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8576D" w:rsidRPr="006A7DE7" w14:paraId="27948175" w14:textId="77777777" w:rsidTr="00737E96">
        <w:trPr>
          <w:cantSplit/>
          <w:trHeight w:hRule="exact" w:val="864"/>
        </w:trPr>
        <w:tc>
          <w:tcPr>
            <w:tcW w:w="1276" w:type="dxa"/>
            <w:tcBorders>
              <w:bottom w:val="single" w:sz="4" w:space="0" w:color="auto"/>
            </w:tcBorders>
            <w:vAlign w:val="bottom"/>
          </w:tcPr>
          <w:p w14:paraId="1704413B" w14:textId="77777777" w:rsidR="00B56E9C" w:rsidRPr="006A7DE7" w:rsidRDefault="00B56E9C" w:rsidP="00D8576D">
            <w:pPr>
              <w:spacing w:after="80"/>
            </w:pPr>
          </w:p>
        </w:tc>
        <w:tc>
          <w:tcPr>
            <w:tcW w:w="2268" w:type="dxa"/>
            <w:tcBorders>
              <w:bottom w:val="single" w:sz="4" w:space="0" w:color="auto"/>
            </w:tcBorders>
            <w:vAlign w:val="bottom"/>
          </w:tcPr>
          <w:p w14:paraId="19473027" w14:textId="3544F7F0" w:rsidR="00B56E9C" w:rsidRPr="006A7DE7" w:rsidRDefault="00B56E9C" w:rsidP="00D8576D">
            <w:pPr>
              <w:spacing w:after="80" w:line="300" w:lineRule="exact"/>
              <w:rPr>
                <w:b/>
                <w:sz w:val="24"/>
                <w:szCs w:val="24"/>
              </w:rPr>
            </w:pPr>
          </w:p>
        </w:tc>
        <w:tc>
          <w:tcPr>
            <w:tcW w:w="6095" w:type="dxa"/>
            <w:gridSpan w:val="2"/>
            <w:tcBorders>
              <w:bottom w:val="single" w:sz="4" w:space="0" w:color="auto"/>
            </w:tcBorders>
            <w:vAlign w:val="bottom"/>
          </w:tcPr>
          <w:p w14:paraId="6D4267C9" w14:textId="31E88549" w:rsidR="008A16F2" w:rsidRPr="006A7DE7" w:rsidRDefault="008A16F2" w:rsidP="00737E96">
            <w:pPr>
              <w:jc w:val="right"/>
            </w:pPr>
            <w:r w:rsidRPr="00737E96">
              <w:rPr>
                <w:sz w:val="40"/>
                <w:szCs w:val="40"/>
              </w:rPr>
              <w:t>CCPR</w:t>
            </w:r>
            <w:r w:rsidR="00093D76" w:rsidRPr="006A7DE7">
              <w:t>/C</w:t>
            </w:r>
            <w:r w:rsidR="005E0CB9">
              <w:t>/</w:t>
            </w:r>
            <w:r w:rsidR="00093D76" w:rsidRPr="006A7DE7">
              <w:t>1</w:t>
            </w:r>
            <w:r w:rsidR="00737E96">
              <w:t>4</w:t>
            </w:r>
            <w:r w:rsidR="00517F7A">
              <w:t>3</w:t>
            </w:r>
            <w:r w:rsidRPr="006A7DE7">
              <w:t>/D/</w:t>
            </w:r>
            <w:r w:rsidR="00842533">
              <w:t>J/</w:t>
            </w:r>
            <w:r w:rsidR="00463DEC">
              <w:t>1</w:t>
            </w:r>
            <w:r w:rsidR="0000296A">
              <w:t xml:space="preserve"> </w:t>
            </w:r>
          </w:p>
        </w:tc>
      </w:tr>
      <w:tr w:rsidR="00D8576D" w:rsidRPr="006A7DE7" w14:paraId="03DCAF48" w14:textId="77777777" w:rsidTr="00737E96">
        <w:trPr>
          <w:cantSplit/>
          <w:trHeight w:hRule="exact" w:val="2837"/>
        </w:trPr>
        <w:tc>
          <w:tcPr>
            <w:tcW w:w="1276" w:type="dxa"/>
            <w:tcBorders>
              <w:top w:val="single" w:sz="4" w:space="0" w:color="auto"/>
              <w:bottom w:val="single" w:sz="12" w:space="0" w:color="auto"/>
            </w:tcBorders>
          </w:tcPr>
          <w:p w14:paraId="07372DAA" w14:textId="404E05DB" w:rsidR="00B56E9C" w:rsidRPr="006A7DE7" w:rsidRDefault="00B56E9C" w:rsidP="00D8576D">
            <w:pPr>
              <w:spacing w:before="120"/>
            </w:pPr>
          </w:p>
        </w:tc>
        <w:tc>
          <w:tcPr>
            <w:tcW w:w="5528" w:type="dxa"/>
            <w:gridSpan w:val="2"/>
            <w:tcBorders>
              <w:top w:val="single" w:sz="4" w:space="0" w:color="auto"/>
              <w:bottom w:val="single" w:sz="12" w:space="0" w:color="auto"/>
            </w:tcBorders>
          </w:tcPr>
          <w:p w14:paraId="1F125B32" w14:textId="77777777" w:rsidR="00D55093" w:rsidRDefault="00D55093" w:rsidP="00D8576D">
            <w:pPr>
              <w:spacing w:before="120" w:line="380" w:lineRule="exact"/>
              <w:rPr>
                <w:b/>
                <w:sz w:val="34"/>
                <w:szCs w:val="40"/>
              </w:rPr>
            </w:pPr>
          </w:p>
          <w:p w14:paraId="3FF47739" w14:textId="77777777" w:rsidR="00D55093" w:rsidRDefault="00D55093" w:rsidP="00D8576D">
            <w:pPr>
              <w:spacing w:before="120" w:line="380" w:lineRule="exact"/>
              <w:rPr>
                <w:b/>
                <w:sz w:val="34"/>
                <w:szCs w:val="40"/>
              </w:rPr>
            </w:pPr>
          </w:p>
          <w:p w14:paraId="275423A6" w14:textId="2D238454" w:rsidR="00D55093" w:rsidRDefault="00D55093" w:rsidP="00D8576D">
            <w:pPr>
              <w:spacing w:before="120" w:line="380" w:lineRule="exact"/>
              <w:rPr>
                <w:b/>
                <w:sz w:val="34"/>
                <w:szCs w:val="40"/>
              </w:rPr>
            </w:pPr>
            <w:r>
              <w:rPr>
                <w:b/>
                <w:sz w:val="34"/>
                <w:szCs w:val="40"/>
              </w:rPr>
              <w:t>Advance unedited version</w:t>
            </w:r>
          </w:p>
          <w:p w14:paraId="1BB7A2C6" w14:textId="77777777" w:rsidR="00FF7D74" w:rsidRPr="006A7DE7" w:rsidRDefault="00FF7D74" w:rsidP="00D8576D">
            <w:pPr>
              <w:spacing w:before="120" w:line="380" w:lineRule="exact"/>
              <w:rPr>
                <w:sz w:val="34"/>
              </w:rPr>
            </w:pPr>
          </w:p>
        </w:tc>
        <w:tc>
          <w:tcPr>
            <w:tcW w:w="2835" w:type="dxa"/>
            <w:tcBorders>
              <w:top w:val="single" w:sz="4" w:space="0" w:color="auto"/>
              <w:bottom w:val="single" w:sz="12" w:space="0" w:color="auto"/>
            </w:tcBorders>
          </w:tcPr>
          <w:p w14:paraId="5621FEB2" w14:textId="1A8BAB58" w:rsidR="002F0660" w:rsidRDefault="008A16F2" w:rsidP="00217A4E">
            <w:pPr>
              <w:spacing w:before="240" w:line="240" w:lineRule="exact"/>
            </w:pPr>
            <w:r w:rsidRPr="006A7DE7">
              <w:t xml:space="preserve">Distr.: </w:t>
            </w:r>
            <w:r w:rsidR="00DB553B">
              <w:rPr>
                <w:rStyle w:val="FootnoteReference"/>
                <w:sz w:val="20"/>
                <w:vertAlign w:val="baseline"/>
              </w:rPr>
              <w:t xml:space="preserve"> </w:t>
            </w:r>
            <w:r w:rsidR="00BB0D19">
              <w:rPr>
                <w:rStyle w:val="FootnoteReference"/>
                <w:sz w:val="20"/>
                <w:vertAlign w:val="baseline"/>
              </w:rPr>
              <w:t>G</w:t>
            </w:r>
            <w:r w:rsidR="00BB0D19">
              <w:t>eneral</w:t>
            </w:r>
            <w:r w:rsidR="0000296A">
              <w:br/>
            </w:r>
            <w:r w:rsidR="00674994">
              <w:t>20 March</w:t>
            </w:r>
            <w:r w:rsidR="00DB553B">
              <w:t xml:space="preserve"> </w:t>
            </w:r>
            <w:r w:rsidR="00463DEC">
              <w:t>2025</w:t>
            </w:r>
          </w:p>
          <w:p w14:paraId="1634D504" w14:textId="7B391ACB" w:rsidR="008A16F2" w:rsidRPr="006A7DE7" w:rsidRDefault="0000296A" w:rsidP="00B410B3">
            <w:pPr>
              <w:spacing w:before="240" w:line="240" w:lineRule="exact"/>
            </w:pPr>
            <w:r>
              <w:t>English</w:t>
            </w:r>
            <w:r w:rsidR="00DB553B">
              <w:t xml:space="preserve"> </w:t>
            </w:r>
          </w:p>
        </w:tc>
      </w:tr>
    </w:tbl>
    <w:p w14:paraId="600DB2EC" w14:textId="1D7E0B87" w:rsidR="00BF0A3C" w:rsidRPr="00BF0A3C" w:rsidRDefault="00217A4E" w:rsidP="00BB0D19">
      <w:pPr>
        <w:rPr>
          <w:b/>
          <w:bCs/>
          <w:lang w:val="en-CA"/>
        </w:rPr>
      </w:pPr>
      <w:r w:rsidRPr="00BD3486">
        <w:rPr>
          <w:b/>
          <w:bCs/>
          <w:sz w:val="24"/>
        </w:rPr>
        <w:t>Human Rights Committee</w:t>
      </w:r>
      <w:r w:rsidRPr="00BD3486">
        <w:rPr>
          <w:b/>
          <w:bCs/>
          <w:sz w:val="24"/>
        </w:rPr>
        <w:br/>
      </w:r>
    </w:p>
    <w:p w14:paraId="6A9FCA21" w14:textId="500EC25E" w:rsidR="00DB553B" w:rsidRPr="0000491C" w:rsidRDefault="008A16F2" w:rsidP="00C33577">
      <w:pPr>
        <w:pStyle w:val="HChG"/>
        <w:rPr>
          <w:vertAlign w:val="superscript"/>
          <w:lang w:val="en-CA"/>
        </w:rPr>
      </w:pPr>
      <w:r w:rsidRPr="006A7DE7">
        <w:tab/>
      </w:r>
      <w:r w:rsidRPr="006A7DE7">
        <w:tab/>
      </w:r>
      <w:r w:rsidR="001E14EE" w:rsidRPr="001B391F">
        <w:t xml:space="preserve">Views adopted by the Committee under article 5 (4) of the Optional Protocol, concerning </w:t>
      </w:r>
      <w:r w:rsidR="00FB321D" w:rsidRPr="0000491C">
        <w:rPr>
          <w:lang w:val="en-CA"/>
        </w:rPr>
        <w:t>c</w:t>
      </w:r>
      <w:r w:rsidR="002B1768" w:rsidRPr="0000491C">
        <w:rPr>
          <w:lang w:val="en-CA"/>
        </w:rPr>
        <w:t xml:space="preserve">ommunications No. </w:t>
      </w:r>
      <w:r w:rsidR="00463DEC" w:rsidRPr="0000491C">
        <w:rPr>
          <w:lang w:val="en-CA"/>
        </w:rPr>
        <w:t xml:space="preserve">3128/2018, No. </w:t>
      </w:r>
      <w:r w:rsidR="00BD7622" w:rsidRPr="0000491C">
        <w:rPr>
          <w:lang w:val="en-CA"/>
        </w:rPr>
        <w:t xml:space="preserve">3172/2018, No. 3231/2018, No. 3295/2019, No. </w:t>
      </w:r>
      <w:r w:rsidR="00F86C30" w:rsidRPr="0000491C">
        <w:rPr>
          <w:lang w:val="en-CA"/>
        </w:rPr>
        <w:t xml:space="preserve">3299/2019, No. 3675/2019, No. 3676/2019, </w:t>
      </w:r>
      <w:r w:rsidR="00C33577" w:rsidRPr="0000491C">
        <w:rPr>
          <w:lang w:val="en-CA"/>
        </w:rPr>
        <w:t>No. 3677/2019, No. 3680/2019, No. 3683/2019, No. 3687/2019</w:t>
      </w:r>
      <w:r w:rsidR="000D5A78" w:rsidRPr="0000491C">
        <w:rPr>
          <w:lang w:val="en-CA"/>
        </w:rPr>
        <w:t>, No. 3760/2020, No. 3777/2020, No. 3780/2020, No. 3789/2020, No. 3902/2021</w:t>
      </w:r>
      <w:r w:rsidR="00047D11" w:rsidRPr="0000491C">
        <w:rPr>
          <w:rStyle w:val="FootnoteReference"/>
          <w:rFonts w:eastAsia="MS Mincho"/>
          <w:b w:val="0"/>
          <w:bCs/>
          <w:sz w:val="20"/>
          <w:vertAlign w:val="baseline"/>
          <w:lang w:val="en-CA"/>
        </w:rPr>
        <w:footnoteReference w:customMarkFollows="1" w:id="2"/>
        <w:t>*</w:t>
      </w:r>
      <w:r w:rsidR="00047D11" w:rsidRPr="0000491C">
        <w:rPr>
          <w:rFonts w:eastAsia="MS Mincho"/>
          <w:b w:val="0"/>
          <w:bCs/>
          <w:sz w:val="20"/>
          <w:lang w:val="en-CA"/>
        </w:rPr>
        <w:t>,</w:t>
      </w:r>
      <w:r w:rsidR="00047D11" w:rsidRPr="0000491C">
        <w:rPr>
          <w:rStyle w:val="FootnoteReference"/>
          <w:rFonts w:eastAsia="MS Mincho"/>
          <w:b w:val="0"/>
          <w:bCs/>
          <w:sz w:val="20"/>
          <w:vertAlign w:val="baseline"/>
          <w:lang w:val="en-CA"/>
        </w:rPr>
        <w:footnoteReference w:customMarkFollows="1" w:id="3"/>
        <w:t>**</w:t>
      </w:r>
    </w:p>
    <w:p w14:paraId="2E37D9CF" w14:textId="7A720EC3" w:rsidR="007965A1" w:rsidRPr="006A7DE7" w:rsidRDefault="008A16F2" w:rsidP="007965A1">
      <w:pPr>
        <w:pStyle w:val="SingleTxtG"/>
        <w:ind w:left="4536" w:hanging="3402"/>
      </w:pPr>
      <w:r w:rsidRPr="006A7DE7">
        <w:rPr>
          <w:i/>
        </w:rPr>
        <w:t>Communications submitted by:</w:t>
      </w:r>
      <w:r w:rsidRPr="006A7DE7">
        <w:tab/>
      </w:r>
      <w:r w:rsidR="003C6CC2">
        <w:t>Oleg Matskevich (</w:t>
      </w:r>
      <w:r w:rsidR="004B0EFA">
        <w:t>c</w:t>
      </w:r>
      <w:r w:rsidR="003C6CC2">
        <w:t xml:space="preserve">ommunication </w:t>
      </w:r>
      <w:r w:rsidR="00931FF7">
        <w:t>No.</w:t>
      </w:r>
      <w:r w:rsidR="00B9524B">
        <w:t xml:space="preserve"> </w:t>
      </w:r>
      <w:r w:rsidR="00931FF7">
        <w:t xml:space="preserve">3128/2018, </w:t>
      </w:r>
      <w:r w:rsidR="003C6CC2">
        <w:t xml:space="preserve">not represented by counsel), </w:t>
      </w:r>
      <w:r w:rsidR="00733589">
        <w:t>Alla Romanchik and Natalya Shchukina (</w:t>
      </w:r>
      <w:r w:rsidR="004B0EFA">
        <w:t>c</w:t>
      </w:r>
      <w:r w:rsidR="00733589">
        <w:t>ommunication</w:t>
      </w:r>
      <w:r w:rsidR="003C6CC2">
        <w:t xml:space="preserve"> </w:t>
      </w:r>
      <w:r w:rsidR="00931FF7">
        <w:t xml:space="preserve">No. 3172/2018, </w:t>
      </w:r>
      <w:r w:rsidR="00B73B15">
        <w:t xml:space="preserve">represented by counsel, Leonid Sudalenko), </w:t>
      </w:r>
      <w:r w:rsidR="004B0EFA">
        <w:t xml:space="preserve">Pavel Levinov (communication </w:t>
      </w:r>
      <w:r w:rsidR="00931FF7">
        <w:t xml:space="preserve">No. 3231/2018, </w:t>
      </w:r>
      <w:r w:rsidR="004B0EFA">
        <w:t>not represented by counsel),</w:t>
      </w:r>
      <w:r w:rsidR="00AE26F5">
        <w:t xml:space="preserve"> Vladimir Sekerko (communication </w:t>
      </w:r>
      <w:r w:rsidR="00931FF7">
        <w:t>No. 3295/2019,</w:t>
      </w:r>
      <w:r w:rsidR="00AE26F5">
        <w:t xml:space="preserve"> represented </w:t>
      </w:r>
      <w:r w:rsidR="00931FF7">
        <w:t xml:space="preserve"> </w:t>
      </w:r>
      <w:r w:rsidR="00AE26F5">
        <w:t xml:space="preserve">by counsel, Leonid Sudalenko), </w:t>
      </w:r>
      <w:r w:rsidR="00BD4A5D">
        <w:t xml:space="preserve">Valery Klimov (communication </w:t>
      </w:r>
      <w:r w:rsidR="00931FF7">
        <w:t>No. 3299/2019,</w:t>
      </w:r>
      <w:r w:rsidR="00BD4A5D">
        <w:t xml:space="preserve"> </w:t>
      </w:r>
      <w:r w:rsidR="001D49BB">
        <w:t>represented by counsel, Leonid Sudalenko), Vi</w:t>
      </w:r>
      <w:r w:rsidR="0069722C">
        <w:t>k</w:t>
      </w:r>
      <w:r w:rsidR="001D49BB">
        <w:t xml:space="preserve">tor Kozlov </w:t>
      </w:r>
      <w:r w:rsidR="001F1BE7">
        <w:t xml:space="preserve">and Leonid Sudalenko </w:t>
      </w:r>
      <w:r w:rsidR="001D49BB">
        <w:t>(communication</w:t>
      </w:r>
      <w:r w:rsidR="00931FF7">
        <w:t xml:space="preserve"> No.</w:t>
      </w:r>
      <w:r w:rsidR="00931FF7" w:rsidRPr="00F86C30">
        <w:t xml:space="preserve"> </w:t>
      </w:r>
      <w:r w:rsidR="00931FF7">
        <w:t xml:space="preserve">3675/2019, </w:t>
      </w:r>
      <w:r w:rsidR="002911AE">
        <w:t xml:space="preserve">represented by counsel, Leonid Sudalenko), Sergei Kosobutski (communication </w:t>
      </w:r>
      <w:r w:rsidR="00931FF7">
        <w:t>No.</w:t>
      </w:r>
      <w:r w:rsidR="00931FF7" w:rsidRPr="00F86C30">
        <w:t xml:space="preserve"> </w:t>
      </w:r>
      <w:r w:rsidR="00931FF7">
        <w:t xml:space="preserve">3676/2019, </w:t>
      </w:r>
      <w:r w:rsidR="00D408A5">
        <w:t xml:space="preserve">not represented by counsel), </w:t>
      </w:r>
      <w:r w:rsidR="00330E8A">
        <w:t xml:space="preserve">Natalya Shchukina (communication </w:t>
      </w:r>
      <w:r w:rsidR="00931FF7">
        <w:t>No</w:t>
      </w:r>
      <w:r w:rsidR="00AE1B1C">
        <w:t>.</w:t>
      </w:r>
      <w:r w:rsidR="00931FF7">
        <w:t xml:space="preserve"> 3677/2019, </w:t>
      </w:r>
      <w:r w:rsidR="00601D0C">
        <w:t xml:space="preserve">not represented by counsel), </w:t>
      </w:r>
      <w:r w:rsidR="00C0102C">
        <w:t xml:space="preserve">Aleksandr Protsko, communication </w:t>
      </w:r>
      <w:r w:rsidR="00931FF7">
        <w:t xml:space="preserve">No. 3680/2019, </w:t>
      </w:r>
      <w:r w:rsidR="00C0102C">
        <w:t xml:space="preserve">not represented by counsel), </w:t>
      </w:r>
      <w:r w:rsidR="00CA2C3E">
        <w:t xml:space="preserve">Tatyana Noskova (communication </w:t>
      </w:r>
      <w:r w:rsidR="00931FF7">
        <w:t xml:space="preserve">No. 3683/2019, </w:t>
      </w:r>
      <w:r w:rsidR="00CA2C3E">
        <w:t xml:space="preserve">not represented by counsel), Alla Romanchik (communication </w:t>
      </w:r>
      <w:r w:rsidR="00931FF7">
        <w:t>No.</w:t>
      </w:r>
      <w:r w:rsidR="00931FF7" w:rsidRPr="00C33577">
        <w:t xml:space="preserve"> </w:t>
      </w:r>
      <w:r w:rsidR="00931FF7">
        <w:t>3687/2019</w:t>
      </w:r>
      <w:r w:rsidR="00CA2C3E">
        <w:t xml:space="preserve">, </w:t>
      </w:r>
      <w:r w:rsidR="00626B8E">
        <w:t xml:space="preserve">not represented by counsel), Leonid Sudalenko and Andrei Strizhak (communication No. 3760/2020, </w:t>
      </w:r>
      <w:r w:rsidR="0023665D">
        <w:t>represented by counsel, Andrei Strizhak), Vadim Kolodenko, Viktor Kozlov</w:t>
      </w:r>
      <w:r w:rsidR="0069722C">
        <w:t xml:space="preserve"> and Leonid Sudalenko (communication No. 3777/2020, </w:t>
      </w:r>
      <w:r w:rsidR="00F42D36">
        <w:t xml:space="preserve">represented by counsel, Viktor Kozlov), Vasily Kovtun (communication No. 3780/2020, </w:t>
      </w:r>
      <w:r w:rsidR="00A7117E">
        <w:t xml:space="preserve">not represented by counsel), Andrei Smolenchuk (communication </w:t>
      </w:r>
      <w:r w:rsidR="00A7117E">
        <w:lastRenderedPageBreak/>
        <w:t xml:space="preserve">No. 3789/2020, </w:t>
      </w:r>
      <w:r w:rsidR="00BB23FB">
        <w:t xml:space="preserve">not represented by counsel), Elena Maslyukova (communication No. 3902/2021, </w:t>
      </w:r>
      <w:r w:rsidR="00EE474D">
        <w:t>not represented by counsel)</w:t>
      </w:r>
    </w:p>
    <w:p w14:paraId="6259BB0C" w14:textId="3090B25A" w:rsidR="008A16F2" w:rsidRPr="006A7DE7" w:rsidRDefault="008A16F2" w:rsidP="008A16F2">
      <w:pPr>
        <w:pStyle w:val="SingleTxtG"/>
        <w:ind w:left="4536" w:hanging="3402"/>
        <w:jc w:val="left"/>
      </w:pPr>
      <w:r w:rsidRPr="006A7DE7">
        <w:rPr>
          <w:i/>
        </w:rPr>
        <w:t>Alleged victims:</w:t>
      </w:r>
      <w:r w:rsidRPr="006A7DE7">
        <w:tab/>
        <w:t>The author</w:t>
      </w:r>
      <w:r w:rsidR="00181C58">
        <w:t>s</w:t>
      </w:r>
    </w:p>
    <w:p w14:paraId="2769ACF4" w14:textId="77777777" w:rsidR="008A16F2" w:rsidRPr="006A7DE7" w:rsidRDefault="008A16F2" w:rsidP="008A16F2">
      <w:pPr>
        <w:pStyle w:val="SingleTxtG"/>
        <w:ind w:left="4536" w:hanging="3402"/>
        <w:jc w:val="left"/>
      </w:pPr>
      <w:r w:rsidRPr="006A7DE7">
        <w:rPr>
          <w:i/>
        </w:rPr>
        <w:t>State party:</w:t>
      </w:r>
      <w:r w:rsidRPr="006A7DE7">
        <w:tab/>
      </w:r>
      <w:bookmarkStart w:id="1" w:name="_Hlk132219245"/>
      <w:r w:rsidRPr="006A7DE7">
        <w:t>Belarus</w:t>
      </w:r>
      <w:bookmarkEnd w:id="1"/>
    </w:p>
    <w:p w14:paraId="1C1CCE35" w14:textId="47755A07" w:rsidR="008A16F2" w:rsidRPr="006A7DE7" w:rsidRDefault="008A16F2" w:rsidP="0055520A">
      <w:pPr>
        <w:pStyle w:val="SingleTxtG"/>
        <w:ind w:left="4536" w:hanging="3402"/>
        <w:jc w:val="left"/>
      </w:pPr>
      <w:r w:rsidRPr="006A7DE7">
        <w:rPr>
          <w:i/>
        </w:rPr>
        <w:t>Dates of communications:</w:t>
      </w:r>
      <w:r w:rsidRPr="006A7DE7">
        <w:tab/>
      </w:r>
      <w:bookmarkStart w:id="2" w:name="_Hlk160705842"/>
      <w:r w:rsidR="005F13B3">
        <w:t xml:space="preserve">See </w:t>
      </w:r>
      <w:r w:rsidR="003A07EE">
        <w:t>a</w:t>
      </w:r>
      <w:r w:rsidR="005F13B3">
        <w:t>nnex</w:t>
      </w:r>
      <w:bookmarkEnd w:id="2"/>
    </w:p>
    <w:p w14:paraId="0DB61B8E" w14:textId="24D7A948" w:rsidR="00416789" w:rsidRDefault="008A16F2" w:rsidP="008A16F2">
      <w:pPr>
        <w:pStyle w:val="SingleTxtG"/>
        <w:ind w:left="4536" w:hanging="3402"/>
        <w:jc w:val="left"/>
      </w:pPr>
      <w:r w:rsidRPr="006A7DE7">
        <w:rPr>
          <w:i/>
        </w:rPr>
        <w:t>Document references:</w:t>
      </w:r>
      <w:r w:rsidRPr="006A7DE7">
        <w:tab/>
      </w:r>
      <w:bookmarkStart w:id="3" w:name="_Hlk160705881"/>
      <w:r w:rsidR="00052844" w:rsidRPr="006A7DE7">
        <w:rPr>
          <w:rFonts w:eastAsia="SimSun"/>
          <w:lang w:eastAsia="zh-CN"/>
        </w:rPr>
        <w:t>Decision</w:t>
      </w:r>
      <w:r w:rsidR="00052844">
        <w:rPr>
          <w:rFonts w:eastAsia="SimSun"/>
          <w:lang w:eastAsia="zh-CN"/>
        </w:rPr>
        <w:t>s</w:t>
      </w:r>
      <w:r w:rsidR="00052844" w:rsidRPr="006A7DE7">
        <w:rPr>
          <w:rFonts w:eastAsia="SimSun"/>
          <w:lang w:eastAsia="zh-CN"/>
        </w:rPr>
        <w:t xml:space="preserve"> taken pursuant to rule 92 of the Committee’s rules of procedure, transmitted to the State </w:t>
      </w:r>
      <w:r w:rsidR="00052844" w:rsidRPr="00E119D3">
        <w:rPr>
          <w:rFonts w:eastAsia="SimSun"/>
          <w:lang w:eastAsia="zh-CN"/>
        </w:rPr>
        <w:t xml:space="preserve">party (see </w:t>
      </w:r>
      <w:r w:rsidR="00A01ED8" w:rsidRPr="00E119D3">
        <w:rPr>
          <w:rFonts w:eastAsia="SimSun"/>
          <w:lang w:eastAsia="zh-CN"/>
        </w:rPr>
        <w:t>dates</w:t>
      </w:r>
      <w:r w:rsidR="00A01ED8" w:rsidRPr="00E119D3" w:rsidDel="003A07EE">
        <w:rPr>
          <w:rFonts w:eastAsia="SimSun"/>
          <w:lang w:eastAsia="zh-CN"/>
        </w:rPr>
        <w:t xml:space="preserve"> </w:t>
      </w:r>
      <w:r w:rsidR="00A01ED8" w:rsidRPr="00E119D3">
        <w:rPr>
          <w:rFonts w:eastAsia="SimSun"/>
          <w:lang w:eastAsia="zh-CN"/>
        </w:rPr>
        <w:t xml:space="preserve">in </w:t>
      </w:r>
      <w:r w:rsidR="003A07EE" w:rsidRPr="00E119D3">
        <w:rPr>
          <w:rFonts w:eastAsia="SimSun"/>
          <w:lang w:eastAsia="zh-CN"/>
        </w:rPr>
        <w:t>a</w:t>
      </w:r>
      <w:r w:rsidR="00052844" w:rsidRPr="00E119D3">
        <w:rPr>
          <w:rFonts w:eastAsia="SimSun"/>
          <w:lang w:eastAsia="zh-CN"/>
        </w:rPr>
        <w:t>nnex)</w:t>
      </w:r>
      <w:r w:rsidR="00994596" w:rsidRPr="00E119D3">
        <w:rPr>
          <w:rFonts w:eastAsia="SimSun"/>
          <w:lang w:eastAsia="zh-CN"/>
        </w:rPr>
        <w:t xml:space="preserve"> (</w:t>
      </w:r>
      <w:r w:rsidR="00994596" w:rsidRPr="00E119D3">
        <w:t>not issued in document form)</w:t>
      </w:r>
    </w:p>
    <w:bookmarkEnd w:id="3"/>
    <w:p w14:paraId="0A554DE0" w14:textId="5B45B2A6" w:rsidR="008A16F2" w:rsidRPr="006A7DE7" w:rsidRDefault="008A16F2" w:rsidP="00C62CFF">
      <w:pPr>
        <w:pStyle w:val="SingleTxtG"/>
        <w:ind w:left="4536" w:hanging="3402"/>
        <w:jc w:val="left"/>
        <w:rPr>
          <w:i/>
        </w:rPr>
      </w:pPr>
      <w:r w:rsidRPr="006A7DE7">
        <w:rPr>
          <w:i/>
        </w:rPr>
        <w:t>Date of adoption of Views:</w:t>
      </w:r>
      <w:r w:rsidRPr="006A7DE7">
        <w:tab/>
      </w:r>
      <w:r w:rsidR="00EF0C8B">
        <w:t xml:space="preserve">20 </w:t>
      </w:r>
      <w:r w:rsidR="00262596">
        <w:t>March</w:t>
      </w:r>
      <w:r w:rsidR="003C37EC">
        <w:t xml:space="preserve"> 202</w:t>
      </w:r>
      <w:r w:rsidR="00262596">
        <w:t>5</w:t>
      </w:r>
    </w:p>
    <w:p w14:paraId="0599524F" w14:textId="7BEDDBB6" w:rsidR="008A16F2" w:rsidRPr="006A7DE7" w:rsidRDefault="008A16F2" w:rsidP="008A16F2">
      <w:pPr>
        <w:pStyle w:val="SingleTxtG"/>
        <w:ind w:left="4536" w:hanging="3402"/>
        <w:jc w:val="left"/>
      </w:pPr>
      <w:r w:rsidRPr="006A7DE7">
        <w:rPr>
          <w:i/>
          <w:iCs/>
        </w:rPr>
        <w:t>Subject matter:</w:t>
      </w:r>
      <w:r w:rsidRPr="006A7DE7">
        <w:tab/>
      </w:r>
      <w:r w:rsidR="009B5193" w:rsidRPr="00607635">
        <w:tab/>
        <w:t>Refusal of authorization to hold a peaceful assembly</w:t>
      </w:r>
    </w:p>
    <w:p w14:paraId="65F7628F" w14:textId="0293A031" w:rsidR="008A16F2" w:rsidRPr="006A7DE7" w:rsidRDefault="008A16F2" w:rsidP="008A16F2">
      <w:pPr>
        <w:pStyle w:val="SingleTxtG"/>
        <w:ind w:left="4536" w:hanging="3402"/>
        <w:jc w:val="left"/>
      </w:pPr>
      <w:r w:rsidRPr="006A7DE7">
        <w:rPr>
          <w:i/>
          <w:iCs/>
        </w:rPr>
        <w:t>Procedural issue</w:t>
      </w:r>
      <w:r w:rsidR="00D8576D" w:rsidRPr="006A7DE7">
        <w:rPr>
          <w:i/>
          <w:iCs/>
        </w:rPr>
        <w:t>s</w:t>
      </w:r>
      <w:r w:rsidRPr="006A7DE7">
        <w:rPr>
          <w:i/>
          <w:iCs/>
        </w:rPr>
        <w:t xml:space="preserve">: </w:t>
      </w:r>
      <w:r w:rsidRPr="006A7DE7">
        <w:rPr>
          <w:i/>
          <w:iCs/>
        </w:rPr>
        <w:tab/>
      </w:r>
      <w:r w:rsidRPr="00115BA0">
        <w:t>Exhaustion of domestic remedies; substantiation of claims</w:t>
      </w:r>
    </w:p>
    <w:p w14:paraId="5E8CFB30" w14:textId="5786A990" w:rsidR="008A16F2" w:rsidRPr="006A7DE7" w:rsidRDefault="008A16F2" w:rsidP="008A16F2">
      <w:pPr>
        <w:pStyle w:val="SingleTxtG"/>
        <w:ind w:left="4536" w:hanging="3402"/>
        <w:jc w:val="left"/>
      </w:pPr>
      <w:r w:rsidRPr="006A7DE7">
        <w:rPr>
          <w:i/>
          <w:iCs/>
        </w:rPr>
        <w:t>Substantive issue</w:t>
      </w:r>
      <w:r w:rsidR="00805E0C">
        <w:rPr>
          <w:i/>
          <w:iCs/>
        </w:rPr>
        <w:t>s</w:t>
      </w:r>
      <w:r w:rsidRPr="006A7DE7">
        <w:rPr>
          <w:i/>
          <w:iCs/>
        </w:rPr>
        <w:t xml:space="preserve">: </w:t>
      </w:r>
      <w:r w:rsidRPr="006A7DE7">
        <w:rPr>
          <w:i/>
          <w:iCs/>
        </w:rPr>
        <w:tab/>
      </w:r>
      <w:r w:rsidRPr="006A7DE7">
        <w:rPr>
          <w:iCs/>
        </w:rPr>
        <w:t xml:space="preserve">Freedom </w:t>
      </w:r>
      <w:r w:rsidRPr="006A7DE7">
        <w:t>of expression</w:t>
      </w:r>
      <w:r w:rsidR="00805E0C">
        <w:t xml:space="preserve">; </w:t>
      </w:r>
      <w:r w:rsidR="007A4440">
        <w:t>right to peaceful assembly</w:t>
      </w:r>
      <w:r w:rsidR="00EC5CE0">
        <w:t xml:space="preserve"> </w:t>
      </w:r>
    </w:p>
    <w:p w14:paraId="618D4836" w14:textId="3A490ABE" w:rsidR="008A16F2" w:rsidRPr="006A7DE7" w:rsidRDefault="008A16F2" w:rsidP="008A16F2">
      <w:pPr>
        <w:pStyle w:val="SingleTxtG"/>
        <w:ind w:left="4536" w:hanging="3402"/>
        <w:jc w:val="left"/>
      </w:pPr>
      <w:r w:rsidRPr="006A7DE7">
        <w:rPr>
          <w:i/>
          <w:iCs/>
        </w:rPr>
        <w:t>Articles of the Covenant:</w:t>
      </w:r>
      <w:r w:rsidRPr="006A7DE7">
        <w:t xml:space="preserve"> </w:t>
      </w:r>
      <w:r w:rsidRPr="006A7DE7">
        <w:tab/>
        <w:t>19</w:t>
      </w:r>
      <w:r w:rsidR="007A4440">
        <w:t xml:space="preserve"> and 21</w:t>
      </w:r>
      <w:r w:rsidR="00334C50">
        <w:t>, in some cases read in conjunction with article 2 (2) and (3)</w:t>
      </w:r>
    </w:p>
    <w:p w14:paraId="04182F6A" w14:textId="40351754" w:rsidR="008A16F2" w:rsidRPr="006A7DE7" w:rsidRDefault="008A16F2" w:rsidP="008A16F2">
      <w:pPr>
        <w:pStyle w:val="SingleTxtG"/>
        <w:ind w:left="4536" w:hanging="3402"/>
        <w:jc w:val="left"/>
        <w:rPr>
          <w:iCs/>
        </w:rPr>
      </w:pPr>
      <w:r w:rsidRPr="006A7DE7">
        <w:rPr>
          <w:i/>
          <w:iCs/>
        </w:rPr>
        <w:t>Articles of the Optional Protocol:</w:t>
      </w:r>
      <w:r w:rsidRPr="006A7DE7">
        <w:rPr>
          <w:i/>
          <w:iCs/>
        </w:rPr>
        <w:tab/>
      </w:r>
      <w:r w:rsidRPr="007B7046">
        <w:rPr>
          <w:iCs/>
        </w:rPr>
        <w:t>2</w:t>
      </w:r>
      <w:r w:rsidR="00977B4C">
        <w:rPr>
          <w:iCs/>
        </w:rPr>
        <w:t>, 3</w:t>
      </w:r>
      <w:r w:rsidRPr="007B7046">
        <w:rPr>
          <w:iCs/>
        </w:rPr>
        <w:t xml:space="preserve"> and 5</w:t>
      </w:r>
      <w:r w:rsidR="00D8576D" w:rsidRPr="007B7046">
        <w:rPr>
          <w:iCs/>
        </w:rPr>
        <w:t xml:space="preserve"> </w:t>
      </w:r>
      <w:r w:rsidRPr="007B7046">
        <w:rPr>
          <w:iCs/>
        </w:rPr>
        <w:t>(2)</w:t>
      </w:r>
      <w:r w:rsidR="00D8576D" w:rsidRPr="007B7046">
        <w:rPr>
          <w:iCs/>
        </w:rPr>
        <w:t xml:space="preserve"> </w:t>
      </w:r>
      <w:r w:rsidRPr="007B7046">
        <w:rPr>
          <w:iCs/>
        </w:rPr>
        <w:t>(b)</w:t>
      </w:r>
    </w:p>
    <w:p w14:paraId="2EDFA949" w14:textId="318E2568" w:rsidR="008A16F2" w:rsidRDefault="008A16F2" w:rsidP="0016167C">
      <w:pPr>
        <w:pStyle w:val="SingleTxtG"/>
      </w:pPr>
      <w:r w:rsidRPr="006A7DE7">
        <w:t>1.</w:t>
      </w:r>
      <w:r w:rsidR="00C848EB" w:rsidRPr="006A7DE7">
        <w:t>1</w:t>
      </w:r>
      <w:r w:rsidRPr="006A7DE7">
        <w:tab/>
        <w:t>The author</w:t>
      </w:r>
      <w:r w:rsidR="00470108">
        <w:t>s</w:t>
      </w:r>
      <w:r w:rsidRPr="006A7DE7">
        <w:t xml:space="preserve"> of the communications </w:t>
      </w:r>
      <w:r w:rsidR="00470108">
        <w:t>are</w:t>
      </w:r>
      <w:r w:rsidR="004F4C89">
        <w:t xml:space="preserve"> Oleg Matskevich, Alla Romanchik, Natalya Shchukina, Pavel Levinov, Vladimir Sekerko, Valery Klimov, Viktor Kozlov, Sergei Kosobutski, Aleksandr Protsko, Tatyana Noskova, Leonid Sudalenko, Andrei Strizhak</w:t>
      </w:r>
      <w:r w:rsidR="00CE12B0">
        <w:t xml:space="preserve">, </w:t>
      </w:r>
      <w:r w:rsidR="004F4C89">
        <w:t>Vadim Kolodenko, Vasily Kovtun, Andrei Smolenchuk,</w:t>
      </w:r>
      <w:r w:rsidR="00CE12B0">
        <w:t xml:space="preserve"> and</w:t>
      </w:r>
      <w:r w:rsidR="004F4C89">
        <w:t xml:space="preserve"> Elena Maslyukova</w:t>
      </w:r>
      <w:r w:rsidR="0016167C">
        <w:t xml:space="preserve">, all </w:t>
      </w:r>
      <w:r w:rsidR="003A07EE">
        <w:t xml:space="preserve">of whom are </w:t>
      </w:r>
      <w:r w:rsidR="0016167C">
        <w:t>nationals of Belarus. They</w:t>
      </w:r>
      <w:r w:rsidRPr="006A7DE7">
        <w:t xml:space="preserve"> claim that the State party has violated </w:t>
      </w:r>
      <w:r w:rsidR="0016167C">
        <w:t>their</w:t>
      </w:r>
      <w:r w:rsidRPr="006A7DE7">
        <w:t xml:space="preserve"> rights under articles </w:t>
      </w:r>
      <w:r w:rsidR="0016167C">
        <w:t xml:space="preserve">2, </w:t>
      </w:r>
      <w:r w:rsidRPr="006A7DE7">
        <w:t>19</w:t>
      </w:r>
      <w:r w:rsidR="009A51F5">
        <w:t xml:space="preserve"> </w:t>
      </w:r>
      <w:r w:rsidR="0016167C">
        <w:t>and 21</w:t>
      </w:r>
      <w:r w:rsidRPr="006A7DE7">
        <w:t xml:space="preserve"> of the Covenant. The Optional Protocol entered into force for </w:t>
      </w:r>
      <w:r w:rsidR="009A0B16" w:rsidRPr="006A7DE7">
        <w:t xml:space="preserve">the State party </w:t>
      </w:r>
      <w:r w:rsidRPr="006A7DE7">
        <w:t xml:space="preserve">on 30 December 1992. </w:t>
      </w:r>
      <w:r w:rsidR="00CD74EC">
        <w:t>T</w:t>
      </w:r>
      <w:r w:rsidRPr="006A7DE7">
        <w:t>he author</w:t>
      </w:r>
      <w:r w:rsidR="0016167C">
        <w:t>s</w:t>
      </w:r>
      <w:r w:rsidRPr="006A7DE7">
        <w:t xml:space="preserve"> </w:t>
      </w:r>
      <w:r w:rsidR="00CD74EC">
        <w:t xml:space="preserve">of communications No. </w:t>
      </w:r>
      <w:r w:rsidR="007765A0">
        <w:t>3172/2018</w:t>
      </w:r>
      <w:r w:rsidR="008B01FD">
        <w:t xml:space="preserve">, </w:t>
      </w:r>
      <w:r w:rsidR="006866DC">
        <w:t xml:space="preserve">No. </w:t>
      </w:r>
      <w:r w:rsidR="007765A0">
        <w:t>3295/2019</w:t>
      </w:r>
      <w:r w:rsidR="008B01FD">
        <w:t xml:space="preserve">, </w:t>
      </w:r>
      <w:r w:rsidR="006866DC">
        <w:t xml:space="preserve">No. </w:t>
      </w:r>
      <w:r w:rsidR="007765A0">
        <w:t>3299/2019</w:t>
      </w:r>
      <w:r w:rsidR="00C0129C">
        <w:t>,</w:t>
      </w:r>
      <w:r w:rsidR="006866DC">
        <w:t xml:space="preserve"> No. </w:t>
      </w:r>
      <w:r w:rsidR="00C0129C">
        <w:t>3675/2019</w:t>
      </w:r>
      <w:r w:rsidR="00CD74EC">
        <w:t xml:space="preserve">, </w:t>
      </w:r>
      <w:r w:rsidR="006866DC">
        <w:t xml:space="preserve">No. </w:t>
      </w:r>
      <w:r w:rsidR="005A2B23">
        <w:t>3760/2020</w:t>
      </w:r>
      <w:r w:rsidR="00CD74EC">
        <w:t xml:space="preserve">, and </w:t>
      </w:r>
      <w:r w:rsidR="006866DC">
        <w:t xml:space="preserve">No. </w:t>
      </w:r>
      <w:r w:rsidR="005A2B23">
        <w:t xml:space="preserve">3777/2020 </w:t>
      </w:r>
      <w:r w:rsidR="0016167C">
        <w:t>are</w:t>
      </w:r>
      <w:r w:rsidRPr="006A7DE7">
        <w:t xml:space="preserve"> represented by counsel</w:t>
      </w:r>
      <w:r w:rsidR="00884B0D">
        <w:t>, wh</w:t>
      </w:r>
      <w:r w:rsidR="001701DB">
        <w:t>ereas</w:t>
      </w:r>
      <w:r w:rsidR="00884B0D">
        <w:t xml:space="preserve"> the others are </w:t>
      </w:r>
      <w:r w:rsidR="00A95487">
        <w:t xml:space="preserve">not </w:t>
      </w:r>
      <w:r w:rsidR="00884B0D">
        <w:t>represented</w:t>
      </w:r>
      <w:r w:rsidRPr="006A7DE7">
        <w:t>.</w:t>
      </w:r>
    </w:p>
    <w:p w14:paraId="28742D99" w14:textId="233F11AB" w:rsidR="00824105" w:rsidRPr="006A7DE7" w:rsidRDefault="00824105" w:rsidP="008A16F2">
      <w:pPr>
        <w:pStyle w:val="SingleTxtG"/>
      </w:pPr>
      <w:r>
        <w:t>1.2</w:t>
      </w:r>
      <w:r>
        <w:tab/>
      </w:r>
      <w:r w:rsidRPr="00E86AA2">
        <w:t>The communication</w:t>
      </w:r>
      <w:r>
        <w:t>s</w:t>
      </w:r>
      <w:r w:rsidRPr="00E86AA2">
        <w:t xml:space="preserve"> w</w:t>
      </w:r>
      <w:r>
        <w:t>ere</w:t>
      </w:r>
      <w:r w:rsidRPr="00E86AA2">
        <w:t xml:space="preserve"> submitted for consideration before the State party’s denunciation of the Optional Protocol became effective</w:t>
      </w:r>
      <w:r w:rsidR="00784198">
        <w:t>,</w:t>
      </w:r>
      <w:r w:rsidRPr="00E86AA2">
        <w:t xml:space="preserve"> on 8 February 2023. In accordance with article 12 (2) of the Optional Protocol and the Committee’s previous </w:t>
      </w:r>
      <w:r w:rsidR="00CC30C1">
        <w:t>jurisprudence</w:t>
      </w:r>
      <w:r w:rsidRPr="00E86AA2">
        <w:t xml:space="preserve">, the State party continues to be subject to the application of the Optional Protocol </w:t>
      </w:r>
      <w:proofErr w:type="gramStart"/>
      <w:r w:rsidR="00CC30C1">
        <w:t>with</w:t>
      </w:r>
      <w:r w:rsidRPr="00E86AA2">
        <w:t xml:space="preserve"> regard </w:t>
      </w:r>
      <w:r w:rsidR="00CC30C1">
        <w:t>to</w:t>
      </w:r>
      <w:proofErr w:type="gramEnd"/>
      <w:r w:rsidR="00CC30C1">
        <w:t xml:space="preserve"> </w:t>
      </w:r>
      <w:r w:rsidRPr="00E86AA2">
        <w:t>the communication</w:t>
      </w:r>
      <w:r>
        <w:t>s</w:t>
      </w:r>
      <w:r w:rsidR="00CC30C1">
        <w:t xml:space="preserve"> considered herein</w:t>
      </w:r>
      <w:r w:rsidRPr="00E86AA2">
        <w:t>.</w:t>
      </w:r>
      <w:r w:rsidRPr="00E86AA2">
        <w:rPr>
          <w:rStyle w:val="FootnoteReference"/>
        </w:rPr>
        <w:footnoteReference w:id="4"/>
      </w:r>
    </w:p>
    <w:p w14:paraId="556E1CB3" w14:textId="0B92000E" w:rsidR="00C848EB" w:rsidRPr="00A258F4" w:rsidRDefault="00C848EB" w:rsidP="00C848EB">
      <w:pPr>
        <w:pStyle w:val="SingleTxtG"/>
        <w:rPr>
          <w:sz w:val="22"/>
          <w:szCs w:val="22"/>
          <w:lang w:val="en-US"/>
        </w:rPr>
      </w:pPr>
      <w:r w:rsidRPr="006A7DE7">
        <w:t>1.</w:t>
      </w:r>
      <w:r w:rsidR="00824105">
        <w:t>3</w:t>
      </w:r>
      <w:r w:rsidRPr="006A7DE7">
        <w:tab/>
      </w:r>
      <w:r w:rsidRPr="00FA5926">
        <w:t xml:space="preserve">On </w:t>
      </w:r>
      <w:r w:rsidR="004E020C" w:rsidRPr="00FA5926">
        <w:t xml:space="preserve">17 July </w:t>
      </w:r>
      <w:r w:rsidRPr="00FA5926">
        <w:t>202</w:t>
      </w:r>
      <w:r w:rsidR="00B42B4E" w:rsidRPr="00FA5926">
        <w:t>4</w:t>
      </w:r>
      <w:r w:rsidRPr="00FA5926">
        <w:t xml:space="preserve">, </w:t>
      </w:r>
      <w:r w:rsidR="003C6502" w:rsidRPr="00FA5926">
        <w:t xml:space="preserve">the Committee, </w:t>
      </w:r>
      <w:r w:rsidRPr="00FA5926">
        <w:t xml:space="preserve">pursuant to rule 97 (3) of </w:t>
      </w:r>
      <w:r w:rsidR="009A0B16" w:rsidRPr="00FA5926">
        <w:t>its</w:t>
      </w:r>
      <w:r w:rsidRPr="00FA5926">
        <w:t xml:space="preserve"> rules of procedure</w:t>
      </w:r>
      <w:r w:rsidR="00D14B03" w:rsidRPr="00FA5926">
        <w:t xml:space="preserve"> and </w:t>
      </w:r>
      <w:r w:rsidR="003C6502" w:rsidRPr="00FA5926">
        <w:t>the</w:t>
      </w:r>
      <w:r w:rsidR="00D14B03" w:rsidRPr="00FA5926">
        <w:t xml:space="preserve"> </w:t>
      </w:r>
      <w:r w:rsidR="001132F4" w:rsidRPr="00FA5926">
        <w:t xml:space="preserve">strategy </w:t>
      </w:r>
      <w:r w:rsidR="003C6502" w:rsidRPr="00FA5926">
        <w:t xml:space="preserve">it </w:t>
      </w:r>
      <w:r w:rsidR="001132F4" w:rsidRPr="00FA5926">
        <w:t>adopted</w:t>
      </w:r>
      <w:r w:rsidR="00D14B03" w:rsidRPr="00FA5926">
        <w:t xml:space="preserve"> at </w:t>
      </w:r>
      <w:r w:rsidR="008D2DF7" w:rsidRPr="00FA5926">
        <w:t>i</w:t>
      </w:r>
      <w:r w:rsidR="00D14B03" w:rsidRPr="00FA5926">
        <w:t>t</w:t>
      </w:r>
      <w:r w:rsidR="008D2DF7" w:rsidRPr="00FA5926">
        <w:t>s</w:t>
      </w:r>
      <w:r w:rsidR="00D14B03" w:rsidRPr="00FA5926">
        <w:t xml:space="preserve"> 140th session aim</w:t>
      </w:r>
      <w:r w:rsidR="0084420B" w:rsidRPr="00FA5926">
        <w:t>ed</w:t>
      </w:r>
      <w:r w:rsidR="00D14B03" w:rsidRPr="00FA5926">
        <w:t xml:space="preserve"> at addressing the high number of communications pending consideration</w:t>
      </w:r>
      <w:r w:rsidRPr="00FA5926">
        <w:t>,</w:t>
      </w:r>
      <w:r w:rsidR="00EA33CA" w:rsidRPr="00FA5926">
        <w:rPr>
          <w:rStyle w:val="FootnoteReference"/>
        </w:rPr>
        <w:footnoteReference w:id="5"/>
      </w:r>
      <w:r w:rsidRPr="00FA5926">
        <w:t xml:space="preserve"> decided to join </w:t>
      </w:r>
      <w:r w:rsidR="001E4313">
        <w:t xml:space="preserve">16 </w:t>
      </w:r>
      <w:r w:rsidRPr="00FA5926">
        <w:t>communications</w:t>
      </w:r>
      <w:r w:rsidR="00982675" w:rsidRPr="00FA5926">
        <w:t xml:space="preserve"> (see </w:t>
      </w:r>
      <w:r w:rsidR="00EA33CA" w:rsidRPr="00FA5926">
        <w:t>a</w:t>
      </w:r>
      <w:r w:rsidR="00982675" w:rsidRPr="00FA5926">
        <w:t>nnex)</w:t>
      </w:r>
      <w:r w:rsidRPr="00FA5926">
        <w:t xml:space="preserve"> for </w:t>
      </w:r>
      <w:r w:rsidR="00722877" w:rsidRPr="00FA5926">
        <w:t xml:space="preserve">consideration and the issuance of </w:t>
      </w:r>
      <w:r w:rsidRPr="00FA5926">
        <w:t>a joint</w:t>
      </w:r>
      <w:r w:rsidR="00E64171" w:rsidRPr="00FA5926">
        <w:t xml:space="preserve"> </w:t>
      </w:r>
      <w:r w:rsidRPr="00FA5926">
        <w:t>decision</w:t>
      </w:r>
      <w:r w:rsidR="00722877" w:rsidRPr="00FA5926">
        <w:t xml:space="preserve"> thereon</w:t>
      </w:r>
      <w:r w:rsidRPr="00FA5926">
        <w:t>.</w:t>
      </w:r>
      <w:r w:rsidR="00E64171" w:rsidRPr="00FA5926">
        <w:t xml:space="preserve"> </w:t>
      </w:r>
      <w:r w:rsidR="0099101B" w:rsidRPr="00FA5926">
        <w:t>Pursuant to the strategy, s</w:t>
      </w:r>
      <w:r w:rsidR="000F0A54" w:rsidRPr="00FA5926">
        <w:t>uch decisions</w:t>
      </w:r>
      <w:r w:rsidR="001E5E78" w:rsidRPr="00FA5926">
        <w:t xml:space="preserve">, </w:t>
      </w:r>
      <w:r w:rsidR="00655B36" w:rsidRPr="00FA5926">
        <w:t>to be adopted in a simplified format,</w:t>
      </w:r>
      <w:r w:rsidR="000F0A54" w:rsidRPr="00FA5926">
        <w:t xml:space="preserve"> relate to communications </w:t>
      </w:r>
      <w:r w:rsidR="00606F7C" w:rsidRPr="00FA5926">
        <w:t xml:space="preserve">in which </w:t>
      </w:r>
      <w:r w:rsidR="000F0A54" w:rsidRPr="00FA5926">
        <w:t>similar factual elements and claims</w:t>
      </w:r>
      <w:r w:rsidR="00606F7C" w:rsidRPr="00FA5926">
        <w:t xml:space="preserve"> are raised</w:t>
      </w:r>
      <w:r w:rsidR="000F0A54" w:rsidRPr="00FA5926">
        <w:t xml:space="preserve"> and for which the Committee has identified the structural </w:t>
      </w:r>
      <w:r w:rsidR="0099101B" w:rsidRPr="00FA5926">
        <w:t xml:space="preserve">nature </w:t>
      </w:r>
      <w:r w:rsidR="000F0A54" w:rsidRPr="00FA5926">
        <w:t xml:space="preserve">and policy </w:t>
      </w:r>
      <w:r w:rsidR="00386047" w:rsidRPr="00FA5926">
        <w:t>underlying</w:t>
      </w:r>
      <w:r w:rsidR="000F0A54" w:rsidRPr="00FA5926">
        <w:t xml:space="preserve"> the violations and </w:t>
      </w:r>
      <w:r w:rsidR="00386047" w:rsidRPr="00FA5926">
        <w:t xml:space="preserve">has </w:t>
      </w:r>
      <w:r w:rsidR="000F0A54" w:rsidRPr="00FA5926">
        <w:t>developed consistent jurisprudence over the years.</w:t>
      </w:r>
    </w:p>
    <w:p w14:paraId="7C4FEE4B" w14:textId="3254BA0A" w:rsidR="008A16F2" w:rsidRPr="006A7DE7" w:rsidRDefault="008A16F2" w:rsidP="008A16F2">
      <w:pPr>
        <w:pStyle w:val="H23G"/>
      </w:pPr>
      <w:r w:rsidRPr="006A7DE7">
        <w:tab/>
      </w:r>
      <w:r w:rsidRPr="006A7DE7">
        <w:tab/>
      </w:r>
      <w:r w:rsidR="00BA200C">
        <w:t>Factual background</w:t>
      </w:r>
    </w:p>
    <w:p w14:paraId="2307C4CA" w14:textId="5CAC0C0B" w:rsidR="00CE5321" w:rsidRDefault="008A16F2" w:rsidP="00EB69A4">
      <w:pPr>
        <w:pStyle w:val="SingleTxtG"/>
      </w:pPr>
      <w:r w:rsidRPr="006A7DE7">
        <w:t>2.</w:t>
      </w:r>
      <w:r w:rsidRPr="006A7DE7">
        <w:tab/>
      </w:r>
      <w:r w:rsidR="006A5AB2">
        <w:t>B</w:t>
      </w:r>
      <w:r w:rsidR="009E3275" w:rsidRPr="006A7DE7">
        <w:t>etween 201</w:t>
      </w:r>
      <w:r w:rsidR="00C43441">
        <w:t>4</w:t>
      </w:r>
      <w:r w:rsidR="009E3275" w:rsidRPr="006A7DE7">
        <w:t xml:space="preserve"> and 20</w:t>
      </w:r>
      <w:r w:rsidR="00C43441">
        <w:t>18</w:t>
      </w:r>
      <w:r w:rsidR="00FE7C17">
        <w:t xml:space="preserve">, the authors </w:t>
      </w:r>
      <w:r w:rsidR="00190E34" w:rsidRPr="00607635">
        <w:t xml:space="preserve">applied to the </w:t>
      </w:r>
      <w:r w:rsidR="00E54C82">
        <w:t xml:space="preserve">local executive authorities </w:t>
      </w:r>
      <w:r w:rsidR="000E78FA" w:rsidRPr="00607635">
        <w:t>with request</w:t>
      </w:r>
      <w:r w:rsidR="000E78FA">
        <w:t>s</w:t>
      </w:r>
      <w:r w:rsidR="000E78FA" w:rsidRPr="00607635">
        <w:t xml:space="preserve"> to hold </w:t>
      </w:r>
      <w:r w:rsidR="00555693">
        <w:t xml:space="preserve">public events in various cities in Belarus. </w:t>
      </w:r>
      <w:r w:rsidR="00895E0B">
        <w:t xml:space="preserve">The author of communication No. 3231/2018 requested permission to hold a one-person picket. </w:t>
      </w:r>
      <w:r w:rsidR="00C055F0">
        <w:t xml:space="preserve">Their applications were rejected </w:t>
      </w:r>
      <w:r w:rsidR="00731E9A">
        <w:lastRenderedPageBreak/>
        <w:t xml:space="preserve">on the grounds that </w:t>
      </w:r>
      <w:r w:rsidR="009235C8">
        <w:t xml:space="preserve">other events were taking place in the same location at the same time, or because </w:t>
      </w:r>
      <w:r w:rsidR="00731E9A">
        <w:t>the conditions for organizing public events</w:t>
      </w:r>
      <w:r w:rsidR="009C3417">
        <w:t xml:space="preserve">, established in respective decisions of the local executive authorities, were not </w:t>
      </w:r>
      <w:r w:rsidR="00792264">
        <w:t xml:space="preserve">met. In particular, the proposed locations were </w:t>
      </w:r>
      <w:r w:rsidR="00383CF0">
        <w:t xml:space="preserve">not among those designated in the </w:t>
      </w:r>
      <w:r w:rsidR="00FD7334">
        <w:t>respective</w:t>
      </w:r>
      <w:r w:rsidR="00383CF0">
        <w:t xml:space="preserve"> </w:t>
      </w:r>
      <w:r w:rsidR="00030FD8">
        <w:t xml:space="preserve">administrative </w:t>
      </w:r>
      <w:r w:rsidR="00383CF0">
        <w:t>decisions</w:t>
      </w:r>
      <w:r w:rsidR="00DE485F">
        <w:t xml:space="preserve"> and/or</w:t>
      </w:r>
      <w:r w:rsidR="00FD7334">
        <w:t xml:space="preserve"> the organizers failed to conclude contracts </w:t>
      </w:r>
      <w:r w:rsidR="00046968">
        <w:t xml:space="preserve">concerning security services, medical services, </w:t>
      </w:r>
      <w:r w:rsidR="0061319E">
        <w:t xml:space="preserve">and/or </w:t>
      </w:r>
      <w:r w:rsidR="00046968">
        <w:t xml:space="preserve">cleaning services as required by the </w:t>
      </w:r>
      <w:r w:rsidR="0061319E">
        <w:t>Public Events Act</w:t>
      </w:r>
      <w:r w:rsidR="00046968">
        <w:t>.</w:t>
      </w:r>
      <w:r w:rsidR="00030FD8">
        <w:t xml:space="preserve"> </w:t>
      </w:r>
      <w:r w:rsidR="000671C6">
        <w:t xml:space="preserve">The authors </w:t>
      </w:r>
      <w:r w:rsidR="0006550E">
        <w:t xml:space="preserve">unsuccessfully appealed </w:t>
      </w:r>
      <w:r w:rsidR="00B81FA9">
        <w:t xml:space="preserve">the decisions </w:t>
      </w:r>
      <w:r w:rsidR="00030FD8">
        <w:t xml:space="preserve">of the executive authorities to </w:t>
      </w:r>
      <w:r w:rsidR="00B81FA9">
        <w:t xml:space="preserve">courts. </w:t>
      </w:r>
      <w:r w:rsidR="003A01D4">
        <w:t>The</w:t>
      </w:r>
      <w:r w:rsidR="00500D19">
        <w:t xml:space="preserve"> authors </w:t>
      </w:r>
      <w:r w:rsidR="00971963">
        <w:t xml:space="preserve">in communications No. </w:t>
      </w:r>
      <w:r w:rsidR="005B287B">
        <w:t xml:space="preserve">3128/2018, No. </w:t>
      </w:r>
      <w:r w:rsidR="00A27D77">
        <w:t xml:space="preserve">3295/2019, No. </w:t>
      </w:r>
      <w:r w:rsidR="00893441">
        <w:t xml:space="preserve">3299/2019, </w:t>
      </w:r>
      <w:r w:rsidR="00D132B9">
        <w:t xml:space="preserve">3675/2019, No. </w:t>
      </w:r>
      <w:r w:rsidR="00096D51">
        <w:t>3677/20</w:t>
      </w:r>
      <w:r w:rsidR="002B030E">
        <w:t>19</w:t>
      </w:r>
      <w:r w:rsidR="00096D51">
        <w:t xml:space="preserve">, No. </w:t>
      </w:r>
      <w:r w:rsidR="003801D6">
        <w:t>3680/20</w:t>
      </w:r>
      <w:r w:rsidR="001E6109">
        <w:t>19</w:t>
      </w:r>
      <w:r w:rsidR="003801D6">
        <w:t xml:space="preserve">, No. </w:t>
      </w:r>
      <w:r w:rsidR="00B86899">
        <w:t>3683/2019,</w:t>
      </w:r>
      <w:r w:rsidR="008B2725">
        <w:t xml:space="preserve"> and</w:t>
      </w:r>
      <w:r w:rsidR="00F1514B">
        <w:t xml:space="preserve"> No.</w:t>
      </w:r>
      <w:r w:rsidR="00B86899">
        <w:t xml:space="preserve"> </w:t>
      </w:r>
      <w:r w:rsidR="00F1514B">
        <w:t xml:space="preserve">3687/2019, </w:t>
      </w:r>
      <w:r w:rsidR="00500D19">
        <w:rPr>
          <w:iCs/>
        </w:rPr>
        <w:t>lodge</w:t>
      </w:r>
      <w:r w:rsidR="008B2725">
        <w:rPr>
          <w:iCs/>
        </w:rPr>
        <w:t>d</w:t>
      </w:r>
      <w:r w:rsidR="00500D19">
        <w:rPr>
          <w:iCs/>
        </w:rPr>
        <w:t xml:space="preserve"> supervisory review appeals with </w:t>
      </w:r>
      <w:r w:rsidR="00D45E03">
        <w:rPr>
          <w:iCs/>
        </w:rPr>
        <w:t xml:space="preserve">the </w:t>
      </w:r>
      <w:r w:rsidR="00500D19">
        <w:rPr>
          <w:iCs/>
        </w:rPr>
        <w:t xml:space="preserve">judicial </w:t>
      </w:r>
      <w:r w:rsidR="008B2725">
        <w:rPr>
          <w:iCs/>
        </w:rPr>
        <w:t>and/</w:t>
      </w:r>
      <w:r w:rsidR="00500D19">
        <w:rPr>
          <w:iCs/>
        </w:rPr>
        <w:t>or prosecutorial authorities.</w:t>
      </w:r>
      <w:r w:rsidR="00516827">
        <w:rPr>
          <w:rStyle w:val="FootnoteReference"/>
        </w:rPr>
        <w:footnoteReference w:id="6"/>
      </w:r>
      <w:r w:rsidR="00500D19">
        <w:rPr>
          <w:iCs/>
        </w:rPr>
        <w:t xml:space="preserve"> </w:t>
      </w:r>
      <w:r w:rsidR="00D45E03">
        <w:rPr>
          <w:iCs/>
        </w:rPr>
        <w:t>T</w:t>
      </w:r>
      <w:r w:rsidR="00500D19">
        <w:rPr>
          <w:iCs/>
        </w:rPr>
        <w:t>he</w:t>
      </w:r>
      <w:r w:rsidR="00820D8B">
        <w:rPr>
          <w:iCs/>
        </w:rPr>
        <w:t xml:space="preserve"> authors who had not attempted to file supervisory review appeals</w:t>
      </w:r>
      <w:r w:rsidR="00500D19">
        <w:rPr>
          <w:iCs/>
        </w:rPr>
        <w:t xml:space="preserve"> refer to the ineffectiveness of those remedies, citing the Committee’s </w:t>
      </w:r>
      <w:r w:rsidR="000E67A6">
        <w:rPr>
          <w:iCs/>
        </w:rPr>
        <w:t>established jurisprudence</w:t>
      </w:r>
      <w:r w:rsidR="00D45E03">
        <w:rPr>
          <w:iCs/>
        </w:rPr>
        <w:t>, as their reason for not doing so</w:t>
      </w:r>
      <w:r w:rsidR="00C17830">
        <w:t>.</w:t>
      </w:r>
      <w:r w:rsidR="00516827">
        <w:rPr>
          <w:rStyle w:val="FootnoteReference"/>
        </w:rPr>
        <w:footnoteReference w:id="7"/>
      </w:r>
      <w:r w:rsidR="00516827">
        <w:t xml:space="preserve"> </w:t>
      </w:r>
    </w:p>
    <w:p w14:paraId="22180410" w14:textId="41EA9F4B" w:rsidR="00BC2FDB" w:rsidRPr="006A7DE7" w:rsidRDefault="00F72F41" w:rsidP="00BC2FDB">
      <w:pPr>
        <w:pStyle w:val="H23G"/>
        <w:tabs>
          <w:tab w:val="left" w:pos="1134"/>
          <w:tab w:val="left" w:pos="1701"/>
          <w:tab w:val="left" w:pos="8199"/>
        </w:tabs>
        <w:ind w:right="36"/>
      </w:pPr>
      <w:r w:rsidRPr="006A7DE7">
        <w:tab/>
      </w:r>
      <w:r w:rsidRPr="006A7DE7">
        <w:tab/>
      </w:r>
      <w:r w:rsidR="00BC2FDB" w:rsidRPr="006A7DE7">
        <w:t>Complaint</w:t>
      </w:r>
    </w:p>
    <w:p w14:paraId="7338A566" w14:textId="71408E37" w:rsidR="00BC2FDB" w:rsidRPr="00282A67" w:rsidRDefault="00BC2FDB" w:rsidP="00282A67">
      <w:pPr>
        <w:pStyle w:val="SingleTxtG"/>
        <w:rPr>
          <w:lang w:val="en-US"/>
        </w:rPr>
      </w:pPr>
      <w:r>
        <w:rPr>
          <w:bCs/>
        </w:rPr>
        <w:tab/>
      </w:r>
      <w:r w:rsidRPr="006A7DE7">
        <w:t>3.</w:t>
      </w:r>
      <w:r w:rsidRPr="006A7DE7">
        <w:tab/>
      </w:r>
      <w:r w:rsidR="0097489E">
        <w:t xml:space="preserve">The author of communication No. 3231/2018 claims </w:t>
      </w:r>
      <w:r w:rsidR="00255E26">
        <w:t>that the State party has violated h</w:t>
      </w:r>
      <w:r w:rsidR="0061325B">
        <w:t>is</w:t>
      </w:r>
      <w:r w:rsidR="00255E26">
        <w:t xml:space="preserve"> rights under article 19 </w:t>
      </w:r>
      <w:r w:rsidR="008239D8">
        <w:t xml:space="preserve">read in conjunction with </w:t>
      </w:r>
      <w:r w:rsidR="0061325B">
        <w:t xml:space="preserve">articles 2 (1) and 5 (1) of the Covenant. </w:t>
      </w:r>
      <w:r w:rsidR="00903F96">
        <w:t>All</w:t>
      </w:r>
      <w:r w:rsidRPr="006A7DE7">
        <w:t xml:space="preserve"> </w:t>
      </w:r>
      <w:r w:rsidR="0061325B">
        <w:t xml:space="preserve">other </w:t>
      </w:r>
      <w:r w:rsidRPr="006A7DE7">
        <w:t>author</w:t>
      </w:r>
      <w:r w:rsidR="00C17830">
        <w:t>s</w:t>
      </w:r>
      <w:r w:rsidRPr="006A7DE7">
        <w:t xml:space="preserve"> claim that</w:t>
      </w:r>
      <w:r w:rsidR="00E5092E">
        <w:t xml:space="preserve"> </w:t>
      </w:r>
      <w:r w:rsidRPr="006A7DE7">
        <w:rPr>
          <w:color w:val="000000"/>
          <w:lang w:eastAsia="en-GB"/>
        </w:rPr>
        <w:t xml:space="preserve">the State party has </w:t>
      </w:r>
      <w:r w:rsidR="00E5092E">
        <w:rPr>
          <w:color w:val="000000"/>
          <w:lang w:eastAsia="en-GB"/>
        </w:rPr>
        <w:t xml:space="preserve">violated </w:t>
      </w:r>
      <w:r w:rsidR="00C17830">
        <w:rPr>
          <w:color w:val="000000"/>
          <w:lang w:eastAsia="en-GB"/>
        </w:rPr>
        <w:t>their</w:t>
      </w:r>
      <w:r w:rsidR="00E5092E">
        <w:rPr>
          <w:color w:val="000000"/>
          <w:lang w:eastAsia="en-GB"/>
        </w:rPr>
        <w:t xml:space="preserve"> rights under articles 1</w:t>
      </w:r>
      <w:r w:rsidR="00C17830">
        <w:rPr>
          <w:color w:val="000000"/>
          <w:lang w:eastAsia="en-GB"/>
        </w:rPr>
        <w:t>9</w:t>
      </w:r>
      <w:r w:rsidR="00E5092E">
        <w:rPr>
          <w:color w:val="000000"/>
          <w:lang w:eastAsia="en-GB"/>
        </w:rPr>
        <w:t xml:space="preserve"> and </w:t>
      </w:r>
      <w:r w:rsidR="00C17830">
        <w:rPr>
          <w:color w:val="000000"/>
          <w:lang w:eastAsia="en-GB"/>
        </w:rPr>
        <w:t>2</w:t>
      </w:r>
      <w:r w:rsidR="00282A67">
        <w:rPr>
          <w:color w:val="000000"/>
          <w:lang w:eastAsia="en-GB"/>
        </w:rPr>
        <w:t xml:space="preserve">1, read in conjunction with article 2 (2) and (3), </w:t>
      </w:r>
      <w:r w:rsidR="00282A67" w:rsidRPr="006A7DE7">
        <w:rPr>
          <w:color w:val="000000"/>
          <w:lang w:eastAsia="en-GB"/>
        </w:rPr>
        <w:t>of the Covenant</w:t>
      </w:r>
      <w:r w:rsidR="00282A67">
        <w:rPr>
          <w:color w:val="000000"/>
          <w:lang w:eastAsia="en-GB"/>
        </w:rPr>
        <w:t>.</w:t>
      </w:r>
    </w:p>
    <w:p w14:paraId="7662B014" w14:textId="77777777" w:rsidR="009D35E4" w:rsidRPr="006A7DE7" w:rsidRDefault="009D35E4" w:rsidP="009D35E4">
      <w:pPr>
        <w:pStyle w:val="H23G"/>
        <w:ind w:right="-144"/>
      </w:pPr>
      <w:r>
        <w:rPr>
          <w:bCs/>
        </w:rPr>
        <w:tab/>
      </w:r>
      <w:r>
        <w:rPr>
          <w:bCs/>
        </w:rPr>
        <w:tab/>
      </w:r>
      <w:r w:rsidRPr="006A7DE7">
        <w:t>State party’s observations on admissibility and the merits</w:t>
      </w:r>
    </w:p>
    <w:p w14:paraId="6B6C1B09" w14:textId="2703D348" w:rsidR="00C619B6" w:rsidRPr="00671A8E" w:rsidRDefault="009D35E4" w:rsidP="009D35E4">
      <w:pPr>
        <w:pStyle w:val="SingleTxtG"/>
      </w:pPr>
      <w:r w:rsidRPr="006A7DE7">
        <w:t>4.</w:t>
      </w:r>
      <w:r w:rsidR="00271759">
        <w:t>1</w:t>
      </w:r>
      <w:r w:rsidRPr="006A7DE7">
        <w:tab/>
      </w:r>
      <w:r w:rsidR="00156B25">
        <w:t>The State party notes</w:t>
      </w:r>
      <w:r w:rsidR="00F80779">
        <w:t>, in all communications,</w:t>
      </w:r>
      <w:r w:rsidR="00156B25">
        <w:t xml:space="preserve"> that domestic legislation provides for the possibility to appeal a court ruling concerning an administrative offence to the Chair of a higher court or a prosecutor through a supervisory review procedure. The State party rejects the authors’ a</w:t>
      </w:r>
      <w:r w:rsidR="00156B25" w:rsidRPr="00AC7A4A">
        <w:t xml:space="preserve">ssertion that </w:t>
      </w:r>
      <w:r w:rsidR="00156B25">
        <w:t>the procedure of supervisory appeal</w:t>
      </w:r>
      <w:r w:rsidR="00156B25" w:rsidRPr="00AC7A4A">
        <w:t xml:space="preserve"> </w:t>
      </w:r>
      <w:r w:rsidR="00156B25">
        <w:t>in</w:t>
      </w:r>
      <w:r w:rsidR="00156B25" w:rsidRPr="00AC7A4A">
        <w:t xml:space="preserve"> administrative </w:t>
      </w:r>
      <w:r w:rsidR="00156B25">
        <w:t xml:space="preserve">cases </w:t>
      </w:r>
      <w:r w:rsidR="00654028">
        <w:t>should</w:t>
      </w:r>
      <w:r w:rsidR="006C7B41">
        <w:t xml:space="preserve"> </w:t>
      </w:r>
      <w:r w:rsidR="00156B25">
        <w:t xml:space="preserve">be considered an </w:t>
      </w:r>
      <w:r w:rsidR="00156B25" w:rsidRPr="00AC7A4A">
        <w:t>ineff</w:t>
      </w:r>
      <w:r w:rsidR="00156B25" w:rsidRPr="00671A8E">
        <w:t>ective remedy.</w:t>
      </w:r>
      <w:r w:rsidR="002D21BE">
        <w:t xml:space="preserve"> </w:t>
      </w:r>
      <w:r w:rsidR="00075B13">
        <w:t xml:space="preserve">In cases were the authors appealed to the Chair of a higher court or a prosecutor </w:t>
      </w:r>
      <w:r w:rsidR="000A050E">
        <w:t>through a supervisory review procedure, the State party submits, that there is a further possibility to file a supervisory review appeal to the Cha</w:t>
      </w:r>
      <w:r w:rsidR="00AE0700">
        <w:t xml:space="preserve">ir of the Supreme Court and the Prosecutor General, as well as to their deputies. </w:t>
      </w:r>
    </w:p>
    <w:p w14:paraId="334FC738" w14:textId="164DE1C0" w:rsidR="00BD4DDE" w:rsidRDefault="00271759" w:rsidP="009D35E4">
      <w:pPr>
        <w:pStyle w:val="SingleTxtG"/>
      </w:pPr>
      <w:r w:rsidRPr="00671A8E">
        <w:t>4.2</w:t>
      </w:r>
      <w:r w:rsidRPr="00671A8E">
        <w:tab/>
      </w:r>
      <w:r w:rsidR="00BD4DDE" w:rsidRPr="00671A8E">
        <w:t>The State party submits that the provisions</w:t>
      </w:r>
      <w:r w:rsidR="00BD4DDE">
        <w:t xml:space="preserve"> guaranteeing freedom of opinion and expression and freedom of assembly, when the exercise of those freedoms does not violate law and order and the rights of other citizens of Belarus, are enshrined in articles 33 and 35 of the Constitution.</w:t>
      </w:r>
      <w:r w:rsidR="00F022CA">
        <w:t xml:space="preserve"> The organization and holding of public events are regulated by the Public Events Act, which includes provisions setting out the conditions for the exercise of the constitutional rights and freedoms of citizens when such events are held in </w:t>
      </w:r>
      <w:r w:rsidR="00470D85">
        <w:t>public places</w:t>
      </w:r>
      <w:r w:rsidR="00F022CA">
        <w:t xml:space="preserve">, with a view to ensuring public safety and order. Therefore, the State party concludes that the allegations put forward by the authors concerning violations of their rights under articles 19 and 21 of the Covenant are </w:t>
      </w:r>
      <w:r w:rsidR="00F022CA">
        <w:rPr>
          <w:lang w:val="en-US"/>
        </w:rPr>
        <w:t>unsubstantiated.</w:t>
      </w:r>
    </w:p>
    <w:p w14:paraId="64BFC966" w14:textId="162C354E" w:rsidR="008A16F2" w:rsidRPr="006A7DE7" w:rsidRDefault="00F72F41" w:rsidP="00BE2639">
      <w:pPr>
        <w:pStyle w:val="H23G"/>
        <w:ind w:right="-144"/>
      </w:pPr>
      <w:r w:rsidRPr="006A7DE7">
        <w:tab/>
      </w:r>
      <w:r w:rsidR="008A16F2" w:rsidRPr="006A7DE7">
        <w:tab/>
      </w:r>
      <w:r w:rsidR="008A16F2" w:rsidRPr="006A7DE7">
        <w:tab/>
        <w:t>Author</w:t>
      </w:r>
      <w:r w:rsidR="00E044AD">
        <w:t>s</w:t>
      </w:r>
      <w:r w:rsidR="005040FE">
        <w:t>’</w:t>
      </w:r>
      <w:r w:rsidR="008A16F2" w:rsidRPr="006A7DE7">
        <w:t xml:space="preserve"> comments on the State party’s observations</w:t>
      </w:r>
      <w:r w:rsidR="00F84912" w:rsidRPr="006A7DE7">
        <w:t xml:space="preserve"> on admissibility and the merits</w:t>
      </w:r>
    </w:p>
    <w:p w14:paraId="05063BD0" w14:textId="4ECCE280" w:rsidR="00B76259" w:rsidRDefault="008A16F2" w:rsidP="008A16F2">
      <w:pPr>
        <w:pStyle w:val="SingleTxtG"/>
      </w:pPr>
      <w:r w:rsidRPr="006A7DE7">
        <w:t>5.</w:t>
      </w:r>
      <w:r w:rsidR="00C27D1B">
        <w:t>1</w:t>
      </w:r>
      <w:r w:rsidRPr="006A7DE7">
        <w:t xml:space="preserve"> </w:t>
      </w:r>
      <w:r w:rsidR="000C23DE" w:rsidRPr="006A7DE7">
        <w:tab/>
      </w:r>
      <w:r w:rsidR="002169F1">
        <w:t xml:space="preserve">The authors reject the State party’s assertion about the effectiveness of supervisory review appeals </w:t>
      </w:r>
      <w:r w:rsidR="0074777E">
        <w:t xml:space="preserve">lodged </w:t>
      </w:r>
      <w:r w:rsidR="002169F1">
        <w:t>before judicial and prosecutorial authorities.</w:t>
      </w:r>
      <w:r w:rsidR="002169F1" w:rsidRPr="001F156C">
        <w:t xml:space="preserve"> </w:t>
      </w:r>
      <w:r w:rsidR="002169F1">
        <w:t xml:space="preserve">They note that such appeals depend on the discretionary power of a judge or prosecutor and </w:t>
      </w:r>
      <w:r w:rsidR="007C725C">
        <w:t xml:space="preserve">cannot be considered an effective remedy </w:t>
      </w:r>
      <w:r w:rsidR="007C725C" w:rsidRPr="00671A8E">
        <w:t>for the purpose</w:t>
      </w:r>
      <w:r w:rsidR="00A93C5F">
        <w:t>s</w:t>
      </w:r>
      <w:r w:rsidR="007C725C" w:rsidRPr="00671A8E">
        <w:t xml:space="preserve"> of </w:t>
      </w:r>
      <w:r w:rsidR="00A93C5F">
        <w:t xml:space="preserve">the </w:t>
      </w:r>
      <w:r w:rsidR="007C725C" w:rsidRPr="00671A8E">
        <w:t>exhaustion of domestic remedies</w:t>
      </w:r>
      <w:r w:rsidR="00A7045F">
        <w:t>,</w:t>
      </w:r>
      <w:r w:rsidR="004932E0" w:rsidRPr="00671A8E">
        <w:t xml:space="preserve"> as </w:t>
      </w:r>
      <w:r w:rsidR="00157165" w:rsidRPr="00671A8E">
        <w:t>recognized</w:t>
      </w:r>
      <w:r w:rsidR="004932E0" w:rsidRPr="00671A8E">
        <w:t xml:space="preserve"> by the Committee </w:t>
      </w:r>
      <w:r w:rsidR="008E27EB" w:rsidRPr="00671A8E">
        <w:t xml:space="preserve">in its </w:t>
      </w:r>
      <w:r w:rsidR="00A93C5F">
        <w:t>jurisprudence</w:t>
      </w:r>
      <w:r w:rsidRPr="00671A8E">
        <w:t>.</w:t>
      </w:r>
    </w:p>
    <w:p w14:paraId="2C9E4DA9" w14:textId="37EAAA52" w:rsidR="008A16F2" w:rsidRPr="006A7DE7" w:rsidRDefault="00C27D1B" w:rsidP="008A16F2">
      <w:pPr>
        <w:pStyle w:val="SingleTxtG"/>
      </w:pPr>
      <w:r>
        <w:t>5.2</w:t>
      </w:r>
      <w:r>
        <w:tab/>
      </w:r>
      <w:r w:rsidR="00014999">
        <w:t>The</w:t>
      </w:r>
      <w:r w:rsidR="002950B4">
        <w:t xml:space="preserve"> authors</w:t>
      </w:r>
      <w:r w:rsidR="005040FE">
        <w:t xml:space="preserve"> reiterate </w:t>
      </w:r>
      <w:r w:rsidR="00B32615">
        <w:t xml:space="preserve">their claims </w:t>
      </w:r>
      <w:r w:rsidR="005040FE">
        <w:t xml:space="preserve">that </w:t>
      </w:r>
      <w:r w:rsidR="00B32615">
        <w:t>their</w:t>
      </w:r>
      <w:r w:rsidR="005040FE">
        <w:t xml:space="preserve"> rights under articles 1</w:t>
      </w:r>
      <w:r w:rsidR="00DA49EB">
        <w:t>9</w:t>
      </w:r>
      <w:r w:rsidR="005040FE">
        <w:t xml:space="preserve"> and </w:t>
      </w:r>
      <w:r w:rsidR="00DA49EB">
        <w:t>21</w:t>
      </w:r>
      <w:r w:rsidR="00AC7707">
        <w:t xml:space="preserve"> </w:t>
      </w:r>
      <w:r w:rsidR="005040FE">
        <w:t xml:space="preserve">of the Covenant </w:t>
      </w:r>
      <w:r w:rsidR="00312767">
        <w:t>have been</w:t>
      </w:r>
      <w:r w:rsidR="005040FE">
        <w:t xml:space="preserve"> violated</w:t>
      </w:r>
      <w:r w:rsidR="00312767">
        <w:t>. They also note that the State party has not complied with the Committee’s recommendations to bring the Public Events Act into compliance with the State’s obligations</w:t>
      </w:r>
      <w:r w:rsidR="004032F7">
        <w:t xml:space="preserve"> under international law</w:t>
      </w:r>
      <w:r w:rsidR="005040FE">
        <w:t>.</w:t>
      </w:r>
      <w:r w:rsidR="001D6749">
        <w:rPr>
          <w:rStyle w:val="FootnoteReference"/>
        </w:rPr>
        <w:footnoteReference w:id="8"/>
      </w:r>
    </w:p>
    <w:p w14:paraId="78F16991" w14:textId="6097BD2E" w:rsidR="008A16F2" w:rsidRPr="006A7DE7" w:rsidRDefault="008A16F2" w:rsidP="008A16F2">
      <w:pPr>
        <w:pStyle w:val="H23G"/>
        <w:ind w:right="36"/>
      </w:pPr>
      <w:r w:rsidRPr="006A7DE7">
        <w:lastRenderedPageBreak/>
        <w:tab/>
      </w:r>
      <w:r w:rsidRPr="006A7DE7">
        <w:tab/>
      </w:r>
      <w:r w:rsidR="001A6DBB">
        <w:rPr>
          <w:bCs/>
        </w:rPr>
        <w:t>Issues and proceedings before the Committee</w:t>
      </w:r>
    </w:p>
    <w:p w14:paraId="547A4FE0" w14:textId="6BAA3E95" w:rsidR="00732A48" w:rsidRPr="0000296A" w:rsidRDefault="00892283" w:rsidP="005C2DD6">
      <w:pPr>
        <w:pStyle w:val="SingleTxtG"/>
      </w:pPr>
      <w:r>
        <w:t>6.1</w:t>
      </w:r>
      <w:r w:rsidR="008A16F2" w:rsidRPr="006A7DE7">
        <w:tab/>
      </w:r>
      <w:r w:rsidR="00052844" w:rsidRPr="005B3A29">
        <w:rPr>
          <w:color w:val="000000" w:themeColor="text1"/>
        </w:rPr>
        <w:t>Before considering any claim contained in a communication, the Committee must decide, in accordance with rule 97 of its rules of procedure, whether the communication</w:t>
      </w:r>
      <w:r w:rsidR="00F80779">
        <w:rPr>
          <w:color w:val="000000" w:themeColor="text1"/>
        </w:rPr>
        <w:t>s</w:t>
      </w:r>
      <w:r w:rsidR="00052844" w:rsidRPr="005B3A29">
        <w:rPr>
          <w:color w:val="000000" w:themeColor="text1"/>
        </w:rPr>
        <w:t xml:space="preserve"> </w:t>
      </w:r>
      <w:r w:rsidR="00F80779">
        <w:rPr>
          <w:color w:val="000000" w:themeColor="text1"/>
        </w:rPr>
        <w:t>are</w:t>
      </w:r>
      <w:r w:rsidR="00F80779" w:rsidRPr="005B3A29">
        <w:rPr>
          <w:color w:val="000000" w:themeColor="text1"/>
        </w:rPr>
        <w:t xml:space="preserve"> </w:t>
      </w:r>
      <w:r w:rsidR="00052844" w:rsidRPr="005B3A29">
        <w:rPr>
          <w:color w:val="000000" w:themeColor="text1"/>
        </w:rPr>
        <w:t xml:space="preserve">admissible under the Optional Protocol. </w:t>
      </w:r>
      <w:r w:rsidR="00732A48">
        <w:rPr>
          <w:lang w:val="en-US"/>
        </w:rPr>
        <w:t xml:space="preserve">The Committee </w:t>
      </w:r>
      <w:r w:rsidR="00FC5C53">
        <w:rPr>
          <w:lang w:val="en-US"/>
        </w:rPr>
        <w:t xml:space="preserve">takes </w:t>
      </w:r>
      <w:r w:rsidR="00732A48">
        <w:rPr>
          <w:lang w:val="en-US"/>
        </w:rPr>
        <w:t xml:space="preserve">note </w:t>
      </w:r>
      <w:r w:rsidR="00FC5C53">
        <w:rPr>
          <w:lang w:val="en-US"/>
        </w:rPr>
        <w:t xml:space="preserve">of </w:t>
      </w:r>
      <w:r w:rsidR="00732A48">
        <w:rPr>
          <w:lang w:val="en-US"/>
        </w:rPr>
        <w:t xml:space="preserve">the State party’s argument that the authors have failed to seek a supervisory review by </w:t>
      </w:r>
      <w:r w:rsidR="00FC5C53">
        <w:rPr>
          <w:lang w:val="en-US"/>
        </w:rPr>
        <w:t xml:space="preserve">the </w:t>
      </w:r>
      <w:r w:rsidR="00732A48">
        <w:rPr>
          <w:lang w:val="en-US"/>
        </w:rPr>
        <w:t>prosecutorial and judicial authorities</w:t>
      </w:r>
      <w:r w:rsidR="00732A48" w:rsidRPr="00DA6B33">
        <w:rPr>
          <w:lang w:val="en-US"/>
        </w:rPr>
        <w:t xml:space="preserve"> </w:t>
      </w:r>
      <w:r w:rsidR="00732A48">
        <w:rPr>
          <w:lang w:val="en-US"/>
        </w:rPr>
        <w:t xml:space="preserve">of the impugned decisions. The Committee recalls its jurisprudence, according to which a petition for supervisory review submitted to </w:t>
      </w:r>
      <w:r w:rsidR="00700D7F">
        <w:rPr>
          <w:lang w:val="en-US"/>
        </w:rPr>
        <w:t>the chairperson</w:t>
      </w:r>
      <w:r w:rsidR="00732A48">
        <w:rPr>
          <w:lang w:val="en-US"/>
        </w:rPr>
        <w:t xml:space="preserve"> of a court directed against court decisions that have entered into force</w:t>
      </w:r>
      <w:r w:rsidR="00CF4A55">
        <w:rPr>
          <w:lang w:val="en-US"/>
        </w:rPr>
        <w:t>,</w:t>
      </w:r>
      <w:r w:rsidR="003274F9">
        <w:rPr>
          <w:rStyle w:val="FootnoteReference"/>
          <w:lang w:val="en-US"/>
        </w:rPr>
        <w:footnoteReference w:id="9"/>
      </w:r>
      <w:r w:rsidR="00732A48">
        <w:rPr>
          <w:lang w:val="en-US"/>
        </w:rPr>
        <w:t xml:space="preserve"> </w:t>
      </w:r>
      <w:r w:rsidR="003274F9">
        <w:rPr>
          <w:lang w:val="en-US"/>
        </w:rPr>
        <w:t>or to a prosecutor’s office requesting a review of court decisions that have taken effect</w:t>
      </w:r>
      <w:r w:rsidR="00CF4A55">
        <w:rPr>
          <w:lang w:val="en-US"/>
        </w:rPr>
        <w:t>,</w:t>
      </w:r>
      <w:r w:rsidR="003274F9">
        <w:rPr>
          <w:vertAlign w:val="superscript"/>
          <w:lang w:val="en-US"/>
        </w:rPr>
        <w:footnoteReference w:id="10"/>
      </w:r>
      <w:r w:rsidR="003274F9">
        <w:rPr>
          <w:lang w:val="en-US"/>
        </w:rPr>
        <w:t xml:space="preserve"> </w:t>
      </w:r>
      <w:r w:rsidR="00732A48">
        <w:rPr>
          <w:lang w:val="en-US"/>
        </w:rPr>
        <w:t xml:space="preserve">constitutes an extraordinary remedy and that the State party must show that there is a reasonable prospect that such requests would provide an effective remedy in the circumstances of the case. </w:t>
      </w:r>
      <w:r w:rsidR="00CF52F7">
        <w:rPr>
          <w:lang w:val="en-US"/>
        </w:rPr>
        <w:t>In t</w:t>
      </w:r>
      <w:r w:rsidR="002C394D">
        <w:rPr>
          <w:lang w:val="en-US"/>
        </w:rPr>
        <w:t xml:space="preserve">he absence of </w:t>
      </w:r>
      <w:r w:rsidR="003274F9">
        <w:rPr>
          <w:lang w:val="en-US"/>
        </w:rPr>
        <w:t>any</w:t>
      </w:r>
      <w:r w:rsidR="00CF52F7">
        <w:rPr>
          <w:lang w:val="en-US"/>
        </w:rPr>
        <w:t xml:space="preserve"> new</w:t>
      </w:r>
      <w:r w:rsidR="003274F9">
        <w:rPr>
          <w:lang w:val="en-US"/>
        </w:rPr>
        <w:t xml:space="preserve"> information from the State party that would allow</w:t>
      </w:r>
      <w:r w:rsidR="002C394D">
        <w:rPr>
          <w:lang w:val="en-US"/>
        </w:rPr>
        <w:t xml:space="preserve"> the Committee </w:t>
      </w:r>
      <w:r w:rsidR="003274F9">
        <w:rPr>
          <w:lang w:val="en-US"/>
        </w:rPr>
        <w:t xml:space="preserve">to </w:t>
      </w:r>
      <w:r w:rsidR="002C394D">
        <w:rPr>
          <w:lang w:val="en-US"/>
        </w:rPr>
        <w:t xml:space="preserve">reach a different conclusion, </w:t>
      </w:r>
      <w:r w:rsidR="00AE1653">
        <w:rPr>
          <w:lang w:val="en-US"/>
        </w:rPr>
        <w:t>and given</w:t>
      </w:r>
      <w:r w:rsidR="002C394D">
        <w:rPr>
          <w:lang w:val="en-US"/>
        </w:rPr>
        <w:t xml:space="preserve"> its previous </w:t>
      </w:r>
      <w:r w:rsidR="00AE1653">
        <w:rPr>
          <w:lang w:val="en-US"/>
        </w:rPr>
        <w:t>jurisprudence</w:t>
      </w:r>
      <w:r w:rsidR="002C394D">
        <w:rPr>
          <w:lang w:val="en-US"/>
        </w:rPr>
        <w:t xml:space="preserve">, </w:t>
      </w:r>
      <w:r w:rsidR="00D6746A">
        <w:rPr>
          <w:lang w:val="en-US"/>
        </w:rPr>
        <w:t xml:space="preserve">the Committee </w:t>
      </w:r>
      <w:r w:rsidR="00CF52F7">
        <w:rPr>
          <w:lang w:val="en-US"/>
        </w:rPr>
        <w:t xml:space="preserve">considers </w:t>
      </w:r>
      <w:r w:rsidR="00D6746A">
        <w:rPr>
          <w:lang w:val="en-US"/>
        </w:rPr>
        <w:t xml:space="preserve">that </w:t>
      </w:r>
      <w:r w:rsidR="00F80779">
        <w:rPr>
          <w:lang w:val="en-US"/>
        </w:rPr>
        <w:t>for the relevant communications (</w:t>
      </w:r>
      <w:r w:rsidR="0031494A">
        <w:rPr>
          <w:lang w:val="en-US"/>
        </w:rPr>
        <w:t xml:space="preserve">see </w:t>
      </w:r>
      <w:r w:rsidR="00F80779">
        <w:rPr>
          <w:lang w:val="en-US"/>
        </w:rPr>
        <w:t>para. 2</w:t>
      </w:r>
      <w:r w:rsidR="0031494A">
        <w:rPr>
          <w:lang w:val="en-US"/>
        </w:rPr>
        <w:t xml:space="preserve"> above</w:t>
      </w:r>
      <w:r w:rsidR="00F80779">
        <w:rPr>
          <w:lang w:val="en-US"/>
        </w:rPr>
        <w:t xml:space="preserve">), </w:t>
      </w:r>
      <w:r w:rsidR="00D6746A">
        <w:rPr>
          <w:lang w:val="en-US"/>
        </w:rPr>
        <w:t>the authors have exhausted all available effective domestic remedies and that it is not precluded by article 5 (2) (b) of the Optional Protocol from examining the communication</w:t>
      </w:r>
      <w:r w:rsidR="00AE1653">
        <w:rPr>
          <w:lang w:val="en-US"/>
        </w:rPr>
        <w:t>s</w:t>
      </w:r>
      <w:r w:rsidR="00D6746A">
        <w:rPr>
          <w:lang w:val="en-US"/>
        </w:rPr>
        <w:t>.</w:t>
      </w:r>
    </w:p>
    <w:p w14:paraId="01FAA222" w14:textId="0E8B7D28" w:rsidR="00570B95" w:rsidRDefault="00C200C2" w:rsidP="00892283">
      <w:pPr>
        <w:pStyle w:val="SingleTxtG"/>
      </w:pPr>
      <w:r>
        <w:rPr>
          <w:lang w:val="en-US"/>
        </w:rPr>
        <w:t>6.</w:t>
      </w:r>
      <w:r w:rsidR="00714C7B">
        <w:rPr>
          <w:lang w:val="en-US"/>
        </w:rPr>
        <w:t>2</w:t>
      </w:r>
      <w:r>
        <w:rPr>
          <w:lang w:val="en-US"/>
        </w:rPr>
        <w:tab/>
      </w:r>
      <w:r w:rsidR="00F36F1C">
        <w:t>The Committee note</w:t>
      </w:r>
      <w:r w:rsidR="00A44CA0">
        <w:t>s</w:t>
      </w:r>
      <w:r w:rsidR="00F36F1C">
        <w:t xml:space="preserve"> </w:t>
      </w:r>
      <w:r w:rsidR="00A44CA0">
        <w:t>that the authors claim that the State party has violated their rights under articles 19 and 21, read in conjunction with article 2 (3)</w:t>
      </w:r>
      <w:r w:rsidR="004F6973">
        <w:t>,</w:t>
      </w:r>
      <w:r w:rsidR="00A44CA0">
        <w:t xml:space="preserve"> </w:t>
      </w:r>
      <w:r w:rsidR="009B4FAE">
        <w:t>of the Covenant</w:t>
      </w:r>
      <w:r w:rsidR="00A44CA0">
        <w:t>.</w:t>
      </w:r>
      <w:r w:rsidR="00F36F1C">
        <w:t xml:space="preserve"> In the absence of any further pertinent information on file</w:t>
      </w:r>
      <w:r w:rsidR="00B20088">
        <w:t>, however</w:t>
      </w:r>
      <w:r w:rsidR="00F36F1C">
        <w:t>, the Committee considers that the authors have failed to sufficiently substantiate those claims for the purposes of admissibility. Accordingly, it declares th</w:t>
      </w:r>
      <w:r w:rsidR="00626BF4">
        <w:t>ose claims</w:t>
      </w:r>
      <w:r w:rsidR="00F36F1C">
        <w:t xml:space="preserve"> inadmissible under article 2 of the Optional Protocol.</w:t>
      </w:r>
    </w:p>
    <w:p w14:paraId="72199BCB" w14:textId="595E16C9" w:rsidR="00575247" w:rsidRDefault="00A44CA0" w:rsidP="00741D24">
      <w:pPr>
        <w:pStyle w:val="SingleTxtG"/>
      </w:pPr>
      <w:r>
        <w:t>6.</w:t>
      </w:r>
      <w:r w:rsidR="00714C7B">
        <w:t>3</w:t>
      </w:r>
      <w:r>
        <w:tab/>
      </w:r>
      <w:r w:rsidR="00304585">
        <w:t xml:space="preserve">The Committee </w:t>
      </w:r>
      <w:r w:rsidR="00B20088">
        <w:t xml:space="preserve">takes </w:t>
      </w:r>
      <w:r w:rsidR="00304585">
        <w:t xml:space="preserve">note </w:t>
      </w:r>
      <w:r w:rsidR="00B20088">
        <w:t xml:space="preserve">of </w:t>
      </w:r>
      <w:r w:rsidR="00304585">
        <w:t xml:space="preserve">the </w:t>
      </w:r>
      <w:r w:rsidR="00A7095F">
        <w:t>claim</w:t>
      </w:r>
      <w:r>
        <w:t>s</w:t>
      </w:r>
      <w:r w:rsidR="00A7095F">
        <w:t xml:space="preserve"> </w:t>
      </w:r>
      <w:r w:rsidR="00D50FBF">
        <w:t xml:space="preserve">made </w:t>
      </w:r>
      <w:r w:rsidR="00A7095F">
        <w:t xml:space="preserve">by </w:t>
      </w:r>
      <w:r w:rsidR="00041817">
        <w:t>the</w:t>
      </w:r>
      <w:r w:rsidR="00A7095F">
        <w:t xml:space="preserve"> </w:t>
      </w:r>
      <w:r>
        <w:t xml:space="preserve">same </w:t>
      </w:r>
      <w:r w:rsidR="00304585">
        <w:t>authors</w:t>
      </w:r>
      <w:r w:rsidR="00041817">
        <w:t xml:space="preserve"> </w:t>
      </w:r>
      <w:r w:rsidR="00304585">
        <w:t xml:space="preserve">that the State party has violated their rights under articles </w:t>
      </w:r>
      <w:r w:rsidR="001944ED">
        <w:t xml:space="preserve">19 (communication No. 3231/2018), </w:t>
      </w:r>
      <w:r w:rsidR="007A4DF1">
        <w:t xml:space="preserve">in conjunction with articles 2 (1) and 5 (1), </w:t>
      </w:r>
      <w:r w:rsidR="001944ED">
        <w:t xml:space="preserve">and </w:t>
      </w:r>
      <w:r w:rsidR="00451343">
        <w:t xml:space="preserve">under articles </w:t>
      </w:r>
      <w:r w:rsidR="00304585">
        <w:t>19 and 21, read in conjunction with article 2 (2), of the Covenant. The Committee notes that the authors have alleged a violation of their rights under articles 19 and 21 of the Covenant resulting from the interpretation and application of the existing laws of the State party</w:t>
      </w:r>
      <w:r w:rsidR="00030312">
        <w:t>.</w:t>
      </w:r>
      <w:r w:rsidR="00304585">
        <w:t xml:space="preserve"> </w:t>
      </w:r>
      <w:r w:rsidR="00030312">
        <w:t>T</w:t>
      </w:r>
      <w:r w:rsidR="00304585">
        <w:t xml:space="preserve">he Committee does not consider the examination of whether the State party has also violated its general obligations under article 2 (2), read in conjunction with articles 19 and 21, </w:t>
      </w:r>
      <w:r w:rsidR="00213FB4">
        <w:t xml:space="preserve">and articles 2 (1) and 5 (1) read in conjunction with article </w:t>
      </w:r>
      <w:r w:rsidR="00FD42D0">
        <w:t>19 (communication No.</w:t>
      </w:r>
      <w:r w:rsidR="00FD42D0" w:rsidRPr="00FD42D0">
        <w:t xml:space="preserve"> </w:t>
      </w:r>
      <w:r w:rsidR="00FD42D0">
        <w:t xml:space="preserve">3231/2018) </w:t>
      </w:r>
      <w:r w:rsidR="00045CC4">
        <w:t xml:space="preserve">of the Covenant </w:t>
      </w:r>
      <w:r w:rsidR="00304585">
        <w:t>to be distinct from an examination of the violation of the authors’ rights under articles 19 and 21</w:t>
      </w:r>
      <w:r w:rsidR="00C858E2">
        <w:t>,</w:t>
      </w:r>
      <w:r w:rsidR="00626BF4">
        <w:rPr>
          <w:vertAlign w:val="superscript"/>
        </w:rPr>
        <w:footnoteReference w:id="11"/>
      </w:r>
      <w:r w:rsidR="00C858E2">
        <w:t xml:space="preserve"> and</w:t>
      </w:r>
      <w:r w:rsidR="00304585">
        <w:t xml:space="preserve"> considers that the authors’ claims in th</w:t>
      </w:r>
      <w:r w:rsidR="00C858E2">
        <w:t>is</w:t>
      </w:r>
      <w:r w:rsidR="00304585">
        <w:t xml:space="preserve"> regard are incompatible with article 2 of the Covenant and th</w:t>
      </w:r>
      <w:r w:rsidR="00C858E2">
        <w:t>erefore</w:t>
      </w:r>
      <w:r w:rsidR="00304585">
        <w:t xml:space="preserve"> inadmissible under article 3 of the Optional Protocol.</w:t>
      </w:r>
    </w:p>
    <w:p w14:paraId="6A3E8E89" w14:textId="569A85CE" w:rsidR="00892283" w:rsidRDefault="00575247" w:rsidP="00741D24">
      <w:pPr>
        <w:pStyle w:val="SingleTxtG"/>
      </w:pPr>
      <w:r>
        <w:t>6.4</w:t>
      </w:r>
      <w:r>
        <w:tab/>
      </w:r>
      <w:r w:rsidR="006B7388">
        <w:t xml:space="preserve">The Committee finds the claims </w:t>
      </w:r>
      <w:r w:rsidR="00BD3767">
        <w:t xml:space="preserve">of all the authors </w:t>
      </w:r>
      <w:r w:rsidR="006B7388">
        <w:t>under article</w:t>
      </w:r>
      <w:r w:rsidR="00AD5543">
        <w:t>s</w:t>
      </w:r>
      <w:r w:rsidR="006B7388">
        <w:t xml:space="preserve"> 19</w:t>
      </w:r>
      <w:r w:rsidR="00AD5543">
        <w:t xml:space="preserve"> and 21</w:t>
      </w:r>
      <w:r w:rsidR="006B7388">
        <w:t xml:space="preserve"> of the Covenant </w:t>
      </w:r>
      <w:r w:rsidR="005B25CE">
        <w:t xml:space="preserve">to have been </w:t>
      </w:r>
      <w:r w:rsidR="006B7388">
        <w:t>sufficiently substantiated</w:t>
      </w:r>
      <w:r w:rsidR="005B25CE">
        <w:t>,</w:t>
      </w:r>
      <w:r w:rsidR="006B7388">
        <w:t xml:space="preserve"> and </w:t>
      </w:r>
      <w:r w:rsidR="005B25CE">
        <w:t xml:space="preserve">it </w:t>
      </w:r>
      <w:r w:rsidR="006B7388">
        <w:t xml:space="preserve">proceeds </w:t>
      </w:r>
      <w:r w:rsidR="005B25CE">
        <w:t>with its</w:t>
      </w:r>
      <w:r w:rsidR="006B7388">
        <w:t xml:space="preserve"> consideration of the merits.</w:t>
      </w:r>
    </w:p>
    <w:p w14:paraId="51BD37ED" w14:textId="7D2115A3" w:rsidR="00BE2639" w:rsidRDefault="00B203A6" w:rsidP="00892283">
      <w:pPr>
        <w:pStyle w:val="SingleTxtG"/>
      </w:pPr>
      <w:r>
        <w:t>7</w:t>
      </w:r>
      <w:r w:rsidR="00892283">
        <w:tab/>
      </w:r>
      <w:r w:rsidR="00052844">
        <w:t>The Committee has considered the communication</w:t>
      </w:r>
      <w:r w:rsidR="000E21F5">
        <w:t>s</w:t>
      </w:r>
      <w:r w:rsidR="00052844">
        <w:t xml:space="preserve"> in the light of all the information submitted to it by the parties, in accordance with article 5 (1) of the Optional Protocol. </w:t>
      </w:r>
      <w:r w:rsidR="00F434EC" w:rsidRPr="00C947DC">
        <w:rPr>
          <w:lang w:val="en-US"/>
        </w:rPr>
        <w:t xml:space="preserve">The Committee notes that it </w:t>
      </w:r>
      <w:bookmarkStart w:id="4" w:name="_Hlk195266402"/>
      <w:r w:rsidR="00F434EC" w:rsidRPr="00C947DC">
        <w:rPr>
          <w:lang w:val="en-US"/>
        </w:rPr>
        <w:t xml:space="preserve">has </w:t>
      </w:r>
      <w:r w:rsidR="00F434EC">
        <w:t>found a violation of article</w:t>
      </w:r>
      <w:r w:rsidR="00434E30">
        <w:t>s</w:t>
      </w:r>
      <w:r w:rsidR="00F434EC">
        <w:t xml:space="preserve"> 19 </w:t>
      </w:r>
      <w:r w:rsidR="00434E30">
        <w:t>and 21</w:t>
      </w:r>
      <w:r w:rsidR="00F434EC">
        <w:t xml:space="preserve"> of the Covenant in</w:t>
      </w:r>
      <w:r w:rsidR="00F434EC" w:rsidRPr="00C947DC">
        <w:rPr>
          <w:lang w:val="en-US"/>
        </w:rPr>
        <w:t xml:space="preserve"> similar cases in respect of the same laws and practices of the State party in </w:t>
      </w:r>
      <w:r w:rsidR="00376770">
        <w:rPr>
          <w:lang w:val="en-US"/>
        </w:rPr>
        <w:t>several</w:t>
      </w:r>
      <w:r w:rsidR="00F434EC" w:rsidRPr="00C947DC">
        <w:rPr>
          <w:lang w:val="en-US"/>
        </w:rPr>
        <w:t xml:space="preserve"> earlier communications</w:t>
      </w:r>
      <w:r w:rsidR="00892283">
        <w:t>.</w:t>
      </w:r>
      <w:r w:rsidR="00E5092E">
        <w:rPr>
          <w:rStyle w:val="FootnoteReference"/>
        </w:rPr>
        <w:footnoteReference w:id="12"/>
      </w:r>
      <w:r w:rsidR="00892283">
        <w:t xml:space="preserve"> </w:t>
      </w:r>
      <w:r w:rsidR="00ED2D04">
        <w:t xml:space="preserve">After a careful examination of the factual background and the legal claims of the sixteen communications under consideration, and after considering all of the information made available to it by the parties, the Committee concludes that its previous jurisprudence on the subject is fully applicable to the merits of these claims. In particular, </w:t>
      </w:r>
      <w:r w:rsidR="00ED2D04" w:rsidRPr="00BE2639">
        <w:t xml:space="preserve"> the </w:t>
      </w:r>
      <w:r w:rsidR="00ED2D04">
        <w:t>Committee</w:t>
      </w:r>
      <w:r w:rsidR="00ED2D04" w:rsidRPr="00BE2639">
        <w:t xml:space="preserve"> considers that </w:t>
      </w:r>
      <w:r w:rsidR="00ED2D04">
        <w:t xml:space="preserve">by refusing to authorize the authors to hold peaceful public </w:t>
      </w:r>
      <w:r w:rsidR="00ED2D04">
        <w:lastRenderedPageBreak/>
        <w:t xml:space="preserve">events, without assessing the necessity and proportionality of the restrictive measures under the relevant provisions of the Covenant, </w:t>
      </w:r>
      <w:r w:rsidR="00ED2D04" w:rsidRPr="00BE2639">
        <w:t xml:space="preserve">the </w:t>
      </w:r>
      <w:r w:rsidR="00ED2D04">
        <w:t>State party has violated their rights under article 19 for the author of communication No. 3231/2018, and articles 19 and 21 of the Covenant for the remaining authors</w:t>
      </w:r>
      <w:bookmarkEnd w:id="4"/>
      <w:r w:rsidR="00ED2D04">
        <w:t>.</w:t>
      </w:r>
    </w:p>
    <w:p w14:paraId="2EB7F755" w14:textId="794804C0" w:rsidR="00686DB0" w:rsidRPr="006A7DE7" w:rsidRDefault="00B203A6" w:rsidP="00686DB0">
      <w:pPr>
        <w:pStyle w:val="SingleTxtG"/>
      </w:pPr>
      <w:r>
        <w:t>8</w:t>
      </w:r>
      <w:r w:rsidR="004747B0">
        <w:t>.</w:t>
      </w:r>
      <w:r w:rsidR="00686DB0" w:rsidRPr="006A7DE7">
        <w:tab/>
        <w:t>Pursuant to article 2 (3) (a) of the Covenant, the State party is under an obligation to provide the author</w:t>
      </w:r>
      <w:r w:rsidR="00A25AB5">
        <w:t>s</w:t>
      </w:r>
      <w:r w:rsidR="00686DB0" w:rsidRPr="006A7DE7">
        <w:t xml:space="preserve"> with an effective remedy. This requires it to make full reparation to individuals whose Covenant rights have been violated. Accordingly, the State party is obligated to take appropriate steps to reimburse the current value of the </w:t>
      </w:r>
      <w:r w:rsidR="00686DB0" w:rsidRPr="00265C5B">
        <w:t>fine</w:t>
      </w:r>
      <w:r w:rsidR="006308A8" w:rsidRPr="00265C5B">
        <w:t>s</w:t>
      </w:r>
      <w:r w:rsidR="00686DB0" w:rsidRPr="00265C5B">
        <w:t xml:space="preserve"> </w:t>
      </w:r>
      <w:r w:rsidR="00686DB0" w:rsidRPr="006A7DE7">
        <w:t>and any legal costs incurred by the author</w:t>
      </w:r>
      <w:r w:rsidR="009768C4">
        <w:t>s</w:t>
      </w:r>
      <w:r w:rsidR="00686DB0" w:rsidRPr="006A7DE7">
        <w:t xml:space="preserve"> in relation to the domestic proceedings</w:t>
      </w:r>
      <w:r w:rsidR="009768C4">
        <w:t xml:space="preserve"> against them </w:t>
      </w:r>
      <w:r w:rsidR="009768C4" w:rsidRPr="009768C4">
        <w:t xml:space="preserve">(see </w:t>
      </w:r>
      <w:r w:rsidR="00DC7843">
        <w:t>a</w:t>
      </w:r>
      <w:r w:rsidR="009768C4" w:rsidRPr="009768C4">
        <w:t>nnex)</w:t>
      </w:r>
      <w:r w:rsidR="00686DB0" w:rsidRPr="006A7DE7">
        <w:t>. The State party is also under an obligation to take all steps necessary to prevent similar violations from occurring in the future</w:t>
      </w:r>
      <w:r w:rsidR="002621DF">
        <w:t>. The Committee</w:t>
      </w:r>
      <w:r w:rsidR="002A6EDA" w:rsidRPr="006A7DE7">
        <w:t xml:space="preserve"> </w:t>
      </w:r>
      <w:r w:rsidR="009768C4">
        <w:t xml:space="preserve">therefore </w:t>
      </w:r>
      <w:r w:rsidR="00431D00" w:rsidRPr="006A7DE7">
        <w:t xml:space="preserve">recommends that </w:t>
      </w:r>
      <w:r w:rsidR="002A6EDA" w:rsidRPr="006A7DE7">
        <w:t xml:space="preserve">the State party </w:t>
      </w:r>
      <w:r w:rsidR="002C0C83">
        <w:t>ensures that</w:t>
      </w:r>
      <w:r w:rsidR="002C0C83" w:rsidRPr="006A7DE7">
        <w:t xml:space="preserve"> </w:t>
      </w:r>
      <w:r w:rsidR="002A6EDA" w:rsidRPr="006A7DE7">
        <w:t xml:space="preserve">its normative framework, in particular </w:t>
      </w:r>
      <w:r w:rsidR="00DC7843">
        <w:t>the</w:t>
      </w:r>
      <w:r w:rsidR="002A6EDA" w:rsidRPr="006A7DE7">
        <w:t xml:space="preserve"> </w:t>
      </w:r>
      <w:r w:rsidR="003E4ECD" w:rsidRPr="003E4ECD">
        <w:t>Public Events Act</w:t>
      </w:r>
      <w:r w:rsidR="00863A7E">
        <w:t xml:space="preserve"> and the </w:t>
      </w:r>
      <w:r w:rsidR="001131FA">
        <w:t>local administrative decisions on organization of public events</w:t>
      </w:r>
      <w:r w:rsidR="002A6EDA" w:rsidRPr="006A7DE7">
        <w:t xml:space="preserve">, </w:t>
      </w:r>
      <w:r w:rsidR="002C0C83">
        <w:t xml:space="preserve">as well as their application are </w:t>
      </w:r>
      <w:r w:rsidR="002A6EDA" w:rsidRPr="006A7DE7">
        <w:t>consistent with its obligation under article 2 (2)</w:t>
      </w:r>
      <w:r w:rsidR="00431D00" w:rsidRPr="006A7DE7">
        <w:t xml:space="preserve"> of the Covenant</w:t>
      </w:r>
      <w:r w:rsidR="002A6EDA" w:rsidRPr="006A7DE7">
        <w:t>, with a view to ensuring that the rights under article</w:t>
      </w:r>
      <w:r w:rsidR="00805A91">
        <w:t>s</w:t>
      </w:r>
      <w:r w:rsidR="002A6EDA" w:rsidRPr="006A7DE7">
        <w:t xml:space="preserve"> 19 </w:t>
      </w:r>
      <w:r w:rsidR="00805A91">
        <w:t xml:space="preserve">and 21 </w:t>
      </w:r>
      <w:r w:rsidR="002A6EDA" w:rsidRPr="006A7DE7">
        <w:t>may be fully enjoyed in the State party.</w:t>
      </w:r>
    </w:p>
    <w:p w14:paraId="5919FCA2" w14:textId="5AEB2160" w:rsidR="00924F5C" w:rsidRDefault="00B203A6" w:rsidP="000B6DEF">
      <w:pPr>
        <w:pStyle w:val="SingleTxtG"/>
      </w:pPr>
      <w:r>
        <w:t>9</w:t>
      </w:r>
      <w:r w:rsidR="00686DB0" w:rsidRPr="006A7DE7">
        <w:t>.</w:t>
      </w:r>
      <w:r w:rsidR="00686DB0" w:rsidRPr="006A7DE7">
        <w:tab/>
      </w:r>
      <w:r w:rsidR="000B6DEF" w:rsidRPr="00E86AA2">
        <w:t>On becoming a party to the Optional Protocol, the State party recognized the competence of the Committee to determine whether there ha</w:t>
      </w:r>
      <w:r w:rsidR="003E4ECD">
        <w:t>d</w:t>
      </w:r>
      <w:r w:rsidR="000B6DEF" w:rsidRPr="00E86AA2">
        <w:t xml:space="preserve"> been a violation of the Covenant.</w:t>
      </w:r>
      <w:r w:rsidR="000B6DEF">
        <w:t xml:space="preserve"> </w:t>
      </w:r>
      <w:r w:rsidR="000B6DEF" w:rsidRPr="00BA6162">
        <w:rPr>
          <w:color w:val="000000" w:themeColor="text1"/>
        </w:rPr>
        <w:t>The communication</w:t>
      </w:r>
      <w:r w:rsidR="002621DF">
        <w:rPr>
          <w:color w:val="000000" w:themeColor="text1"/>
        </w:rPr>
        <w:t>s</w:t>
      </w:r>
      <w:r w:rsidR="000B6DEF" w:rsidRPr="00BA6162">
        <w:rPr>
          <w:color w:val="000000" w:themeColor="text1"/>
        </w:rPr>
        <w:t xml:space="preserve"> </w:t>
      </w:r>
      <w:r w:rsidR="009F2141">
        <w:rPr>
          <w:color w:val="000000" w:themeColor="text1"/>
        </w:rPr>
        <w:t xml:space="preserve">considered in the present Views </w:t>
      </w:r>
      <w:r w:rsidR="002621DF">
        <w:rPr>
          <w:color w:val="000000" w:themeColor="text1"/>
        </w:rPr>
        <w:t>were</w:t>
      </w:r>
      <w:r w:rsidR="000B6DEF" w:rsidRPr="00BA6162">
        <w:rPr>
          <w:color w:val="000000" w:themeColor="text1"/>
        </w:rPr>
        <w:t xml:space="preserve"> submitted for consideration before the State party’s denunciation of the Optional Protocol became effective</w:t>
      </w:r>
      <w:r w:rsidR="003E4ECD">
        <w:rPr>
          <w:color w:val="000000" w:themeColor="text1"/>
        </w:rPr>
        <w:t>,</w:t>
      </w:r>
      <w:r w:rsidR="000B6DEF" w:rsidRPr="00BA6162">
        <w:rPr>
          <w:color w:val="000000" w:themeColor="text1"/>
        </w:rPr>
        <w:t xml:space="preserve"> on 8 February 2023. </w:t>
      </w:r>
      <w:r w:rsidR="00D8758B">
        <w:rPr>
          <w:color w:val="000000" w:themeColor="text1"/>
        </w:rPr>
        <w:t>Given that</w:t>
      </w:r>
      <w:r w:rsidR="003E4ECD">
        <w:t>,</w:t>
      </w:r>
      <w:r w:rsidR="000B6DEF" w:rsidRPr="00E86AA2">
        <w:t xml:space="preserve"> pursuant to article 2 of the Covenant, the State party has undertaken to ensure to all individuals within its territory and subject to its jurisdiction the rights recognized in the Covenant and to provide an effective and enforceable remedy when it has been determined that a violation has occurred, the Committee wishes to receive from the State party, within 180 days, information about the measures taken to give effect to the Committee</w:t>
      </w:r>
      <w:r w:rsidR="000B6DEF" w:rsidRPr="00E86AA2">
        <w:rPr>
          <w:rFonts w:ascii="Arial Unicode MS"/>
        </w:rPr>
        <w:t>’</w:t>
      </w:r>
      <w:r w:rsidR="000B6DEF" w:rsidRPr="00E86AA2">
        <w:t>s Views. The State party is also requested to publish the present Views and to have them widely disseminated in the official languages of the State party.</w:t>
      </w:r>
    </w:p>
    <w:p w14:paraId="22135CC5" w14:textId="77777777" w:rsidR="00924F5C" w:rsidRDefault="00924F5C" w:rsidP="000B6DEF">
      <w:pPr>
        <w:pStyle w:val="SingleTxtG"/>
      </w:pPr>
    </w:p>
    <w:p w14:paraId="6FA99544" w14:textId="77777777" w:rsidR="00924F5C" w:rsidRDefault="00924F5C" w:rsidP="000B6DEF">
      <w:pPr>
        <w:pStyle w:val="SingleTxtG"/>
      </w:pPr>
    </w:p>
    <w:p w14:paraId="0A2BDBC4" w14:textId="77777777" w:rsidR="00924F5C" w:rsidRDefault="00924F5C" w:rsidP="000B6DEF">
      <w:pPr>
        <w:pStyle w:val="SingleTxtG"/>
        <w:sectPr w:rsidR="00924F5C" w:rsidSect="00924F5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7" w:right="1134" w:bottom="1134" w:left="1134" w:header="680" w:footer="567" w:gutter="0"/>
          <w:cols w:space="720"/>
          <w:titlePg/>
          <w:docGrid w:linePitch="272"/>
        </w:sectPr>
      </w:pPr>
    </w:p>
    <w:p w14:paraId="07D9D05A" w14:textId="7C3D2833" w:rsidR="002D20AB" w:rsidRPr="00C56A1A" w:rsidRDefault="002D20AB" w:rsidP="00924F5C">
      <w:pPr>
        <w:pStyle w:val="SingleTxtG"/>
        <w:ind w:left="0" w:right="781"/>
        <w:rPr>
          <w:b/>
          <w:bCs/>
          <w:sz w:val="28"/>
          <w:szCs w:val="28"/>
        </w:rPr>
      </w:pPr>
      <w:bookmarkStart w:id="5" w:name="_Hlk171342489"/>
      <w:r w:rsidRPr="00C56A1A">
        <w:rPr>
          <w:b/>
          <w:bCs/>
          <w:sz w:val="28"/>
          <w:szCs w:val="28"/>
        </w:rPr>
        <w:lastRenderedPageBreak/>
        <w:t>Annex</w:t>
      </w:r>
      <w:r w:rsidR="0065114F" w:rsidRPr="00C56A1A">
        <w:rPr>
          <w:b/>
          <w:bCs/>
          <w:sz w:val="28"/>
          <w:szCs w:val="28"/>
        </w:rPr>
        <w:t xml:space="preserve"> </w:t>
      </w:r>
    </w:p>
    <w:p w14:paraId="4307026C" w14:textId="03402994" w:rsidR="00CC2550" w:rsidRPr="00CF3623" w:rsidRDefault="00CC2550" w:rsidP="000B6DEF">
      <w:pPr>
        <w:pStyle w:val="SingleTxtG"/>
        <w:rPr>
          <w:b/>
          <w:bCs/>
          <w:sz w:val="28"/>
          <w:szCs w:val="28"/>
        </w:rPr>
      </w:pPr>
      <w:r w:rsidRPr="00CF3623">
        <w:rPr>
          <w:b/>
          <w:bCs/>
          <w:sz w:val="28"/>
          <w:szCs w:val="28"/>
        </w:rPr>
        <w:t>Key procedural information and additional details, by communication</w:t>
      </w:r>
    </w:p>
    <w:bookmarkEnd w:id="5"/>
    <w:p w14:paraId="12CDC49F" w14:textId="77777777" w:rsidR="00FF4C7B" w:rsidRDefault="00FF4C7B" w:rsidP="000B6DEF">
      <w:pPr>
        <w:pStyle w:val="SingleTxtG"/>
      </w:pPr>
    </w:p>
    <w:tbl>
      <w:tblPr>
        <w:tblStyle w:val="TableGrid"/>
        <w:tblW w:w="10483" w:type="dxa"/>
        <w:tblInd w:w="1120" w:type="dxa"/>
        <w:tblBorders>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92"/>
        <w:gridCol w:w="1559"/>
        <w:gridCol w:w="1559"/>
        <w:gridCol w:w="2337"/>
        <w:gridCol w:w="2098"/>
      </w:tblGrid>
      <w:tr w:rsidR="00BD77D5" w:rsidRPr="003C7641" w14:paraId="4A026CC8" w14:textId="77777777" w:rsidTr="00BD77D5">
        <w:trPr>
          <w:trHeight w:val="620"/>
          <w:tblHeader/>
        </w:trPr>
        <w:tc>
          <w:tcPr>
            <w:tcW w:w="1638" w:type="dxa"/>
            <w:tcBorders>
              <w:top w:val="single" w:sz="4" w:space="0" w:color="auto"/>
              <w:bottom w:val="single" w:sz="12" w:space="0" w:color="auto"/>
            </w:tcBorders>
            <w:vAlign w:val="bottom"/>
          </w:tcPr>
          <w:p w14:paraId="55CCB6AE" w14:textId="77777777" w:rsidR="00BD77D5" w:rsidRPr="003C7641" w:rsidRDefault="00BD77D5" w:rsidP="00745785">
            <w:pPr>
              <w:suppressAutoHyphens w:val="0"/>
              <w:autoSpaceDE w:val="0"/>
              <w:autoSpaceDN w:val="0"/>
              <w:adjustRightInd w:val="0"/>
              <w:spacing w:before="80" w:after="80" w:line="200" w:lineRule="exact"/>
              <w:ind w:right="113"/>
              <w:rPr>
                <w:i/>
                <w:iCs/>
                <w:sz w:val="16"/>
                <w:szCs w:val="16"/>
                <w:lang w:val="en-US" w:eastAsia="fr-FR"/>
              </w:rPr>
            </w:pPr>
            <w:r w:rsidRPr="003C7641">
              <w:rPr>
                <w:i/>
                <w:iCs/>
                <w:sz w:val="16"/>
                <w:szCs w:val="16"/>
                <w:lang w:val="en-US" w:eastAsia="fr-FR"/>
              </w:rPr>
              <w:t>Author</w:t>
            </w:r>
          </w:p>
        </w:tc>
        <w:tc>
          <w:tcPr>
            <w:tcW w:w="1292" w:type="dxa"/>
            <w:tcBorders>
              <w:top w:val="single" w:sz="4" w:space="0" w:color="auto"/>
              <w:bottom w:val="single" w:sz="12" w:space="0" w:color="auto"/>
            </w:tcBorders>
            <w:vAlign w:val="bottom"/>
          </w:tcPr>
          <w:p w14:paraId="29891385" w14:textId="77777777" w:rsidR="00BD77D5" w:rsidRPr="003C7641" w:rsidRDefault="00BD77D5" w:rsidP="00745785">
            <w:pPr>
              <w:suppressAutoHyphens w:val="0"/>
              <w:autoSpaceDE w:val="0"/>
              <w:autoSpaceDN w:val="0"/>
              <w:adjustRightInd w:val="0"/>
              <w:spacing w:before="80" w:after="80" w:line="200" w:lineRule="exact"/>
              <w:ind w:right="113"/>
              <w:rPr>
                <w:i/>
                <w:iCs/>
                <w:sz w:val="16"/>
              </w:rPr>
            </w:pPr>
            <w:r w:rsidRPr="003C7641">
              <w:rPr>
                <w:i/>
                <w:iCs/>
                <w:sz w:val="16"/>
                <w:szCs w:val="16"/>
                <w:lang w:val="en-US" w:eastAsia="fr-FR"/>
              </w:rPr>
              <w:t>Communication No.</w:t>
            </w:r>
          </w:p>
        </w:tc>
        <w:tc>
          <w:tcPr>
            <w:tcW w:w="1559" w:type="dxa"/>
            <w:tcBorders>
              <w:top w:val="single" w:sz="4" w:space="0" w:color="auto"/>
              <w:bottom w:val="single" w:sz="12" w:space="0" w:color="auto"/>
            </w:tcBorders>
            <w:vAlign w:val="bottom"/>
          </w:tcPr>
          <w:p w14:paraId="4C5E90BA" w14:textId="77777777" w:rsidR="00BD77D5" w:rsidRPr="003C7641" w:rsidRDefault="00BD77D5" w:rsidP="00745785">
            <w:pPr>
              <w:suppressAutoHyphens w:val="0"/>
              <w:autoSpaceDE w:val="0"/>
              <w:autoSpaceDN w:val="0"/>
              <w:adjustRightInd w:val="0"/>
              <w:spacing w:before="80" w:after="80" w:line="200" w:lineRule="exact"/>
              <w:ind w:right="113"/>
              <w:rPr>
                <w:i/>
                <w:iCs/>
                <w:sz w:val="16"/>
                <w:u w:val="single"/>
              </w:rPr>
            </w:pPr>
            <w:r w:rsidRPr="003C7641">
              <w:rPr>
                <w:i/>
                <w:iCs/>
                <w:sz w:val="16"/>
                <w:szCs w:val="16"/>
                <w:lang w:val="en-US" w:eastAsia="fr-FR"/>
              </w:rPr>
              <w:t>Date of communication (initial submission)</w:t>
            </w:r>
          </w:p>
        </w:tc>
        <w:tc>
          <w:tcPr>
            <w:tcW w:w="1559" w:type="dxa"/>
            <w:tcBorders>
              <w:top w:val="single" w:sz="4" w:space="0" w:color="auto"/>
              <w:bottom w:val="single" w:sz="12" w:space="0" w:color="auto"/>
            </w:tcBorders>
            <w:vAlign w:val="bottom"/>
          </w:tcPr>
          <w:p w14:paraId="62E301C4" w14:textId="77777777" w:rsidR="00BD77D5" w:rsidRPr="003C7641" w:rsidRDefault="00BD77D5" w:rsidP="00745785">
            <w:pPr>
              <w:suppressAutoHyphens w:val="0"/>
              <w:autoSpaceDE w:val="0"/>
              <w:autoSpaceDN w:val="0"/>
              <w:adjustRightInd w:val="0"/>
              <w:spacing w:before="80" w:after="80" w:line="200" w:lineRule="exact"/>
              <w:ind w:right="113"/>
              <w:rPr>
                <w:i/>
                <w:iCs/>
                <w:sz w:val="16"/>
                <w:u w:val="single"/>
              </w:rPr>
            </w:pPr>
            <w:r w:rsidRPr="003C7641">
              <w:rPr>
                <w:i/>
                <w:iCs/>
                <w:sz w:val="16"/>
                <w:szCs w:val="16"/>
                <w:lang w:val="en-US" w:eastAsia="fr-FR"/>
              </w:rPr>
              <w:t>Date of transmission to the State party</w:t>
            </w:r>
          </w:p>
        </w:tc>
        <w:tc>
          <w:tcPr>
            <w:tcW w:w="2337" w:type="dxa"/>
            <w:tcBorders>
              <w:top w:val="single" w:sz="4" w:space="0" w:color="auto"/>
              <w:bottom w:val="single" w:sz="12" w:space="0" w:color="auto"/>
            </w:tcBorders>
            <w:vAlign w:val="bottom"/>
          </w:tcPr>
          <w:p w14:paraId="39C7A002" w14:textId="7BE3B82E" w:rsidR="00BD77D5" w:rsidRPr="003C7641" w:rsidRDefault="00BD77D5" w:rsidP="00745785">
            <w:pPr>
              <w:suppressAutoHyphens w:val="0"/>
              <w:autoSpaceDE w:val="0"/>
              <w:autoSpaceDN w:val="0"/>
              <w:adjustRightInd w:val="0"/>
              <w:spacing w:before="80" w:after="80" w:line="200" w:lineRule="exact"/>
              <w:ind w:right="113"/>
              <w:rPr>
                <w:i/>
                <w:iCs/>
                <w:sz w:val="16"/>
                <w:szCs w:val="16"/>
                <w:lang w:val="en-US" w:eastAsia="fr-FR"/>
              </w:rPr>
            </w:pPr>
            <w:r w:rsidRPr="003C7641">
              <w:rPr>
                <w:i/>
                <w:iCs/>
                <w:sz w:val="16"/>
                <w:szCs w:val="16"/>
                <w:lang w:val="en-US" w:eastAsia="fr-FR"/>
              </w:rPr>
              <w:t>Relevant court decisions</w:t>
            </w:r>
          </w:p>
        </w:tc>
        <w:tc>
          <w:tcPr>
            <w:tcW w:w="2098" w:type="dxa"/>
            <w:tcBorders>
              <w:top w:val="single" w:sz="4" w:space="0" w:color="auto"/>
              <w:bottom w:val="single" w:sz="12" w:space="0" w:color="auto"/>
            </w:tcBorders>
            <w:vAlign w:val="bottom"/>
          </w:tcPr>
          <w:p w14:paraId="01197DF9" w14:textId="56AF7F90" w:rsidR="00BD77D5" w:rsidRPr="003C7641" w:rsidRDefault="00BD77D5" w:rsidP="00745785">
            <w:pPr>
              <w:suppressAutoHyphens w:val="0"/>
              <w:autoSpaceDE w:val="0"/>
              <w:autoSpaceDN w:val="0"/>
              <w:adjustRightInd w:val="0"/>
              <w:spacing w:before="80" w:after="80" w:line="200" w:lineRule="exact"/>
              <w:ind w:right="113"/>
              <w:rPr>
                <w:i/>
                <w:iCs/>
                <w:sz w:val="16"/>
                <w:szCs w:val="16"/>
                <w:lang w:val="en-US" w:eastAsia="fr-FR"/>
              </w:rPr>
            </w:pPr>
            <w:r w:rsidRPr="003C7641">
              <w:rPr>
                <w:i/>
                <w:iCs/>
                <w:sz w:val="16"/>
                <w:szCs w:val="16"/>
                <w:lang w:val="en-US" w:eastAsia="fr-FR"/>
              </w:rPr>
              <w:t>Applicable domestic law</w:t>
            </w:r>
          </w:p>
        </w:tc>
      </w:tr>
      <w:tr w:rsidR="00BD77D5" w:rsidRPr="003C7641" w14:paraId="24FA23B0" w14:textId="77777777" w:rsidTr="00BD77D5">
        <w:tc>
          <w:tcPr>
            <w:tcW w:w="1638" w:type="dxa"/>
            <w:tcBorders>
              <w:top w:val="single" w:sz="12" w:space="0" w:color="auto"/>
              <w:bottom w:val="single" w:sz="12" w:space="0" w:color="auto"/>
            </w:tcBorders>
          </w:tcPr>
          <w:p w14:paraId="60F77395" w14:textId="1A2E7CE8" w:rsidR="00BD77D5" w:rsidRPr="003C7641" w:rsidRDefault="00BD77D5" w:rsidP="00B618EC">
            <w:pPr>
              <w:suppressAutoHyphens w:val="0"/>
              <w:autoSpaceDE w:val="0"/>
              <w:autoSpaceDN w:val="0"/>
              <w:adjustRightInd w:val="0"/>
              <w:spacing w:before="40" w:after="120" w:line="220" w:lineRule="exact"/>
              <w:ind w:right="113"/>
            </w:pPr>
            <w:r w:rsidRPr="003C7641">
              <w:t>Oleg Matskevich</w:t>
            </w:r>
          </w:p>
        </w:tc>
        <w:tc>
          <w:tcPr>
            <w:tcW w:w="1292" w:type="dxa"/>
            <w:tcBorders>
              <w:top w:val="single" w:sz="12" w:space="0" w:color="auto"/>
              <w:bottom w:val="single" w:sz="12" w:space="0" w:color="auto"/>
            </w:tcBorders>
          </w:tcPr>
          <w:p w14:paraId="101A024F" w14:textId="047A8722" w:rsidR="00BD77D5" w:rsidRPr="003C7641" w:rsidRDefault="00BD77D5" w:rsidP="00B618EC">
            <w:pPr>
              <w:suppressAutoHyphens w:val="0"/>
              <w:autoSpaceDE w:val="0"/>
              <w:autoSpaceDN w:val="0"/>
              <w:adjustRightInd w:val="0"/>
              <w:spacing w:before="40" w:after="120" w:line="220" w:lineRule="exact"/>
              <w:ind w:right="113"/>
            </w:pPr>
            <w:r w:rsidRPr="003C7641">
              <w:t>3128/2018</w:t>
            </w:r>
          </w:p>
        </w:tc>
        <w:tc>
          <w:tcPr>
            <w:tcW w:w="1559" w:type="dxa"/>
            <w:tcBorders>
              <w:top w:val="single" w:sz="12" w:space="0" w:color="auto"/>
              <w:bottom w:val="single" w:sz="12" w:space="0" w:color="auto"/>
            </w:tcBorders>
          </w:tcPr>
          <w:p w14:paraId="50D748BF" w14:textId="6B9ED554" w:rsidR="00BD77D5" w:rsidRPr="003C7641" w:rsidRDefault="00BD77D5" w:rsidP="00B618EC">
            <w:pPr>
              <w:suppressAutoHyphens w:val="0"/>
              <w:autoSpaceDE w:val="0"/>
              <w:autoSpaceDN w:val="0"/>
              <w:adjustRightInd w:val="0"/>
              <w:spacing w:before="40" w:after="120" w:line="220" w:lineRule="exact"/>
              <w:ind w:right="113"/>
            </w:pPr>
            <w:r w:rsidRPr="003C7641">
              <w:t>26 January 2018</w:t>
            </w:r>
          </w:p>
        </w:tc>
        <w:tc>
          <w:tcPr>
            <w:tcW w:w="1559" w:type="dxa"/>
            <w:tcBorders>
              <w:top w:val="single" w:sz="12" w:space="0" w:color="auto"/>
              <w:bottom w:val="single" w:sz="12" w:space="0" w:color="auto"/>
            </w:tcBorders>
          </w:tcPr>
          <w:p w14:paraId="6E0E9C21" w14:textId="476AD746" w:rsidR="00BD77D5" w:rsidRPr="003C7641" w:rsidRDefault="00BD77D5" w:rsidP="00B618EC">
            <w:pPr>
              <w:suppressAutoHyphens w:val="0"/>
              <w:autoSpaceDE w:val="0"/>
              <w:autoSpaceDN w:val="0"/>
              <w:adjustRightInd w:val="0"/>
              <w:spacing w:before="40" w:after="120" w:line="220" w:lineRule="exact"/>
              <w:ind w:right="113"/>
            </w:pPr>
            <w:r w:rsidRPr="003C7641">
              <w:t>6 July 2018</w:t>
            </w:r>
          </w:p>
        </w:tc>
        <w:tc>
          <w:tcPr>
            <w:tcW w:w="2337" w:type="dxa"/>
            <w:tcBorders>
              <w:top w:val="single" w:sz="12" w:space="0" w:color="auto"/>
              <w:bottom w:val="single" w:sz="12" w:space="0" w:color="auto"/>
            </w:tcBorders>
          </w:tcPr>
          <w:p w14:paraId="68D177A9" w14:textId="77777777" w:rsidR="00BD77D5" w:rsidRPr="003C7641" w:rsidRDefault="00BD77D5" w:rsidP="00B618EC">
            <w:pPr>
              <w:suppressAutoHyphens w:val="0"/>
              <w:autoSpaceDE w:val="0"/>
              <w:autoSpaceDN w:val="0"/>
              <w:adjustRightInd w:val="0"/>
              <w:spacing w:line="240" w:lineRule="auto"/>
            </w:pPr>
            <w:r w:rsidRPr="003C7641">
              <w:t xml:space="preserve">First instance: 10 March 2017, Borisov District Court  </w:t>
            </w:r>
          </w:p>
          <w:p w14:paraId="46E8896D" w14:textId="77777777" w:rsidR="00BD77D5" w:rsidRPr="003C7641" w:rsidRDefault="00BD77D5" w:rsidP="00B618EC">
            <w:pPr>
              <w:suppressAutoHyphens w:val="0"/>
              <w:autoSpaceDE w:val="0"/>
              <w:autoSpaceDN w:val="0"/>
              <w:adjustRightInd w:val="0"/>
              <w:spacing w:line="240" w:lineRule="auto"/>
            </w:pPr>
          </w:p>
          <w:p w14:paraId="61ECFE2D" w14:textId="77777777" w:rsidR="00BD77D5" w:rsidRPr="003C7641" w:rsidRDefault="00BD77D5" w:rsidP="00B618EC">
            <w:pPr>
              <w:suppressAutoHyphens w:val="0"/>
              <w:autoSpaceDE w:val="0"/>
              <w:autoSpaceDN w:val="0"/>
              <w:adjustRightInd w:val="0"/>
              <w:spacing w:line="240" w:lineRule="auto"/>
            </w:pPr>
            <w:r w:rsidRPr="003C7641">
              <w:t>Appeal: 13 April 2017, Minsk Regional Court</w:t>
            </w:r>
          </w:p>
          <w:p w14:paraId="5BDFED8C" w14:textId="77777777" w:rsidR="00BD77D5" w:rsidRPr="003C7641" w:rsidRDefault="00BD77D5" w:rsidP="00B618EC">
            <w:pPr>
              <w:suppressAutoHyphens w:val="0"/>
              <w:autoSpaceDE w:val="0"/>
              <w:autoSpaceDN w:val="0"/>
              <w:adjustRightInd w:val="0"/>
              <w:spacing w:line="240" w:lineRule="auto"/>
            </w:pPr>
            <w:r w:rsidRPr="003C7641">
              <w:t xml:space="preserve">First </w:t>
            </w:r>
          </w:p>
          <w:p w14:paraId="38A8EE99" w14:textId="77777777" w:rsidR="00BD77D5" w:rsidRPr="003C7641" w:rsidRDefault="00BD77D5" w:rsidP="00B618EC">
            <w:pPr>
              <w:suppressAutoHyphens w:val="0"/>
              <w:autoSpaceDE w:val="0"/>
              <w:autoSpaceDN w:val="0"/>
              <w:adjustRightInd w:val="0"/>
              <w:spacing w:line="240" w:lineRule="auto"/>
            </w:pPr>
          </w:p>
          <w:p w14:paraId="43D63C26" w14:textId="77777777" w:rsidR="00BD77D5" w:rsidRPr="003C7641" w:rsidRDefault="00BD77D5" w:rsidP="00B618EC">
            <w:pPr>
              <w:suppressAutoHyphens w:val="0"/>
              <w:autoSpaceDE w:val="0"/>
              <w:autoSpaceDN w:val="0"/>
              <w:adjustRightInd w:val="0"/>
              <w:spacing w:line="240" w:lineRule="auto"/>
            </w:pPr>
            <w:r w:rsidRPr="003C7641">
              <w:t xml:space="preserve">Supervisory appeal: 10 July 2017, Chair of the Minsk Regional </w:t>
            </w:r>
            <w:proofErr w:type="gramStart"/>
            <w:r w:rsidRPr="003C7641">
              <w:t>Court;</w:t>
            </w:r>
            <w:proofErr w:type="gramEnd"/>
          </w:p>
          <w:p w14:paraId="41888889" w14:textId="0CCE4C1C" w:rsidR="00BD77D5" w:rsidRPr="003C7641" w:rsidRDefault="00BD77D5" w:rsidP="00B618EC">
            <w:pPr>
              <w:suppressAutoHyphens w:val="0"/>
              <w:autoSpaceDE w:val="0"/>
              <w:autoSpaceDN w:val="0"/>
              <w:adjustRightInd w:val="0"/>
              <w:spacing w:before="40" w:after="120" w:line="220" w:lineRule="exact"/>
              <w:ind w:right="113"/>
            </w:pPr>
            <w:r w:rsidRPr="003C7641">
              <w:t>20 October 2017, Chair of the Supreme Court.</w:t>
            </w:r>
          </w:p>
        </w:tc>
        <w:tc>
          <w:tcPr>
            <w:tcW w:w="2098" w:type="dxa"/>
            <w:tcBorders>
              <w:top w:val="single" w:sz="12" w:space="0" w:color="auto"/>
              <w:bottom w:val="single" w:sz="12" w:space="0" w:color="auto"/>
            </w:tcBorders>
          </w:tcPr>
          <w:p w14:paraId="39FF96F1" w14:textId="76258370" w:rsidR="00BD77D5" w:rsidRPr="003C7641" w:rsidRDefault="00BD77D5" w:rsidP="00B618EC">
            <w:pPr>
              <w:suppressAutoHyphens w:val="0"/>
              <w:spacing w:line="240" w:lineRule="auto"/>
            </w:pPr>
            <w:r w:rsidRPr="003C7641">
              <w:t>Decision of the Borisov District Executive Committee No. 851 of 13 July 2010</w:t>
            </w:r>
          </w:p>
          <w:p w14:paraId="1D4E7AB6" w14:textId="77777777" w:rsidR="00BD77D5" w:rsidRPr="003C7641" w:rsidRDefault="00BD77D5" w:rsidP="00B618EC">
            <w:pPr>
              <w:suppressAutoHyphens w:val="0"/>
              <w:spacing w:line="240" w:lineRule="auto"/>
            </w:pPr>
          </w:p>
          <w:p w14:paraId="66C665D1" w14:textId="77777777" w:rsidR="00BD77D5" w:rsidRPr="003C7641" w:rsidRDefault="00BD77D5" w:rsidP="00B618EC">
            <w:pPr>
              <w:suppressAutoHyphens w:val="0"/>
              <w:spacing w:line="240" w:lineRule="auto"/>
            </w:pPr>
            <w:r w:rsidRPr="003C7641">
              <w:t>The Public Events Act</w:t>
            </w:r>
            <w:r w:rsidRPr="003C7641">
              <w:rPr>
                <w:rStyle w:val="FootnoteReference"/>
                <w:rFonts w:ascii="Bookman Old Style" w:hAnsi="Bookman Old Style"/>
              </w:rPr>
              <w:footnoteReference w:id="13"/>
            </w:r>
            <w:r w:rsidRPr="003C7641">
              <w:t xml:space="preserve"> </w:t>
            </w:r>
          </w:p>
          <w:p w14:paraId="2DEAD500" w14:textId="77777777" w:rsidR="00BD77D5" w:rsidRPr="003C7641" w:rsidRDefault="00BD77D5" w:rsidP="00B618EC">
            <w:pPr>
              <w:suppressAutoHyphens w:val="0"/>
              <w:autoSpaceDE w:val="0"/>
              <w:autoSpaceDN w:val="0"/>
              <w:adjustRightInd w:val="0"/>
              <w:spacing w:before="40" w:after="120" w:line="220" w:lineRule="exact"/>
              <w:ind w:right="113"/>
            </w:pPr>
          </w:p>
        </w:tc>
      </w:tr>
      <w:tr w:rsidR="00BD77D5" w:rsidRPr="003C7641" w14:paraId="3A99A7DD" w14:textId="77777777" w:rsidTr="00BD77D5">
        <w:tc>
          <w:tcPr>
            <w:tcW w:w="1638" w:type="dxa"/>
            <w:tcBorders>
              <w:top w:val="single" w:sz="12" w:space="0" w:color="auto"/>
              <w:bottom w:val="single" w:sz="12" w:space="0" w:color="auto"/>
            </w:tcBorders>
          </w:tcPr>
          <w:p w14:paraId="2C28D6FE" w14:textId="77777777" w:rsidR="00BD77D5" w:rsidRPr="003C7641" w:rsidRDefault="00BD77D5" w:rsidP="00B618EC">
            <w:pPr>
              <w:suppressAutoHyphens w:val="0"/>
              <w:autoSpaceDE w:val="0"/>
              <w:autoSpaceDN w:val="0"/>
              <w:adjustRightInd w:val="0"/>
              <w:spacing w:line="240" w:lineRule="auto"/>
            </w:pPr>
            <w:r w:rsidRPr="003C7641">
              <w:t xml:space="preserve">Alla Romanchik Natalya Shchukina </w:t>
            </w:r>
          </w:p>
          <w:p w14:paraId="5F62BC68" w14:textId="35CC8605" w:rsidR="00BD77D5" w:rsidRPr="003C7641" w:rsidRDefault="00BD77D5" w:rsidP="00B618EC">
            <w:pPr>
              <w:suppressAutoHyphens w:val="0"/>
              <w:autoSpaceDE w:val="0"/>
              <w:autoSpaceDN w:val="0"/>
              <w:adjustRightInd w:val="0"/>
              <w:spacing w:before="40" w:after="120" w:line="220" w:lineRule="exact"/>
              <w:ind w:right="113"/>
            </w:pPr>
            <w:r w:rsidRPr="003C7641">
              <w:t>(the authors filed four different requests to four District Executive Committees)</w:t>
            </w:r>
          </w:p>
        </w:tc>
        <w:tc>
          <w:tcPr>
            <w:tcW w:w="1292" w:type="dxa"/>
            <w:tcBorders>
              <w:top w:val="single" w:sz="12" w:space="0" w:color="auto"/>
              <w:bottom w:val="single" w:sz="12" w:space="0" w:color="auto"/>
            </w:tcBorders>
          </w:tcPr>
          <w:p w14:paraId="69E2CC07" w14:textId="023E4D0E" w:rsidR="00BD77D5" w:rsidRPr="003C7641" w:rsidRDefault="00BD77D5" w:rsidP="00B618EC">
            <w:pPr>
              <w:suppressAutoHyphens w:val="0"/>
              <w:autoSpaceDE w:val="0"/>
              <w:autoSpaceDN w:val="0"/>
              <w:adjustRightInd w:val="0"/>
              <w:spacing w:before="40" w:after="120" w:line="220" w:lineRule="exact"/>
              <w:ind w:right="113"/>
            </w:pPr>
            <w:r w:rsidRPr="003C7641">
              <w:t>3172/2018</w:t>
            </w:r>
          </w:p>
        </w:tc>
        <w:tc>
          <w:tcPr>
            <w:tcW w:w="1559" w:type="dxa"/>
            <w:tcBorders>
              <w:top w:val="single" w:sz="12" w:space="0" w:color="auto"/>
              <w:bottom w:val="single" w:sz="12" w:space="0" w:color="auto"/>
            </w:tcBorders>
          </w:tcPr>
          <w:p w14:paraId="3CBA181D" w14:textId="2B1EC065" w:rsidR="00BD77D5" w:rsidRPr="003C7641" w:rsidRDefault="00BD77D5" w:rsidP="00B618EC">
            <w:pPr>
              <w:suppressAutoHyphens w:val="0"/>
              <w:autoSpaceDE w:val="0"/>
              <w:autoSpaceDN w:val="0"/>
              <w:adjustRightInd w:val="0"/>
              <w:spacing w:before="40" w:after="120" w:line="220" w:lineRule="exact"/>
              <w:ind w:right="113"/>
            </w:pPr>
            <w:r w:rsidRPr="003C7641">
              <w:t>24 December 2017</w:t>
            </w:r>
          </w:p>
        </w:tc>
        <w:tc>
          <w:tcPr>
            <w:tcW w:w="1559" w:type="dxa"/>
            <w:tcBorders>
              <w:top w:val="single" w:sz="12" w:space="0" w:color="auto"/>
              <w:bottom w:val="single" w:sz="12" w:space="0" w:color="auto"/>
            </w:tcBorders>
          </w:tcPr>
          <w:p w14:paraId="4A3BD5C5" w14:textId="55C79FE9" w:rsidR="00BD77D5" w:rsidRPr="003C7641" w:rsidRDefault="00BD77D5" w:rsidP="00B618EC">
            <w:pPr>
              <w:suppressAutoHyphens w:val="0"/>
              <w:autoSpaceDE w:val="0"/>
              <w:autoSpaceDN w:val="0"/>
              <w:adjustRightInd w:val="0"/>
              <w:spacing w:before="40" w:after="120" w:line="220" w:lineRule="exact"/>
              <w:ind w:right="113"/>
            </w:pPr>
            <w:r w:rsidRPr="003C7641">
              <w:t>3 April 2018</w:t>
            </w:r>
          </w:p>
        </w:tc>
        <w:tc>
          <w:tcPr>
            <w:tcW w:w="2337" w:type="dxa"/>
            <w:tcBorders>
              <w:top w:val="single" w:sz="12" w:space="0" w:color="auto"/>
              <w:bottom w:val="single" w:sz="12" w:space="0" w:color="auto"/>
            </w:tcBorders>
          </w:tcPr>
          <w:p w14:paraId="664E877B" w14:textId="77777777" w:rsidR="00BD77D5" w:rsidRPr="003C7641" w:rsidRDefault="00BD77D5" w:rsidP="00B618EC">
            <w:pPr>
              <w:suppressAutoHyphens w:val="0"/>
              <w:spacing w:line="240" w:lineRule="auto"/>
            </w:pPr>
            <w:r w:rsidRPr="003C7641">
              <w:t xml:space="preserve">First instance: 25 September 2016, </w:t>
            </w:r>
            <w:proofErr w:type="spellStart"/>
            <w:r w:rsidRPr="003C7641">
              <w:t>Zhlobin</w:t>
            </w:r>
            <w:proofErr w:type="spellEnd"/>
            <w:r w:rsidRPr="003C7641">
              <w:t xml:space="preserve"> District </w:t>
            </w:r>
            <w:proofErr w:type="gramStart"/>
            <w:r w:rsidRPr="003C7641">
              <w:t>Court;</w:t>
            </w:r>
            <w:proofErr w:type="gramEnd"/>
          </w:p>
          <w:p w14:paraId="6DB071B7" w14:textId="77777777" w:rsidR="00BD77D5" w:rsidRPr="003C7641" w:rsidRDefault="00BD77D5" w:rsidP="00B618EC">
            <w:pPr>
              <w:suppressAutoHyphens w:val="0"/>
              <w:spacing w:line="240" w:lineRule="auto"/>
            </w:pPr>
            <w:r w:rsidRPr="003C7641">
              <w:t xml:space="preserve">3 October 2016, </w:t>
            </w:r>
            <w:proofErr w:type="spellStart"/>
            <w:r w:rsidRPr="003C7641">
              <w:t>Mozyr</w:t>
            </w:r>
            <w:proofErr w:type="spellEnd"/>
            <w:r w:rsidRPr="003C7641">
              <w:t xml:space="preserve"> District </w:t>
            </w:r>
            <w:proofErr w:type="gramStart"/>
            <w:r w:rsidRPr="003C7641">
              <w:t>Court;</w:t>
            </w:r>
            <w:proofErr w:type="gramEnd"/>
          </w:p>
          <w:p w14:paraId="2507793C" w14:textId="77777777" w:rsidR="00BD77D5" w:rsidRPr="003C7641" w:rsidRDefault="00BD77D5" w:rsidP="00B618EC">
            <w:pPr>
              <w:suppressAutoHyphens w:val="0"/>
              <w:spacing w:line="240" w:lineRule="auto"/>
            </w:pPr>
            <w:r w:rsidRPr="003C7641">
              <w:t xml:space="preserve">2 November 2016, Bragin District </w:t>
            </w:r>
            <w:proofErr w:type="gramStart"/>
            <w:r w:rsidRPr="003C7641">
              <w:t>Court;</w:t>
            </w:r>
            <w:proofErr w:type="gramEnd"/>
          </w:p>
          <w:p w14:paraId="2AC2C119" w14:textId="77777777" w:rsidR="00BD77D5" w:rsidRPr="003C7641" w:rsidRDefault="00BD77D5" w:rsidP="00B618EC">
            <w:pPr>
              <w:suppressAutoHyphens w:val="0"/>
              <w:spacing w:line="240" w:lineRule="auto"/>
            </w:pPr>
            <w:r w:rsidRPr="003C7641">
              <w:t xml:space="preserve">17 November 2016, </w:t>
            </w:r>
            <w:proofErr w:type="spellStart"/>
            <w:r w:rsidRPr="003C7641">
              <w:t>Loyev</w:t>
            </w:r>
            <w:proofErr w:type="spellEnd"/>
            <w:r w:rsidRPr="003C7641">
              <w:t xml:space="preserve"> District Court.</w:t>
            </w:r>
          </w:p>
          <w:p w14:paraId="0C76AECE" w14:textId="77777777" w:rsidR="00BD77D5" w:rsidRPr="003C7641" w:rsidRDefault="00BD77D5" w:rsidP="00B618EC">
            <w:pPr>
              <w:suppressAutoHyphens w:val="0"/>
              <w:autoSpaceDE w:val="0"/>
              <w:autoSpaceDN w:val="0"/>
              <w:adjustRightInd w:val="0"/>
              <w:spacing w:line="240" w:lineRule="auto"/>
            </w:pPr>
          </w:p>
          <w:p w14:paraId="7484BA1C" w14:textId="401CDCB1" w:rsidR="00BD77D5" w:rsidRPr="003C7641" w:rsidRDefault="00BD77D5" w:rsidP="00B618EC">
            <w:pPr>
              <w:suppressAutoHyphens w:val="0"/>
              <w:autoSpaceDE w:val="0"/>
              <w:autoSpaceDN w:val="0"/>
              <w:adjustRightInd w:val="0"/>
              <w:spacing w:line="240" w:lineRule="auto"/>
            </w:pPr>
            <w:r w:rsidRPr="003C7641">
              <w:t>Appeal: 2 November (</w:t>
            </w:r>
            <w:proofErr w:type="spellStart"/>
            <w:r w:rsidRPr="003C7641">
              <w:t>Zhlobin</w:t>
            </w:r>
            <w:proofErr w:type="spellEnd"/>
            <w:r w:rsidRPr="003C7641">
              <w:t xml:space="preserve">), 1 December (Bragin), 5 December </w:t>
            </w:r>
            <w:r w:rsidRPr="003C7641">
              <w:lastRenderedPageBreak/>
              <w:t>(</w:t>
            </w:r>
            <w:proofErr w:type="spellStart"/>
            <w:r w:rsidRPr="003C7641">
              <w:t>Mozyr</w:t>
            </w:r>
            <w:proofErr w:type="spellEnd"/>
            <w:r w:rsidRPr="003C7641">
              <w:t>), and 20 December 2016 (</w:t>
            </w:r>
            <w:proofErr w:type="spellStart"/>
            <w:r w:rsidRPr="003C7641">
              <w:t>Loyev</w:t>
            </w:r>
            <w:proofErr w:type="spellEnd"/>
            <w:r w:rsidRPr="003C7641">
              <w:t>), Gomel Regional Court.</w:t>
            </w:r>
          </w:p>
        </w:tc>
        <w:tc>
          <w:tcPr>
            <w:tcW w:w="2098" w:type="dxa"/>
            <w:tcBorders>
              <w:top w:val="single" w:sz="12" w:space="0" w:color="auto"/>
              <w:bottom w:val="single" w:sz="12" w:space="0" w:color="auto"/>
            </w:tcBorders>
          </w:tcPr>
          <w:p w14:paraId="2E4B538F" w14:textId="122387DB" w:rsidR="00BD77D5" w:rsidRPr="003C7641" w:rsidRDefault="00BD77D5" w:rsidP="00B618EC">
            <w:pPr>
              <w:suppressAutoHyphens w:val="0"/>
              <w:autoSpaceDE w:val="0"/>
              <w:autoSpaceDN w:val="0"/>
              <w:adjustRightInd w:val="0"/>
              <w:spacing w:line="240" w:lineRule="auto"/>
            </w:pPr>
            <w:r w:rsidRPr="003C7641">
              <w:lastRenderedPageBreak/>
              <w:t>Bragin District Executive Committee Decision No. 1180 of 14 October 2014</w:t>
            </w:r>
          </w:p>
          <w:p w14:paraId="1AD165F3" w14:textId="77777777" w:rsidR="00BD77D5" w:rsidRPr="003C7641" w:rsidRDefault="00BD77D5" w:rsidP="00B618EC">
            <w:pPr>
              <w:suppressAutoHyphens w:val="0"/>
              <w:autoSpaceDE w:val="0"/>
              <w:autoSpaceDN w:val="0"/>
              <w:adjustRightInd w:val="0"/>
              <w:spacing w:line="240" w:lineRule="auto"/>
            </w:pPr>
          </w:p>
          <w:p w14:paraId="6E40DC50" w14:textId="77777777" w:rsidR="00BD77D5" w:rsidRPr="003C7641" w:rsidRDefault="00BD77D5" w:rsidP="00B618EC">
            <w:pPr>
              <w:suppressAutoHyphens w:val="0"/>
              <w:autoSpaceDE w:val="0"/>
              <w:autoSpaceDN w:val="0"/>
              <w:adjustRightInd w:val="0"/>
              <w:spacing w:line="240" w:lineRule="auto"/>
            </w:pPr>
            <w:proofErr w:type="spellStart"/>
            <w:r w:rsidRPr="003C7641">
              <w:t>Loyev</w:t>
            </w:r>
            <w:proofErr w:type="spellEnd"/>
            <w:r w:rsidRPr="003C7641">
              <w:t xml:space="preserve"> District Executive Committee Decision No.844 of 20 October 2014</w:t>
            </w:r>
          </w:p>
          <w:p w14:paraId="4950DC60"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eastAsia="fr-FR"/>
              </w:rPr>
            </w:pPr>
          </w:p>
          <w:p w14:paraId="3E233DB2" w14:textId="77777777" w:rsidR="00BD77D5" w:rsidRPr="003C7641" w:rsidRDefault="00BD77D5" w:rsidP="00B618EC">
            <w:pPr>
              <w:suppressAutoHyphens w:val="0"/>
              <w:autoSpaceDE w:val="0"/>
              <w:autoSpaceDN w:val="0"/>
              <w:adjustRightInd w:val="0"/>
              <w:spacing w:line="240" w:lineRule="auto"/>
            </w:pPr>
            <w:proofErr w:type="spellStart"/>
            <w:r w:rsidRPr="003C7641">
              <w:t>Zhlobin</w:t>
            </w:r>
            <w:proofErr w:type="spellEnd"/>
            <w:r w:rsidRPr="003C7641">
              <w:t xml:space="preserve"> District Executive Committee Decision No. 940 of 7 May 2008; and </w:t>
            </w:r>
          </w:p>
          <w:p w14:paraId="6902A1F0" w14:textId="77777777" w:rsidR="00BD77D5" w:rsidRPr="003C7641" w:rsidRDefault="00BD77D5" w:rsidP="00B618EC">
            <w:pPr>
              <w:suppressAutoHyphens w:val="0"/>
              <w:autoSpaceDE w:val="0"/>
              <w:autoSpaceDN w:val="0"/>
              <w:adjustRightInd w:val="0"/>
              <w:spacing w:line="240" w:lineRule="auto"/>
            </w:pPr>
          </w:p>
          <w:p w14:paraId="250B70F2" w14:textId="77777777" w:rsidR="00BD77D5" w:rsidRPr="003C7641" w:rsidRDefault="00BD77D5" w:rsidP="00B618EC">
            <w:pPr>
              <w:suppressAutoHyphens w:val="0"/>
              <w:autoSpaceDE w:val="0"/>
              <w:autoSpaceDN w:val="0"/>
              <w:adjustRightInd w:val="0"/>
              <w:spacing w:line="240" w:lineRule="auto"/>
            </w:pPr>
            <w:proofErr w:type="spellStart"/>
            <w:r w:rsidRPr="003C7641">
              <w:lastRenderedPageBreak/>
              <w:t>Mozyr</w:t>
            </w:r>
            <w:proofErr w:type="spellEnd"/>
            <w:r w:rsidRPr="003C7641">
              <w:t xml:space="preserve"> District Executive Committee Decision No.1202 of 15 September 2011</w:t>
            </w:r>
          </w:p>
          <w:p w14:paraId="42F8B7F3" w14:textId="77777777" w:rsidR="00BD77D5" w:rsidRPr="003C7641" w:rsidRDefault="00BD77D5" w:rsidP="00B618EC">
            <w:pPr>
              <w:suppressAutoHyphens w:val="0"/>
              <w:autoSpaceDE w:val="0"/>
              <w:autoSpaceDN w:val="0"/>
              <w:adjustRightInd w:val="0"/>
              <w:spacing w:line="240" w:lineRule="auto"/>
            </w:pPr>
          </w:p>
          <w:p w14:paraId="5AB5BC6B"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22E4B252" w14:textId="77777777" w:rsidR="00BD77D5" w:rsidRPr="003C7641" w:rsidRDefault="00BD77D5" w:rsidP="00B618EC">
            <w:pPr>
              <w:suppressAutoHyphens w:val="0"/>
              <w:spacing w:line="240" w:lineRule="auto"/>
            </w:pPr>
          </w:p>
        </w:tc>
      </w:tr>
      <w:tr w:rsidR="00BD77D5" w:rsidRPr="003C7641" w14:paraId="35585D9C" w14:textId="77777777" w:rsidTr="00BD77D5">
        <w:tc>
          <w:tcPr>
            <w:tcW w:w="1638" w:type="dxa"/>
            <w:tcBorders>
              <w:top w:val="single" w:sz="12" w:space="0" w:color="auto"/>
              <w:bottom w:val="single" w:sz="12" w:space="0" w:color="auto"/>
            </w:tcBorders>
          </w:tcPr>
          <w:p w14:paraId="69AA3CE7" w14:textId="08B647DF" w:rsidR="00BD77D5" w:rsidRPr="003C7641" w:rsidRDefault="00BD77D5" w:rsidP="00B618EC">
            <w:pPr>
              <w:suppressAutoHyphens w:val="0"/>
              <w:autoSpaceDE w:val="0"/>
              <w:autoSpaceDN w:val="0"/>
              <w:adjustRightInd w:val="0"/>
              <w:spacing w:line="240" w:lineRule="auto"/>
            </w:pPr>
            <w:r w:rsidRPr="003C7641">
              <w:lastRenderedPageBreak/>
              <w:t xml:space="preserve">Pavel Levinov </w:t>
            </w:r>
          </w:p>
        </w:tc>
        <w:tc>
          <w:tcPr>
            <w:tcW w:w="1292" w:type="dxa"/>
            <w:tcBorders>
              <w:top w:val="single" w:sz="12" w:space="0" w:color="auto"/>
              <w:bottom w:val="single" w:sz="12" w:space="0" w:color="auto"/>
            </w:tcBorders>
          </w:tcPr>
          <w:p w14:paraId="42EF4D3A" w14:textId="53EFF5B3" w:rsidR="00BD77D5" w:rsidRPr="003C7641" w:rsidRDefault="00BD77D5" w:rsidP="00B618EC">
            <w:pPr>
              <w:suppressAutoHyphens w:val="0"/>
              <w:autoSpaceDE w:val="0"/>
              <w:autoSpaceDN w:val="0"/>
              <w:adjustRightInd w:val="0"/>
              <w:spacing w:before="40" w:after="120" w:line="220" w:lineRule="exact"/>
              <w:ind w:right="113"/>
            </w:pPr>
            <w:r w:rsidRPr="003C7641">
              <w:t>3231/2018</w:t>
            </w:r>
          </w:p>
        </w:tc>
        <w:tc>
          <w:tcPr>
            <w:tcW w:w="1559" w:type="dxa"/>
            <w:tcBorders>
              <w:top w:val="single" w:sz="12" w:space="0" w:color="auto"/>
              <w:bottom w:val="single" w:sz="12" w:space="0" w:color="auto"/>
            </w:tcBorders>
          </w:tcPr>
          <w:p w14:paraId="71727ED0" w14:textId="37B1BD01" w:rsidR="00BD77D5" w:rsidRPr="003C7641" w:rsidRDefault="00BD77D5" w:rsidP="00B618EC">
            <w:pPr>
              <w:suppressAutoHyphens w:val="0"/>
              <w:autoSpaceDE w:val="0"/>
              <w:autoSpaceDN w:val="0"/>
              <w:adjustRightInd w:val="0"/>
              <w:spacing w:before="40" w:after="120" w:line="220" w:lineRule="exact"/>
              <w:ind w:right="113"/>
            </w:pPr>
            <w:r w:rsidRPr="003C7641">
              <w:t>7 April 2017</w:t>
            </w:r>
          </w:p>
        </w:tc>
        <w:tc>
          <w:tcPr>
            <w:tcW w:w="1559" w:type="dxa"/>
            <w:tcBorders>
              <w:top w:val="single" w:sz="12" w:space="0" w:color="auto"/>
              <w:bottom w:val="single" w:sz="12" w:space="0" w:color="auto"/>
            </w:tcBorders>
          </w:tcPr>
          <w:p w14:paraId="5077DC1C" w14:textId="38AC9532" w:rsidR="00BD77D5" w:rsidRPr="003C7641" w:rsidRDefault="00BD77D5" w:rsidP="00B618EC">
            <w:pPr>
              <w:suppressAutoHyphens w:val="0"/>
              <w:autoSpaceDE w:val="0"/>
              <w:autoSpaceDN w:val="0"/>
              <w:adjustRightInd w:val="0"/>
              <w:spacing w:before="40" w:after="120" w:line="220" w:lineRule="exact"/>
              <w:ind w:right="113"/>
            </w:pPr>
            <w:r w:rsidRPr="003C7641">
              <w:t>28 August 2018</w:t>
            </w:r>
          </w:p>
        </w:tc>
        <w:tc>
          <w:tcPr>
            <w:tcW w:w="2337" w:type="dxa"/>
            <w:tcBorders>
              <w:top w:val="single" w:sz="12" w:space="0" w:color="auto"/>
              <w:bottom w:val="single" w:sz="12" w:space="0" w:color="auto"/>
            </w:tcBorders>
          </w:tcPr>
          <w:p w14:paraId="4FE48418" w14:textId="77777777" w:rsidR="00BD77D5" w:rsidRPr="003C7641" w:rsidRDefault="00BD77D5" w:rsidP="00B618EC">
            <w:pPr>
              <w:suppressAutoHyphens w:val="0"/>
              <w:spacing w:line="240" w:lineRule="auto"/>
              <w:rPr>
                <w:rFonts w:asciiTheme="minorHAnsi" w:hAnsiTheme="minorHAnsi" w:cstheme="minorBidi"/>
              </w:rPr>
            </w:pPr>
            <w:r w:rsidRPr="003C7641">
              <w:t xml:space="preserve">First instance: 15 February 2017, </w:t>
            </w:r>
            <w:proofErr w:type="spellStart"/>
            <w:r w:rsidRPr="003C7641">
              <w:t>Zheleznodorozhny</w:t>
            </w:r>
            <w:proofErr w:type="spellEnd"/>
            <w:r w:rsidRPr="003C7641">
              <w:t xml:space="preserve"> District Court of Vitebsk</w:t>
            </w:r>
          </w:p>
          <w:p w14:paraId="0CAC59E6" w14:textId="77777777" w:rsidR="00BD77D5" w:rsidRPr="003C7641" w:rsidRDefault="00BD77D5" w:rsidP="00B618EC">
            <w:pPr>
              <w:suppressAutoHyphens w:val="0"/>
              <w:autoSpaceDE w:val="0"/>
              <w:autoSpaceDN w:val="0"/>
              <w:adjustRightInd w:val="0"/>
              <w:spacing w:line="240" w:lineRule="auto"/>
            </w:pPr>
          </w:p>
          <w:p w14:paraId="4B01837A" w14:textId="77777777" w:rsidR="00BD77D5" w:rsidRPr="003C7641" w:rsidRDefault="00BD77D5" w:rsidP="00B618EC">
            <w:pPr>
              <w:suppressAutoHyphens w:val="0"/>
              <w:spacing w:line="240" w:lineRule="auto"/>
              <w:rPr>
                <w:rFonts w:asciiTheme="minorHAnsi" w:hAnsiTheme="minorHAnsi" w:cstheme="minorBidi"/>
              </w:rPr>
            </w:pPr>
            <w:r w:rsidRPr="003C7641">
              <w:t>Appeal: 23 March 2017, Vitebsk Regional Court</w:t>
            </w:r>
          </w:p>
          <w:p w14:paraId="21440367" w14:textId="77777777" w:rsidR="00BD77D5" w:rsidRPr="003C7641" w:rsidRDefault="00BD77D5" w:rsidP="00B618EC">
            <w:pPr>
              <w:suppressAutoHyphens w:val="0"/>
              <w:spacing w:line="240" w:lineRule="auto"/>
            </w:pPr>
          </w:p>
        </w:tc>
        <w:tc>
          <w:tcPr>
            <w:tcW w:w="2098" w:type="dxa"/>
            <w:tcBorders>
              <w:top w:val="single" w:sz="12" w:space="0" w:color="auto"/>
              <w:bottom w:val="single" w:sz="12" w:space="0" w:color="auto"/>
            </w:tcBorders>
          </w:tcPr>
          <w:p w14:paraId="141DBEA2" w14:textId="6E2797F7" w:rsidR="00BD77D5" w:rsidRPr="003C7641" w:rsidRDefault="00BD77D5" w:rsidP="00B618EC">
            <w:pPr>
              <w:suppressAutoHyphens w:val="0"/>
              <w:autoSpaceDE w:val="0"/>
              <w:autoSpaceDN w:val="0"/>
              <w:adjustRightInd w:val="0"/>
              <w:spacing w:line="240" w:lineRule="auto"/>
            </w:pPr>
            <w:r w:rsidRPr="003C7641">
              <w:t>Vitebsk Town Executive Committee Decision No. 881 of 10 July 2009</w:t>
            </w:r>
          </w:p>
          <w:p w14:paraId="54270220" w14:textId="77777777" w:rsidR="00BD77D5" w:rsidRPr="003C7641" w:rsidRDefault="00BD77D5" w:rsidP="00B618EC">
            <w:pPr>
              <w:suppressAutoHyphens w:val="0"/>
              <w:autoSpaceDE w:val="0"/>
              <w:autoSpaceDN w:val="0"/>
              <w:adjustRightInd w:val="0"/>
              <w:spacing w:line="240" w:lineRule="auto"/>
            </w:pPr>
          </w:p>
          <w:p w14:paraId="77896515"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4943491B" w14:textId="77777777" w:rsidR="00BD77D5" w:rsidRPr="003C7641" w:rsidRDefault="00BD77D5" w:rsidP="00B618EC">
            <w:pPr>
              <w:suppressAutoHyphens w:val="0"/>
              <w:autoSpaceDE w:val="0"/>
              <w:autoSpaceDN w:val="0"/>
              <w:adjustRightInd w:val="0"/>
              <w:spacing w:line="240" w:lineRule="auto"/>
            </w:pPr>
          </w:p>
        </w:tc>
      </w:tr>
      <w:tr w:rsidR="00BD77D5" w:rsidRPr="003C7641" w14:paraId="7B98B7F0" w14:textId="77777777" w:rsidTr="00BD77D5">
        <w:tc>
          <w:tcPr>
            <w:tcW w:w="1638" w:type="dxa"/>
            <w:tcBorders>
              <w:top w:val="single" w:sz="12" w:space="0" w:color="auto"/>
              <w:bottom w:val="single" w:sz="12" w:space="0" w:color="auto"/>
            </w:tcBorders>
          </w:tcPr>
          <w:p w14:paraId="440278D4" w14:textId="5AC6CE94" w:rsidR="00BD77D5" w:rsidRPr="003C7641" w:rsidRDefault="00BD77D5" w:rsidP="00B618EC">
            <w:pPr>
              <w:suppressAutoHyphens w:val="0"/>
              <w:autoSpaceDE w:val="0"/>
              <w:autoSpaceDN w:val="0"/>
              <w:adjustRightInd w:val="0"/>
              <w:spacing w:line="240" w:lineRule="auto"/>
            </w:pPr>
            <w:r w:rsidRPr="003C7641">
              <w:t>Vladimir Sekerko</w:t>
            </w:r>
          </w:p>
        </w:tc>
        <w:tc>
          <w:tcPr>
            <w:tcW w:w="1292" w:type="dxa"/>
            <w:tcBorders>
              <w:top w:val="single" w:sz="12" w:space="0" w:color="auto"/>
              <w:bottom w:val="single" w:sz="12" w:space="0" w:color="auto"/>
            </w:tcBorders>
          </w:tcPr>
          <w:p w14:paraId="2DE22C4B" w14:textId="17EFE03B" w:rsidR="00BD77D5" w:rsidRPr="003C7641" w:rsidRDefault="00BD77D5" w:rsidP="00B618EC">
            <w:pPr>
              <w:suppressAutoHyphens w:val="0"/>
              <w:autoSpaceDE w:val="0"/>
              <w:autoSpaceDN w:val="0"/>
              <w:adjustRightInd w:val="0"/>
              <w:spacing w:before="40" w:after="120" w:line="220" w:lineRule="exact"/>
              <w:ind w:right="113"/>
            </w:pPr>
            <w:r w:rsidRPr="003C7641">
              <w:t>3295/2019</w:t>
            </w:r>
          </w:p>
        </w:tc>
        <w:tc>
          <w:tcPr>
            <w:tcW w:w="1559" w:type="dxa"/>
            <w:tcBorders>
              <w:top w:val="single" w:sz="12" w:space="0" w:color="auto"/>
              <w:bottom w:val="single" w:sz="12" w:space="0" w:color="auto"/>
            </w:tcBorders>
          </w:tcPr>
          <w:p w14:paraId="58C9F377" w14:textId="6879F074" w:rsidR="00BD77D5" w:rsidRPr="003C7641" w:rsidRDefault="00BD77D5" w:rsidP="00B618EC">
            <w:pPr>
              <w:suppressAutoHyphens w:val="0"/>
              <w:autoSpaceDE w:val="0"/>
              <w:autoSpaceDN w:val="0"/>
              <w:adjustRightInd w:val="0"/>
              <w:spacing w:before="40" w:after="120" w:line="220" w:lineRule="exact"/>
              <w:ind w:right="113"/>
            </w:pPr>
            <w:r w:rsidRPr="003C7641">
              <w:t>28 July 2016</w:t>
            </w:r>
          </w:p>
        </w:tc>
        <w:tc>
          <w:tcPr>
            <w:tcW w:w="1559" w:type="dxa"/>
            <w:tcBorders>
              <w:top w:val="single" w:sz="12" w:space="0" w:color="auto"/>
              <w:bottom w:val="single" w:sz="12" w:space="0" w:color="auto"/>
            </w:tcBorders>
          </w:tcPr>
          <w:p w14:paraId="568DFB3D" w14:textId="290A74BF" w:rsidR="00BD77D5" w:rsidRPr="003C7641" w:rsidRDefault="00BD77D5" w:rsidP="00B618EC">
            <w:pPr>
              <w:suppressAutoHyphens w:val="0"/>
              <w:autoSpaceDE w:val="0"/>
              <w:autoSpaceDN w:val="0"/>
              <w:adjustRightInd w:val="0"/>
              <w:spacing w:before="40" w:after="120" w:line="220" w:lineRule="exact"/>
              <w:ind w:right="113"/>
            </w:pPr>
            <w:r w:rsidRPr="003C7641">
              <w:t>6 March 2019</w:t>
            </w:r>
          </w:p>
        </w:tc>
        <w:tc>
          <w:tcPr>
            <w:tcW w:w="2337" w:type="dxa"/>
            <w:tcBorders>
              <w:top w:val="single" w:sz="12" w:space="0" w:color="auto"/>
              <w:bottom w:val="single" w:sz="12" w:space="0" w:color="auto"/>
            </w:tcBorders>
          </w:tcPr>
          <w:p w14:paraId="112D9EBA" w14:textId="77777777" w:rsidR="00BD77D5" w:rsidRPr="003C7641" w:rsidRDefault="00BD77D5" w:rsidP="00B618EC">
            <w:pPr>
              <w:suppressAutoHyphens w:val="0"/>
              <w:spacing w:line="240" w:lineRule="auto"/>
            </w:pPr>
            <w:r w:rsidRPr="003C7641">
              <w:t>First instance: 21 January 2015 Central District Court of Gomel</w:t>
            </w:r>
          </w:p>
          <w:p w14:paraId="1E2F0928" w14:textId="77777777" w:rsidR="00BD77D5" w:rsidRPr="003C7641" w:rsidRDefault="00BD77D5" w:rsidP="00B618EC">
            <w:pPr>
              <w:suppressAutoHyphens w:val="0"/>
              <w:autoSpaceDE w:val="0"/>
              <w:autoSpaceDN w:val="0"/>
              <w:adjustRightInd w:val="0"/>
              <w:spacing w:line="240" w:lineRule="auto"/>
            </w:pPr>
          </w:p>
          <w:p w14:paraId="0D7F173B" w14:textId="77777777" w:rsidR="00BD77D5" w:rsidRPr="003C7641" w:rsidRDefault="00BD77D5" w:rsidP="00B618EC">
            <w:pPr>
              <w:suppressAutoHyphens w:val="0"/>
              <w:spacing w:line="240" w:lineRule="auto"/>
            </w:pPr>
            <w:r w:rsidRPr="003C7641">
              <w:t>Appeal: 10 March 2015 Gomel Regional Court</w:t>
            </w:r>
          </w:p>
          <w:p w14:paraId="5FAAE1C9" w14:textId="77777777" w:rsidR="00BD77D5" w:rsidRPr="003C7641" w:rsidRDefault="00BD77D5" w:rsidP="00B618EC">
            <w:pPr>
              <w:suppressAutoHyphens w:val="0"/>
              <w:spacing w:line="240" w:lineRule="auto"/>
            </w:pPr>
          </w:p>
          <w:p w14:paraId="39A4D46E" w14:textId="77777777" w:rsidR="00BD77D5" w:rsidRPr="003C7641" w:rsidRDefault="00BD77D5" w:rsidP="00B618EC">
            <w:pPr>
              <w:suppressAutoHyphens w:val="0"/>
              <w:spacing w:line="240" w:lineRule="auto"/>
            </w:pPr>
            <w:r w:rsidRPr="003C7641">
              <w:t>Supervisory review appeals: 16 December 2015, Chair of Gomel Regional Court; 22 January 2016, the Chair of the Supreme Court</w:t>
            </w:r>
          </w:p>
          <w:p w14:paraId="037655D5" w14:textId="77777777" w:rsidR="00BD77D5" w:rsidRPr="003C7641" w:rsidRDefault="00BD77D5" w:rsidP="00B618EC">
            <w:pPr>
              <w:suppressAutoHyphens w:val="0"/>
              <w:spacing w:line="240" w:lineRule="auto"/>
            </w:pPr>
            <w:r w:rsidRPr="003C7641">
              <w:t xml:space="preserve">30 March 2016, Gomel Regional </w:t>
            </w:r>
            <w:proofErr w:type="gramStart"/>
            <w:r w:rsidRPr="003C7641">
              <w:t>Prosecutor;</w:t>
            </w:r>
            <w:proofErr w:type="gramEnd"/>
          </w:p>
          <w:p w14:paraId="6DC785FF" w14:textId="77777777" w:rsidR="00BD77D5" w:rsidRPr="003C7641" w:rsidRDefault="00BD77D5" w:rsidP="00B618EC">
            <w:pPr>
              <w:suppressAutoHyphens w:val="0"/>
              <w:spacing w:line="240" w:lineRule="auto"/>
            </w:pPr>
            <w:r w:rsidRPr="003C7641">
              <w:t>30 May 2016, Prosecutor General’s Office</w:t>
            </w:r>
          </w:p>
          <w:p w14:paraId="1FEC394A" w14:textId="77777777" w:rsidR="00BD77D5" w:rsidRPr="003C7641" w:rsidRDefault="00BD77D5" w:rsidP="00B618EC">
            <w:pPr>
              <w:suppressAutoHyphens w:val="0"/>
              <w:spacing w:line="240" w:lineRule="auto"/>
            </w:pPr>
          </w:p>
        </w:tc>
        <w:tc>
          <w:tcPr>
            <w:tcW w:w="2098" w:type="dxa"/>
            <w:tcBorders>
              <w:top w:val="single" w:sz="12" w:space="0" w:color="auto"/>
              <w:bottom w:val="single" w:sz="12" w:space="0" w:color="auto"/>
            </w:tcBorders>
          </w:tcPr>
          <w:p w14:paraId="1A6C7BA1" w14:textId="469B2863" w:rsidR="00BD77D5" w:rsidRPr="003C7641" w:rsidRDefault="00BD77D5" w:rsidP="00B618EC">
            <w:pPr>
              <w:suppressAutoHyphens w:val="0"/>
              <w:spacing w:line="240" w:lineRule="auto"/>
            </w:pPr>
            <w:r w:rsidRPr="003C7641">
              <w:t>Gomel District Executive Committee Decision № 775 of 15 August 2013</w:t>
            </w:r>
          </w:p>
          <w:p w14:paraId="4ECF89DB" w14:textId="77777777" w:rsidR="00BD77D5" w:rsidRPr="003C7641" w:rsidRDefault="00BD77D5" w:rsidP="00B618EC">
            <w:pPr>
              <w:suppressAutoHyphens w:val="0"/>
              <w:spacing w:line="240" w:lineRule="auto"/>
            </w:pPr>
          </w:p>
          <w:p w14:paraId="0AE88382"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445E9576" w14:textId="77777777" w:rsidR="00BD77D5" w:rsidRPr="003C7641" w:rsidRDefault="00BD77D5" w:rsidP="00B618EC">
            <w:pPr>
              <w:suppressAutoHyphens w:val="0"/>
              <w:autoSpaceDE w:val="0"/>
              <w:autoSpaceDN w:val="0"/>
              <w:adjustRightInd w:val="0"/>
              <w:spacing w:line="240" w:lineRule="auto"/>
            </w:pPr>
          </w:p>
        </w:tc>
      </w:tr>
      <w:tr w:rsidR="00BD77D5" w:rsidRPr="003C7641" w14:paraId="6AC68E6C" w14:textId="77777777" w:rsidTr="00BD77D5">
        <w:tc>
          <w:tcPr>
            <w:tcW w:w="1638" w:type="dxa"/>
            <w:tcBorders>
              <w:top w:val="single" w:sz="12" w:space="0" w:color="auto"/>
              <w:bottom w:val="single" w:sz="12" w:space="0" w:color="auto"/>
            </w:tcBorders>
          </w:tcPr>
          <w:p w14:paraId="4750FF09" w14:textId="19DB1F91" w:rsidR="00BD77D5" w:rsidRPr="003C7641" w:rsidRDefault="00BD77D5" w:rsidP="00B618EC">
            <w:pPr>
              <w:suppressAutoHyphens w:val="0"/>
              <w:autoSpaceDE w:val="0"/>
              <w:autoSpaceDN w:val="0"/>
              <w:adjustRightInd w:val="0"/>
              <w:spacing w:line="240" w:lineRule="auto"/>
            </w:pPr>
            <w:r w:rsidRPr="003C7641">
              <w:t>Valery Klimov</w:t>
            </w:r>
          </w:p>
        </w:tc>
        <w:tc>
          <w:tcPr>
            <w:tcW w:w="1292" w:type="dxa"/>
            <w:tcBorders>
              <w:top w:val="single" w:sz="12" w:space="0" w:color="auto"/>
              <w:bottom w:val="single" w:sz="12" w:space="0" w:color="auto"/>
            </w:tcBorders>
          </w:tcPr>
          <w:p w14:paraId="0954D4EA" w14:textId="0656B55A" w:rsidR="00BD77D5" w:rsidRPr="003C7641" w:rsidRDefault="00BD77D5" w:rsidP="00B618EC">
            <w:pPr>
              <w:suppressAutoHyphens w:val="0"/>
              <w:autoSpaceDE w:val="0"/>
              <w:autoSpaceDN w:val="0"/>
              <w:adjustRightInd w:val="0"/>
              <w:spacing w:before="40" w:after="120" w:line="220" w:lineRule="exact"/>
              <w:ind w:right="113"/>
            </w:pPr>
            <w:r w:rsidRPr="003C7641">
              <w:t>3299/2019</w:t>
            </w:r>
          </w:p>
        </w:tc>
        <w:tc>
          <w:tcPr>
            <w:tcW w:w="1559" w:type="dxa"/>
            <w:tcBorders>
              <w:top w:val="single" w:sz="12" w:space="0" w:color="auto"/>
              <w:bottom w:val="single" w:sz="12" w:space="0" w:color="auto"/>
            </w:tcBorders>
          </w:tcPr>
          <w:p w14:paraId="1678C3EA" w14:textId="4777EF99" w:rsidR="00BD77D5" w:rsidRPr="003C7641" w:rsidRDefault="00BD77D5" w:rsidP="00B618EC">
            <w:pPr>
              <w:suppressAutoHyphens w:val="0"/>
              <w:autoSpaceDE w:val="0"/>
              <w:autoSpaceDN w:val="0"/>
              <w:adjustRightInd w:val="0"/>
              <w:spacing w:before="40" w:after="120" w:line="220" w:lineRule="exact"/>
              <w:ind w:right="113"/>
            </w:pPr>
            <w:r w:rsidRPr="003C7641">
              <w:t>19 April 2016</w:t>
            </w:r>
          </w:p>
        </w:tc>
        <w:tc>
          <w:tcPr>
            <w:tcW w:w="1559" w:type="dxa"/>
            <w:tcBorders>
              <w:top w:val="single" w:sz="12" w:space="0" w:color="auto"/>
              <w:bottom w:val="single" w:sz="12" w:space="0" w:color="auto"/>
            </w:tcBorders>
          </w:tcPr>
          <w:p w14:paraId="3200B69C" w14:textId="5F2F995F" w:rsidR="00BD77D5" w:rsidRPr="003C7641" w:rsidRDefault="00BD77D5" w:rsidP="00B618EC">
            <w:pPr>
              <w:suppressAutoHyphens w:val="0"/>
              <w:autoSpaceDE w:val="0"/>
              <w:autoSpaceDN w:val="0"/>
              <w:adjustRightInd w:val="0"/>
              <w:spacing w:before="40" w:after="120" w:line="220" w:lineRule="exact"/>
              <w:ind w:right="113"/>
            </w:pPr>
            <w:r w:rsidRPr="003C7641">
              <w:t>26 February 2019</w:t>
            </w:r>
          </w:p>
        </w:tc>
        <w:tc>
          <w:tcPr>
            <w:tcW w:w="2337" w:type="dxa"/>
            <w:tcBorders>
              <w:top w:val="single" w:sz="12" w:space="0" w:color="auto"/>
              <w:bottom w:val="single" w:sz="12" w:space="0" w:color="auto"/>
            </w:tcBorders>
          </w:tcPr>
          <w:p w14:paraId="401BB4B8" w14:textId="77777777" w:rsidR="00BD77D5" w:rsidRPr="003C7641" w:rsidRDefault="00BD77D5" w:rsidP="00B618EC">
            <w:pPr>
              <w:suppressAutoHyphens w:val="0"/>
              <w:spacing w:line="240" w:lineRule="auto"/>
            </w:pPr>
            <w:r w:rsidRPr="003C7641">
              <w:t>First instance: 3 April 2015, Central District Court of Gomel</w:t>
            </w:r>
          </w:p>
          <w:p w14:paraId="01F0BD35" w14:textId="77777777" w:rsidR="00BD77D5" w:rsidRPr="003C7641" w:rsidRDefault="00BD77D5" w:rsidP="00B618EC">
            <w:pPr>
              <w:suppressAutoHyphens w:val="0"/>
              <w:autoSpaceDE w:val="0"/>
              <w:autoSpaceDN w:val="0"/>
              <w:adjustRightInd w:val="0"/>
              <w:spacing w:line="240" w:lineRule="auto"/>
            </w:pPr>
          </w:p>
          <w:p w14:paraId="0B973CE0" w14:textId="77777777" w:rsidR="00BD77D5" w:rsidRPr="003C7641" w:rsidRDefault="00BD77D5" w:rsidP="00B618EC">
            <w:pPr>
              <w:suppressAutoHyphens w:val="0"/>
              <w:spacing w:line="240" w:lineRule="auto"/>
            </w:pPr>
            <w:r w:rsidRPr="003C7641">
              <w:t>Appeal: 12 May 2015, Gomel Regional Court</w:t>
            </w:r>
          </w:p>
          <w:p w14:paraId="44070DB5" w14:textId="77777777" w:rsidR="00BD77D5" w:rsidRPr="003C7641" w:rsidRDefault="00BD77D5" w:rsidP="00B618EC">
            <w:pPr>
              <w:suppressAutoHyphens w:val="0"/>
              <w:spacing w:line="240" w:lineRule="auto"/>
            </w:pPr>
          </w:p>
          <w:p w14:paraId="5DA5A94A" w14:textId="77777777" w:rsidR="00BD77D5" w:rsidRPr="003C7641" w:rsidRDefault="00BD77D5" w:rsidP="00B618EC">
            <w:pPr>
              <w:suppressAutoHyphens w:val="0"/>
              <w:spacing w:line="240" w:lineRule="auto"/>
            </w:pPr>
            <w:r w:rsidRPr="003C7641">
              <w:t xml:space="preserve">Supervisory review appeals: 17 Sep 2015, Chair of the Gomel Regional </w:t>
            </w:r>
            <w:proofErr w:type="gramStart"/>
            <w:r w:rsidRPr="003C7641">
              <w:t>Court;</w:t>
            </w:r>
            <w:proofErr w:type="gramEnd"/>
          </w:p>
          <w:p w14:paraId="375C76EA" w14:textId="77777777" w:rsidR="00BD77D5" w:rsidRPr="003C7641" w:rsidRDefault="00BD77D5" w:rsidP="00B618EC">
            <w:pPr>
              <w:suppressAutoHyphens w:val="0"/>
              <w:spacing w:line="240" w:lineRule="auto"/>
            </w:pPr>
            <w:r w:rsidRPr="003C7641">
              <w:t xml:space="preserve">29 Oct 2015, Chair of the Supreme </w:t>
            </w:r>
            <w:proofErr w:type="gramStart"/>
            <w:r w:rsidRPr="003C7641">
              <w:t>Court;</w:t>
            </w:r>
            <w:proofErr w:type="gramEnd"/>
          </w:p>
          <w:p w14:paraId="5E7DADB1" w14:textId="6E53F5F0" w:rsidR="00BD77D5" w:rsidRPr="003C7641" w:rsidRDefault="00BD77D5" w:rsidP="00B618EC">
            <w:pPr>
              <w:suppressAutoHyphens w:val="0"/>
              <w:spacing w:line="240" w:lineRule="auto"/>
            </w:pPr>
            <w:r w:rsidRPr="003C7641">
              <w:t>14 Feb 2016, Gomel Regional Prosecutor’s Office</w:t>
            </w:r>
          </w:p>
          <w:p w14:paraId="606A46E7" w14:textId="77777777" w:rsidR="00BD77D5" w:rsidRPr="003C7641" w:rsidRDefault="00BD77D5" w:rsidP="00B618EC">
            <w:pPr>
              <w:suppressAutoHyphens w:val="0"/>
              <w:spacing w:line="240" w:lineRule="auto"/>
            </w:pPr>
          </w:p>
        </w:tc>
        <w:tc>
          <w:tcPr>
            <w:tcW w:w="2098" w:type="dxa"/>
            <w:tcBorders>
              <w:top w:val="single" w:sz="12" w:space="0" w:color="auto"/>
              <w:bottom w:val="single" w:sz="12" w:space="0" w:color="auto"/>
            </w:tcBorders>
          </w:tcPr>
          <w:p w14:paraId="167D3A0B" w14:textId="623E8626" w:rsidR="00BD77D5" w:rsidRPr="003C7641" w:rsidRDefault="00BD77D5" w:rsidP="00B618EC">
            <w:pPr>
              <w:suppressAutoHyphens w:val="0"/>
              <w:autoSpaceDE w:val="0"/>
              <w:autoSpaceDN w:val="0"/>
              <w:adjustRightInd w:val="0"/>
              <w:spacing w:line="240" w:lineRule="auto"/>
            </w:pPr>
            <w:r w:rsidRPr="003C7641">
              <w:lastRenderedPageBreak/>
              <w:t>Gomel District Executive Committee Decision № 775 of 15 August 2013</w:t>
            </w:r>
          </w:p>
          <w:p w14:paraId="5D286A32" w14:textId="77777777" w:rsidR="00BD77D5" w:rsidRPr="003C7641" w:rsidRDefault="00BD77D5" w:rsidP="00B618EC">
            <w:pPr>
              <w:suppressAutoHyphens w:val="0"/>
              <w:autoSpaceDE w:val="0"/>
              <w:autoSpaceDN w:val="0"/>
              <w:adjustRightInd w:val="0"/>
              <w:spacing w:line="240" w:lineRule="auto"/>
              <w:rPr>
                <w:rFonts w:ascii="Bookman Old Style" w:hAnsi="Bookman Old Style"/>
              </w:rPr>
            </w:pPr>
          </w:p>
          <w:p w14:paraId="727EF4D3"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0B833BBD" w14:textId="77777777" w:rsidR="00BD77D5" w:rsidRPr="003C7641" w:rsidRDefault="00BD77D5" w:rsidP="00B618EC">
            <w:pPr>
              <w:suppressAutoHyphens w:val="0"/>
              <w:autoSpaceDE w:val="0"/>
              <w:autoSpaceDN w:val="0"/>
              <w:adjustRightInd w:val="0"/>
              <w:spacing w:line="240" w:lineRule="auto"/>
              <w:rPr>
                <w:rFonts w:ascii="Bookman Old Style" w:hAnsi="Bookman Old Style"/>
              </w:rPr>
            </w:pPr>
          </w:p>
          <w:p w14:paraId="682EE9A7" w14:textId="77777777" w:rsidR="00BD77D5" w:rsidRPr="003C7641" w:rsidRDefault="00BD77D5" w:rsidP="00B618EC">
            <w:pPr>
              <w:suppressAutoHyphens w:val="0"/>
              <w:spacing w:line="240" w:lineRule="auto"/>
            </w:pPr>
          </w:p>
        </w:tc>
      </w:tr>
      <w:tr w:rsidR="00BD77D5" w:rsidRPr="003C7641" w14:paraId="1E73A4AF" w14:textId="77777777" w:rsidTr="00BD77D5">
        <w:tc>
          <w:tcPr>
            <w:tcW w:w="1638" w:type="dxa"/>
            <w:tcBorders>
              <w:top w:val="single" w:sz="12" w:space="0" w:color="auto"/>
              <w:bottom w:val="single" w:sz="12" w:space="0" w:color="auto"/>
            </w:tcBorders>
          </w:tcPr>
          <w:p w14:paraId="470AA17F" w14:textId="77777777" w:rsidR="00BD77D5" w:rsidRPr="003C7641" w:rsidRDefault="00BD77D5" w:rsidP="00B618EC">
            <w:pPr>
              <w:suppressAutoHyphens w:val="0"/>
              <w:autoSpaceDE w:val="0"/>
              <w:autoSpaceDN w:val="0"/>
              <w:adjustRightInd w:val="0"/>
              <w:spacing w:line="240" w:lineRule="auto"/>
            </w:pPr>
            <w:r w:rsidRPr="003C7641">
              <w:lastRenderedPageBreak/>
              <w:t>Viktor Kozlov,</w:t>
            </w:r>
          </w:p>
          <w:p w14:paraId="756030B3" w14:textId="7DE264D1" w:rsidR="00BD77D5" w:rsidRPr="003C7641" w:rsidRDefault="00BD77D5" w:rsidP="00B618EC">
            <w:pPr>
              <w:suppressAutoHyphens w:val="0"/>
              <w:autoSpaceDE w:val="0"/>
              <w:autoSpaceDN w:val="0"/>
              <w:adjustRightInd w:val="0"/>
              <w:spacing w:line="240" w:lineRule="auto"/>
            </w:pPr>
            <w:r w:rsidRPr="003C7641">
              <w:t>Leonid Sudalenko</w:t>
            </w:r>
          </w:p>
        </w:tc>
        <w:tc>
          <w:tcPr>
            <w:tcW w:w="1292" w:type="dxa"/>
            <w:tcBorders>
              <w:top w:val="single" w:sz="12" w:space="0" w:color="auto"/>
              <w:bottom w:val="single" w:sz="12" w:space="0" w:color="auto"/>
            </w:tcBorders>
          </w:tcPr>
          <w:p w14:paraId="06392AA8" w14:textId="7142A467" w:rsidR="00BD77D5" w:rsidRPr="003C7641" w:rsidRDefault="00BD77D5" w:rsidP="00B618EC">
            <w:pPr>
              <w:suppressAutoHyphens w:val="0"/>
              <w:autoSpaceDE w:val="0"/>
              <w:autoSpaceDN w:val="0"/>
              <w:adjustRightInd w:val="0"/>
              <w:spacing w:before="40" w:after="120" w:line="220" w:lineRule="exact"/>
              <w:ind w:right="113"/>
            </w:pPr>
            <w:r w:rsidRPr="003C7641">
              <w:t>3675/2019</w:t>
            </w:r>
          </w:p>
        </w:tc>
        <w:tc>
          <w:tcPr>
            <w:tcW w:w="1559" w:type="dxa"/>
            <w:tcBorders>
              <w:top w:val="single" w:sz="12" w:space="0" w:color="auto"/>
              <w:bottom w:val="single" w:sz="12" w:space="0" w:color="auto"/>
            </w:tcBorders>
          </w:tcPr>
          <w:p w14:paraId="5A262A99" w14:textId="24A9F4A3" w:rsidR="00BD77D5" w:rsidRPr="003C7641" w:rsidRDefault="00BD77D5" w:rsidP="00B618EC">
            <w:pPr>
              <w:suppressAutoHyphens w:val="0"/>
              <w:autoSpaceDE w:val="0"/>
              <w:autoSpaceDN w:val="0"/>
              <w:adjustRightInd w:val="0"/>
              <w:spacing w:before="40" w:after="120" w:line="220" w:lineRule="exact"/>
              <w:ind w:right="113"/>
            </w:pPr>
            <w:r w:rsidRPr="003C7641">
              <w:t>2 November 2017</w:t>
            </w:r>
          </w:p>
        </w:tc>
        <w:tc>
          <w:tcPr>
            <w:tcW w:w="1559" w:type="dxa"/>
            <w:tcBorders>
              <w:top w:val="single" w:sz="12" w:space="0" w:color="auto"/>
              <w:bottom w:val="single" w:sz="12" w:space="0" w:color="auto"/>
            </w:tcBorders>
          </w:tcPr>
          <w:p w14:paraId="053D18EF" w14:textId="271AD660" w:rsidR="00BD77D5" w:rsidRPr="003C7641" w:rsidRDefault="00BD77D5" w:rsidP="00B618EC">
            <w:pPr>
              <w:suppressAutoHyphens w:val="0"/>
              <w:autoSpaceDE w:val="0"/>
              <w:autoSpaceDN w:val="0"/>
              <w:adjustRightInd w:val="0"/>
              <w:spacing w:before="40" w:after="120" w:line="220" w:lineRule="exact"/>
              <w:ind w:right="113"/>
            </w:pPr>
            <w:r w:rsidRPr="003C7641">
              <w:t>3 December 2019</w:t>
            </w:r>
          </w:p>
        </w:tc>
        <w:tc>
          <w:tcPr>
            <w:tcW w:w="2337" w:type="dxa"/>
            <w:tcBorders>
              <w:top w:val="single" w:sz="12" w:space="0" w:color="auto"/>
              <w:bottom w:val="single" w:sz="12" w:space="0" w:color="auto"/>
            </w:tcBorders>
          </w:tcPr>
          <w:p w14:paraId="4B9EED74" w14:textId="77777777" w:rsidR="00BD77D5" w:rsidRPr="003C7641" w:rsidRDefault="00BD77D5" w:rsidP="00B618EC">
            <w:pPr>
              <w:suppressAutoHyphens w:val="0"/>
              <w:autoSpaceDE w:val="0"/>
              <w:autoSpaceDN w:val="0"/>
              <w:adjustRightInd w:val="0"/>
              <w:spacing w:line="240" w:lineRule="auto"/>
            </w:pPr>
            <w:r w:rsidRPr="003C7641">
              <w:t>First instance: 14 March 2018, Central District Court of Gomel</w:t>
            </w:r>
          </w:p>
          <w:p w14:paraId="2B08470B" w14:textId="77777777" w:rsidR="00BD77D5" w:rsidRPr="003C7641" w:rsidRDefault="00BD77D5" w:rsidP="00B618EC">
            <w:pPr>
              <w:suppressAutoHyphens w:val="0"/>
              <w:autoSpaceDE w:val="0"/>
              <w:autoSpaceDN w:val="0"/>
              <w:adjustRightInd w:val="0"/>
              <w:spacing w:line="240" w:lineRule="auto"/>
            </w:pPr>
          </w:p>
          <w:p w14:paraId="779A4AE8"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val="en-US" w:eastAsia="fr-FR"/>
              </w:rPr>
            </w:pPr>
            <w:r w:rsidRPr="003C7641">
              <w:t>Appeal: 22 May 2018, Gomel Regional Court</w:t>
            </w:r>
            <w:r w:rsidRPr="003C7641">
              <w:rPr>
                <w:rFonts w:ascii="TimesNewRomanPS-BoldMT" w:hAnsi="TimesNewRomanPS-BoldMT" w:cs="TimesNewRomanPS-BoldMT"/>
                <w:sz w:val="16"/>
                <w:szCs w:val="16"/>
                <w:lang w:val="en-US" w:eastAsia="fr-FR"/>
              </w:rPr>
              <w:t xml:space="preserve"> </w:t>
            </w:r>
          </w:p>
          <w:p w14:paraId="7538A548"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val="en-US" w:eastAsia="fr-FR"/>
              </w:rPr>
            </w:pPr>
          </w:p>
          <w:p w14:paraId="1929B6DE"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appeals: 13 August 2018, Chair of the Gomel Regional </w:t>
            </w:r>
            <w:proofErr w:type="gramStart"/>
            <w:r w:rsidRPr="003C7641">
              <w:t>Court;</w:t>
            </w:r>
            <w:proofErr w:type="gramEnd"/>
          </w:p>
          <w:p w14:paraId="13F24B24" w14:textId="705911ED" w:rsidR="00BD77D5" w:rsidRPr="003C7641" w:rsidRDefault="00BD77D5" w:rsidP="00B618EC">
            <w:pPr>
              <w:suppressAutoHyphens w:val="0"/>
              <w:spacing w:line="240" w:lineRule="auto"/>
            </w:pPr>
            <w:r w:rsidRPr="003C7641">
              <w:t>24 September 2018, Chair of the Supreme Court</w:t>
            </w:r>
          </w:p>
        </w:tc>
        <w:tc>
          <w:tcPr>
            <w:tcW w:w="2098" w:type="dxa"/>
            <w:tcBorders>
              <w:top w:val="single" w:sz="12" w:space="0" w:color="auto"/>
              <w:bottom w:val="single" w:sz="12" w:space="0" w:color="auto"/>
            </w:tcBorders>
          </w:tcPr>
          <w:p w14:paraId="2411A28B" w14:textId="7835B8DA" w:rsidR="00BD77D5" w:rsidRPr="003C7641" w:rsidRDefault="00BD77D5" w:rsidP="00B618EC">
            <w:pPr>
              <w:suppressAutoHyphens w:val="0"/>
              <w:autoSpaceDE w:val="0"/>
              <w:autoSpaceDN w:val="0"/>
              <w:adjustRightInd w:val="0"/>
              <w:spacing w:line="240" w:lineRule="auto"/>
            </w:pPr>
            <w:r w:rsidRPr="003C7641">
              <w:t>Gomel District Executive Committee Decision № 775 of 15 August 2013</w:t>
            </w:r>
          </w:p>
          <w:p w14:paraId="53956245" w14:textId="77777777" w:rsidR="00BD77D5" w:rsidRPr="003C7641" w:rsidRDefault="00BD77D5" w:rsidP="00B618EC">
            <w:pPr>
              <w:suppressAutoHyphens w:val="0"/>
              <w:autoSpaceDE w:val="0"/>
              <w:autoSpaceDN w:val="0"/>
              <w:adjustRightInd w:val="0"/>
              <w:spacing w:line="240" w:lineRule="auto"/>
              <w:rPr>
                <w:rFonts w:ascii="Bookman Old Style" w:hAnsi="Bookman Old Style"/>
              </w:rPr>
            </w:pPr>
          </w:p>
          <w:p w14:paraId="24E7DE9D"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51394E0A" w14:textId="77777777" w:rsidR="00BD77D5" w:rsidRPr="003C7641" w:rsidRDefault="00BD77D5" w:rsidP="00B618EC">
            <w:pPr>
              <w:suppressAutoHyphens w:val="0"/>
              <w:autoSpaceDE w:val="0"/>
              <w:autoSpaceDN w:val="0"/>
              <w:adjustRightInd w:val="0"/>
              <w:spacing w:line="240" w:lineRule="auto"/>
            </w:pPr>
          </w:p>
        </w:tc>
      </w:tr>
      <w:tr w:rsidR="00BD77D5" w:rsidRPr="003C7641" w14:paraId="7C0835BF" w14:textId="77777777" w:rsidTr="00BD77D5">
        <w:tc>
          <w:tcPr>
            <w:tcW w:w="1638" w:type="dxa"/>
            <w:tcBorders>
              <w:top w:val="single" w:sz="12" w:space="0" w:color="auto"/>
              <w:bottom w:val="single" w:sz="12" w:space="0" w:color="auto"/>
            </w:tcBorders>
          </w:tcPr>
          <w:p w14:paraId="297F44C8" w14:textId="77777777" w:rsidR="00BD77D5" w:rsidRPr="003C7641" w:rsidRDefault="00BD77D5" w:rsidP="00B618EC">
            <w:pPr>
              <w:suppressAutoHyphens w:val="0"/>
              <w:autoSpaceDE w:val="0"/>
              <w:autoSpaceDN w:val="0"/>
              <w:adjustRightInd w:val="0"/>
              <w:spacing w:line="240" w:lineRule="auto"/>
            </w:pPr>
            <w:r w:rsidRPr="003C7641">
              <w:t>Sergei Kosobutski</w:t>
            </w:r>
          </w:p>
          <w:p w14:paraId="127E7F75" w14:textId="77777777" w:rsidR="00BD77D5" w:rsidRPr="003C7641" w:rsidRDefault="00BD77D5" w:rsidP="00B618EC">
            <w:pPr>
              <w:suppressAutoHyphens w:val="0"/>
              <w:autoSpaceDE w:val="0"/>
              <w:autoSpaceDN w:val="0"/>
              <w:adjustRightInd w:val="0"/>
              <w:spacing w:line="240" w:lineRule="auto"/>
            </w:pPr>
          </w:p>
          <w:p w14:paraId="0760B1F4" w14:textId="19EC53F8" w:rsidR="00BD77D5" w:rsidRPr="003C7641" w:rsidRDefault="00BD77D5" w:rsidP="00B618EC">
            <w:pPr>
              <w:suppressAutoHyphens w:val="0"/>
              <w:autoSpaceDE w:val="0"/>
              <w:autoSpaceDN w:val="0"/>
              <w:adjustRightInd w:val="0"/>
              <w:spacing w:line="240" w:lineRule="auto"/>
            </w:pPr>
            <w:r w:rsidRPr="003C7641">
              <w:t>(the author filed four different requests to four District Executive Committees)</w:t>
            </w:r>
          </w:p>
        </w:tc>
        <w:tc>
          <w:tcPr>
            <w:tcW w:w="1292" w:type="dxa"/>
            <w:tcBorders>
              <w:top w:val="single" w:sz="12" w:space="0" w:color="auto"/>
              <w:bottom w:val="single" w:sz="12" w:space="0" w:color="auto"/>
            </w:tcBorders>
          </w:tcPr>
          <w:p w14:paraId="239791F1" w14:textId="1A5E07DE" w:rsidR="00BD77D5" w:rsidRPr="003C7641" w:rsidRDefault="00BD77D5" w:rsidP="00B618EC">
            <w:pPr>
              <w:suppressAutoHyphens w:val="0"/>
              <w:autoSpaceDE w:val="0"/>
              <w:autoSpaceDN w:val="0"/>
              <w:adjustRightInd w:val="0"/>
              <w:spacing w:before="40" w:after="120" w:line="220" w:lineRule="exact"/>
              <w:ind w:right="113"/>
            </w:pPr>
            <w:r w:rsidRPr="003C7641">
              <w:t>3676/2019</w:t>
            </w:r>
          </w:p>
        </w:tc>
        <w:tc>
          <w:tcPr>
            <w:tcW w:w="1559" w:type="dxa"/>
            <w:tcBorders>
              <w:top w:val="single" w:sz="12" w:space="0" w:color="auto"/>
              <w:bottom w:val="single" w:sz="12" w:space="0" w:color="auto"/>
            </w:tcBorders>
          </w:tcPr>
          <w:p w14:paraId="08C69C27" w14:textId="2460A106" w:rsidR="00BD77D5" w:rsidRPr="003C7641" w:rsidRDefault="00BD77D5" w:rsidP="00B618EC">
            <w:pPr>
              <w:suppressAutoHyphens w:val="0"/>
              <w:autoSpaceDE w:val="0"/>
              <w:autoSpaceDN w:val="0"/>
              <w:adjustRightInd w:val="0"/>
              <w:spacing w:before="40" w:after="120" w:line="220" w:lineRule="exact"/>
              <w:ind w:right="113"/>
            </w:pPr>
            <w:r w:rsidRPr="003C7641">
              <w:t>2 November 2017</w:t>
            </w:r>
          </w:p>
        </w:tc>
        <w:tc>
          <w:tcPr>
            <w:tcW w:w="1559" w:type="dxa"/>
            <w:tcBorders>
              <w:top w:val="single" w:sz="12" w:space="0" w:color="auto"/>
              <w:bottom w:val="single" w:sz="12" w:space="0" w:color="auto"/>
            </w:tcBorders>
          </w:tcPr>
          <w:p w14:paraId="4661303A" w14:textId="2A0E20B3" w:rsidR="00BD77D5" w:rsidRPr="003C7641" w:rsidRDefault="00BD77D5" w:rsidP="00B618EC">
            <w:pPr>
              <w:suppressAutoHyphens w:val="0"/>
              <w:autoSpaceDE w:val="0"/>
              <w:autoSpaceDN w:val="0"/>
              <w:adjustRightInd w:val="0"/>
              <w:spacing w:before="40" w:after="120" w:line="220" w:lineRule="exact"/>
              <w:ind w:right="113"/>
            </w:pPr>
            <w:r w:rsidRPr="003C7641">
              <w:t>3 December 2019</w:t>
            </w:r>
          </w:p>
        </w:tc>
        <w:tc>
          <w:tcPr>
            <w:tcW w:w="2337" w:type="dxa"/>
            <w:tcBorders>
              <w:top w:val="single" w:sz="12" w:space="0" w:color="auto"/>
              <w:bottom w:val="single" w:sz="12" w:space="0" w:color="auto"/>
            </w:tcBorders>
          </w:tcPr>
          <w:p w14:paraId="7B092B5F" w14:textId="77777777" w:rsidR="00BD77D5" w:rsidRPr="003C7641" w:rsidRDefault="00BD77D5" w:rsidP="00B618EC">
            <w:pPr>
              <w:suppressAutoHyphens w:val="0"/>
              <w:spacing w:line="240" w:lineRule="auto"/>
            </w:pPr>
            <w:r w:rsidRPr="003C7641">
              <w:t xml:space="preserve">First instance: 3 November 2016, Karma District Court of Gomel </w:t>
            </w:r>
            <w:proofErr w:type="gramStart"/>
            <w:r w:rsidRPr="003C7641">
              <w:t>region;</w:t>
            </w:r>
            <w:proofErr w:type="gramEnd"/>
          </w:p>
          <w:p w14:paraId="29D1CC21" w14:textId="77777777" w:rsidR="00BD77D5" w:rsidRPr="003C7641" w:rsidRDefault="00BD77D5" w:rsidP="00B618EC">
            <w:pPr>
              <w:suppressAutoHyphens w:val="0"/>
              <w:spacing w:line="240" w:lineRule="auto"/>
            </w:pPr>
            <w:r w:rsidRPr="003C7641">
              <w:t xml:space="preserve">14 December 2016, </w:t>
            </w:r>
            <w:proofErr w:type="spellStart"/>
            <w:r w:rsidRPr="003C7641">
              <w:t>Khoiniki</w:t>
            </w:r>
            <w:proofErr w:type="spellEnd"/>
            <w:r w:rsidRPr="003C7641">
              <w:t xml:space="preserve"> District </w:t>
            </w:r>
            <w:proofErr w:type="gramStart"/>
            <w:r w:rsidRPr="003C7641">
              <w:t>Court;</w:t>
            </w:r>
            <w:proofErr w:type="gramEnd"/>
          </w:p>
          <w:p w14:paraId="7090E820" w14:textId="77777777" w:rsidR="00BD77D5" w:rsidRPr="003C7641" w:rsidRDefault="00BD77D5" w:rsidP="00B618EC">
            <w:pPr>
              <w:suppressAutoHyphens w:val="0"/>
              <w:spacing w:line="240" w:lineRule="auto"/>
            </w:pPr>
            <w:r w:rsidRPr="003C7641">
              <w:t xml:space="preserve">4 November 2016, Buda-Koshelev District </w:t>
            </w:r>
            <w:proofErr w:type="gramStart"/>
            <w:r w:rsidRPr="003C7641">
              <w:t>Court;</w:t>
            </w:r>
            <w:proofErr w:type="gramEnd"/>
          </w:p>
          <w:p w14:paraId="0226012D" w14:textId="77777777" w:rsidR="00BD77D5" w:rsidRPr="003C7641" w:rsidRDefault="00BD77D5" w:rsidP="00B618EC">
            <w:pPr>
              <w:suppressAutoHyphens w:val="0"/>
              <w:spacing w:line="240" w:lineRule="auto"/>
            </w:pPr>
            <w:r w:rsidRPr="003C7641">
              <w:t xml:space="preserve">10 November 2016, </w:t>
            </w:r>
            <w:proofErr w:type="spellStart"/>
            <w:r w:rsidRPr="003C7641">
              <w:t>Chechersk</w:t>
            </w:r>
            <w:proofErr w:type="spellEnd"/>
            <w:r w:rsidRPr="003C7641">
              <w:t xml:space="preserve"> District Court</w:t>
            </w:r>
          </w:p>
          <w:p w14:paraId="0707BE0B" w14:textId="77777777" w:rsidR="00BD77D5" w:rsidRPr="003C7641" w:rsidRDefault="00BD77D5" w:rsidP="00B618EC">
            <w:pPr>
              <w:suppressAutoHyphens w:val="0"/>
              <w:autoSpaceDE w:val="0"/>
              <w:autoSpaceDN w:val="0"/>
              <w:adjustRightInd w:val="0"/>
              <w:spacing w:line="240" w:lineRule="auto"/>
            </w:pPr>
          </w:p>
          <w:p w14:paraId="1983F36B" w14:textId="4F12634C" w:rsidR="00BD77D5" w:rsidRPr="003C7641" w:rsidRDefault="00BD77D5" w:rsidP="00B618EC">
            <w:pPr>
              <w:suppressAutoHyphens w:val="0"/>
              <w:autoSpaceDE w:val="0"/>
              <w:autoSpaceDN w:val="0"/>
              <w:adjustRightInd w:val="0"/>
              <w:spacing w:line="240" w:lineRule="auto"/>
            </w:pPr>
            <w:r w:rsidRPr="003C7641">
              <w:t>Appeal: 6 December 2016 (Karma and Buda-Koshelev), 2 February 2017 (</w:t>
            </w:r>
            <w:proofErr w:type="spellStart"/>
            <w:r w:rsidRPr="003C7641">
              <w:t>Khoiniki</w:t>
            </w:r>
            <w:proofErr w:type="spellEnd"/>
            <w:r w:rsidRPr="003C7641">
              <w:t>), and 10 January 2017 (</w:t>
            </w:r>
            <w:proofErr w:type="spellStart"/>
            <w:r w:rsidRPr="003C7641">
              <w:t>Chechersk</w:t>
            </w:r>
            <w:proofErr w:type="spellEnd"/>
            <w:r w:rsidRPr="003C7641">
              <w:t>), Gomel Regional Court</w:t>
            </w:r>
          </w:p>
        </w:tc>
        <w:tc>
          <w:tcPr>
            <w:tcW w:w="2098" w:type="dxa"/>
            <w:tcBorders>
              <w:top w:val="single" w:sz="12" w:space="0" w:color="auto"/>
              <w:bottom w:val="single" w:sz="12" w:space="0" w:color="auto"/>
            </w:tcBorders>
          </w:tcPr>
          <w:p w14:paraId="0F782708" w14:textId="127A1011" w:rsidR="00BD77D5" w:rsidRPr="003C7641" w:rsidRDefault="00BD77D5" w:rsidP="00B618EC">
            <w:pPr>
              <w:suppressAutoHyphens w:val="0"/>
              <w:autoSpaceDE w:val="0"/>
              <w:autoSpaceDN w:val="0"/>
              <w:adjustRightInd w:val="0"/>
              <w:spacing w:line="240" w:lineRule="auto"/>
            </w:pPr>
            <w:r w:rsidRPr="003C7641">
              <w:t xml:space="preserve">Karma Executive Committee Decision No. 03-266 of 31 March </w:t>
            </w:r>
            <w:proofErr w:type="gramStart"/>
            <w:r w:rsidRPr="003C7641">
              <w:t>2008;</w:t>
            </w:r>
            <w:proofErr w:type="gramEnd"/>
            <w:r w:rsidRPr="003C7641">
              <w:t xml:space="preserve">  </w:t>
            </w:r>
          </w:p>
          <w:p w14:paraId="0F7E0C97" w14:textId="77777777" w:rsidR="00BD77D5" w:rsidRPr="003C7641" w:rsidRDefault="00BD77D5" w:rsidP="00B618EC">
            <w:pPr>
              <w:suppressAutoHyphens w:val="0"/>
              <w:autoSpaceDE w:val="0"/>
              <w:autoSpaceDN w:val="0"/>
              <w:adjustRightInd w:val="0"/>
              <w:spacing w:line="240" w:lineRule="auto"/>
            </w:pPr>
          </w:p>
          <w:p w14:paraId="71B5B68C" w14:textId="77777777" w:rsidR="00BD77D5" w:rsidRPr="003C7641" w:rsidRDefault="00BD77D5" w:rsidP="00B618EC">
            <w:pPr>
              <w:suppressAutoHyphens w:val="0"/>
              <w:autoSpaceDE w:val="0"/>
              <w:autoSpaceDN w:val="0"/>
              <w:adjustRightInd w:val="0"/>
              <w:spacing w:line="240" w:lineRule="auto"/>
            </w:pPr>
            <w:proofErr w:type="spellStart"/>
            <w:r w:rsidRPr="003C7641">
              <w:t>Khoiniki</w:t>
            </w:r>
            <w:proofErr w:type="spellEnd"/>
            <w:r w:rsidRPr="003C7641">
              <w:t xml:space="preserve"> Executive Committee Decision No. 1001 of 26 August </w:t>
            </w:r>
            <w:proofErr w:type="gramStart"/>
            <w:r w:rsidRPr="003C7641">
              <w:t>2014;</w:t>
            </w:r>
            <w:proofErr w:type="gramEnd"/>
          </w:p>
          <w:p w14:paraId="632913D1" w14:textId="034935E0" w:rsidR="00BD77D5" w:rsidRPr="003C7641" w:rsidRDefault="00BD77D5" w:rsidP="00B618EC">
            <w:pPr>
              <w:suppressAutoHyphens w:val="0"/>
              <w:autoSpaceDE w:val="0"/>
              <w:autoSpaceDN w:val="0"/>
              <w:adjustRightInd w:val="0"/>
              <w:spacing w:line="240" w:lineRule="auto"/>
            </w:pPr>
          </w:p>
          <w:p w14:paraId="39EA159D" w14:textId="77777777" w:rsidR="00BD77D5" w:rsidRPr="003C7641" w:rsidRDefault="00BD77D5" w:rsidP="00B618EC">
            <w:pPr>
              <w:suppressAutoHyphens w:val="0"/>
              <w:autoSpaceDE w:val="0"/>
              <w:autoSpaceDN w:val="0"/>
              <w:adjustRightInd w:val="0"/>
              <w:spacing w:line="240" w:lineRule="auto"/>
            </w:pPr>
            <w:r w:rsidRPr="003C7641">
              <w:t xml:space="preserve">Buda-Koshelev Executive Committee Decision No. 311 of 14 May </w:t>
            </w:r>
            <w:proofErr w:type="gramStart"/>
            <w:r w:rsidRPr="003C7641">
              <w:t>2012;</w:t>
            </w:r>
            <w:proofErr w:type="gramEnd"/>
            <w:r w:rsidRPr="003C7641">
              <w:t xml:space="preserve"> </w:t>
            </w:r>
          </w:p>
          <w:p w14:paraId="644BF5F5" w14:textId="77777777" w:rsidR="00BD77D5" w:rsidRPr="003C7641" w:rsidRDefault="00BD77D5" w:rsidP="00B618EC">
            <w:pPr>
              <w:suppressAutoHyphens w:val="0"/>
              <w:autoSpaceDE w:val="0"/>
              <w:autoSpaceDN w:val="0"/>
              <w:adjustRightInd w:val="0"/>
              <w:spacing w:line="240" w:lineRule="auto"/>
            </w:pPr>
          </w:p>
          <w:p w14:paraId="5127B49C" w14:textId="77777777" w:rsidR="00BD77D5" w:rsidRPr="003C7641" w:rsidRDefault="00BD77D5" w:rsidP="00B618EC">
            <w:pPr>
              <w:suppressAutoHyphens w:val="0"/>
              <w:autoSpaceDE w:val="0"/>
              <w:autoSpaceDN w:val="0"/>
              <w:adjustRightInd w:val="0"/>
              <w:spacing w:line="240" w:lineRule="auto"/>
            </w:pPr>
            <w:proofErr w:type="spellStart"/>
            <w:r w:rsidRPr="003C7641">
              <w:t>Chechersk</w:t>
            </w:r>
            <w:proofErr w:type="spellEnd"/>
            <w:r w:rsidRPr="003C7641">
              <w:t xml:space="preserve"> Executive Committee Decision No. 24 of 30 January 2015</w:t>
            </w:r>
          </w:p>
          <w:p w14:paraId="7B48A121" w14:textId="77777777" w:rsidR="00BD77D5" w:rsidRPr="003C7641" w:rsidRDefault="00BD77D5" w:rsidP="00B618EC">
            <w:pPr>
              <w:suppressAutoHyphens w:val="0"/>
              <w:autoSpaceDE w:val="0"/>
              <w:autoSpaceDN w:val="0"/>
              <w:adjustRightInd w:val="0"/>
              <w:spacing w:line="240" w:lineRule="auto"/>
            </w:pPr>
          </w:p>
          <w:p w14:paraId="2C5A74BD" w14:textId="77777777" w:rsidR="00BD77D5" w:rsidRPr="003C7641" w:rsidRDefault="00BD77D5" w:rsidP="00B618EC">
            <w:pPr>
              <w:suppressAutoHyphens w:val="0"/>
              <w:autoSpaceDE w:val="0"/>
              <w:autoSpaceDN w:val="0"/>
              <w:adjustRightInd w:val="0"/>
              <w:spacing w:line="240" w:lineRule="auto"/>
            </w:pPr>
            <w:r w:rsidRPr="003C7641">
              <w:lastRenderedPageBreak/>
              <w:t>The Public Events Act</w:t>
            </w:r>
          </w:p>
          <w:p w14:paraId="761E1B3F" w14:textId="77777777" w:rsidR="00BD77D5" w:rsidRPr="003C7641" w:rsidRDefault="00BD77D5" w:rsidP="00B618EC">
            <w:pPr>
              <w:suppressAutoHyphens w:val="0"/>
              <w:autoSpaceDE w:val="0"/>
              <w:autoSpaceDN w:val="0"/>
              <w:adjustRightInd w:val="0"/>
              <w:spacing w:line="240" w:lineRule="auto"/>
            </w:pPr>
          </w:p>
        </w:tc>
      </w:tr>
      <w:tr w:rsidR="00BD77D5" w:rsidRPr="003C7641" w14:paraId="654E370B" w14:textId="77777777" w:rsidTr="00BD77D5">
        <w:tc>
          <w:tcPr>
            <w:tcW w:w="1638" w:type="dxa"/>
            <w:tcBorders>
              <w:top w:val="single" w:sz="12" w:space="0" w:color="auto"/>
              <w:bottom w:val="single" w:sz="12" w:space="0" w:color="auto"/>
            </w:tcBorders>
          </w:tcPr>
          <w:p w14:paraId="4D99FACE" w14:textId="327A02EB" w:rsidR="00BD77D5" w:rsidRPr="003C7641" w:rsidRDefault="00BD77D5" w:rsidP="00B618EC">
            <w:pPr>
              <w:suppressAutoHyphens w:val="0"/>
              <w:autoSpaceDE w:val="0"/>
              <w:autoSpaceDN w:val="0"/>
              <w:adjustRightInd w:val="0"/>
              <w:spacing w:line="240" w:lineRule="auto"/>
            </w:pPr>
            <w:r w:rsidRPr="003C7641">
              <w:lastRenderedPageBreak/>
              <w:t>Natalya Shchukina</w:t>
            </w:r>
          </w:p>
        </w:tc>
        <w:tc>
          <w:tcPr>
            <w:tcW w:w="1292" w:type="dxa"/>
            <w:tcBorders>
              <w:top w:val="single" w:sz="12" w:space="0" w:color="auto"/>
              <w:bottom w:val="single" w:sz="12" w:space="0" w:color="auto"/>
            </w:tcBorders>
          </w:tcPr>
          <w:p w14:paraId="27379864" w14:textId="0DCEC66B" w:rsidR="00BD77D5" w:rsidRPr="003C7641" w:rsidRDefault="00BD77D5" w:rsidP="00B618EC">
            <w:pPr>
              <w:suppressAutoHyphens w:val="0"/>
              <w:autoSpaceDE w:val="0"/>
              <w:autoSpaceDN w:val="0"/>
              <w:adjustRightInd w:val="0"/>
              <w:spacing w:before="40" w:after="120" w:line="220" w:lineRule="exact"/>
              <w:ind w:right="113"/>
            </w:pPr>
            <w:r w:rsidRPr="003C7641">
              <w:t>3677/2019</w:t>
            </w:r>
          </w:p>
        </w:tc>
        <w:tc>
          <w:tcPr>
            <w:tcW w:w="1559" w:type="dxa"/>
            <w:tcBorders>
              <w:top w:val="single" w:sz="12" w:space="0" w:color="auto"/>
              <w:bottom w:val="single" w:sz="12" w:space="0" w:color="auto"/>
            </w:tcBorders>
          </w:tcPr>
          <w:p w14:paraId="1ADDE8DB" w14:textId="509EB091" w:rsidR="00BD77D5" w:rsidRPr="003C7641" w:rsidRDefault="00BD77D5" w:rsidP="00B618EC">
            <w:pPr>
              <w:suppressAutoHyphens w:val="0"/>
              <w:autoSpaceDE w:val="0"/>
              <w:autoSpaceDN w:val="0"/>
              <w:adjustRightInd w:val="0"/>
              <w:spacing w:before="40" w:after="120" w:line="220" w:lineRule="exact"/>
              <w:ind w:right="113"/>
            </w:pPr>
            <w:r w:rsidRPr="003C7641">
              <w:t>5 October 2018</w:t>
            </w:r>
          </w:p>
        </w:tc>
        <w:tc>
          <w:tcPr>
            <w:tcW w:w="1559" w:type="dxa"/>
            <w:tcBorders>
              <w:top w:val="single" w:sz="12" w:space="0" w:color="auto"/>
              <w:bottom w:val="single" w:sz="12" w:space="0" w:color="auto"/>
            </w:tcBorders>
          </w:tcPr>
          <w:p w14:paraId="4E3AD9B2" w14:textId="72E87F44" w:rsidR="00BD77D5" w:rsidRPr="003C7641" w:rsidRDefault="00BD77D5" w:rsidP="00B618EC">
            <w:pPr>
              <w:suppressAutoHyphens w:val="0"/>
              <w:autoSpaceDE w:val="0"/>
              <w:autoSpaceDN w:val="0"/>
              <w:adjustRightInd w:val="0"/>
              <w:spacing w:before="40" w:after="120" w:line="220" w:lineRule="exact"/>
              <w:ind w:right="113"/>
            </w:pPr>
            <w:r w:rsidRPr="003C7641">
              <w:t>3 December 2019</w:t>
            </w:r>
          </w:p>
        </w:tc>
        <w:tc>
          <w:tcPr>
            <w:tcW w:w="2337" w:type="dxa"/>
            <w:tcBorders>
              <w:top w:val="single" w:sz="12" w:space="0" w:color="auto"/>
              <w:bottom w:val="single" w:sz="12" w:space="0" w:color="auto"/>
            </w:tcBorders>
          </w:tcPr>
          <w:p w14:paraId="5C6756AD" w14:textId="77777777" w:rsidR="00BD77D5" w:rsidRPr="003C7641" w:rsidRDefault="00BD77D5" w:rsidP="00B618EC">
            <w:pPr>
              <w:suppressAutoHyphens w:val="0"/>
              <w:autoSpaceDE w:val="0"/>
              <w:autoSpaceDN w:val="0"/>
              <w:adjustRightInd w:val="0"/>
              <w:spacing w:line="240" w:lineRule="auto"/>
            </w:pPr>
            <w:r w:rsidRPr="003C7641">
              <w:t xml:space="preserve">First instance: 12 April 2018, </w:t>
            </w:r>
            <w:proofErr w:type="spellStart"/>
            <w:r w:rsidRPr="003C7641">
              <w:t>Dobrush</w:t>
            </w:r>
            <w:proofErr w:type="spellEnd"/>
            <w:r w:rsidRPr="003C7641">
              <w:t xml:space="preserve"> District Court</w:t>
            </w:r>
          </w:p>
          <w:p w14:paraId="0375182C" w14:textId="77777777" w:rsidR="00BD77D5" w:rsidRPr="003C7641" w:rsidRDefault="00BD77D5" w:rsidP="00B618EC">
            <w:pPr>
              <w:suppressAutoHyphens w:val="0"/>
              <w:autoSpaceDE w:val="0"/>
              <w:autoSpaceDN w:val="0"/>
              <w:adjustRightInd w:val="0"/>
              <w:spacing w:line="240" w:lineRule="auto"/>
            </w:pPr>
          </w:p>
          <w:p w14:paraId="3E2D03FC" w14:textId="77777777" w:rsidR="00BD77D5" w:rsidRPr="003C7641" w:rsidRDefault="00BD77D5" w:rsidP="00B618EC">
            <w:pPr>
              <w:suppressAutoHyphens w:val="0"/>
              <w:autoSpaceDE w:val="0"/>
              <w:autoSpaceDN w:val="0"/>
              <w:adjustRightInd w:val="0"/>
              <w:spacing w:line="240" w:lineRule="auto"/>
            </w:pPr>
            <w:r w:rsidRPr="003C7641">
              <w:t>Appeal: 24 May 2018, Gomel Regional Court</w:t>
            </w:r>
          </w:p>
          <w:p w14:paraId="5FFEB6A2" w14:textId="77777777" w:rsidR="00BD77D5" w:rsidRPr="003C7641" w:rsidRDefault="00BD77D5" w:rsidP="00B618EC">
            <w:pPr>
              <w:suppressAutoHyphens w:val="0"/>
              <w:autoSpaceDE w:val="0"/>
              <w:autoSpaceDN w:val="0"/>
              <w:adjustRightInd w:val="0"/>
              <w:spacing w:line="240" w:lineRule="auto"/>
            </w:pPr>
          </w:p>
          <w:p w14:paraId="49B147C2" w14:textId="77777777" w:rsidR="00BD77D5" w:rsidRPr="003C7641" w:rsidRDefault="00BD77D5" w:rsidP="00B618EC">
            <w:pPr>
              <w:suppressAutoHyphens w:val="0"/>
              <w:spacing w:line="240" w:lineRule="auto"/>
              <w:rPr>
                <w:lang w:val="en-US"/>
              </w:rPr>
            </w:pPr>
            <w:r w:rsidRPr="003C7641">
              <w:t xml:space="preserve">Supervisory review appeal: 19 July 2018, Chair of Gomel Regional </w:t>
            </w:r>
            <w:proofErr w:type="gramStart"/>
            <w:r w:rsidRPr="003C7641">
              <w:t>Court;</w:t>
            </w:r>
            <w:proofErr w:type="gramEnd"/>
          </w:p>
          <w:p w14:paraId="42BE6E16" w14:textId="311AAE53" w:rsidR="00BD77D5" w:rsidRPr="003C7641" w:rsidRDefault="00BD77D5" w:rsidP="00B618EC">
            <w:pPr>
              <w:suppressAutoHyphens w:val="0"/>
              <w:spacing w:line="240" w:lineRule="auto"/>
            </w:pPr>
            <w:r w:rsidRPr="003C7641">
              <w:t>25 Sep 2018, Chair of the Supreme Court</w:t>
            </w:r>
          </w:p>
        </w:tc>
        <w:tc>
          <w:tcPr>
            <w:tcW w:w="2098" w:type="dxa"/>
            <w:tcBorders>
              <w:top w:val="single" w:sz="12" w:space="0" w:color="auto"/>
              <w:bottom w:val="single" w:sz="12" w:space="0" w:color="auto"/>
            </w:tcBorders>
          </w:tcPr>
          <w:p w14:paraId="679E7F9D" w14:textId="44739709" w:rsidR="00BD77D5" w:rsidRPr="003C7641" w:rsidRDefault="00BD77D5" w:rsidP="00B618EC">
            <w:pPr>
              <w:suppressAutoHyphens w:val="0"/>
              <w:autoSpaceDE w:val="0"/>
              <w:autoSpaceDN w:val="0"/>
              <w:adjustRightInd w:val="0"/>
              <w:spacing w:line="240" w:lineRule="auto"/>
            </w:pPr>
            <w:proofErr w:type="spellStart"/>
            <w:r w:rsidRPr="003C7641">
              <w:t>Dobrush</w:t>
            </w:r>
            <w:proofErr w:type="spellEnd"/>
            <w:r w:rsidRPr="003C7641">
              <w:t xml:space="preserve"> Executive Committee Decision No. 1321 of 8 September 2008</w:t>
            </w:r>
          </w:p>
          <w:p w14:paraId="4692A598"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eastAsia="fr-FR"/>
              </w:rPr>
            </w:pPr>
          </w:p>
          <w:p w14:paraId="02E77FDB"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1E921577" w14:textId="77777777" w:rsidR="00BD77D5" w:rsidRPr="003C7641" w:rsidRDefault="00BD77D5" w:rsidP="00B618EC">
            <w:pPr>
              <w:suppressAutoHyphens w:val="0"/>
              <w:autoSpaceDE w:val="0"/>
              <w:autoSpaceDN w:val="0"/>
              <w:adjustRightInd w:val="0"/>
              <w:spacing w:line="240" w:lineRule="auto"/>
            </w:pPr>
          </w:p>
        </w:tc>
      </w:tr>
      <w:tr w:rsidR="00BD77D5" w:rsidRPr="003C7641" w14:paraId="23D2AA8E" w14:textId="77777777" w:rsidTr="00BD77D5">
        <w:tc>
          <w:tcPr>
            <w:tcW w:w="1638" w:type="dxa"/>
            <w:tcBorders>
              <w:top w:val="single" w:sz="12" w:space="0" w:color="auto"/>
              <w:bottom w:val="single" w:sz="12" w:space="0" w:color="auto"/>
            </w:tcBorders>
          </w:tcPr>
          <w:p w14:paraId="66F525C3" w14:textId="50E209A9" w:rsidR="00BD77D5" w:rsidRPr="003C7641" w:rsidRDefault="00BD77D5" w:rsidP="00B618EC">
            <w:pPr>
              <w:suppressAutoHyphens w:val="0"/>
              <w:autoSpaceDE w:val="0"/>
              <w:autoSpaceDN w:val="0"/>
              <w:adjustRightInd w:val="0"/>
              <w:spacing w:line="240" w:lineRule="auto"/>
            </w:pPr>
            <w:r w:rsidRPr="003C7641">
              <w:t>Aleksandr Protsko</w:t>
            </w:r>
          </w:p>
        </w:tc>
        <w:tc>
          <w:tcPr>
            <w:tcW w:w="1292" w:type="dxa"/>
            <w:tcBorders>
              <w:top w:val="single" w:sz="12" w:space="0" w:color="auto"/>
              <w:bottom w:val="single" w:sz="12" w:space="0" w:color="auto"/>
            </w:tcBorders>
          </w:tcPr>
          <w:p w14:paraId="65B68DB8" w14:textId="0A998592" w:rsidR="00BD77D5" w:rsidRPr="003C7641" w:rsidRDefault="00BD77D5" w:rsidP="00B618EC">
            <w:pPr>
              <w:suppressAutoHyphens w:val="0"/>
              <w:autoSpaceDE w:val="0"/>
              <w:autoSpaceDN w:val="0"/>
              <w:adjustRightInd w:val="0"/>
              <w:spacing w:before="40" w:after="120" w:line="220" w:lineRule="exact"/>
              <w:ind w:right="113"/>
            </w:pPr>
            <w:r w:rsidRPr="003C7641">
              <w:t>3680/2019</w:t>
            </w:r>
          </w:p>
        </w:tc>
        <w:tc>
          <w:tcPr>
            <w:tcW w:w="1559" w:type="dxa"/>
            <w:tcBorders>
              <w:top w:val="single" w:sz="12" w:space="0" w:color="auto"/>
              <w:bottom w:val="single" w:sz="12" w:space="0" w:color="auto"/>
            </w:tcBorders>
          </w:tcPr>
          <w:p w14:paraId="2767AA8E" w14:textId="3EA5D81A" w:rsidR="00BD77D5" w:rsidRPr="003C7641" w:rsidRDefault="00BD77D5" w:rsidP="00B618EC">
            <w:pPr>
              <w:suppressAutoHyphens w:val="0"/>
              <w:autoSpaceDE w:val="0"/>
              <w:autoSpaceDN w:val="0"/>
              <w:adjustRightInd w:val="0"/>
              <w:spacing w:before="40" w:after="120" w:line="220" w:lineRule="exact"/>
              <w:ind w:right="113"/>
            </w:pPr>
            <w:r w:rsidRPr="003C7641">
              <w:t>23 December 2018</w:t>
            </w:r>
          </w:p>
        </w:tc>
        <w:tc>
          <w:tcPr>
            <w:tcW w:w="1559" w:type="dxa"/>
            <w:tcBorders>
              <w:top w:val="single" w:sz="12" w:space="0" w:color="auto"/>
              <w:bottom w:val="single" w:sz="12" w:space="0" w:color="auto"/>
            </w:tcBorders>
          </w:tcPr>
          <w:p w14:paraId="4F06D3D7" w14:textId="7B6041C5" w:rsidR="00BD77D5" w:rsidRPr="003C7641" w:rsidRDefault="00BD77D5" w:rsidP="00B618EC">
            <w:pPr>
              <w:suppressAutoHyphens w:val="0"/>
              <w:autoSpaceDE w:val="0"/>
              <w:autoSpaceDN w:val="0"/>
              <w:adjustRightInd w:val="0"/>
              <w:spacing w:before="40" w:after="120" w:line="220" w:lineRule="exact"/>
              <w:ind w:right="113"/>
            </w:pPr>
            <w:r w:rsidRPr="003C7641">
              <w:t>3 December 2019</w:t>
            </w:r>
          </w:p>
        </w:tc>
        <w:tc>
          <w:tcPr>
            <w:tcW w:w="2337" w:type="dxa"/>
            <w:tcBorders>
              <w:top w:val="single" w:sz="12" w:space="0" w:color="auto"/>
              <w:bottom w:val="single" w:sz="12" w:space="0" w:color="auto"/>
            </w:tcBorders>
          </w:tcPr>
          <w:p w14:paraId="36C82B16" w14:textId="77777777" w:rsidR="00BD77D5" w:rsidRPr="003C7641" w:rsidRDefault="00BD77D5" w:rsidP="00B618EC">
            <w:pPr>
              <w:suppressAutoHyphens w:val="0"/>
              <w:autoSpaceDE w:val="0"/>
              <w:autoSpaceDN w:val="0"/>
              <w:adjustRightInd w:val="0"/>
              <w:spacing w:line="240" w:lineRule="auto"/>
            </w:pPr>
            <w:r w:rsidRPr="003C7641">
              <w:t xml:space="preserve">First instance: 22 June 2018, Central District Court of Gomel </w:t>
            </w:r>
          </w:p>
          <w:p w14:paraId="3829C309" w14:textId="77777777" w:rsidR="00BD77D5" w:rsidRPr="003C7641" w:rsidRDefault="00BD77D5" w:rsidP="00B618EC">
            <w:pPr>
              <w:suppressAutoHyphens w:val="0"/>
              <w:autoSpaceDE w:val="0"/>
              <w:autoSpaceDN w:val="0"/>
              <w:adjustRightInd w:val="0"/>
              <w:spacing w:line="240" w:lineRule="auto"/>
            </w:pPr>
          </w:p>
          <w:p w14:paraId="352BF428" w14:textId="77777777" w:rsidR="00BD77D5" w:rsidRPr="003C7641" w:rsidRDefault="00BD77D5" w:rsidP="00B618EC">
            <w:pPr>
              <w:suppressAutoHyphens w:val="0"/>
              <w:autoSpaceDE w:val="0"/>
              <w:autoSpaceDN w:val="0"/>
              <w:adjustRightInd w:val="0"/>
              <w:spacing w:line="240" w:lineRule="auto"/>
            </w:pPr>
            <w:r w:rsidRPr="003C7641">
              <w:t>Appeal: 16 August 2018 Gomel Regional Court</w:t>
            </w:r>
          </w:p>
          <w:p w14:paraId="72426BBC" w14:textId="77777777" w:rsidR="00BD77D5" w:rsidRPr="003C7641" w:rsidRDefault="00BD77D5" w:rsidP="00B618EC">
            <w:pPr>
              <w:suppressAutoHyphens w:val="0"/>
              <w:autoSpaceDE w:val="0"/>
              <w:autoSpaceDN w:val="0"/>
              <w:adjustRightInd w:val="0"/>
              <w:spacing w:line="240" w:lineRule="auto"/>
            </w:pPr>
          </w:p>
          <w:p w14:paraId="792BF6E4"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 11 Oct 2018, Chair of the Gomel Regional </w:t>
            </w:r>
            <w:proofErr w:type="gramStart"/>
            <w:r w:rsidRPr="003C7641">
              <w:t>Court;</w:t>
            </w:r>
            <w:proofErr w:type="gramEnd"/>
            <w:r w:rsidRPr="003C7641">
              <w:t xml:space="preserve"> </w:t>
            </w:r>
          </w:p>
          <w:p w14:paraId="53F9B92B" w14:textId="26AB82BD" w:rsidR="00BD77D5" w:rsidRPr="003C7641" w:rsidRDefault="00BD77D5" w:rsidP="00B618EC">
            <w:pPr>
              <w:suppressAutoHyphens w:val="0"/>
              <w:autoSpaceDE w:val="0"/>
              <w:autoSpaceDN w:val="0"/>
              <w:adjustRightInd w:val="0"/>
              <w:spacing w:line="240" w:lineRule="auto"/>
            </w:pPr>
            <w:r w:rsidRPr="003C7641">
              <w:t xml:space="preserve">29 Nov 2018, Chair of the Supreme Court </w:t>
            </w:r>
          </w:p>
        </w:tc>
        <w:tc>
          <w:tcPr>
            <w:tcW w:w="2098" w:type="dxa"/>
            <w:tcBorders>
              <w:top w:val="single" w:sz="12" w:space="0" w:color="auto"/>
              <w:bottom w:val="single" w:sz="12" w:space="0" w:color="auto"/>
            </w:tcBorders>
          </w:tcPr>
          <w:p w14:paraId="1CC35485" w14:textId="49C01191" w:rsidR="00BD77D5" w:rsidRPr="003C7641" w:rsidRDefault="00BD77D5" w:rsidP="00B618EC">
            <w:pPr>
              <w:suppressAutoHyphens w:val="0"/>
              <w:autoSpaceDE w:val="0"/>
              <w:autoSpaceDN w:val="0"/>
              <w:adjustRightInd w:val="0"/>
              <w:spacing w:line="240" w:lineRule="auto"/>
            </w:pPr>
            <w:r w:rsidRPr="003C7641">
              <w:t>Gomel District Executive Committee Decision № 775 of 15 August 2013</w:t>
            </w:r>
          </w:p>
          <w:p w14:paraId="0C8E2D37" w14:textId="77777777" w:rsidR="00BD77D5" w:rsidRPr="003C7641" w:rsidRDefault="00BD77D5" w:rsidP="00B618EC">
            <w:pPr>
              <w:suppressAutoHyphens w:val="0"/>
              <w:autoSpaceDE w:val="0"/>
              <w:autoSpaceDN w:val="0"/>
              <w:adjustRightInd w:val="0"/>
              <w:spacing w:line="240" w:lineRule="auto"/>
              <w:rPr>
                <w:rFonts w:ascii="Bookman Old Style" w:hAnsi="Bookman Old Style"/>
              </w:rPr>
            </w:pPr>
          </w:p>
          <w:p w14:paraId="4569419D"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2E418D33" w14:textId="77777777" w:rsidR="00BD77D5" w:rsidRPr="003C7641" w:rsidRDefault="00BD77D5" w:rsidP="00B618EC">
            <w:pPr>
              <w:suppressAutoHyphens w:val="0"/>
              <w:autoSpaceDE w:val="0"/>
              <w:autoSpaceDN w:val="0"/>
              <w:adjustRightInd w:val="0"/>
              <w:spacing w:line="240" w:lineRule="auto"/>
            </w:pPr>
          </w:p>
        </w:tc>
      </w:tr>
      <w:tr w:rsidR="00BD77D5" w:rsidRPr="003C7641" w14:paraId="68FE3989" w14:textId="77777777" w:rsidTr="00BD77D5">
        <w:tc>
          <w:tcPr>
            <w:tcW w:w="1638" w:type="dxa"/>
            <w:tcBorders>
              <w:top w:val="single" w:sz="12" w:space="0" w:color="auto"/>
              <w:bottom w:val="single" w:sz="12" w:space="0" w:color="auto"/>
            </w:tcBorders>
          </w:tcPr>
          <w:p w14:paraId="6EB5AA58" w14:textId="77777777" w:rsidR="00BD77D5" w:rsidRPr="003C7641" w:rsidRDefault="00BD77D5" w:rsidP="00B618EC">
            <w:pPr>
              <w:suppressAutoHyphens w:val="0"/>
              <w:autoSpaceDE w:val="0"/>
              <w:autoSpaceDN w:val="0"/>
              <w:adjustRightInd w:val="0"/>
              <w:spacing w:line="240" w:lineRule="auto"/>
            </w:pPr>
            <w:r w:rsidRPr="003C7641">
              <w:t>Tatyana Noskova</w:t>
            </w:r>
          </w:p>
          <w:p w14:paraId="4A54D8C5" w14:textId="77777777" w:rsidR="00BD77D5" w:rsidRPr="003C7641" w:rsidRDefault="00BD77D5" w:rsidP="00B618EC">
            <w:pPr>
              <w:suppressAutoHyphens w:val="0"/>
              <w:autoSpaceDE w:val="0"/>
              <w:autoSpaceDN w:val="0"/>
              <w:adjustRightInd w:val="0"/>
              <w:spacing w:line="240" w:lineRule="auto"/>
            </w:pPr>
          </w:p>
          <w:p w14:paraId="7F6591D7" w14:textId="340CDF80" w:rsidR="00BD77D5" w:rsidRPr="003C7641" w:rsidRDefault="00BD77D5" w:rsidP="00B618EC">
            <w:pPr>
              <w:suppressAutoHyphens w:val="0"/>
              <w:autoSpaceDE w:val="0"/>
              <w:autoSpaceDN w:val="0"/>
              <w:adjustRightInd w:val="0"/>
              <w:spacing w:line="240" w:lineRule="auto"/>
            </w:pPr>
            <w:r w:rsidRPr="003C7641">
              <w:t xml:space="preserve">(the author filed three different requests to the </w:t>
            </w:r>
            <w:proofErr w:type="spellStart"/>
            <w:r w:rsidRPr="003C7641">
              <w:t>Svetlogorsk</w:t>
            </w:r>
            <w:proofErr w:type="spellEnd"/>
            <w:r w:rsidRPr="003C7641">
              <w:t xml:space="preserve"> Regional Executive Committee)</w:t>
            </w:r>
          </w:p>
        </w:tc>
        <w:tc>
          <w:tcPr>
            <w:tcW w:w="1292" w:type="dxa"/>
            <w:tcBorders>
              <w:top w:val="single" w:sz="12" w:space="0" w:color="auto"/>
              <w:bottom w:val="single" w:sz="12" w:space="0" w:color="auto"/>
            </w:tcBorders>
          </w:tcPr>
          <w:p w14:paraId="7698E022" w14:textId="6CE6F47C" w:rsidR="00BD77D5" w:rsidRPr="003C7641" w:rsidRDefault="00BD77D5" w:rsidP="00B618EC">
            <w:pPr>
              <w:suppressAutoHyphens w:val="0"/>
              <w:autoSpaceDE w:val="0"/>
              <w:autoSpaceDN w:val="0"/>
              <w:adjustRightInd w:val="0"/>
              <w:spacing w:before="40" w:after="120" w:line="220" w:lineRule="exact"/>
              <w:ind w:right="113"/>
            </w:pPr>
            <w:r w:rsidRPr="003C7641">
              <w:t>3683/2019</w:t>
            </w:r>
          </w:p>
        </w:tc>
        <w:tc>
          <w:tcPr>
            <w:tcW w:w="1559" w:type="dxa"/>
            <w:tcBorders>
              <w:top w:val="single" w:sz="12" w:space="0" w:color="auto"/>
              <w:bottom w:val="single" w:sz="12" w:space="0" w:color="auto"/>
            </w:tcBorders>
          </w:tcPr>
          <w:p w14:paraId="61DB8271" w14:textId="733E21B8" w:rsidR="00BD77D5" w:rsidRPr="003C7641" w:rsidRDefault="00BD77D5" w:rsidP="00B618EC">
            <w:pPr>
              <w:suppressAutoHyphens w:val="0"/>
              <w:autoSpaceDE w:val="0"/>
              <w:autoSpaceDN w:val="0"/>
              <w:adjustRightInd w:val="0"/>
              <w:spacing w:before="40" w:after="120" w:line="220" w:lineRule="exact"/>
              <w:ind w:right="113"/>
            </w:pPr>
            <w:r w:rsidRPr="003C7641">
              <w:t>10 August 2019</w:t>
            </w:r>
          </w:p>
        </w:tc>
        <w:tc>
          <w:tcPr>
            <w:tcW w:w="1559" w:type="dxa"/>
            <w:tcBorders>
              <w:top w:val="single" w:sz="12" w:space="0" w:color="auto"/>
              <w:bottom w:val="single" w:sz="12" w:space="0" w:color="auto"/>
            </w:tcBorders>
          </w:tcPr>
          <w:p w14:paraId="3D282043" w14:textId="31A0869B" w:rsidR="00BD77D5" w:rsidRPr="003C7641" w:rsidRDefault="00BD77D5" w:rsidP="00B618EC">
            <w:pPr>
              <w:suppressAutoHyphens w:val="0"/>
              <w:autoSpaceDE w:val="0"/>
              <w:autoSpaceDN w:val="0"/>
              <w:adjustRightInd w:val="0"/>
              <w:spacing w:before="40" w:after="120" w:line="220" w:lineRule="exact"/>
              <w:ind w:right="113"/>
            </w:pPr>
            <w:r w:rsidRPr="003C7641">
              <w:t>23 December 2019</w:t>
            </w:r>
          </w:p>
        </w:tc>
        <w:tc>
          <w:tcPr>
            <w:tcW w:w="2337" w:type="dxa"/>
            <w:tcBorders>
              <w:top w:val="single" w:sz="12" w:space="0" w:color="auto"/>
              <w:bottom w:val="single" w:sz="12" w:space="0" w:color="auto"/>
            </w:tcBorders>
          </w:tcPr>
          <w:p w14:paraId="7658BE66" w14:textId="77777777" w:rsidR="00BD77D5" w:rsidRPr="003C7641" w:rsidRDefault="00BD77D5" w:rsidP="00B618EC">
            <w:pPr>
              <w:suppressAutoHyphens w:val="0"/>
              <w:autoSpaceDE w:val="0"/>
              <w:autoSpaceDN w:val="0"/>
              <w:adjustRightInd w:val="0"/>
              <w:spacing w:line="240" w:lineRule="auto"/>
            </w:pPr>
            <w:r w:rsidRPr="003C7641">
              <w:t xml:space="preserve">First instance: 15 and 30 November 2018, </w:t>
            </w:r>
            <w:proofErr w:type="spellStart"/>
            <w:r w:rsidRPr="003C7641">
              <w:t>Svetlogorsk</w:t>
            </w:r>
            <w:proofErr w:type="spellEnd"/>
            <w:r w:rsidRPr="003C7641">
              <w:t xml:space="preserve"> District Court</w:t>
            </w:r>
          </w:p>
          <w:p w14:paraId="458D43F1" w14:textId="77777777" w:rsidR="00BD77D5" w:rsidRPr="003C7641" w:rsidRDefault="00BD77D5" w:rsidP="00B618EC">
            <w:pPr>
              <w:suppressAutoHyphens w:val="0"/>
              <w:autoSpaceDE w:val="0"/>
              <w:autoSpaceDN w:val="0"/>
              <w:adjustRightInd w:val="0"/>
              <w:spacing w:line="240" w:lineRule="auto"/>
            </w:pPr>
          </w:p>
          <w:p w14:paraId="57745C2D" w14:textId="77777777" w:rsidR="00BD77D5" w:rsidRPr="003C7641" w:rsidRDefault="00BD77D5" w:rsidP="00B618EC">
            <w:pPr>
              <w:suppressAutoHyphens w:val="0"/>
              <w:spacing w:line="240" w:lineRule="auto"/>
              <w:rPr>
                <w:rFonts w:asciiTheme="minorHAnsi" w:hAnsiTheme="minorHAnsi"/>
                <w:sz w:val="22"/>
                <w:szCs w:val="22"/>
              </w:rPr>
            </w:pPr>
            <w:r w:rsidRPr="003C7641">
              <w:t>Appeal: 26 February 2019, Gomel Regional Court</w:t>
            </w:r>
          </w:p>
          <w:p w14:paraId="26010C35"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val="en-US" w:eastAsia="fr-FR"/>
              </w:rPr>
            </w:pPr>
          </w:p>
          <w:p w14:paraId="113E0946"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 6 and 26 April 2019, Chair of the Gomel Regional </w:t>
            </w:r>
            <w:proofErr w:type="gramStart"/>
            <w:r w:rsidRPr="003C7641">
              <w:t>Court;</w:t>
            </w:r>
            <w:proofErr w:type="gramEnd"/>
            <w:r w:rsidRPr="003C7641">
              <w:t xml:space="preserve"> </w:t>
            </w:r>
          </w:p>
          <w:p w14:paraId="13F688DE" w14:textId="2F2A1E46" w:rsidR="00BD77D5" w:rsidRPr="003C7641" w:rsidRDefault="00BD77D5" w:rsidP="00B618EC">
            <w:pPr>
              <w:suppressAutoHyphens w:val="0"/>
              <w:autoSpaceDE w:val="0"/>
              <w:autoSpaceDN w:val="0"/>
              <w:adjustRightInd w:val="0"/>
              <w:spacing w:line="240" w:lineRule="auto"/>
            </w:pPr>
            <w:r w:rsidRPr="003C7641">
              <w:lastRenderedPageBreak/>
              <w:t>10 July 2019, Chair of the Supreme Court</w:t>
            </w:r>
          </w:p>
          <w:p w14:paraId="476A83CE" w14:textId="77777777" w:rsidR="00BD77D5" w:rsidRPr="003C7641" w:rsidRDefault="00BD77D5" w:rsidP="00B618EC">
            <w:pPr>
              <w:suppressAutoHyphens w:val="0"/>
              <w:autoSpaceDE w:val="0"/>
              <w:autoSpaceDN w:val="0"/>
              <w:adjustRightInd w:val="0"/>
              <w:spacing w:line="240" w:lineRule="auto"/>
            </w:pPr>
          </w:p>
        </w:tc>
        <w:tc>
          <w:tcPr>
            <w:tcW w:w="2098" w:type="dxa"/>
            <w:tcBorders>
              <w:top w:val="single" w:sz="12" w:space="0" w:color="auto"/>
              <w:bottom w:val="single" w:sz="12" w:space="0" w:color="auto"/>
            </w:tcBorders>
          </w:tcPr>
          <w:p w14:paraId="73ED563B" w14:textId="7CA96F1F" w:rsidR="00BD77D5" w:rsidRPr="003C7641" w:rsidRDefault="00BD77D5" w:rsidP="00B618EC">
            <w:pPr>
              <w:suppressAutoHyphens w:val="0"/>
              <w:autoSpaceDE w:val="0"/>
              <w:autoSpaceDN w:val="0"/>
              <w:adjustRightInd w:val="0"/>
              <w:spacing w:line="240" w:lineRule="auto"/>
            </w:pPr>
            <w:proofErr w:type="spellStart"/>
            <w:r w:rsidRPr="003C7641">
              <w:lastRenderedPageBreak/>
              <w:t>Svetlogorsk</w:t>
            </w:r>
            <w:proofErr w:type="spellEnd"/>
            <w:r w:rsidRPr="003C7641">
              <w:t xml:space="preserve"> Regional Executive Committee Decision No.50 of 16 January 2015</w:t>
            </w:r>
          </w:p>
          <w:p w14:paraId="73120E5D" w14:textId="77777777" w:rsidR="00BD77D5" w:rsidRPr="003C7641" w:rsidRDefault="00BD77D5" w:rsidP="00B618EC">
            <w:pPr>
              <w:suppressAutoHyphens w:val="0"/>
              <w:autoSpaceDE w:val="0"/>
              <w:autoSpaceDN w:val="0"/>
              <w:adjustRightInd w:val="0"/>
              <w:spacing w:line="240" w:lineRule="auto"/>
            </w:pPr>
          </w:p>
          <w:p w14:paraId="5C4F4B07" w14:textId="16BE0C96" w:rsidR="00BD77D5" w:rsidRPr="003C7641" w:rsidRDefault="00BD77D5" w:rsidP="00B618EC">
            <w:pPr>
              <w:suppressAutoHyphens w:val="0"/>
              <w:autoSpaceDE w:val="0"/>
              <w:autoSpaceDN w:val="0"/>
              <w:adjustRightInd w:val="0"/>
              <w:spacing w:line="240" w:lineRule="auto"/>
            </w:pPr>
            <w:r w:rsidRPr="003C7641">
              <w:t>The Public Events Act</w:t>
            </w:r>
          </w:p>
        </w:tc>
      </w:tr>
      <w:tr w:rsidR="00BD77D5" w:rsidRPr="003C7641" w14:paraId="4DC9D3F7" w14:textId="77777777" w:rsidTr="00BD77D5">
        <w:tc>
          <w:tcPr>
            <w:tcW w:w="1638" w:type="dxa"/>
            <w:tcBorders>
              <w:top w:val="single" w:sz="12" w:space="0" w:color="auto"/>
              <w:bottom w:val="single" w:sz="12" w:space="0" w:color="auto"/>
            </w:tcBorders>
          </w:tcPr>
          <w:p w14:paraId="2757EF8D" w14:textId="57888441" w:rsidR="00BD77D5" w:rsidRPr="003C7641" w:rsidRDefault="00BD77D5" w:rsidP="00B618EC">
            <w:pPr>
              <w:suppressAutoHyphens w:val="0"/>
              <w:autoSpaceDE w:val="0"/>
              <w:autoSpaceDN w:val="0"/>
              <w:adjustRightInd w:val="0"/>
              <w:spacing w:line="240" w:lineRule="auto"/>
            </w:pPr>
            <w:r w:rsidRPr="003C7641">
              <w:t>Alla Romanchik</w:t>
            </w:r>
          </w:p>
        </w:tc>
        <w:tc>
          <w:tcPr>
            <w:tcW w:w="1292" w:type="dxa"/>
            <w:tcBorders>
              <w:top w:val="single" w:sz="12" w:space="0" w:color="auto"/>
              <w:bottom w:val="single" w:sz="12" w:space="0" w:color="auto"/>
            </w:tcBorders>
          </w:tcPr>
          <w:p w14:paraId="738DABAB" w14:textId="2B46A7DA" w:rsidR="00BD77D5" w:rsidRPr="003C7641" w:rsidRDefault="00BD77D5" w:rsidP="00B618EC">
            <w:pPr>
              <w:suppressAutoHyphens w:val="0"/>
              <w:autoSpaceDE w:val="0"/>
              <w:autoSpaceDN w:val="0"/>
              <w:adjustRightInd w:val="0"/>
              <w:spacing w:before="40" w:after="120" w:line="220" w:lineRule="exact"/>
              <w:ind w:right="113"/>
            </w:pPr>
            <w:r w:rsidRPr="003C7641">
              <w:t>3687/2019</w:t>
            </w:r>
          </w:p>
        </w:tc>
        <w:tc>
          <w:tcPr>
            <w:tcW w:w="1559" w:type="dxa"/>
            <w:tcBorders>
              <w:top w:val="single" w:sz="12" w:space="0" w:color="auto"/>
              <w:bottom w:val="single" w:sz="12" w:space="0" w:color="auto"/>
            </w:tcBorders>
          </w:tcPr>
          <w:p w14:paraId="1CFFA8D9" w14:textId="50A221CC" w:rsidR="00BD77D5" w:rsidRPr="003C7641" w:rsidRDefault="00BD77D5" w:rsidP="00B618EC">
            <w:pPr>
              <w:suppressAutoHyphens w:val="0"/>
              <w:autoSpaceDE w:val="0"/>
              <w:autoSpaceDN w:val="0"/>
              <w:adjustRightInd w:val="0"/>
              <w:spacing w:before="40" w:after="120" w:line="220" w:lineRule="exact"/>
              <w:ind w:right="113"/>
            </w:pPr>
            <w:r w:rsidRPr="003C7641">
              <w:t>25 March 2019</w:t>
            </w:r>
          </w:p>
        </w:tc>
        <w:tc>
          <w:tcPr>
            <w:tcW w:w="1559" w:type="dxa"/>
            <w:tcBorders>
              <w:top w:val="single" w:sz="12" w:space="0" w:color="auto"/>
              <w:bottom w:val="single" w:sz="12" w:space="0" w:color="auto"/>
            </w:tcBorders>
          </w:tcPr>
          <w:p w14:paraId="16FD4BB3" w14:textId="76F77383" w:rsidR="00BD77D5" w:rsidRPr="003C7641" w:rsidRDefault="00BD77D5" w:rsidP="00B618EC">
            <w:pPr>
              <w:suppressAutoHyphens w:val="0"/>
              <w:autoSpaceDE w:val="0"/>
              <w:autoSpaceDN w:val="0"/>
              <w:adjustRightInd w:val="0"/>
              <w:spacing w:before="40" w:after="120" w:line="220" w:lineRule="exact"/>
              <w:ind w:right="113"/>
            </w:pPr>
            <w:r w:rsidRPr="003C7641">
              <w:t>23 December 2019</w:t>
            </w:r>
          </w:p>
        </w:tc>
        <w:tc>
          <w:tcPr>
            <w:tcW w:w="2337" w:type="dxa"/>
            <w:tcBorders>
              <w:top w:val="single" w:sz="12" w:space="0" w:color="auto"/>
              <w:bottom w:val="single" w:sz="12" w:space="0" w:color="auto"/>
            </w:tcBorders>
          </w:tcPr>
          <w:p w14:paraId="0E1751B8" w14:textId="77777777" w:rsidR="00BD77D5" w:rsidRPr="003C7641" w:rsidRDefault="00BD77D5" w:rsidP="00B618EC">
            <w:pPr>
              <w:suppressAutoHyphens w:val="0"/>
              <w:spacing w:line="240" w:lineRule="auto"/>
            </w:pPr>
            <w:r w:rsidRPr="003C7641">
              <w:t xml:space="preserve">First instance: 18 April 2018, </w:t>
            </w:r>
            <w:proofErr w:type="spellStart"/>
            <w:r w:rsidRPr="003C7641">
              <w:t>Zhlobin</w:t>
            </w:r>
            <w:proofErr w:type="spellEnd"/>
            <w:r w:rsidRPr="003C7641">
              <w:t xml:space="preserve"> District Court </w:t>
            </w:r>
          </w:p>
          <w:p w14:paraId="2FA6AD54" w14:textId="77777777" w:rsidR="00BD77D5" w:rsidRPr="003C7641" w:rsidRDefault="00BD77D5" w:rsidP="00B618EC">
            <w:pPr>
              <w:suppressAutoHyphens w:val="0"/>
              <w:autoSpaceDE w:val="0"/>
              <w:autoSpaceDN w:val="0"/>
              <w:adjustRightInd w:val="0"/>
              <w:spacing w:line="240" w:lineRule="auto"/>
            </w:pPr>
          </w:p>
          <w:p w14:paraId="28542CCF" w14:textId="77777777" w:rsidR="00BD77D5" w:rsidRPr="003C7641" w:rsidRDefault="00BD77D5" w:rsidP="00B618EC">
            <w:pPr>
              <w:suppressAutoHyphens w:val="0"/>
              <w:autoSpaceDE w:val="0"/>
              <w:autoSpaceDN w:val="0"/>
              <w:adjustRightInd w:val="0"/>
              <w:spacing w:line="240" w:lineRule="auto"/>
            </w:pPr>
            <w:r w:rsidRPr="003C7641">
              <w:t>Appeal: 5 June 2018, Gomel Regional Court</w:t>
            </w:r>
          </w:p>
          <w:p w14:paraId="4047CB01" w14:textId="77777777" w:rsidR="00BD77D5" w:rsidRPr="003C7641" w:rsidRDefault="00BD77D5" w:rsidP="00B618EC">
            <w:pPr>
              <w:suppressAutoHyphens w:val="0"/>
              <w:autoSpaceDE w:val="0"/>
              <w:autoSpaceDN w:val="0"/>
              <w:adjustRightInd w:val="0"/>
              <w:spacing w:line="240" w:lineRule="auto"/>
            </w:pPr>
          </w:p>
          <w:p w14:paraId="1D43BBFC"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 23 November 2018, Chair of the Gomel Regional </w:t>
            </w:r>
            <w:proofErr w:type="gramStart"/>
            <w:r w:rsidRPr="003C7641">
              <w:t>Court;</w:t>
            </w:r>
            <w:proofErr w:type="gramEnd"/>
            <w:r w:rsidRPr="003C7641">
              <w:t xml:space="preserve"> </w:t>
            </w:r>
          </w:p>
          <w:p w14:paraId="4A8F6520" w14:textId="77777777" w:rsidR="00BD77D5" w:rsidRPr="003C7641" w:rsidRDefault="00BD77D5" w:rsidP="00B618EC">
            <w:pPr>
              <w:suppressAutoHyphens w:val="0"/>
              <w:autoSpaceDE w:val="0"/>
              <w:autoSpaceDN w:val="0"/>
              <w:adjustRightInd w:val="0"/>
              <w:spacing w:line="240" w:lineRule="auto"/>
            </w:pPr>
            <w:r w:rsidRPr="003C7641">
              <w:t xml:space="preserve">14 March 2019, Chair of the Supreme Court  </w:t>
            </w:r>
          </w:p>
          <w:p w14:paraId="0E4DD4B8" w14:textId="77777777" w:rsidR="00BD77D5" w:rsidRPr="003C7641" w:rsidRDefault="00BD77D5" w:rsidP="00B618EC">
            <w:pPr>
              <w:suppressAutoHyphens w:val="0"/>
              <w:autoSpaceDE w:val="0"/>
              <w:autoSpaceDN w:val="0"/>
              <w:adjustRightInd w:val="0"/>
              <w:spacing w:line="240" w:lineRule="auto"/>
            </w:pPr>
          </w:p>
        </w:tc>
        <w:tc>
          <w:tcPr>
            <w:tcW w:w="2098" w:type="dxa"/>
            <w:tcBorders>
              <w:top w:val="single" w:sz="12" w:space="0" w:color="auto"/>
              <w:bottom w:val="single" w:sz="12" w:space="0" w:color="auto"/>
            </w:tcBorders>
          </w:tcPr>
          <w:p w14:paraId="7A274766" w14:textId="569C4F03" w:rsidR="00BD77D5" w:rsidRPr="003C7641" w:rsidRDefault="00BD77D5" w:rsidP="00B618EC">
            <w:pPr>
              <w:suppressAutoHyphens w:val="0"/>
              <w:autoSpaceDE w:val="0"/>
              <w:autoSpaceDN w:val="0"/>
              <w:adjustRightInd w:val="0"/>
              <w:spacing w:line="240" w:lineRule="auto"/>
            </w:pPr>
            <w:proofErr w:type="spellStart"/>
            <w:r w:rsidRPr="003C7641">
              <w:t>Zhlobin</w:t>
            </w:r>
            <w:proofErr w:type="spellEnd"/>
            <w:r w:rsidRPr="003C7641">
              <w:t xml:space="preserve"> Regional Executive Committee Decision No. 940 of 7 May 2008 </w:t>
            </w:r>
          </w:p>
          <w:p w14:paraId="4FEB1EE5" w14:textId="77777777" w:rsidR="00BD77D5" w:rsidRPr="003C7641" w:rsidRDefault="00BD77D5" w:rsidP="00B618EC">
            <w:pPr>
              <w:suppressAutoHyphens w:val="0"/>
              <w:autoSpaceDE w:val="0"/>
              <w:autoSpaceDN w:val="0"/>
              <w:adjustRightInd w:val="0"/>
              <w:spacing w:line="240" w:lineRule="auto"/>
              <w:rPr>
                <w:rFonts w:ascii="TimesNewRomanPS-BoldMT" w:hAnsi="TimesNewRomanPS-BoldMT" w:cs="TimesNewRomanPS-BoldMT"/>
                <w:sz w:val="16"/>
                <w:szCs w:val="16"/>
                <w:lang w:eastAsia="fr-FR"/>
              </w:rPr>
            </w:pPr>
          </w:p>
          <w:p w14:paraId="5AE63D48" w14:textId="0A0D275D" w:rsidR="00BD77D5" w:rsidRPr="003C7641" w:rsidRDefault="00BD77D5" w:rsidP="00B618EC">
            <w:pPr>
              <w:suppressAutoHyphens w:val="0"/>
              <w:autoSpaceDE w:val="0"/>
              <w:autoSpaceDN w:val="0"/>
              <w:adjustRightInd w:val="0"/>
              <w:spacing w:line="240" w:lineRule="auto"/>
            </w:pPr>
            <w:r w:rsidRPr="003C7641">
              <w:t>The Public Events Act</w:t>
            </w:r>
          </w:p>
        </w:tc>
      </w:tr>
      <w:tr w:rsidR="00BD77D5" w:rsidRPr="003C7641" w14:paraId="11485249" w14:textId="77777777" w:rsidTr="00BD77D5">
        <w:tc>
          <w:tcPr>
            <w:tcW w:w="1638" w:type="dxa"/>
            <w:tcBorders>
              <w:top w:val="single" w:sz="12" w:space="0" w:color="auto"/>
              <w:bottom w:val="single" w:sz="12" w:space="0" w:color="auto"/>
            </w:tcBorders>
          </w:tcPr>
          <w:p w14:paraId="75C08193" w14:textId="77777777" w:rsidR="00BD77D5" w:rsidRPr="003C7641" w:rsidRDefault="00BD77D5" w:rsidP="000C3F95">
            <w:pPr>
              <w:keepNext/>
              <w:keepLines/>
              <w:suppressAutoHyphens w:val="0"/>
              <w:autoSpaceDE w:val="0"/>
              <w:autoSpaceDN w:val="0"/>
              <w:adjustRightInd w:val="0"/>
              <w:spacing w:line="240" w:lineRule="auto"/>
            </w:pPr>
            <w:r w:rsidRPr="003C7641">
              <w:t xml:space="preserve">Leonid Sudalenko, </w:t>
            </w:r>
          </w:p>
          <w:p w14:paraId="7537D4F1" w14:textId="77777777" w:rsidR="00BD77D5" w:rsidRPr="003C7641" w:rsidRDefault="00BD77D5" w:rsidP="000C3F95">
            <w:pPr>
              <w:keepNext/>
              <w:keepLines/>
              <w:suppressAutoHyphens w:val="0"/>
              <w:autoSpaceDE w:val="0"/>
              <w:autoSpaceDN w:val="0"/>
              <w:adjustRightInd w:val="0"/>
              <w:spacing w:line="240" w:lineRule="auto"/>
            </w:pPr>
            <w:r w:rsidRPr="003C7641">
              <w:t>Andrei Strizhak</w:t>
            </w:r>
          </w:p>
          <w:p w14:paraId="79F11B28" w14:textId="77777777" w:rsidR="00BD77D5" w:rsidRPr="003C7641" w:rsidRDefault="00BD77D5" w:rsidP="000C3F95">
            <w:pPr>
              <w:keepNext/>
              <w:keepLines/>
              <w:suppressAutoHyphens w:val="0"/>
              <w:autoSpaceDE w:val="0"/>
              <w:autoSpaceDN w:val="0"/>
              <w:adjustRightInd w:val="0"/>
              <w:spacing w:line="240" w:lineRule="auto"/>
            </w:pPr>
          </w:p>
          <w:p w14:paraId="31ABC63E" w14:textId="77777777" w:rsidR="00BD77D5" w:rsidRPr="003C7641" w:rsidRDefault="00BD77D5" w:rsidP="000C3F95">
            <w:pPr>
              <w:keepNext/>
              <w:keepLines/>
              <w:suppressAutoHyphens w:val="0"/>
              <w:autoSpaceDE w:val="0"/>
              <w:autoSpaceDN w:val="0"/>
              <w:adjustRightInd w:val="0"/>
              <w:spacing w:line="240" w:lineRule="auto"/>
            </w:pPr>
            <w:r w:rsidRPr="003C7641">
              <w:t>(the authors filed two different requests to the Gomel City Executive Committee)</w:t>
            </w:r>
          </w:p>
          <w:p w14:paraId="5885C4C2" w14:textId="77777777" w:rsidR="00BD77D5" w:rsidRPr="003C7641" w:rsidRDefault="00BD77D5" w:rsidP="000C3F95">
            <w:pPr>
              <w:keepNext/>
              <w:keepLines/>
              <w:suppressAutoHyphens w:val="0"/>
              <w:autoSpaceDE w:val="0"/>
              <w:autoSpaceDN w:val="0"/>
              <w:adjustRightInd w:val="0"/>
              <w:spacing w:line="240" w:lineRule="auto"/>
            </w:pPr>
          </w:p>
        </w:tc>
        <w:tc>
          <w:tcPr>
            <w:tcW w:w="1292" w:type="dxa"/>
            <w:tcBorders>
              <w:top w:val="single" w:sz="12" w:space="0" w:color="auto"/>
              <w:bottom w:val="single" w:sz="12" w:space="0" w:color="auto"/>
            </w:tcBorders>
          </w:tcPr>
          <w:p w14:paraId="1EDA3C1E" w14:textId="25E103FA" w:rsidR="00BD77D5" w:rsidRPr="003C7641" w:rsidRDefault="00BD77D5" w:rsidP="000C3F95">
            <w:pPr>
              <w:keepNext/>
              <w:keepLines/>
              <w:suppressAutoHyphens w:val="0"/>
              <w:autoSpaceDE w:val="0"/>
              <w:autoSpaceDN w:val="0"/>
              <w:adjustRightInd w:val="0"/>
              <w:spacing w:before="40" w:after="120" w:line="220" w:lineRule="exact"/>
              <w:ind w:right="113"/>
            </w:pPr>
            <w:r w:rsidRPr="003C7641">
              <w:t>3760/2020</w:t>
            </w:r>
          </w:p>
        </w:tc>
        <w:tc>
          <w:tcPr>
            <w:tcW w:w="1559" w:type="dxa"/>
            <w:tcBorders>
              <w:top w:val="single" w:sz="12" w:space="0" w:color="auto"/>
              <w:bottom w:val="single" w:sz="12" w:space="0" w:color="auto"/>
            </w:tcBorders>
          </w:tcPr>
          <w:p w14:paraId="3541051E" w14:textId="4462644A" w:rsidR="00BD77D5" w:rsidRPr="003C7641" w:rsidRDefault="00BD77D5" w:rsidP="000C3F95">
            <w:pPr>
              <w:keepNext/>
              <w:keepLines/>
              <w:suppressAutoHyphens w:val="0"/>
              <w:autoSpaceDE w:val="0"/>
              <w:autoSpaceDN w:val="0"/>
              <w:adjustRightInd w:val="0"/>
              <w:spacing w:before="40" w:after="120" w:line="220" w:lineRule="exact"/>
              <w:ind w:right="113"/>
            </w:pPr>
            <w:r w:rsidRPr="003C7641">
              <w:t>20 December 2018</w:t>
            </w:r>
          </w:p>
        </w:tc>
        <w:tc>
          <w:tcPr>
            <w:tcW w:w="1559" w:type="dxa"/>
            <w:tcBorders>
              <w:top w:val="single" w:sz="12" w:space="0" w:color="auto"/>
              <w:bottom w:val="single" w:sz="12" w:space="0" w:color="auto"/>
            </w:tcBorders>
          </w:tcPr>
          <w:p w14:paraId="1A6E2EE9" w14:textId="0DAE35E4" w:rsidR="00BD77D5" w:rsidRPr="003C7641" w:rsidRDefault="00BD77D5" w:rsidP="000C3F95">
            <w:pPr>
              <w:keepNext/>
              <w:keepLines/>
              <w:suppressAutoHyphens w:val="0"/>
              <w:autoSpaceDE w:val="0"/>
              <w:autoSpaceDN w:val="0"/>
              <w:adjustRightInd w:val="0"/>
              <w:spacing w:before="40" w:after="120" w:line="220" w:lineRule="exact"/>
              <w:ind w:right="113"/>
            </w:pPr>
            <w:r w:rsidRPr="003C7641">
              <w:t>5 June 2020</w:t>
            </w:r>
          </w:p>
        </w:tc>
        <w:tc>
          <w:tcPr>
            <w:tcW w:w="2337" w:type="dxa"/>
            <w:tcBorders>
              <w:top w:val="single" w:sz="12" w:space="0" w:color="auto"/>
              <w:bottom w:val="single" w:sz="12" w:space="0" w:color="auto"/>
            </w:tcBorders>
          </w:tcPr>
          <w:p w14:paraId="6F56187C" w14:textId="77777777" w:rsidR="00BD77D5" w:rsidRPr="003C7641" w:rsidRDefault="00BD77D5" w:rsidP="000C3F95">
            <w:pPr>
              <w:keepNext/>
              <w:keepLines/>
              <w:suppressAutoHyphens w:val="0"/>
              <w:spacing w:line="240" w:lineRule="auto"/>
              <w:rPr>
                <w:rFonts w:asciiTheme="minorHAnsi" w:hAnsiTheme="minorHAnsi" w:cstheme="minorBidi"/>
                <w:lang w:val="en-US"/>
              </w:rPr>
            </w:pPr>
            <w:r w:rsidRPr="003C7641">
              <w:t>First instance: 13 April and 13 September 2018, Central District Court of Gomel</w:t>
            </w:r>
          </w:p>
          <w:p w14:paraId="54F630C7" w14:textId="77777777" w:rsidR="00BD77D5" w:rsidRPr="003C7641" w:rsidRDefault="00BD77D5" w:rsidP="000C3F95">
            <w:pPr>
              <w:keepNext/>
              <w:keepLines/>
              <w:suppressAutoHyphens w:val="0"/>
              <w:autoSpaceDE w:val="0"/>
              <w:autoSpaceDN w:val="0"/>
              <w:adjustRightInd w:val="0"/>
              <w:spacing w:line="240" w:lineRule="auto"/>
              <w:rPr>
                <w:lang w:val="en-US"/>
              </w:rPr>
            </w:pPr>
          </w:p>
          <w:p w14:paraId="100A6069" w14:textId="03BA1325" w:rsidR="00BD77D5" w:rsidRPr="003C7641" w:rsidRDefault="00BD77D5" w:rsidP="000C3F95">
            <w:pPr>
              <w:keepNext/>
              <w:keepLines/>
              <w:suppressAutoHyphens w:val="0"/>
              <w:spacing w:line="240" w:lineRule="auto"/>
            </w:pPr>
            <w:r w:rsidRPr="003C7641">
              <w:t>Appeal: 12 June and 20 November 2018, Gomel Regional Court</w:t>
            </w:r>
          </w:p>
        </w:tc>
        <w:tc>
          <w:tcPr>
            <w:tcW w:w="2098" w:type="dxa"/>
            <w:tcBorders>
              <w:top w:val="single" w:sz="12" w:space="0" w:color="auto"/>
              <w:bottom w:val="single" w:sz="12" w:space="0" w:color="auto"/>
            </w:tcBorders>
          </w:tcPr>
          <w:p w14:paraId="147D258C" w14:textId="432B9EAC" w:rsidR="00BD77D5" w:rsidRPr="003C7641" w:rsidRDefault="00BD77D5" w:rsidP="000C3F95">
            <w:pPr>
              <w:keepNext/>
              <w:keepLines/>
              <w:suppressAutoHyphens w:val="0"/>
              <w:autoSpaceDE w:val="0"/>
              <w:autoSpaceDN w:val="0"/>
              <w:adjustRightInd w:val="0"/>
              <w:spacing w:line="240" w:lineRule="auto"/>
            </w:pPr>
            <w:r w:rsidRPr="003C7641">
              <w:t>Gomel City Executive Committee Decision № 775 of 15 August 2013</w:t>
            </w:r>
          </w:p>
          <w:p w14:paraId="20161AB1" w14:textId="77777777" w:rsidR="00BD77D5" w:rsidRPr="003C7641" w:rsidRDefault="00BD77D5" w:rsidP="000C3F95">
            <w:pPr>
              <w:keepNext/>
              <w:keepLines/>
              <w:suppressAutoHyphens w:val="0"/>
              <w:autoSpaceDE w:val="0"/>
              <w:autoSpaceDN w:val="0"/>
              <w:adjustRightInd w:val="0"/>
              <w:spacing w:line="240" w:lineRule="auto"/>
              <w:rPr>
                <w:rFonts w:ascii="Bookman Old Style" w:hAnsi="Bookman Old Style"/>
              </w:rPr>
            </w:pPr>
          </w:p>
          <w:p w14:paraId="0B0ABFF0" w14:textId="77777777" w:rsidR="00BD77D5" w:rsidRPr="003C7641" w:rsidRDefault="00BD77D5" w:rsidP="000C3F95">
            <w:pPr>
              <w:keepNext/>
              <w:keepLines/>
              <w:suppressAutoHyphens w:val="0"/>
              <w:autoSpaceDE w:val="0"/>
              <w:autoSpaceDN w:val="0"/>
              <w:adjustRightInd w:val="0"/>
              <w:spacing w:line="240" w:lineRule="auto"/>
            </w:pPr>
            <w:r w:rsidRPr="003C7641">
              <w:t>The Public Events Act</w:t>
            </w:r>
          </w:p>
          <w:p w14:paraId="792165B9" w14:textId="77777777" w:rsidR="00BD77D5" w:rsidRPr="003C7641" w:rsidRDefault="00BD77D5" w:rsidP="000C3F95">
            <w:pPr>
              <w:keepNext/>
              <w:keepLines/>
              <w:suppressAutoHyphens w:val="0"/>
              <w:autoSpaceDE w:val="0"/>
              <w:autoSpaceDN w:val="0"/>
              <w:adjustRightInd w:val="0"/>
              <w:spacing w:line="240" w:lineRule="auto"/>
            </w:pPr>
          </w:p>
        </w:tc>
      </w:tr>
      <w:tr w:rsidR="00BD77D5" w:rsidRPr="003C7641" w14:paraId="4E7AF012" w14:textId="77777777" w:rsidTr="00BD77D5">
        <w:tc>
          <w:tcPr>
            <w:tcW w:w="1638" w:type="dxa"/>
            <w:tcBorders>
              <w:top w:val="single" w:sz="12" w:space="0" w:color="auto"/>
              <w:bottom w:val="single" w:sz="12" w:space="0" w:color="auto"/>
            </w:tcBorders>
          </w:tcPr>
          <w:p w14:paraId="2ECB620C" w14:textId="4CC6B377" w:rsidR="00BD77D5" w:rsidRPr="003C7641" w:rsidRDefault="00BD77D5" w:rsidP="00B618EC">
            <w:pPr>
              <w:suppressAutoHyphens w:val="0"/>
              <w:autoSpaceDE w:val="0"/>
              <w:autoSpaceDN w:val="0"/>
              <w:adjustRightInd w:val="0"/>
              <w:spacing w:line="240" w:lineRule="auto"/>
            </w:pPr>
            <w:r w:rsidRPr="003C7641">
              <w:t>Vadim Kolodenko, Viktor Kozlov, Leonid Sudalenko</w:t>
            </w:r>
          </w:p>
        </w:tc>
        <w:tc>
          <w:tcPr>
            <w:tcW w:w="1292" w:type="dxa"/>
            <w:tcBorders>
              <w:top w:val="single" w:sz="12" w:space="0" w:color="auto"/>
              <w:bottom w:val="single" w:sz="12" w:space="0" w:color="auto"/>
            </w:tcBorders>
          </w:tcPr>
          <w:p w14:paraId="4B7D2C31" w14:textId="7DDFC799" w:rsidR="00BD77D5" w:rsidRPr="003C7641" w:rsidRDefault="00BD77D5" w:rsidP="00B618EC">
            <w:pPr>
              <w:suppressAutoHyphens w:val="0"/>
              <w:autoSpaceDE w:val="0"/>
              <w:autoSpaceDN w:val="0"/>
              <w:adjustRightInd w:val="0"/>
              <w:spacing w:before="40" w:after="120" w:line="220" w:lineRule="exact"/>
              <w:ind w:right="113"/>
            </w:pPr>
            <w:r w:rsidRPr="003C7641">
              <w:t>3777/2020</w:t>
            </w:r>
          </w:p>
        </w:tc>
        <w:tc>
          <w:tcPr>
            <w:tcW w:w="1559" w:type="dxa"/>
            <w:tcBorders>
              <w:top w:val="single" w:sz="12" w:space="0" w:color="auto"/>
              <w:bottom w:val="single" w:sz="12" w:space="0" w:color="auto"/>
            </w:tcBorders>
          </w:tcPr>
          <w:p w14:paraId="1C1538BB" w14:textId="0CF943F4" w:rsidR="00BD77D5" w:rsidRPr="003C7641" w:rsidRDefault="00BD77D5" w:rsidP="00B618EC">
            <w:pPr>
              <w:suppressAutoHyphens w:val="0"/>
              <w:autoSpaceDE w:val="0"/>
              <w:autoSpaceDN w:val="0"/>
              <w:adjustRightInd w:val="0"/>
              <w:spacing w:before="40" w:after="120" w:line="220" w:lineRule="exact"/>
              <w:ind w:right="113"/>
            </w:pPr>
            <w:r w:rsidRPr="003C7641">
              <w:t>19 September 2017</w:t>
            </w:r>
          </w:p>
        </w:tc>
        <w:tc>
          <w:tcPr>
            <w:tcW w:w="1559" w:type="dxa"/>
            <w:tcBorders>
              <w:top w:val="single" w:sz="12" w:space="0" w:color="auto"/>
              <w:bottom w:val="single" w:sz="12" w:space="0" w:color="auto"/>
            </w:tcBorders>
          </w:tcPr>
          <w:p w14:paraId="752E2B1B" w14:textId="51B0956C" w:rsidR="00BD77D5" w:rsidRPr="003C7641" w:rsidRDefault="00BD77D5" w:rsidP="00B618EC">
            <w:pPr>
              <w:suppressAutoHyphens w:val="0"/>
              <w:autoSpaceDE w:val="0"/>
              <w:autoSpaceDN w:val="0"/>
              <w:adjustRightInd w:val="0"/>
              <w:spacing w:before="40" w:after="120" w:line="220" w:lineRule="exact"/>
              <w:ind w:right="113"/>
            </w:pPr>
            <w:r w:rsidRPr="003C7641">
              <w:t>2 July 2020</w:t>
            </w:r>
          </w:p>
        </w:tc>
        <w:tc>
          <w:tcPr>
            <w:tcW w:w="2337" w:type="dxa"/>
            <w:tcBorders>
              <w:top w:val="single" w:sz="12" w:space="0" w:color="auto"/>
              <w:bottom w:val="single" w:sz="12" w:space="0" w:color="auto"/>
            </w:tcBorders>
          </w:tcPr>
          <w:p w14:paraId="7E612965" w14:textId="77777777" w:rsidR="00BD77D5" w:rsidRPr="003C7641" w:rsidRDefault="00BD77D5" w:rsidP="00B618EC">
            <w:pPr>
              <w:suppressAutoHyphens w:val="0"/>
              <w:spacing w:line="240" w:lineRule="auto"/>
            </w:pPr>
            <w:r w:rsidRPr="003C7641">
              <w:t>First instance: 26 October 2016, Central District Court in Gomel</w:t>
            </w:r>
          </w:p>
          <w:p w14:paraId="707E0DBC" w14:textId="77777777" w:rsidR="00BD77D5" w:rsidRPr="003C7641" w:rsidRDefault="00BD77D5" w:rsidP="00B618EC">
            <w:pPr>
              <w:suppressAutoHyphens w:val="0"/>
              <w:autoSpaceDE w:val="0"/>
              <w:autoSpaceDN w:val="0"/>
              <w:adjustRightInd w:val="0"/>
              <w:spacing w:line="240" w:lineRule="auto"/>
            </w:pPr>
          </w:p>
          <w:p w14:paraId="2EE1E3DA" w14:textId="77777777" w:rsidR="00BD77D5" w:rsidRPr="003C7641" w:rsidRDefault="00BD77D5" w:rsidP="00B618EC">
            <w:pPr>
              <w:suppressAutoHyphens w:val="0"/>
              <w:spacing w:line="240" w:lineRule="auto"/>
            </w:pPr>
            <w:r w:rsidRPr="003C7641">
              <w:t>Appeal: 13 December 2016, Gomel Regional Court</w:t>
            </w:r>
          </w:p>
          <w:p w14:paraId="2AEEF418" w14:textId="77777777" w:rsidR="00BD77D5" w:rsidRPr="003C7641" w:rsidRDefault="00BD77D5" w:rsidP="00B618EC">
            <w:pPr>
              <w:suppressAutoHyphens w:val="0"/>
              <w:autoSpaceDE w:val="0"/>
              <w:autoSpaceDN w:val="0"/>
              <w:adjustRightInd w:val="0"/>
              <w:spacing w:line="240" w:lineRule="auto"/>
            </w:pPr>
          </w:p>
          <w:p w14:paraId="2C1704A7"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 1 March 2017, Chair of the Gomel Regional </w:t>
            </w:r>
            <w:proofErr w:type="gramStart"/>
            <w:r w:rsidRPr="003C7641">
              <w:t>Court;</w:t>
            </w:r>
            <w:proofErr w:type="gramEnd"/>
            <w:r w:rsidRPr="003C7641">
              <w:t xml:space="preserve"> </w:t>
            </w:r>
          </w:p>
          <w:p w14:paraId="0A1A3C89" w14:textId="77777777" w:rsidR="00BD77D5" w:rsidRPr="003C7641" w:rsidRDefault="00BD77D5" w:rsidP="00B618EC">
            <w:pPr>
              <w:suppressAutoHyphens w:val="0"/>
              <w:autoSpaceDE w:val="0"/>
              <w:autoSpaceDN w:val="0"/>
              <w:adjustRightInd w:val="0"/>
              <w:spacing w:line="240" w:lineRule="auto"/>
            </w:pPr>
            <w:r w:rsidRPr="003C7641">
              <w:t xml:space="preserve">15 May 2017, Chair of the Supreme </w:t>
            </w:r>
            <w:proofErr w:type="gramStart"/>
            <w:r w:rsidRPr="003C7641">
              <w:t>Court;</w:t>
            </w:r>
            <w:proofErr w:type="gramEnd"/>
          </w:p>
          <w:p w14:paraId="2B90FA49" w14:textId="77777777" w:rsidR="00BD77D5" w:rsidRPr="003C7641" w:rsidRDefault="00BD77D5" w:rsidP="00B618EC">
            <w:pPr>
              <w:suppressAutoHyphens w:val="0"/>
              <w:autoSpaceDE w:val="0"/>
              <w:autoSpaceDN w:val="0"/>
              <w:adjustRightInd w:val="0"/>
              <w:spacing w:line="240" w:lineRule="auto"/>
            </w:pPr>
            <w:r w:rsidRPr="003C7641">
              <w:lastRenderedPageBreak/>
              <w:t xml:space="preserve">28 June 2017, Gomel Regional Prosecutor’s </w:t>
            </w:r>
            <w:proofErr w:type="gramStart"/>
            <w:r w:rsidRPr="003C7641">
              <w:t>Office;</w:t>
            </w:r>
            <w:proofErr w:type="gramEnd"/>
          </w:p>
          <w:p w14:paraId="73DE83EE" w14:textId="77777777" w:rsidR="00BD77D5" w:rsidRPr="003C7641" w:rsidRDefault="00BD77D5" w:rsidP="00B618EC">
            <w:pPr>
              <w:suppressAutoHyphens w:val="0"/>
              <w:autoSpaceDE w:val="0"/>
              <w:autoSpaceDN w:val="0"/>
              <w:adjustRightInd w:val="0"/>
              <w:spacing w:line="240" w:lineRule="auto"/>
            </w:pPr>
            <w:r w:rsidRPr="003C7641">
              <w:t>6 September 2017, Prosecutor General’s Office</w:t>
            </w:r>
          </w:p>
          <w:p w14:paraId="0738AE76" w14:textId="77777777" w:rsidR="00BD77D5" w:rsidRPr="003C7641" w:rsidRDefault="00BD77D5" w:rsidP="00B618EC">
            <w:pPr>
              <w:suppressAutoHyphens w:val="0"/>
              <w:spacing w:line="240" w:lineRule="auto"/>
            </w:pPr>
          </w:p>
        </w:tc>
        <w:tc>
          <w:tcPr>
            <w:tcW w:w="2098" w:type="dxa"/>
            <w:tcBorders>
              <w:top w:val="single" w:sz="12" w:space="0" w:color="auto"/>
              <w:bottom w:val="single" w:sz="12" w:space="0" w:color="auto"/>
            </w:tcBorders>
          </w:tcPr>
          <w:p w14:paraId="3A783141" w14:textId="06EBCE26" w:rsidR="00BD77D5" w:rsidRPr="003C7641" w:rsidRDefault="00BD77D5" w:rsidP="00B618EC">
            <w:pPr>
              <w:suppressAutoHyphens w:val="0"/>
              <w:autoSpaceDE w:val="0"/>
              <w:autoSpaceDN w:val="0"/>
              <w:adjustRightInd w:val="0"/>
              <w:spacing w:line="240" w:lineRule="auto"/>
            </w:pPr>
            <w:r w:rsidRPr="003C7641">
              <w:lastRenderedPageBreak/>
              <w:t>Gomel City Executive Committee Decision № 775 of 15 August 2013</w:t>
            </w:r>
          </w:p>
          <w:p w14:paraId="300664C1" w14:textId="77777777" w:rsidR="00BD77D5" w:rsidRPr="003C7641" w:rsidRDefault="00BD77D5" w:rsidP="00B618EC">
            <w:pPr>
              <w:suppressAutoHyphens w:val="0"/>
              <w:autoSpaceDE w:val="0"/>
              <w:autoSpaceDN w:val="0"/>
              <w:adjustRightInd w:val="0"/>
              <w:spacing w:line="240" w:lineRule="auto"/>
              <w:rPr>
                <w:rFonts w:ascii="Bookman Old Style" w:hAnsi="Bookman Old Style"/>
              </w:rPr>
            </w:pPr>
          </w:p>
          <w:p w14:paraId="0054074D" w14:textId="77777777" w:rsidR="00BD77D5" w:rsidRPr="003C7641" w:rsidRDefault="00BD77D5" w:rsidP="00B618EC">
            <w:pPr>
              <w:suppressAutoHyphens w:val="0"/>
              <w:autoSpaceDE w:val="0"/>
              <w:autoSpaceDN w:val="0"/>
              <w:adjustRightInd w:val="0"/>
              <w:spacing w:line="240" w:lineRule="auto"/>
            </w:pPr>
            <w:r w:rsidRPr="003C7641">
              <w:t>The Public Events Act</w:t>
            </w:r>
          </w:p>
          <w:p w14:paraId="24899DE4" w14:textId="77777777" w:rsidR="00BD77D5" w:rsidRPr="003C7641" w:rsidRDefault="00BD77D5" w:rsidP="00B618EC">
            <w:pPr>
              <w:suppressAutoHyphens w:val="0"/>
              <w:autoSpaceDE w:val="0"/>
              <w:autoSpaceDN w:val="0"/>
              <w:adjustRightInd w:val="0"/>
              <w:spacing w:line="240" w:lineRule="auto"/>
            </w:pPr>
          </w:p>
        </w:tc>
      </w:tr>
      <w:tr w:rsidR="00BD77D5" w:rsidRPr="003C7641" w14:paraId="0A2F7D0B" w14:textId="77777777" w:rsidTr="00BD77D5">
        <w:tc>
          <w:tcPr>
            <w:tcW w:w="1638" w:type="dxa"/>
            <w:tcBorders>
              <w:top w:val="single" w:sz="12" w:space="0" w:color="auto"/>
              <w:bottom w:val="single" w:sz="12" w:space="0" w:color="auto"/>
            </w:tcBorders>
          </w:tcPr>
          <w:p w14:paraId="593AEF6A" w14:textId="296E8D2C" w:rsidR="00BD77D5" w:rsidRPr="003C7641" w:rsidRDefault="00BD77D5" w:rsidP="00B618EC">
            <w:pPr>
              <w:suppressAutoHyphens w:val="0"/>
              <w:autoSpaceDE w:val="0"/>
              <w:autoSpaceDN w:val="0"/>
              <w:adjustRightInd w:val="0"/>
              <w:spacing w:line="240" w:lineRule="auto"/>
            </w:pPr>
            <w:r w:rsidRPr="003C7641">
              <w:t>Vasily Kovtun</w:t>
            </w:r>
          </w:p>
        </w:tc>
        <w:tc>
          <w:tcPr>
            <w:tcW w:w="1292" w:type="dxa"/>
            <w:tcBorders>
              <w:top w:val="single" w:sz="12" w:space="0" w:color="auto"/>
              <w:bottom w:val="single" w:sz="12" w:space="0" w:color="auto"/>
            </w:tcBorders>
          </w:tcPr>
          <w:p w14:paraId="44FFA141" w14:textId="112A9C97" w:rsidR="00BD77D5" w:rsidRPr="003C7641" w:rsidRDefault="00BD77D5" w:rsidP="00B618EC">
            <w:pPr>
              <w:suppressAutoHyphens w:val="0"/>
              <w:autoSpaceDE w:val="0"/>
              <w:autoSpaceDN w:val="0"/>
              <w:adjustRightInd w:val="0"/>
              <w:spacing w:before="40" w:after="120" w:line="220" w:lineRule="exact"/>
              <w:ind w:right="113"/>
            </w:pPr>
            <w:r w:rsidRPr="003C7641">
              <w:t>3780/2020</w:t>
            </w:r>
          </w:p>
        </w:tc>
        <w:tc>
          <w:tcPr>
            <w:tcW w:w="1559" w:type="dxa"/>
            <w:tcBorders>
              <w:top w:val="single" w:sz="12" w:space="0" w:color="auto"/>
              <w:bottom w:val="single" w:sz="12" w:space="0" w:color="auto"/>
            </w:tcBorders>
          </w:tcPr>
          <w:p w14:paraId="1DDA1C19" w14:textId="2AC60AE6" w:rsidR="00BD77D5" w:rsidRPr="003C7641" w:rsidRDefault="00BD77D5" w:rsidP="00B618EC">
            <w:pPr>
              <w:suppressAutoHyphens w:val="0"/>
              <w:autoSpaceDE w:val="0"/>
              <w:autoSpaceDN w:val="0"/>
              <w:adjustRightInd w:val="0"/>
              <w:spacing w:before="40" w:after="120" w:line="220" w:lineRule="exact"/>
              <w:ind w:right="113"/>
            </w:pPr>
            <w:r w:rsidRPr="003C7641">
              <w:t>7 March 2018</w:t>
            </w:r>
          </w:p>
        </w:tc>
        <w:tc>
          <w:tcPr>
            <w:tcW w:w="1559" w:type="dxa"/>
            <w:tcBorders>
              <w:top w:val="single" w:sz="12" w:space="0" w:color="auto"/>
              <w:bottom w:val="single" w:sz="12" w:space="0" w:color="auto"/>
            </w:tcBorders>
          </w:tcPr>
          <w:p w14:paraId="5374AA9F" w14:textId="0A9CDC52" w:rsidR="00BD77D5" w:rsidRPr="003C7641" w:rsidRDefault="00BD77D5" w:rsidP="00B618EC">
            <w:pPr>
              <w:suppressAutoHyphens w:val="0"/>
              <w:autoSpaceDE w:val="0"/>
              <w:autoSpaceDN w:val="0"/>
              <w:adjustRightInd w:val="0"/>
              <w:spacing w:before="40" w:after="120" w:line="220" w:lineRule="exact"/>
              <w:ind w:right="113"/>
            </w:pPr>
            <w:r w:rsidRPr="003C7641">
              <w:t>6 July 2020</w:t>
            </w:r>
          </w:p>
        </w:tc>
        <w:tc>
          <w:tcPr>
            <w:tcW w:w="2337" w:type="dxa"/>
            <w:tcBorders>
              <w:top w:val="single" w:sz="12" w:space="0" w:color="auto"/>
              <w:bottom w:val="single" w:sz="12" w:space="0" w:color="auto"/>
            </w:tcBorders>
          </w:tcPr>
          <w:p w14:paraId="3EBCE332" w14:textId="77777777" w:rsidR="00BD77D5" w:rsidRPr="003C7641" w:rsidRDefault="00BD77D5" w:rsidP="00B618EC">
            <w:pPr>
              <w:suppressAutoHyphens w:val="0"/>
              <w:spacing w:line="240" w:lineRule="auto"/>
              <w:rPr>
                <w:rFonts w:asciiTheme="minorHAnsi" w:hAnsiTheme="minorHAnsi" w:cstheme="minorBidi"/>
                <w:sz w:val="22"/>
                <w:szCs w:val="22"/>
                <w:lang w:val="en-US"/>
              </w:rPr>
            </w:pPr>
            <w:r w:rsidRPr="003C7641">
              <w:t>First instance: 18 July 2017, Moscow District Court in Minsk</w:t>
            </w:r>
          </w:p>
          <w:p w14:paraId="6F64D1D9" w14:textId="77777777" w:rsidR="00BD77D5" w:rsidRPr="003C7641" w:rsidRDefault="00BD77D5" w:rsidP="00B618EC">
            <w:pPr>
              <w:suppressAutoHyphens w:val="0"/>
              <w:autoSpaceDE w:val="0"/>
              <w:autoSpaceDN w:val="0"/>
              <w:adjustRightInd w:val="0"/>
              <w:spacing w:line="240" w:lineRule="auto"/>
            </w:pPr>
          </w:p>
          <w:p w14:paraId="09D36620" w14:textId="77777777" w:rsidR="00BD77D5" w:rsidRPr="003C7641" w:rsidRDefault="00BD77D5" w:rsidP="00B618EC">
            <w:pPr>
              <w:suppressAutoHyphens w:val="0"/>
              <w:autoSpaceDE w:val="0"/>
              <w:autoSpaceDN w:val="0"/>
              <w:adjustRightInd w:val="0"/>
              <w:spacing w:line="240" w:lineRule="auto"/>
            </w:pPr>
            <w:r w:rsidRPr="003C7641">
              <w:t>Appeal: 14 September 2017 Minsk City Court</w:t>
            </w:r>
          </w:p>
          <w:p w14:paraId="0E018982" w14:textId="77777777" w:rsidR="00BD77D5" w:rsidRPr="003C7641" w:rsidRDefault="00BD77D5" w:rsidP="00B618EC">
            <w:pPr>
              <w:suppressAutoHyphens w:val="0"/>
              <w:autoSpaceDE w:val="0"/>
              <w:autoSpaceDN w:val="0"/>
              <w:adjustRightInd w:val="0"/>
              <w:spacing w:line="240" w:lineRule="auto"/>
            </w:pPr>
          </w:p>
          <w:p w14:paraId="3DC270CD" w14:textId="38CAC2FD" w:rsidR="00BD77D5" w:rsidRPr="003C7641" w:rsidRDefault="00BD77D5" w:rsidP="00B618EC">
            <w:pPr>
              <w:suppressAutoHyphens w:val="0"/>
              <w:autoSpaceDE w:val="0"/>
              <w:autoSpaceDN w:val="0"/>
              <w:adjustRightInd w:val="0"/>
              <w:spacing w:line="240" w:lineRule="auto"/>
            </w:pPr>
            <w:r w:rsidRPr="003C7641">
              <w:t xml:space="preserve">Supervisory review appeal: 26 December 2017, Presidium of the Minsk City Court </w:t>
            </w:r>
          </w:p>
        </w:tc>
        <w:tc>
          <w:tcPr>
            <w:tcW w:w="2098" w:type="dxa"/>
            <w:tcBorders>
              <w:top w:val="single" w:sz="12" w:space="0" w:color="auto"/>
              <w:bottom w:val="single" w:sz="12" w:space="0" w:color="auto"/>
            </w:tcBorders>
          </w:tcPr>
          <w:p w14:paraId="676E368C" w14:textId="61A925BA" w:rsidR="00BD77D5" w:rsidRPr="003C7641" w:rsidRDefault="00BD77D5" w:rsidP="00B618EC">
            <w:pPr>
              <w:suppressAutoHyphens w:val="0"/>
              <w:autoSpaceDE w:val="0"/>
              <w:autoSpaceDN w:val="0"/>
              <w:adjustRightInd w:val="0"/>
              <w:spacing w:line="240" w:lineRule="auto"/>
            </w:pPr>
            <w:r w:rsidRPr="003C7641">
              <w:t>The Public Events Act</w:t>
            </w:r>
            <w:r w:rsidRPr="003C7641">
              <w:rPr>
                <w:rStyle w:val="FootnoteReference"/>
              </w:rPr>
              <w:footnoteReference w:id="14"/>
            </w:r>
          </w:p>
        </w:tc>
      </w:tr>
      <w:tr w:rsidR="00BD77D5" w:rsidRPr="003C7641" w14:paraId="770B2956" w14:textId="77777777" w:rsidTr="00BD77D5">
        <w:tc>
          <w:tcPr>
            <w:tcW w:w="1638" w:type="dxa"/>
            <w:tcBorders>
              <w:top w:val="single" w:sz="12" w:space="0" w:color="auto"/>
              <w:bottom w:val="single" w:sz="12" w:space="0" w:color="auto"/>
            </w:tcBorders>
          </w:tcPr>
          <w:p w14:paraId="003D0E5E" w14:textId="22848614" w:rsidR="00BD77D5" w:rsidRPr="003C7641" w:rsidRDefault="00BD77D5" w:rsidP="00B618EC">
            <w:pPr>
              <w:suppressAutoHyphens w:val="0"/>
              <w:autoSpaceDE w:val="0"/>
              <w:autoSpaceDN w:val="0"/>
              <w:adjustRightInd w:val="0"/>
              <w:spacing w:line="240" w:lineRule="auto"/>
            </w:pPr>
            <w:r w:rsidRPr="003C7641">
              <w:t>Andrei Smolenchuk</w:t>
            </w:r>
          </w:p>
        </w:tc>
        <w:tc>
          <w:tcPr>
            <w:tcW w:w="1292" w:type="dxa"/>
            <w:tcBorders>
              <w:top w:val="single" w:sz="12" w:space="0" w:color="auto"/>
              <w:bottom w:val="single" w:sz="12" w:space="0" w:color="auto"/>
            </w:tcBorders>
          </w:tcPr>
          <w:p w14:paraId="415CD296" w14:textId="51186F5A" w:rsidR="00BD77D5" w:rsidRPr="003C7641" w:rsidRDefault="00BD77D5" w:rsidP="00B618EC">
            <w:pPr>
              <w:suppressAutoHyphens w:val="0"/>
              <w:autoSpaceDE w:val="0"/>
              <w:autoSpaceDN w:val="0"/>
              <w:adjustRightInd w:val="0"/>
              <w:spacing w:before="40" w:after="120" w:line="220" w:lineRule="exact"/>
              <w:ind w:right="113"/>
            </w:pPr>
            <w:r w:rsidRPr="003C7641">
              <w:t>3789/2020</w:t>
            </w:r>
          </w:p>
        </w:tc>
        <w:tc>
          <w:tcPr>
            <w:tcW w:w="1559" w:type="dxa"/>
            <w:tcBorders>
              <w:top w:val="single" w:sz="12" w:space="0" w:color="auto"/>
              <w:bottom w:val="single" w:sz="12" w:space="0" w:color="auto"/>
            </w:tcBorders>
          </w:tcPr>
          <w:p w14:paraId="2107A54E" w14:textId="3174B17A" w:rsidR="00BD77D5" w:rsidRPr="003C7641" w:rsidRDefault="00BD77D5" w:rsidP="00B618EC">
            <w:pPr>
              <w:suppressAutoHyphens w:val="0"/>
              <w:autoSpaceDE w:val="0"/>
              <w:autoSpaceDN w:val="0"/>
              <w:adjustRightInd w:val="0"/>
              <w:spacing w:before="40" w:after="120" w:line="220" w:lineRule="exact"/>
              <w:ind w:right="113"/>
            </w:pPr>
            <w:r w:rsidRPr="003C7641">
              <w:t>17 September 2019</w:t>
            </w:r>
          </w:p>
        </w:tc>
        <w:tc>
          <w:tcPr>
            <w:tcW w:w="1559" w:type="dxa"/>
            <w:tcBorders>
              <w:top w:val="single" w:sz="12" w:space="0" w:color="auto"/>
              <w:bottom w:val="single" w:sz="12" w:space="0" w:color="auto"/>
            </w:tcBorders>
          </w:tcPr>
          <w:p w14:paraId="3D5D56E9" w14:textId="64C970BB" w:rsidR="00BD77D5" w:rsidRPr="003C7641" w:rsidRDefault="00BD77D5" w:rsidP="00B618EC">
            <w:pPr>
              <w:suppressAutoHyphens w:val="0"/>
              <w:autoSpaceDE w:val="0"/>
              <w:autoSpaceDN w:val="0"/>
              <w:adjustRightInd w:val="0"/>
              <w:spacing w:before="40" w:after="120" w:line="220" w:lineRule="exact"/>
              <w:ind w:right="113"/>
            </w:pPr>
            <w:r w:rsidRPr="003C7641">
              <w:t>14 July 2020</w:t>
            </w:r>
          </w:p>
        </w:tc>
        <w:tc>
          <w:tcPr>
            <w:tcW w:w="2337" w:type="dxa"/>
            <w:tcBorders>
              <w:top w:val="single" w:sz="12" w:space="0" w:color="auto"/>
              <w:bottom w:val="single" w:sz="12" w:space="0" w:color="auto"/>
            </w:tcBorders>
          </w:tcPr>
          <w:p w14:paraId="1EF6A6DA" w14:textId="77777777" w:rsidR="00BD77D5" w:rsidRPr="003C7641" w:rsidRDefault="00BD77D5" w:rsidP="00B618EC">
            <w:pPr>
              <w:suppressAutoHyphens w:val="0"/>
              <w:spacing w:line="240" w:lineRule="auto"/>
              <w:rPr>
                <w:rFonts w:asciiTheme="minorHAnsi" w:hAnsiTheme="minorHAnsi" w:cstheme="minorBidi"/>
                <w:sz w:val="22"/>
                <w:szCs w:val="22"/>
                <w:lang w:val="en-US"/>
              </w:rPr>
            </w:pPr>
            <w:r w:rsidRPr="003C7641">
              <w:t xml:space="preserve">First instance: 29 November 2018, </w:t>
            </w:r>
            <w:proofErr w:type="spellStart"/>
            <w:r w:rsidRPr="003C7641">
              <w:t>Svetlogorsk</w:t>
            </w:r>
            <w:proofErr w:type="spellEnd"/>
            <w:r w:rsidRPr="003C7641">
              <w:t xml:space="preserve"> District Court of Gomel</w:t>
            </w:r>
          </w:p>
          <w:p w14:paraId="776BC8C4" w14:textId="77777777" w:rsidR="00BD77D5" w:rsidRPr="003C7641" w:rsidRDefault="00BD77D5" w:rsidP="00B618EC">
            <w:pPr>
              <w:suppressAutoHyphens w:val="0"/>
              <w:autoSpaceDE w:val="0"/>
              <w:autoSpaceDN w:val="0"/>
              <w:adjustRightInd w:val="0"/>
              <w:spacing w:line="240" w:lineRule="auto"/>
              <w:rPr>
                <w:lang w:val="en-US"/>
              </w:rPr>
            </w:pPr>
          </w:p>
          <w:p w14:paraId="7D0203A8" w14:textId="77777777" w:rsidR="00BD77D5" w:rsidRPr="003C7641" w:rsidRDefault="00BD77D5" w:rsidP="00B618EC">
            <w:pPr>
              <w:suppressAutoHyphens w:val="0"/>
              <w:autoSpaceDE w:val="0"/>
              <w:autoSpaceDN w:val="0"/>
              <w:adjustRightInd w:val="0"/>
              <w:spacing w:line="240" w:lineRule="auto"/>
            </w:pPr>
            <w:r w:rsidRPr="003C7641">
              <w:t>Appeal: 28 February 2019, the Gomel Regional Court</w:t>
            </w:r>
          </w:p>
          <w:p w14:paraId="515338FE" w14:textId="77777777" w:rsidR="00BD77D5" w:rsidRPr="003C7641" w:rsidRDefault="00BD77D5" w:rsidP="00B618EC">
            <w:pPr>
              <w:suppressAutoHyphens w:val="0"/>
              <w:autoSpaceDE w:val="0"/>
              <w:autoSpaceDN w:val="0"/>
              <w:adjustRightInd w:val="0"/>
              <w:spacing w:line="240" w:lineRule="auto"/>
            </w:pPr>
          </w:p>
          <w:p w14:paraId="00BE56F2" w14:textId="77777777" w:rsidR="00BD77D5" w:rsidRPr="003C7641" w:rsidRDefault="00BD77D5" w:rsidP="00B618EC">
            <w:pPr>
              <w:suppressAutoHyphens w:val="0"/>
              <w:autoSpaceDE w:val="0"/>
              <w:autoSpaceDN w:val="0"/>
              <w:adjustRightInd w:val="0"/>
              <w:spacing w:line="240" w:lineRule="auto"/>
            </w:pPr>
            <w:r w:rsidRPr="003C7641">
              <w:t xml:space="preserve">Supervisory review appeal: 29 April 2019, Gomel Regional </w:t>
            </w:r>
            <w:proofErr w:type="gramStart"/>
            <w:r w:rsidRPr="003C7641">
              <w:t>Court;</w:t>
            </w:r>
            <w:proofErr w:type="gramEnd"/>
          </w:p>
          <w:p w14:paraId="40DBFD9D" w14:textId="211A4042" w:rsidR="00BD77D5" w:rsidRPr="003C7641" w:rsidRDefault="00BD77D5" w:rsidP="00B618EC">
            <w:pPr>
              <w:suppressAutoHyphens w:val="0"/>
              <w:spacing w:line="240" w:lineRule="auto"/>
            </w:pPr>
            <w:r w:rsidRPr="003C7641">
              <w:t>27 August 2019, Supreme Court</w:t>
            </w:r>
          </w:p>
        </w:tc>
        <w:tc>
          <w:tcPr>
            <w:tcW w:w="2098" w:type="dxa"/>
            <w:tcBorders>
              <w:top w:val="single" w:sz="12" w:space="0" w:color="auto"/>
              <w:bottom w:val="single" w:sz="12" w:space="0" w:color="auto"/>
            </w:tcBorders>
          </w:tcPr>
          <w:p w14:paraId="529D4920" w14:textId="2F6579D5" w:rsidR="00BD77D5" w:rsidRPr="003C7641" w:rsidRDefault="00BD77D5" w:rsidP="00B618EC">
            <w:pPr>
              <w:suppressAutoHyphens w:val="0"/>
              <w:autoSpaceDE w:val="0"/>
              <w:autoSpaceDN w:val="0"/>
              <w:adjustRightInd w:val="0"/>
              <w:spacing w:line="240" w:lineRule="auto"/>
            </w:pPr>
            <w:r w:rsidRPr="003C7641">
              <w:t xml:space="preserve">The Public Events Act </w:t>
            </w:r>
          </w:p>
        </w:tc>
      </w:tr>
      <w:tr w:rsidR="00BD77D5" w:rsidRPr="003C7641" w14:paraId="7120393A" w14:textId="77777777" w:rsidTr="00BD77D5">
        <w:tc>
          <w:tcPr>
            <w:tcW w:w="1638" w:type="dxa"/>
            <w:tcBorders>
              <w:top w:val="single" w:sz="12" w:space="0" w:color="auto"/>
            </w:tcBorders>
          </w:tcPr>
          <w:p w14:paraId="758F1A85" w14:textId="4C567312" w:rsidR="00BD77D5" w:rsidRPr="003C7641" w:rsidRDefault="00BD77D5" w:rsidP="00B618EC">
            <w:pPr>
              <w:suppressAutoHyphens w:val="0"/>
              <w:autoSpaceDE w:val="0"/>
              <w:autoSpaceDN w:val="0"/>
              <w:adjustRightInd w:val="0"/>
              <w:spacing w:line="240" w:lineRule="auto"/>
            </w:pPr>
            <w:r w:rsidRPr="003C7641">
              <w:t>Elena Maslyukova</w:t>
            </w:r>
          </w:p>
        </w:tc>
        <w:tc>
          <w:tcPr>
            <w:tcW w:w="1292" w:type="dxa"/>
            <w:tcBorders>
              <w:top w:val="single" w:sz="12" w:space="0" w:color="auto"/>
            </w:tcBorders>
          </w:tcPr>
          <w:p w14:paraId="0DF965D8" w14:textId="2B89540E" w:rsidR="00BD77D5" w:rsidRPr="003C7641" w:rsidRDefault="00BD77D5" w:rsidP="00B618EC">
            <w:pPr>
              <w:suppressAutoHyphens w:val="0"/>
              <w:autoSpaceDE w:val="0"/>
              <w:autoSpaceDN w:val="0"/>
              <w:adjustRightInd w:val="0"/>
              <w:spacing w:before="40" w:after="120" w:line="220" w:lineRule="exact"/>
              <w:ind w:right="113"/>
            </w:pPr>
            <w:r w:rsidRPr="003C7641">
              <w:t>3902/2021</w:t>
            </w:r>
          </w:p>
        </w:tc>
        <w:tc>
          <w:tcPr>
            <w:tcW w:w="1559" w:type="dxa"/>
            <w:tcBorders>
              <w:top w:val="single" w:sz="12" w:space="0" w:color="auto"/>
            </w:tcBorders>
          </w:tcPr>
          <w:p w14:paraId="33C4B6F5" w14:textId="4E6A60BF" w:rsidR="00BD77D5" w:rsidRPr="003C7641" w:rsidRDefault="00BD77D5" w:rsidP="00B618EC">
            <w:pPr>
              <w:suppressAutoHyphens w:val="0"/>
              <w:autoSpaceDE w:val="0"/>
              <w:autoSpaceDN w:val="0"/>
              <w:adjustRightInd w:val="0"/>
              <w:spacing w:before="40" w:after="120" w:line="220" w:lineRule="exact"/>
              <w:ind w:right="113"/>
            </w:pPr>
            <w:r w:rsidRPr="003C7641">
              <w:t>4 February 2019</w:t>
            </w:r>
          </w:p>
        </w:tc>
        <w:tc>
          <w:tcPr>
            <w:tcW w:w="1559" w:type="dxa"/>
            <w:tcBorders>
              <w:top w:val="single" w:sz="12" w:space="0" w:color="auto"/>
            </w:tcBorders>
          </w:tcPr>
          <w:p w14:paraId="1CABA448" w14:textId="620E5A0C" w:rsidR="00BD77D5" w:rsidRPr="003C7641" w:rsidRDefault="00BD77D5" w:rsidP="00B618EC">
            <w:pPr>
              <w:suppressAutoHyphens w:val="0"/>
              <w:autoSpaceDE w:val="0"/>
              <w:autoSpaceDN w:val="0"/>
              <w:adjustRightInd w:val="0"/>
              <w:spacing w:before="40" w:after="120" w:line="220" w:lineRule="exact"/>
              <w:ind w:right="113"/>
            </w:pPr>
            <w:r w:rsidRPr="003C7641">
              <w:t>12 March 2021</w:t>
            </w:r>
          </w:p>
        </w:tc>
        <w:tc>
          <w:tcPr>
            <w:tcW w:w="2337" w:type="dxa"/>
            <w:tcBorders>
              <w:top w:val="single" w:sz="12" w:space="0" w:color="auto"/>
            </w:tcBorders>
          </w:tcPr>
          <w:p w14:paraId="5BA17651" w14:textId="77777777" w:rsidR="00BD77D5" w:rsidRPr="003C7641" w:rsidRDefault="00BD77D5" w:rsidP="00B618EC">
            <w:pPr>
              <w:suppressAutoHyphens w:val="0"/>
              <w:autoSpaceDE w:val="0"/>
              <w:autoSpaceDN w:val="0"/>
              <w:adjustRightInd w:val="0"/>
              <w:spacing w:line="240" w:lineRule="auto"/>
            </w:pPr>
            <w:r w:rsidRPr="003C7641">
              <w:t>First instance: 6 July 2018,</w:t>
            </w:r>
            <w:r w:rsidRPr="003C7641">
              <w:rPr>
                <w:sz w:val="24"/>
                <w:szCs w:val="24"/>
                <w:lang w:eastAsia="en-GB"/>
              </w:rPr>
              <w:t xml:space="preserve"> </w:t>
            </w:r>
            <w:proofErr w:type="spellStart"/>
            <w:r w:rsidRPr="003C7641">
              <w:t>Svetlogorsk</w:t>
            </w:r>
            <w:proofErr w:type="spellEnd"/>
            <w:r w:rsidRPr="003C7641">
              <w:t xml:space="preserve"> District Court</w:t>
            </w:r>
          </w:p>
          <w:p w14:paraId="7FCA185F" w14:textId="5C44FA35" w:rsidR="00BD77D5" w:rsidRPr="003C7641" w:rsidRDefault="00BD77D5" w:rsidP="00B618EC">
            <w:pPr>
              <w:suppressAutoHyphens w:val="0"/>
              <w:spacing w:line="240" w:lineRule="auto"/>
            </w:pPr>
            <w:r w:rsidRPr="003C7641">
              <w:t>Appeal: 16 August 2018, Gomel City Court</w:t>
            </w:r>
          </w:p>
        </w:tc>
        <w:tc>
          <w:tcPr>
            <w:tcW w:w="2098" w:type="dxa"/>
            <w:tcBorders>
              <w:top w:val="single" w:sz="12" w:space="0" w:color="auto"/>
            </w:tcBorders>
          </w:tcPr>
          <w:p w14:paraId="0715F9E3" w14:textId="06055A20" w:rsidR="00BD77D5" w:rsidRPr="003C7641" w:rsidRDefault="00BD77D5" w:rsidP="00B618EC">
            <w:pPr>
              <w:suppressAutoHyphens w:val="0"/>
              <w:autoSpaceDE w:val="0"/>
              <w:autoSpaceDN w:val="0"/>
              <w:adjustRightInd w:val="0"/>
              <w:spacing w:line="240" w:lineRule="auto"/>
            </w:pPr>
            <w:r w:rsidRPr="003C7641">
              <w:t>The Public Events Act</w:t>
            </w:r>
          </w:p>
        </w:tc>
      </w:tr>
    </w:tbl>
    <w:p w14:paraId="654D51B4" w14:textId="76CFE6F7" w:rsidR="002B1768" w:rsidRPr="003C7641" w:rsidRDefault="003C7641" w:rsidP="003C7641">
      <w:pPr>
        <w:pStyle w:val="SingleTxtG"/>
        <w:spacing w:before="240" w:after="0"/>
        <w:jc w:val="center"/>
        <w:rPr>
          <w:u w:val="single"/>
        </w:rPr>
      </w:pPr>
      <w:r>
        <w:rPr>
          <w:u w:val="single"/>
        </w:rPr>
        <w:tab/>
      </w:r>
      <w:r>
        <w:rPr>
          <w:u w:val="single"/>
        </w:rPr>
        <w:tab/>
      </w:r>
      <w:r>
        <w:rPr>
          <w:u w:val="single"/>
        </w:rPr>
        <w:tab/>
      </w:r>
    </w:p>
    <w:sectPr w:rsidR="002B1768" w:rsidRPr="003C7641" w:rsidSect="002B1768">
      <w:headerReference w:type="even" r:id="rId17"/>
      <w:headerReference w:type="default" r:id="rId18"/>
      <w:footerReference w:type="even" r:id="rId19"/>
      <w:footerReference w:type="default" r:id="rId20"/>
      <w:headerReference w:type="first" r:id="rId21"/>
      <w:footerReference w:type="first" r:id="rId22"/>
      <w:endnotePr>
        <w:numFmt w:val="decimal"/>
      </w:endnotePr>
      <w:pgSz w:w="16840" w:h="11907" w:orient="landscape" w:code="9"/>
      <w:pgMar w:top="1134" w:right="1417" w:bottom="1134"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65BF" w14:textId="77777777" w:rsidR="009C07C1" w:rsidRDefault="009C07C1"/>
  </w:endnote>
  <w:endnote w:type="continuationSeparator" w:id="0">
    <w:p w14:paraId="27D72419" w14:textId="77777777" w:rsidR="009C07C1" w:rsidRDefault="009C07C1"/>
  </w:endnote>
  <w:endnote w:type="continuationNotice" w:id="1">
    <w:p w14:paraId="5D1EEFBF" w14:textId="77777777" w:rsidR="009C07C1" w:rsidRDefault="009C0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E09" w14:textId="0A5219D7" w:rsidR="00605239" w:rsidRPr="00F23848" w:rsidRDefault="00924F5C" w:rsidP="00F23848">
    <w:pPr>
      <w:pStyle w:val="Footer"/>
      <w:tabs>
        <w:tab w:val="right" w:pos="9598"/>
      </w:tabs>
      <w:rPr>
        <w:rFonts w:eastAsia="SimSun"/>
        <w:b/>
        <w:noProof/>
        <w:sz w:val="18"/>
        <w:lang w:eastAsia="zh-CN"/>
      </w:rPr>
    </w:pPr>
    <w:r w:rsidRPr="00924F5C">
      <w:rPr>
        <w:rFonts w:eastAsia="SimSun"/>
        <w:b/>
        <w:noProof/>
        <w:sz w:val="18"/>
        <w:lang w:eastAsia="zh-CN"/>
      </w:rPr>
      <w:fldChar w:fldCharType="begin"/>
    </w:r>
    <w:r w:rsidRPr="00924F5C">
      <w:rPr>
        <w:rFonts w:eastAsia="SimSun"/>
        <w:b/>
        <w:noProof/>
        <w:sz w:val="18"/>
        <w:lang w:eastAsia="zh-CN"/>
      </w:rPr>
      <w:instrText xml:space="preserve"> PAGE   \* MERGEFORMAT </w:instrText>
    </w:r>
    <w:r w:rsidRPr="00924F5C">
      <w:rPr>
        <w:rFonts w:eastAsia="SimSun"/>
        <w:b/>
        <w:noProof/>
        <w:sz w:val="18"/>
        <w:lang w:eastAsia="zh-CN"/>
      </w:rPr>
      <w:fldChar w:fldCharType="separate"/>
    </w:r>
    <w:r w:rsidRPr="00924F5C">
      <w:rPr>
        <w:rFonts w:eastAsia="SimSun"/>
        <w:b/>
        <w:noProof/>
        <w:sz w:val="18"/>
        <w:lang w:eastAsia="zh-CN"/>
      </w:rPr>
      <w:t>1</w:t>
    </w:r>
    <w:r w:rsidRPr="00924F5C">
      <w:rPr>
        <w:rFonts w:eastAsia="SimSun"/>
        <w:b/>
        <w:noProof/>
        <w:sz w:val="18"/>
        <w:lang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03CF" w14:textId="2320A048" w:rsidR="00605239" w:rsidRPr="002F0660" w:rsidRDefault="00924F5C" w:rsidP="002F0660">
    <w:pPr>
      <w:pStyle w:val="Footer"/>
      <w:jc w:val="right"/>
      <w:rPr>
        <w:b/>
        <w:bCs/>
      </w:rPr>
    </w:pPr>
    <w:r w:rsidRPr="00924F5C">
      <w:rPr>
        <w:b/>
        <w:bCs/>
      </w:rPr>
      <w:fldChar w:fldCharType="begin"/>
    </w:r>
    <w:r w:rsidRPr="00924F5C">
      <w:rPr>
        <w:b/>
        <w:bCs/>
      </w:rPr>
      <w:instrText xml:space="preserve"> PAGE   \* MERGEFORMAT </w:instrText>
    </w:r>
    <w:r w:rsidRPr="00924F5C">
      <w:rPr>
        <w:b/>
        <w:bCs/>
      </w:rPr>
      <w:fldChar w:fldCharType="separate"/>
    </w:r>
    <w:r w:rsidRPr="00924F5C">
      <w:rPr>
        <w:b/>
        <w:bCs/>
        <w:noProof/>
      </w:rPr>
      <w:t>1</w:t>
    </w:r>
    <w:r w:rsidRPr="00924F5C">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12D6" w14:textId="5ABD561D" w:rsidR="00394F5F" w:rsidRPr="00394F5F" w:rsidRDefault="00394F5F" w:rsidP="00394F5F">
    <w:pPr>
      <w:pStyle w:val="Footer"/>
      <w:ind w:right="1134"/>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2AFB" w14:textId="5BB251D2" w:rsidR="00924F5C" w:rsidRPr="00F23848" w:rsidRDefault="00924F5C" w:rsidP="00F23848">
    <w:pPr>
      <w:pStyle w:val="Footer"/>
      <w:tabs>
        <w:tab w:val="right" w:pos="9598"/>
      </w:tabs>
      <w:rPr>
        <w:rFonts w:eastAsia="SimSun"/>
        <w:b/>
        <w:noProof/>
        <w:sz w:val="18"/>
        <w:lang w:eastAsia="zh-CN"/>
      </w:rPr>
    </w:pPr>
    <w:r>
      <w:rPr>
        <w:noProof/>
      </w:rPr>
      <mc:AlternateContent>
        <mc:Choice Requires="wps">
          <w:drawing>
            <wp:anchor distT="0" distB="0" distL="114300" distR="114300" simplePos="0" relativeHeight="251689984" behindDoc="0" locked="1" layoutInCell="1" allowOverlap="1" wp14:anchorId="62F9D9A7" wp14:editId="3F673A62">
              <wp:simplePos x="0" y="0"/>
              <wp:positionH relativeFrom="page">
                <wp:posOffset>717550</wp:posOffset>
              </wp:positionH>
              <wp:positionV relativeFrom="page">
                <wp:posOffset>406400</wp:posOffset>
              </wp:positionV>
              <wp:extent cx="222250" cy="6343650"/>
              <wp:effectExtent l="0" t="0" r="0" b="0"/>
              <wp:wrapNone/>
              <wp:docPr id="2105931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250" cy="634365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3E57278" w14:textId="1C1B766D" w:rsidR="00924F5C" w:rsidRDefault="00924F5C" w:rsidP="00924F5C">
                          <w:pPr>
                            <w:pStyle w:val="Footer"/>
                            <w:tabs>
                              <w:tab w:val="right" w:pos="9638"/>
                            </w:tabs>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9D9A7" id="_x0000_t202" coordsize="21600,21600" o:spt="202" path="m,l,21600r21600,l21600,xe">
              <v:stroke joinstyle="miter"/>
              <v:path gradientshapeok="t" o:connecttype="rect"/>
            </v:shapetype>
            <v:shape id="_x0000_s1032" type="#_x0000_t202" style="position:absolute;margin-left:56.5pt;margin-top:32pt;width:17.5pt;height:49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lxhQIAAB8FAAAOAAAAZHJzL2Uyb0RvYy54bWysVMFuEzEQvSPxD5bvdNOURhB1U4WWIqSo&#10;rdSinqdeb3aF12NsJ9nw9Tx7sy0UDgiRgzO23868mXnjs/O+M2KrfWjZlvL4aCKFtoqr1q5L+eX+&#10;6s07KUIkW5Fhq0u510GeL16/Otu5uZ5yw6bSXsCJDfOdK2UTo5sXRVCN7igcsdMWlzX7jiK2fl1U&#10;nnbw3pliOpnMih37ynlWOgScXg6XcpH917VW8aaug47ClBLcYl59Xh/TWizOaL725JpWHWjQP7Do&#10;qLUI+uTqkiKJjW9/c9W1ynPgOh4p7gqu61bpnAOyOZ68yOauIadzLihOcE9lCv/Prbre3rlbL2L/&#10;gXs0MCcR3IrV14DaFDsX5gdMqmmYB6BTon3tu/SPFAQ+RG33T/XUfRQKh1P8TnGjcDU7eXsywyY5&#10;ff7a+RA/ae5EMkrp0a/MgLarEAfoCEnBApu2umqNyZukEX1hvNgSuktKaRuHBMi4hobjMWJWVELn&#10;+L84MlbsSvn+dHoKqgQR1oYizM5VpQx2LQWZNdStos/kLCcKWTmJ3CWFZoiVvQ6S8ryxVYY0mqqP&#10;thJx76B/iymQKVynKymMhttkZWSk1vwNEvUz9tCboR2pMbF/7EULxrPkLZ08crVHaz0Pqg9OXbXg&#10;u6IQb8lD5mgNRjfeYKkNgxQfLCka9t//dJ7wpUwrssDYoEDfNuSRk/lsocs0Y6PhR+NxNOymu2D0&#10;6hiPglPZxAc+mtGsPXcPmOhlioIrsgpMSolog3kRh+HFi6D0cplBmCRHcWXvnBoVnPpy3z+Qdwdl&#10;RWjymseBovkLgQ3YpCrLy03kus3qe67iodyYwqyfw4uRxvznfUY9v2uLHwAAAP//AwBQSwMEFAAG&#10;AAgAAAAhAEkTLhvfAAAACwEAAA8AAABkcnMvZG93bnJldi54bWxMT8FKw0AUvAv+w/IEL8VuqiWk&#10;MZsigngoaG2FetxkX5PU3bchu23j3/t60tObYYZ5M8VydFaccAidJwWzaQICqfamo0bB5/blLgMR&#10;oiajrSdU8IMBluX1VaFz48/0gadNbASHUMi1gjbGPpcy1C06Haa+R2Jt7wenI9OhkWbQZw53Vt4n&#10;SSqd7og/tLrH5xbr783RKfhaWbNKdvv12/vrNqvc5DBxi4NStzfj0yOIiGP8M8OlPleHkjtV/kgm&#10;CMt89sBbooJ0zvdimGcMKgZJypIsC/l/Q/kLAAD//wMAUEsBAi0AFAAGAAgAAAAhALaDOJL+AAAA&#10;4QEAABMAAAAAAAAAAAAAAAAAAAAAAFtDb250ZW50X1R5cGVzXS54bWxQSwECLQAUAAYACAAAACEA&#10;OP0h/9YAAACUAQAACwAAAAAAAAAAAAAAAAAvAQAAX3JlbHMvLnJlbHNQSwECLQAUAAYACAAAACEA&#10;040ZcYUCAAAfBQAADgAAAAAAAAAAAAAAAAAuAgAAZHJzL2Uyb0RvYy54bWxQSwECLQAUAAYACAAA&#10;ACEASRMuG98AAAALAQAADwAAAAAAAAAAAAAAAADfBAAAZHJzL2Rvd25yZXYueG1sUEsFBgAAAAAE&#10;AAQA8wAAAOsFAAAAAA==&#10;" fillcolor="#4f81bd [3204]" stroked="f">
              <v:fill opacity="0"/>
              <v:stroke joinstyle="round"/>
              <v:path arrowok="t"/>
              <v:textbox style="layout-flow:vertical" inset="0,0,0,0">
                <w:txbxContent>
                  <w:p w14:paraId="53E57278" w14:textId="1C1B766D" w:rsidR="00924F5C" w:rsidRDefault="00924F5C" w:rsidP="00924F5C">
                    <w:pPr>
                      <w:pStyle w:val="Footer"/>
                      <w:tabs>
                        <w:tab w:val="right" w:pos="9638"/>
                      </w:tabs>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2948" w14:textId="77777777" w:rsidR="00924F5C" w:rsidRPr="002F0660" w:rsidRDefault="00924F5C" w:rsidP="002F0660">
    <w:pPr>
      <w:pStyle w:val="Footer"/>
      <w:jc w:val="right"/>
      <w:rPr>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A531" w14:textId="591BC6B3" w:rsidR="00924F5C" w:rsidRDefault="00924F5C" w:rsidP="00994BE3">
    <w:pPr>
      <w:pStyle w:val="Footer"/>
    </w:pPr>
    <w:r>
      <w:rPr>
        <w:noProof/>
      </w:rPr>
      <mc:AlternateContent>
        <mc:Choice Requires="wps">
          <w:drawing>
            <wp:anchor distT="0" distB="0" distL="114300" distR="114300" simplePos="0" relativeHeight="251685888" behindDoc="0" locked="1" layoutInCell="1" allowOverlap="1" wp14:anchorId="19A299AC" wp14:editId="3C6A7273">
              <wp:simplePos x="0" y="0"/>
              <wp:positionH relativeFrom="page">
                <wp:posOffset>403860</wp:posOffset>
              </wp:positionH>
              <wp:positionV relativeFrom="page">
                <wp:posOffset>719455</wp:posOffset>
              </wp:positionV>
              <wp:extent cx="222885" cy="6159500"/>
              <wp:effectExtent l="0" t="0" r="0" b="0"/>
              <wp:wrapNone/>
              <wp:docPr id="1334517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5950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874DBEF" w14:textId="5AB575E0" w:rsidR="00924F5C" w:rsidRPr="00B34770" w:rsidRDefault="00924F5C" w:rsidP="00924F5C">
                          <w:pPr>
                            <w:pStyle w:val="Footer"/>
                            <w:tabs>
                              <w:tab w:val="right" w:pos="9638"/>
                            </w:tabs>
                            <w:rPr>
                              <w:b/>
                              <w:bCs/>
                              <w:sz w:val="18"/>
                            </w:rPr>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p w14:paraId="36266353" w14:textId="77777777" w:rsidR="00924F5C" w:rsidRDefault="00924F5C" w:rsidP="00924F5C"/>
                        <w:p w14:paraId="79BD3899" w14:textId="77777777" w:rsidR="00924F5C" w:rsidRDefault="00924F5C" w:rsidP="00924F5C"/>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299AC" id="_x0000_t202" coordsize="21600,21600" o:spt="202" path="m,l,21600r21600,l21600,xe">
              <v:stroke joinstyle="miter"/>
              <v:path gradientshapeok="t" o:connecttype="rect"/>
            </v:shapetype>
            <v:shape id="_x0000_s1034" type="#_x0000_t202" style="position:absolute;margin-left:31.8pt;margin-top:56.65pt;width:17.55pt;height:4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dQhwIAAB8FAAAOAAAAZHJzL2Uyb0RvYy54bWysVMFu2zAMvQ/YPwi6r04CpEiNOkXWrsOA&#10;oC2QFj0zshQbk0RNUhJnXz9Kttut22EYdpFp6Yl8JB91edUZzQ7ShxZtxadnE86kFVi3dlfxp8fb&#10;DwvOQgRbg0YrK36SgV8t37+7PLpSzrBBXUvPyIkN5dFVvInRlUURRCMNhDN00tKhQm8g0q/fFbWH&#10;I3k3uphNJufFEX3tPAoZAu3e9Id8mf0rJUW8VyrIyHTFiVvMq8/rNq3F8hLKnQfXtGKgAf/AwkBr&#10;KeiLqxuIwPa+/c2VaYXHgCqeCTQFKtUKmXOgbKaTN9lsGnAy50LFCe6lTOH/uRV3h4178Cx2H7Gj&#10;BuYkgluj+BqoNsXRhXLApJqGMhA6Jdopb9KXUmB0kWp7eqmn7CITtDmbzRaLOWeCjs6n84v5JBe8&#10;eL3tfIifJRqWjIp76ldmAId1iCk+lCMkBQuo2/q21Tr/JI3Ia+3ZAai7IIS0sU8AtGug3x4jZkUl&#10;dHb6iyNt2bHiF/NZogokQqUhkmlcXfFgd5yB3pG6RfSZnMVEISsnkbuB0PSxstdeUh73ts6QRkL9&#10;ydYsnhzp39IU8BTOyJozLcltsjIyQqv/BklF0XboTd+O1JjYbTvWEuNF8pZ2tlifqLUee9UHJ25b&#10;4ruGEB/Ak8ypaTS68Z4WpZFI4WBx1qD//qf9hK94WikLGhsq0Lc9eMpJf7GkyzRjo+FHYzsadm+u&#10;kXo1pUfBiWzSBR/1aCqP5pkmepWi0BFYQUwqTtF68zr2w0svgpCrVQbRJDmIa7txYlRw6stj9wze&#10;DcqKpMk7HAcKyjcC67FJVRZX+4iqzep7reJQbprCrJ/hxUhj/vN/Rr2+a8sfAAAA//8DAFBLAwQU&#10;AAYACAAAACEAUuXVZOAAAAAKAQAADwAAAGRycy9kb3ducmV2LnhtbEyPwUrDQBCG74LvsIzgpdjd&#10;GohpzKaIIB4KWltBj5vsNEnNzobsto1v73jS43zz8883xWpyvTjhGDpPGhZzBQKp9rajRsP77ukm&#10;AxGiIWt6T6jhGwOsysuLwuTWn+kNT9vYCC6hkBsNbYxDLmWoW3QmzP2AxLu9H52JPI6NtKM5c7nr&#10;5a1SqXSmI77QmgEfW6y/tken4XPd27X62G9eXp93WeVmh5lbHrS+vpoe7kFEnOJfGH71WR1Kdqr8&#10;kWwQvYY0STnJfJEkIDiwzO5AVAxUxkSWhfz/QvkDAAD//wMAUEsBAi0AFAAGAAgAAAAhALaDOJL+&#10;AAAA4QEAABMAAAAAAAAAAAAAAAAAAAAAAFtDb250ZW50X1R5cGVzXS54bWxQSwECLQAUAAYACAAA&#10;ACEAOP0h/9YAAACUAQAACwAAAAAAAAAAAAAAAAAvAQAAX3JlbHMvLnJlbHNQSwECLQAUAAYACAAA&#10;ACEAd/qnUIcCAAAfBQAADgAAAAAAAAAAAAAAAAAuAgAAZHJzL2Uyb0RvYy54bWxQSwECLQAUAAYA&#10;CAAAACEAUuXVZOAAAAAKAQAADwAAAAAAAAAAAAAAAADhBAAAZHJzL2Rvd25yZXYueG1sUEsFBgAA&#10;AAAEAAQA8wAAAO4FAAAAAA==&#10;" fillcolor="#4f81bd [3204]" stroked="f">
              <v:fill opacity="0"/>
              <v:stroke joinstyle="round"/>
              <v:path arrowok="t"/>
              <v:textbox style="layout-flow:vertical" inset="0,0,0,0">
                <w:txbxContent>
                  <w:p w14:paraId="7874DBEF" w14:textId="5AB575E0" w:rsidR="00924F5C" w:rsidRPr="00B34770" w:rsidRDefault="00924F5C" w:rsidP="00924F5C">
                    <w:pPr>
                      <w:pStyle w:val="Footer"/>
                      <w:tabs>
                        <w:tab w:val="right" w:pos="9638"/>
                      </w:tabs>
                      <w:rPr>
                        <w:b/>
                        <w:bCs/>
                        <w:sz w:val="18"/>
                      </w:rPr>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p w14:paraId="36266353" w14:textId="77777777" w:rsidR="00924F5C" w:rsidRDefault="00924F5C" w:rsidP="00924F5C"/>
                  <w:p w14:paraId="79BD3899" w14:textId="77777777" w:rsidR="00924F5C" w:rsidRDefault="00924F5C" w:rsidP="00924F5C"/>
                </w:txbxContent>
              </v:textbox>
              <w10:wrap anchorx="page" anchory="page"/>
              <w10:anchorlock/>
            </v:shape>
          </w:pict>
        </mc:Fallback>
      </mc:AlternateContent>
    </w:r>
    <w:r>
      <w:rPr>
        <w:noProof/>
        <w:lang w:eastAsia="en-GB"/>
      </w:rPr>
      <w:drawing>
        <wp:anchor distT="0" distB="0" distL="114300" distR="114300" simplePos="0" relativeHeight="251683840" behindDoc="1" locked="1" layoutInCell="1" allowOverlap="1" wp14:anchorId="3C7139B8" wp14:editId="5EC0177E">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1647855534" name="Picture 164785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E64F" w14:textId="77777777" w:rsidR="009C07C1" w:rsidRPr="000B175B" w:rsidRDefault="009C07C1" w:rsidP="000B175B">
      <w:pPr>
        <w:tabs>
          <w:tab w:val="right" w:pos="2155"/>
        </w:tabs>
        <w:spacing w:after="80"/>
        <w:ind w:left="680"/>
        <w:rPr>
          <w:u w:val="single"/>
        </w:rPr>
      </w:pPr>
      <w:r>
        <w:rPr>
          <w:u w:val="single"/>
        </w:rPr>
        <w:tab/>
      </w:r>
    </w:p>
  </w:footnote>
  <w:footnote w:type="continuationSeparator" w:id="0">
    <w:p w14:paraId="2C6B706D" w14:textId="77777777" w:rsidR="009C07C1" w:rsidRPr="00FC68B7" w:rsidRDefault="009C07C1" w:rsidP="00FC68B7">
      <w:pPr>
        <w:tabs>
          <w:tab w:val="left" w:pos="2155"/>
        </w:tabs>
        <w:spacing w:after="80"/>
        <w:ind w:left="680"/>
        <w:rPr>
          <w:u w:val="single"/>
        </w:rPr>
      </w:pPr>
      <w:r>
        <w:rPr>
          <w:u w:val="single"/>
        </w:rPr>
        <w:tab/>
      </w:r>
    </w:p>
  </w:footnote>
  <w:footnote w:type="continuationNotice" w:id="1">
    <w:p w14:paraId="0B917F4E" w14:textId="77777777" w:rsidR="009C07C1" w:rsidRDefault="009C07C1"/>
  </w:footnote>
  <w:footnote w:id="2">
    <w:p w14:paraId="32683A82" w14:textId="1279DCCC" w:rsidR="00047D11" w:rsidRPr="0000491C" w:rsidRDefault="00047D11" w:rsidP="00486C0F">
      <w:pPr>
        <w:pStyle w:val="FootnoteText"/>
        <w:rPr>
          <w:lang w:val="en-US"/>
        </w:rPr>
      </w:pPr>
      <w:r>
        <w:rPr>
          <w:rStyle w:val="FootnoteReference"/>
        </w:rPr>
        <w:tab/>
      </w:r>
      <w:r w:rsidRPr="0000491C">
        <w:rPr>
          <w:rStyle w:val="FootnoteReference"/>
          <w:sz w:val="20"/>
          <w:vertAlign w:val="baseline"/>
        </w:rPr>
        <w:t>*</w:t>
      </w:r>
      <w:r>
        <w:rPr>
          <w:rStyle w:val="FootnoteReference"/>
          <w:sz w:val="20"/>
          <w:vertAlign w:val="baseline"/>
        </w:rPr>
        <w:tab/>
      </w:r>
      <w:r w:rsidR="00486C0F" w:rsidRPr="001B391F">
        <w:rPr>
          <w:bCs/>
        </w:rPr>
        <w:t xml:space="preserve">Adopted by the Committee at its </w:t>
      </w:r>
      <w:r w:rsidR="00486C0F">
        <w:rPr>
          <w:bCs/>
        </w:rPr>
        <w:t>143rd</w:t>
      </w:r>
      <w:r w:rsidR="00486C0F" w:rsidRPr="001B391F">
        <w:rPr>
          <w:bCs/>
        </w:rPr>
        <w:t xml:space="preserve"> session (</w:t>
      </w:r>
      <w:r w:rsidR="00486C0F">
        <w:rPr>
          <w:bCs/>
        </w:rPr>
        <w:t>3-28 March 2025</w:t>
      </w:r>
      <w:r w:rsidR="00486C0F" w:rsidRPr="00486C0F">
        <w:rPr>
          <w:bCs/>
        </w:rPr>
        <w:t xml:space="preserve"> </w:t>
      </w:r>
    </w:p>
  </w:footnote>
  <w:footnote w:id="3">
    <w:p w14:paraId="46C3785E" w14:textId="3C9FB0C6" w:rsidR="00047D11" w:rsidRPr="0000491C" w:rsidRDefault="00047D11">
      <w:pPr>
        <w:pStyle w:val="FootnoteText"/>
        <w:rPr>
          <w:lang w:val="en-US"/>
        </w:rPr>
      </w:pPr>
      <w:r>
        <w:rPr>
          <w:rStyle w:val="FootnoteReference"/>
        </w:rPr>
        <w:tab/>
      </w:r>
      <w:r w:rsidRPr="0000491C">
        <w:rPr>
          <w:rStyle w:val="FootnoteReference"/>
          <w:sz w:val="20"/>
          <w:vertAlign w:val="baseline"/>
        </w:rPr>
        <w:t>**</w:t>
      </w:r>
      <w:r>
        <w:rPr>
          <w:rStyle w:val="FootnoteReference"/>
          <w:sz w:val="20"/>
          <w:vertAlign w:val="baseline"/>
        </w:rPr>
        <w:tab/>
      </w:r>
      <w:r w:rsidR="001C0298" w:rsidRPr="00BC73F8">
        <w:rPr>
          <w:bCs/>
        </w:rPr>
        <w:t>The following members of the Committee participated in the examination of the communication:</w:t>
      </w:r>
      <w:r w:rsidR="001C0298" w:rsidRPr="001B391F">
        <w:rPr>
          <w:bCs/>
        </w:rPr>
        <w:t xml:space="preserve"> </w:t>
      </w:r>
      <w:hyperlink r:id="rId1" w:history="1">
        <w:r w:rsidR="001C0298" w:rsidRPr="001B391F">
          <w:rPr>
            <w:rStyle w:val="Hyperlink"/>
            <w:bCs/>
          </w:rPr>
          <w:t>Tania María Abdo Rocholl,</w:t>
        </w:r>
      </w:hyperlink>
      <w:r w:rsidR="001C0298" w:rsidRPr="001B391F">
        <w:rPr>
          <w:bCs/>
        </w:rPr>
        <w:t xml:space="preserve"> Wafaa Ashraf Moharram Bassim, </w:t>
      </w:r>
      <w:r w:rsidR="001C0298" w:rsidRPr="001B391F">
        <w:rPr>
          <w:bCs/>
          <w:lang w:val="en-US"/>
        </w:rPr>
        <w:t xml:space="preserve">Rodrigo A. Carazo, Yvonne Donders, Mahjoub El Haiba, </w:t>
      </w:r>
      <w:r w:rsidR="001C0298">
        <w:rPr>
          <w:bCs/>
          <w:lang w:val="en-US"/>
        </w:rPr>
        <w:t xml:space="preserve">Carlos Ramón Fernández Liesa, </w:t>
      </w:r>
      <w:r w:rsidR="001C0298" w:rsidRPr="001B391F">
        <w:rPr>
          <w:bCs/>
        </w:rPr>
        <w:t xml:space="preserve">Laurence R. Helfer, </w:t>
      </w:r>
      <w:r w:rsidR="001C0298">
        <w:rPr>
          <w:bCs/>
          <w:lang w:val="en-US"/>
        </w:rPr>
        <w:t>Konstantin Korkelia</w:t>
      </w:r>
      <w:r w:rsidR="001C0298" w:rsidRPr="001B391F">
        <w:rPr>
          <w:bCs/>
          <w:lang w:val="en-US"/>
        </w:rPr>
        <w:t xml:space="preserve">, </w:t>
      </w:r>
      <w:r w:rsidR="001C0298">
        <w:rPr>
          <w:bCs/>
          <w:lang w:val="en-US"/>
        </w:rPr>
        <w:t xml:space="preserve">Dalia </w:t>
      </w:r>
      <w:proofErr w:type="spellStart"/>
      <w:r w:rsidR="001C0298">
        <w:rPr>
          <w:bCs/>
          <w:lang w:val="en-US"/>
        </w:rPr>
        <w:t>Leinarte</w:t>
      </w:r>
      <w:proofErr w:type="spellEnd"/>
      <w:r w:rsidR="001C0298">
        <w:rPr>
          <w:bCs/>
          <w:lang w:val="en-US"/>
        </w:rPr>
        <w:t xml:space="preserve">, </w:t>
      </w:r>
      <w:proofErr w:type="spellStart"/>
      <w:r w:rsidR="001C0298" w:rsidRPr="001B391F">
        <w:rPr>
          <w:bCs/>
          <w:lang w:val="en-US"/>
        </w:rPr>
        <w:t>Bacre</w:t>
      </w:r>
      <w:proofErr w:type="spellEnd"/>
      <w:r w:rsidR="001C0298" w:rsidRPr="001B391F">
        <w:rPr>
          <w:bCs/>
          <w:lang w:val="en-US"/>
        </w:rPr>
        <w:t xml:space="preserve"> Waly Ndiaye, </w:t>
      </w:r>
      <w:bookmarkStart w:id="0" w:name="_Hlk150850104"/>
      <w:r w:rsidR="001C0298" w:rsidRPr="001B391F">
        <w:rPr>
          <w:bCs/>
          <w:lang w:val="en-US"/>
        </w:rPr>
        <w:t>Hernan Quezada Cabrera</w:t>
      </w:r>
      <w:bookmarkEnd w:id="0"/>
      <w:r w:rsidR="001C0298" w:rsidRPr="001B391F">
        <w:rPr>
          <w:bCs/>
          <w:lang w:val="en-US"/>
        </w:rPr>
        <w:t xml:space="preserve">, </w:t>
      </w:r>
      <w:r w:rsidR="001C0298">
        <w:rPr>
          <w:bCs/>
          <w:lang w:val="en-US"/>
        </w:rPr>
        <w:t xml:space="preserve">Akmal </w:t>
      </w:r>
      <w:proofErr w:type="spellStart"/>
      <w:r w:rsidR="001C0298">
        <w:rPr>
          <w:bCs/>
          <w:lang w:val="en-US"/>
        </w:rPr>
        <w:t>Kholmatovich</w:t>
      </w:r>
      <w:proofErr w:type="spellEnd"/>
      <w:r w:rsidR="001C0298">
        <w:rPr>
          <w:bCs/>
          <w:lang w:val="en-US"/>
        </w:rPr>
        <w:t xml:space="preserve"> Saidov</w:t>
      </w:r>
      <w:r w:rsidR="001C0298" w:rsidRPr="001B391F">
        <w:rPr>
          <w:bCs/>
          <w:lang w:val="en-US"/>
        </w:rPr>
        <w:t xml:space="preserve">, </w:t>
      </w:r>
      <w:r w:rsidR="001C0298">
        <w:rPr>
          <w:bCs/>
        </w:rPr>
        <w:t xml:space="preserve">Ivan Šimonović, </w:t>
      </w:r>
      <w:proofErr w:type="spellStart"/>
      <w:r w:rsidR="001C0298" w:rsidRPr="008464D0">
        <w:rPr>
          <w:bCs/>
        </w:rPr>
        <w:t>Changrok</w:t>
      </w:r>
      <w:proofErr w:type="spellEnd"/>
      <w:r w:rsidR="001C0298" w:rsidRPr="008464D0">
        <w:rPr>
          <w:bCs/>
        </w:rPr>
        <w:t xml:space="preserve"> Soh</w:t>
      </w:r>
      <w:r w:rsidR="001C0298">
        <w:rPr>
          <w:bCs/>
        </w:rPr>
        <w:t>,</w:t>
      </w:r>
      <w:r w:rsidR="001C0298" w:rsidRPr="008464D0">
        <w:rPr>
          <w:bCs/>
        </w:rPr>
        <w:t xml:space="preserve"> </w:t>
      </w:r>
      <w:r w:rsidR="001C0298" w:rsidRPr="001B391F">
        <w:rPr>
          <w:bCs/>
          <w:lang w:val="en-US"/>
        </w:rPr>
        <w:t>Koji Teraya, Hélène Tigroudja and Imeru Tamerat Yigezu</w:t>
      </w:r>
      <w:r w:rsidR="000530A4">
        <w:rPr>
          <w:bCs/>
          <w:lang w:val="en-US"/>
        </w:rPr>
        <w:t>.</w:t>
      </w:r>
    </w:p>
  </w:footnote>
  <w:footnote w:id="4">
    <w:p w14:paraId="4CC8BB00" w14:textId="0FF4E4DE" w:rsidR="00824105" w:rsidRPr="00CF3623" w:rsidRDefault="00824105" w:rsidP="00824105">
      <w:pPr>
        <w:pStyle w:val="FootnoteText"/>
        <w:jc w:val="both"/>
      </w:pPr>
      <w:r>
        <w:tab/>
      </w:r>
      <w:r>
        <w:rPr>
          <w:rStyle w:val="FootnoteReference"/>
        </w:rPr>
        <w:footnoteRef/>
      </w:r>
      <w:r w:rsidRPr="00CE2991">
        <w:rPr>
          <w:lang w:val="es-ES"/>
        </w:rPr>
        <w:tab/>
      </w:r>
      <w:proofErr w:type="spellStart"/>
      <w:r w:rsidR="00994596" w:rsidRPr="00CE2991">
        <w:rPr>
          <w:lang w:val="es-ES"/>
        </w:rPr>
        <w:t>For</w:t>
      </w:r>
      <w:proofErr w:type="spellEnd"/>
      <w:r w:rsidR="00994596" w:rsidRPr="00CE2991">
        <w:rPr>
          <w:lang w:val="es-ES"/>
        </w:rPr>
        <w:t xml:space="preserve"> </w:t>
      </w:r>
      <w:proofErr w:type="spellStart"/>
      <w:r w:rsidR="00994596" w:rsidRPr="00CE2991">
        <w:rPr>
          <w:lang w:val="es-ES"/>
        </w:rPr>
        <w:t>example</w:t>
      </w:r>
      <w:proofErr w:type="spellEnd"/>
      <w:r w:rsidR="00994596" w:rsidRPr="00CE2991">
        <w:rPr>
          <w:lang w:val="es-ES"/>
        </w:rPr>
        <w:t>,</w:t>
      </w:r>
      <w:r w:rsidRPr="00CE2991">
        <w:rPr>
          <w:lang w:val="es-ES"/>
        </w:rPr>
        <w:t xml:space="preserve"> </w:t>
      </w:r>
      <w:proofErr w:type="spellStart"/>
      <w:r w:rsidRPr="00CE2991">
        <w:rPr>
          <w:i/>
          <w:lang w:val="es-ES"/>
        </w:rPr>
        <w:t>Sextus</w:t>
      </w:r>
      <w:proofErr w:type="spellEnd"/>
      <w:r w:rsidRPr="00CE2991">
        <w:rPr>
          <w:i/>
          <w:lang w:val="es-ES"/>
        </w:rPr>
        <w:t xml:space="preserve"> v. Trinidad and Tobago </w:t>
      </w:r>
      <w:r w:rsidRPr="00CE2991">
        <w:rPr>
          <w:lang w:val="es-ES"/>
        </w:rPr>
        <w:t xml:space="preserve">(CCPR/C/72/D/818/1998), para. 10; </w:t>
      </w:r>
      <w:proofErr w:type="spellStart"/>
      <w:r w:rsidRPr="00CE2991">
        <w:rPr>
          <w:i/>
          <w:lang w:val="es-ES"/>
        </w:rPr>
        <w:t>Lobban</w:t>
      </w:r>
      <w:proofErr w:type="spellEnd"/>
      <w:r w:rsidRPr="00CE2991">
        <w:rPr>
          <w:i/>
          <w:lang w:val="es-ES"/>
        </w:rPr>
        <w:t xml:space="preserve"> v. Jamaica </w:t>
      </w:r>
      <w:r w:rsidRPr="00CE2991">
        <w:rPr>
          <w:lang w:val="es-ES"/>
        </w:rPr>
        <w:t xml:space="preserve">(CCPR/C/80/D/797/1998), para. </w:t>
      </w:r>
      <w:r w:rsidRPr="00CF3623">
        <w:t>11;</w:t>
      </w:r>
      <w:r w:rsidR="00CC30C1" w:rsidRPr="00CF3623">
        <w:t xml:space="preserve"> and</w:t>
      </w:r>
      <w:r w:rsidRPr="00CF3623">
        <w:t xml:space="preserve"> </w:t>
      </w:r>
      <w:proofErr w:type="spellStart"/>
      <w:r w:rsidRPr="00CF3623">
        <w:rPr>
          <w:i/>
          <w:iCs/>
        </w:rPr>
        <w:t>Shchiryakova</w:t>
      </w:r>
      <w:proofErr w:type="spellEnd"/>
      <w:r w:rsidRPr="00CF3623">
        <w:rPr>
          <w:i/>
          <w:iCs/>
        </w:rPr>
        <w:t xml:space="preserve"> et al. v. Belarus</w:t>
      </w:r>
      <w:r w:rsidRPr="00CF3623">
        <w:t xml:space="preserve"> (CCPR/C/137/D/2911/2016</w:t>
      </w:r>
      <w:r w:rsidR="001A6DBB">
        <w:t xml:space="preserve">, </w:t>
      </w:r>
      <w:r w:rsidR="001A6DBB" w:rsidRPr="00CF3623">
        <w:t>3081/2017, 3137/2018 and 3150/2018</w:t>
      </w:r>
      <w:r w:rsidRPr="00CF3623">
        <w:t>).</w:t>
      </w:r>
    </w:p>
  </w:footnote>
  <w:footnote w:id="5">
    <w:p w14:paraId="5C011CD0" w14:textId="25F5EDF9" w:rsidR="00EA33CA" w:rsidRPr="00203DCE" w:rsidRDefault="00EA33CA" w:rsidP="00EA33CA">
      <w:pPr>
        <w:pStyle w:val="FootnoteText"/>
        <w:rPr>
          <w:lang w:val="en-US"/>
        </w:rPr>
      </w:pPr>
      <w:r w:rsidRPr="00CF3623">
        <w:tab/>
      </w:r>
      <w:r>
        <w:rPr>
          <w:rStyle w:val="FootnoteReference"/>
        </w:rPr>
        <w:footnoteRef/>
      </w:r>
      <w:r w:rsidRPr="00CF3623">
        <w:rPr>
          <w:lang w:val="en-US"/>
        </w:rPr>
        <w:t xml:space="preserve"> </w:t>
      </w:r>
      <w:r w:rsidRPr="00CF3623">
        <w:rPr>
          <w:lang w:val="en-US"/>
        </w:rPr>
        <w:tab/>
      </w:r>
      <w:r w:rsidRPr="00CF3623">
        <w:rPr>
          <w:lang w:val="en-US"/>
        </w:rPr>
        <w:tab/>
      </w:r>
      <w:r w:rsidR="00AD1A97" w:rsidRPr="00EF2C44">
        <w:rPr>
          <w:lang w:val="en-US"/>
        </w:rPr>
        <w:t>A/79/40,</w:t>
      </w:r>
      <w:r w:rsidRPr="00EF2C44">
        <w:rPr>
          <w:lang w:val="en-US"/>
        </w:rPr>
        <w:t xml:space="preserve"> para. </w:t>
      </w:r>
      <w:r>
        <w:rPr>
          <w:lang w:val="en-US"/>
        </w:rPr>
        <w:t>22.</w:t>
      </w:r>
    </w:p>
  </w:footnote>
  <w:footnote w:id="6">
    <w:p w14:paraId="15D20CB7" w14:textId="77777777" w:rsidR="00516827" w:rsidRPr="00203DCE" w:rsidRDefault="00516827" w:rsidP="00516827">
      <w:pPr>
        <w:pStyle w:val="FootnoteText"/>
        <w:rPr>
          <w:lang w:val="en-US"/>
        </w:rPr>
      </w:pPr>
      <w:r>
        <w:tab/>
      </w:r>
      <w:r>
        <w:rPr>
          <w:rStyle w:val="FootnoteReference"/>
        </w:rPr>
        <w:footnoteRef/>
      </w:r>
      <w:r>
        <w:t xml:space="preserve"> </w:t>
      </w:r>
      <w:r>
        <w:tab/>
      </w:r>
      <w:r>
        <w:tab/>
      </w:r>
      <w:r>
        <w:rPr>
          <w:lang w:val="en-US"/>
        </w:rPr>
        <w:t>F</w:t>
      </w:r>
      <w:r w:rsidRPr="00203DCE">
        <w:rPr>
          <w:lang w:val="en-US"/>
        </w:rPr>
        <w:t xml:space="preserve">or additional information on </w:t>
      </w:r>
      <w:r>
        <w:rPr>
          <w:lang w:val="en-US"/>
        </w:rPr>
        <w:t xml:space="preserve">the </w:t>
      </w:r>
      <w:r w:rsidRPr="00203DCE">
        <w:rPr>
          <w:lang w:val="en-US"/>
        </w:rPr>
        <w:t xml:space="preserve">exhaustion of domestic remedies, including </w:t>
      </w:r>
      <w:r>
        <w:rPr>
          <w:lang w:val="en-US"/>
        </w:rPr>
        <w:t xml:space="preserve">the </w:t>
      </w:r>
      <w:r w:rsidRPr="00203DCE">
        <w:rPr>
          <w:lang w:val="en-US"/>
        </w:rPr>
        <w:t>domestic court proceedings and fines imposed</w:t>
      </w:r>
      <w:r>
        <w:rPr>
          <w:lang w:val="en-US"/>
        </w:rPr>
        <w:t>, see annex.</w:t>
      </w:r>
    </w:p>
  </w:footnote>
  <w:footnote w:id="7">
    <w:p w14:paraId="394705BA" w14:textId="76D3D705" w:rsidR="00516827" w:rsidRPr="00451BBD" w:rsidRDefault="00516827">
      <w:pPr>
        <w:pStyle w:val="FootnoteText"/>
        <w:rPr>
          <w:lang w:val="en-US"/>
        </w:rPr>
      </w:pPr>
      <w:r>
        <w:tab/>
      </w:r>
      <w:r>
        <w:rPr>
          <w:rStyle w:val="FootnoteReference"/>
        </w:rPr>
        <w:footnoteRef/>
      </w:r>
      <w:r>
        <w:tab/>
        <w:t xml:space="preserve"> </w:t>
      </w:r>
      <w:r w:rsidR="008C33E2">
        <w:t xml:space="preserve">Reference </w:t>
      </w:r>
      <w:r w:rsidR="002B1AB6">
        <w:t>is</w:t>
      </w:r>
      <w:r w:rsidR="008C33E2">
        <w:t xml:space="preserve"> made to </w:t>
      </w:r>
      <w:r w:rsidR="00681EA6">
        <w:t xml:space="preserve">communication </w:t>
      </w:r>
      <w:proofErr w:type="spellStart"/>
      <w:r w:rsidR="00451BBD" w:rsidRPr="00681EA6">
        <w:rPr>
          <w:i/>
          <w:iCs/>
          <w:lang w:val="en-US"/>
        </w:rPr>
        <w:t>Tulzhenkova</w:t>
      </w:r>
      <w:proofErr w:type="spellEnd"/>
      <w:r w:rsidR="00451BBD" w:rsidRPr="00681EA6">
        <w:rPr>
          <w:i/>
          <w:iCs/>
          <w:lang w:val="en-US"/>
        </w:rPr>
        <w:t xml:space="preserve"> v. Belarus</w:t>
      </w:r>
      <w:r w:rsidR="00451BBD">
        <w:rPr>
          <w:i/>
          <w:iCs/>
          <w:lang w:val="en-US"/>
        </w:rPr>
        <w:t xml:space="preserve"> </w:t>
      </w:r>
      <w:r w:rsidR="00451BBD">
        <w:rPr>
          <w:lang w:val="en-US"/>
        </w:rPr>
        <w:t>(CCPR/C/103/D/</w:t>
      </w:r>
      <w:r w:rsidR="00451BBD" w:rsidRPr="00D20965">
        <w:rPr>
          <w:lang w:val="en-US"/>
        </w:rPr>
        <w:t>1837/2008</w:t>
      </w:r>
      <w:r w:rsidR="00451BBD">
        <w:rPr>
          <w:lang w:val="en-US"/>
        </w:rPr>
        <w:t>)</w:t>
      </w:r>
      <w:r w:rsidR="002B1AB6">
        <w:rPr>
          <w:lang w:val="en-US"/>
        </w:rPr>
        <w:t>.</w:t>
      </w:r>
    </w:p>
  </w:footnote>
  <w:footnote w:id="8">
    <w:p w14:paraId="4094E3D5" w14:textId="2DA7918A" w:rsidR="001D6749" w:rsidRPr="00C06439" w:rsidRDefault="001D6749">
      <w:pPr>
        <w:pStyle w:val="FootnoteText"/>
        <w:rPr>
          <w:lang w:val="en-US"/>
        </w:rPr>
      </w:pPr>
      <w:r>
        <w:tab/>
      </w:r>
      <w:r>
        <w:rPr>
          <w:rStyle w:val="FootnoteReference"/>
        </w:rPr>
        <w:footnoteRef/>
      </w:r>
      <w:r>
        <w:tab/>
        <w:t xml:space="preserve"> Reference is made</w:t>
      </w:r>
      <w:r w:rsidR="00990887">
        <w:t>, among others,</w:t>
      </w:r>
      <w:r>
        <w:t xml:space="preserve"> to communication</w:t>
      </w:r>
      <w:r w:rsidR="006D2B43">
        <w:t>s</w:t>
      </w:r>
      <w:r w:rsidR="00DE5767">
        <w:t xml:space="preserve"> </w:t>
      </w:r>
      <w:r w:rsidR="00DE5767">
        <w:rPr>
          <w:i/>
          <w:iCs/>
        </w:rPr>
        <w:t xml:space="preserve">Kirsanov </w:t>
      </w:r>
      <w:r w:rsidR="00DE5767" w:rsidRPr="00287B03">
        <w:t xml:space="preserve">v. </w:t>
      </w:r>
      <w:r w:rsidR="00DE5767" w:rsidRPr="00287B03">
        <w:rPr>
          <w:lang w:val="en-US"/>
        </w:rPr>
        <w:t xml:space="preserve">Belarus (CCPR/C/110/D/1864/2009), </w:t>
      </w:r>
      <w:proofErr w:type="spellStart"/>
      <w:r w:rsidR="00C06439" w:rsidRPr="00287B03">
        <w:rPr>
          <w:i/>
          <w:iCs/>
          <w:lang w:val="en-US"/>
        </w:rPr>
        <w:t>Evzrezov</w:t>
      </w:r>
      <w:proofErr w:type="spellEnd"/>
      <w:r w:rsidR="00C06439" w:rsidRPr="00287B03">
        <w:rPr>
          <w:i/>
          <w:iCs/>
          <w:lang w:val="en-US"/>
        </w:rPr>
        <w:t xml:space="preserve"> v. Belarus</w:t>
      </w:r>
      <w:r w:rsidR="00C06439" w:rsidRPr="00287B03">
        <w:rPr>
          <w:lang w:val="en-US"/>
        </w:rPr>
        <w:t xml:space="preserve"> (CCPR/C/114/D/1988/2010), </w:t>
      </w:r>
      <w:proofErr w:type="spellStart"/>
      <w:r w:rsidR="00287B03" w:rsidRPr="00287B03">
        <w:rPr>
          <w:i/>
          <w:iCs/>
          <w:lang w:val="en-US"/>
        </w:rPr>
        <w:t>Sudalenko</w:t>
      </w:r>
      <w:proofErr w:type="spellEnd"/>
      <w:r w:rsidR="00287B03" w:rsidRPr="00287B03">
        <w:rPr>
          <w:i/>
          <w:iCs/>
          <w:lang w:val="en-US"/>
        </w:rPr>
        <w:t xml:space="preserve"> v. Belarus</w:t>
      </w:r>
      <w:r w:rsidR="00287B03" w:rsidRPr="00287B03">
        <w:rPr>
          <w:lang w:val="en-US"/>
        </w:rPr>
        <w:t xml:space="preserve"> (CCPR/C/113/D/1992/2010)</w:t>
      </w:r>
      <w:r w:rsidR="00FA3E8E">
        <w:rPr>
          <w:lang w:val="en-US"/>
        </w:rPr>
        <w:t xml:space="preserve"> and </w:t>
      </w:r>
      <w:proofErr w:type="spellStart"/>
      <w:r w:rsidR="00FA3E8E">
        <w:rPr>
          <w:i/>
          <w:iCs/>
          <w:lang w:val="en-US"/>
        </w:rPr>
        <w:t>Shumilin</w:t>
      </w:r>
      <w:proofErr w:type="spellEnd"/>
      <w:r w:rsidR="00FA3E8E">
        <w:rPr>
          <w:i/>
          <w:iCs/>
          <w:lang w:val="en-US"/>
        </w:rPr>
        <w:t xml:space="preserve"> v. Belarus </w:t>
      </w:r>
      <w:r w:rsidR="00FA3E8E">
        <w:rPr>
          <w:lang w:val="en-US"/>
        </w:rPr>
        <w:t>(CCPR/C/105/</w:t>
      </w:r>
      <w:r w:rsidR="004B2DC9">
        <w:rPr>
          <w:lang w:val="en-US"/>
        </w:rPr>
        <w:t>D/</w:t>
      </w:r>
      <w:r w:rsidR="00FA3E8E" w:rsidRPr="00E53AC1">
        <w:rPr>
          <w:lang w:val="en-US"/>
        </w:rPr>
        <w:t>1784/2008</w:t>
      </w:r>
      <w:r w:rsidR="004B2DC9">
        <w:rPr>
          <w:lang w:val="en-US"/>
        </w:rPr>
        <w:t>)</w:t>
      </w:r>
      <w:r w:rsidR="00D041BF">
        <w:rPr>
          <w:lang w:val="en-US"/>
        </w:rPr>
        <w:t>.</w:t>
      </w:r>
    </w:p>
  </w:footnote>
  <w:footnote w:id="9">
    <w:p w14:paraId="76546D7F" w14:textId="77777777" w:rsidR="003274F9" w:rsidRPr="00492F2D" w:rsidRDefault="003274F9" w:rsidP="003274F9">
      <w:pPr>
        <w:pStyle w:val="FootnoteText"/>
        <w:rPr>
          <w:lang w:val="pt-PT"/>
        </w:rPr>
      </w:pPr>
      <w:r w:rsidRPr="00492F2D">
        <w:tab/>
      </w:r>
      <w:r>
        <w:rPr>
          <w:rStyle w:val="FootnoteReference"/>
        </w:rPr>
        <w:footnoteRef/>
      </w:r>
      <w:r w:rsidRPr="00492F2D">
        <w:rPr>
          <w:lang w:val="pt-PT"/>
        </w:rPr>
        <w:t xml:space="preserve"> </w:t>
      </w:r>
      <w:r w:rsidRPr="00492F2D">
        <w:rPr>
          <w:lang w:val="pt-PT"/>
        </w:rPr>
        <w:tab/>
      </w:r>
      <w:r w:rsidRPr="00492F2D">
        <w:rPr>
          <w:lang w:val="pt-PT"/>
        </w:rPr>
        <w:tab/>
      </w:r>
      <w:r w:rsidRPr="00492F2D">
        <w:rPr>
          <w:i/>
          <w:iCs/>
          <w:lang w:val="pt-PT"/>
        </w:rPr>
        <w:t>Koreshkov v. Belarus</w:t>
      </w:r>
      <w:r w:rsidRPr="00492F2D">
        <w:rPr>
          <w:lang w:val="pt-PT"/>
        </w:rPr>
        <w:t xml:space="preserve"> (CCPR/C/121/D/2168/2012), para. 7.3.</w:t>
      </w:r>
    </w:p>
  </w:footnote>
  <w:footnote w:id="10">
    <w:p w14:paraId="582D01A1" w14:textId="0F3CAEE0" w:rsidR="003274F9" w:rsidRPr="00CF3623" w:rsidRDefault="003274F9" w:rsidP="003274F9">
      <w:pPr>
        <w:pStyle w:val="FootnoteText"/>
        <w:rPr>
          <w:lang w:val="es-ES"/>
        </w:rPr>
      </w:pPr>
      <w:r w:rsidRPr="00492F2D">
        <w:rPr>
          <w:lang w:val="pt-PT"/>
        </w:rPr>
        <w:tab/>
      </w:r>
      <w:r>
        <w:rPr>
          <w:rStyle w:val="FootnoteReference"/>
        </w:rPr>
        <w:footnoteRef/>
      </w:r>
      <w:r w:rsidRPr="0066060E">
        <w:rPr>
          <w:lang w:val="pt-PT"/>
        </w:rPr>
        <w:tab/>
      </w:r>
      <w:r w:rsidRPr="0066060E">
        <w:rPr>
          <w:i/>
          <w:iCs/>
          <w:lang w:val="pt-PT"/>
        </w:rPr>
        <w:t>Gryk v. Belarus</w:t>
      </w:r>
      <w:r w:rsidRPr="0066060E">
        <w:rPr>
          <w:lang w:val="pt-PT"/>
        </w:rPr>
        <w:t xml:space="preserve"> (CCPR/C/136/D/2961/2017), para. </w:t>
      </w:r>
      <w:r w:rsidRPr="00CF3623">
        <w:rPr>
          <w:lang w:val="es-ES"/>
        </w:rPr>
        <w:t xml:space="preserve">6.3; </w:t>
      </w:r>
      <w:proofErr w:type="spellStart"/>
      <w:r w:rsidRPr="00CF3623">
        <w:rPr>
          <w:i/>
          <w:iCs/>
          <w:lang w:val="es-ES"/>
        </w:rPr>
        <w:t>Tolchin</w:t>
      </w:r>
      <w:proofErr w:type="spellEnd"/>
      <w:r w:rsidRPr="00CF3623">
        <w:rPr>
          <w:i/>
          <w:iCs/>
          <w:lang w:val="es-ES"/>
        </w:rPr>
        <w:t xml:space="preserve"> v. Belarus</w:t>
      </w:r>
      <w:r w:rsidRPr="00CF3623">
        <w:rPr>
          <w:lang w:val="es-ES"/>
        </w:rPr>
        <w:t xml:space="preserve"> (CCPR/C/135/D/3241/2018), para. 6.3; </w:t>
      </w:r>
      <w:proofErr w:type="spellStart"/>
      <w:r w:rsidRPr="00CF3623">
        <w:rPr>
          <w:i/>
          <w:iCs/>
          <w:lang w:val="es-ES"/>
        </w:rPr>
        <w:t>Shchukina</w:t>
      </w:r>
      <w:proofErr w:type="spellEnd"/>
      <w:r w:rsidRPr="00CF3623">
        <w:rPr>
          <w:i/>
          <w:iCs/>
          <w:lang w:val="es-ES"/>
        </w:rPr>
        <w:t xml:space="preserve"> v. Belarus</w:t>
      </w:r>
      <w:r w:rsidRPr="00CF3623">
        <w:rPr>
          <w:lang w:val="es-ES"/>
        </w:rPr>
        <w:t xml:space="preserve"> (CCPR/C/134/D/3242/2018), para. </w:t>
      </w:r>
      <w:r w:rsidRPr="00CF3623">
        <w:rPr>
          <w:lang w:val="pt-BR"/>
        </w:rPr>
        <w:t xml:space="preserve">6.3; </w:t>
      </w:r>
      <w:proofErr w:type="spellStart"/>
      <w:r w:rsidRPr="00CF3623">
        <w:rPr>
          <w:lang w:val="pt-BR"/>
        </w:rPr>
        <w:t>and</w:t>
      </w:r>
      <w:proofErr w:type="spellEnd"/>
      <w:r w:rsidRPr="00CF3623">
        <w:rPr>
          <w:lang w:val="pt-BR"/>
        </w:rPr>
        <w:t xml:space="preserve"> </w:t>
      </w:r>
      <w:proofErr w:type="spellStart"/>
      <w:r w:rsidRPr="00CF3623">
        <w:rPr>
          <w:i/>
          <w:iCs/>
          <w:lang w:val="pt-BR"/>
        </w:rPr>
        <w:t>Vasilevich</w:t>
      </w:r>
      <w:proofErr w:type="spellEnd"/>
      <w:r w:rsidRPr="00CF3623">
        <w:rPr>
          <w:i/>
          <w:iCs/>
          <w:lang w:val="pt-BR"/>
        </w:rPr>
        <w:t xml:space="preserve"> et al. v. Belarus</w:t>
      </w:r>
      <w:r w:rsidRPr="00CF3623">
        <w:rPr>
          <w:lang w:val="pt-BR"/>
        </w:rPr>
        <w:t xml:space="preserve"> (CCPR/C/137/D/2693/2015, 2898/2016, 3002/2017 </w:t>
      </w:r>
      <w:proofErr w:type="spellStart"/>
      <w:r w:rsidRPr="00CF3623">
        <w:rPr>
          <w:lang w:val="pt-BR"/>
        </w:rPr>
        <w:t>and</w:t>
      </w:r>
      <w:proofErr w:type="spellEnd"/>
      <w:r w:rsidRPr="00CF3623">
        <w:rPr>
          <w:lang w:val="pt-BR"/>
        </w:rPr>
        <w:t xml:space="preserve"> 3084/2017), para. </w:t>
      </w:r>
      <w:r w:rsidRPr="00CF3623">
        <w:rPr>
          <w:lang w:val="es-ES"/>
        </w:rPr>
        <w:t>6.3.</w:t>
      </w:r>
    </w:p>
  </w:footnote>
  <w:footnote w:id="11">
    <w:p w14:paraId="05D2C07E" w14:textId="173A6497" w:rsidR="00626BF4" w:rsidRPr="00492F2D" w:rsidRDefault="00626BF4" w:rsidP="00626BF4">
      <w:pPr>
        <w:pStyle w:val="FootnoteText"/>
        <w:rPr>
          <w:lang w:val="pt-PT"/>
        </w:rPr>
      </w:pPr>
      <w:r w:rsidRPr="00CF3623">
        <w:rPr>
          <w:lang w:val="es-ES"/>
        </w:rPr>
        <w:tab/>
      </w:r>
      <w:r>
        <w:rPr>
          <w:rStyle w:val="FootnoteReference"/>
        </w:rPr>
        <w:footnoteRef/>
      </w:r>
      <w:r w:rsidRPr="00CF3623">
        <w:rPr>
          <w:lang w:val="es-ES"/>
        </w:rPr>
        <w:tab/>
      </w:r>
      <w:proofErr w:type="spellStart"/>
      <w:r w:rsidR="004D1631">
        <w:rPr>
          <w:lang w:val="es-ES"/>
        </w:rPr>
        <w:t>See</w:t>
      </w:r>
      <w:proofErr w:type="spellEnd"/>
      <w:r w:rsidR="004D1631">
        <w:rPr>
          <w:lang w:val="es-ES"/>
        </w:rPr>
        <w:t xml:space="preserve"> </w:t>
      </w:r>
      <w:proofErr w:type="spellStart"/>
      <w:r w:rsidR="004D1631">
        <w:rPr>
          <w:lang w:val="es-ES"/>
        </w:rPr>
        <w:t>for</w:t>
      </w:r>
      <w:proofErr w:type="spellEnd"/>
      <w:r w:rsidR="004D1631">
        <w:rPr>
          <w:lang w:val="es-ES"/>
        </w:rPr>
        <w:t xml:space="preserve"> </w:t>
      </w:r>
      <w:proofErr w:type="spellStart"/>
      <w:r w:rsidR="004D1631">
        <w:rPr>
          <w:lang w:val="es-ES"/>
        </w:rPr>
        <w:t>example</w:t>
      </w:r>
      <w:proofErr w:type="spellEnd"/>
      <w:r w:rsidR="004D1631">
        <w:rPr>
          <w:lang w:val="es-ES"/>
        </w:rPr>
        <w:t xml:space="preserve"> </w:t>
      </w:r>
      <w:proofErr w:type="spellStart"/>
      <w:r w:rsidRPr="00CF3623">
        <w:rPr>
          <w:i/>
          <w:iCs/>
          <w:lang w:val="es-ES"/>
        </w:rPr>
        <w:t>Poliakov</w:t>
      </w:r>
      <w:proofErr w:type="spellEnd"/>
      <w:r w:rsidRPr="00CF3623">
        <w:rPr>
          <w:i/>
          <w:iCs/>
          <w:lang w:val="es-ES"/>
        </w:rPr>
        <w:t xml:space="preserve"> v. Belarus</w:t>
      </w:r>
      <w:r w:rsidRPr="00CF3623">
        <w:rPr>
          <w:lang w:val="es-ES"/>
        </w:rPr>
        <w:t xml:space="preserve"> (CCPR/C/111/D/2030/2011), para. </w:t>
      </w:r>
      <w:r w:rsidRPr="0066060E">
        <w:rPr>
          <w:lang w:val="pt-PT"/>
        </w:rPr>
        <w:t xml:space="preserve">7.4; </w:t>
      </w:r>
      <w:r w:rsidRPr="0066060E">
        <w:rPr>
          <w:i/>
          <w:iCs/>
          <w:lang w:val="pt-PT"/>
        </w:rPr>
        <w:t>Zhukovsky v. Belarus</w:t>
      </w:r>
      <w:r w:rsidRPr="0066060E">
        <w:rPr>
          <w:lang w:val="pt-PT"/>
        </w:rPr>
        <w:t xml:space="preserve"> (CCPR/C/127/D/2724/2016), para. </w:t>
      </w:r>
      <w:r w:rsidRPr="005C6A24">
        <w:rPr>
          <w:lang w:val="pt-BR"/>
        </w:rPr>
        <w:t xml:space="preserve">6.4; </w:t>
      </w:r>
      <w:proofErr w:type="spellStart"/>
      <w:r w:rsidRPr="005C6A24">
        <w:rPr>
          <w:lang w:val="pt-BR"/>
        </w:rPr>
        <w:t>and</w:t>
      </w:r>
      <w:proofErr w:type="spellEnd"/>
      <w:r w:rsidRPr="005C6A24">
        <w:rPr>
          <w:lang w:val="pt-BR"/>
        </w:rPr>
        <w:t xml:space="preserve"> </w:t>
      </w:r>
      <w:proofErr w:type="spellStart"/>
      <w:r w:rsidRPr="005C6A24">
        <w:rPr>
          <w:i/>
          <w:iCs/>
          <w:lang w:val="pt-BR"/>
        </w:rPr>
        <w:t>Vasilevich</w:t>
      </w:r>
      <w:proofErr w:type="spellEnd"/>
      <w:r w:rsidRPr="005C6A24">
        <w:rPr>
          <w:i/>
          <w:iCs/>
          <w:lang w:val="pt-BR"/>
        </w:rPr>
        <w:t xml:space="preserve"> et al. v. Belarus</w:t>
      </w:r>
      <w:r w:rsidRPr="005C6A24">
        <w:rPr>
          <w:lang w:val="pt-BR"/>
        </w:rPr>
        <w:t xml:space="preserve">, para. </w:t>
      </w:r>
      <w:r w:rsidRPr="00492F2D">
        <w:rPr>
          <w:lang w:val="pt-PT"/>
        </w:rPr>
        <w:t>6.4.</w:t>
      </w:r>
    </w:p>
  </w:footnote>
  <w:footnote w:id="12">
    <w:p w14:paraId="3B98CB3C" w14:textId="20EA315A" w:rsidR="00E5092E" w:rsidRPr="00324BE6" w:rsidRDefault="00E5092E">
      <w:pPr>
        <w:pStyle w:val="FootnoteText"/>
        <w:rPr>
          <w:lang w:val="pt-BR"/>
        </w:rPr>
      </w:pPr>
      <w:r w:rsidRPr="005C6A24">
        <w:rPr>
          <w:lang w:val="pt-BR"/>
        </w:rPr>
        <w:tab/>
      </w:r>
      <w:r>
        <w:rPr>
          <w:rStyle w:val="FootnoteReference"/>
        </w:rPr>
        <w:footnoteRef/>
      </w:r>
      <w:r w:rsidRPr="005C6A24">
        <w:rPr>
          <w:lang w:val="pt-BR"/>
        </w:rPr>
        <w:t xml:space="preserve"> </w:t>
      </w:r>
      <w:r w:rsidRPr="005C6A24">
        <w:rPr>
          <w:lang w:val="pt-BR"/>
        </w:rPr>
        <w:tab/>
      </w:r>
      <w:proofErr w:type="spellStart"/>
      <w:r w:rsidR="00176298">
        <w:rPr>
          <w:i/>
          <w:iCs/>
          <w:lang w:val="pt-BR"/>
        </w:rPr>
        <w:t>Evzrezov</w:t>
      </w:r>
      <w:proofErr w:type="spellEnd"/>
      <w:r w:rsidR="00176298">
        <w:rPr>
          <w:i/>
          <w:iCs/>
          <w:lang w:val="pt-BR"/>
        </w:rPr>
        <w:t xml:space="preserve"> v. Belarus </w:t>
      </w:r>
      <w:r w:rsidR="00176298">
        <w:rPr>
          <w:lang w:val="pt-BR"/>
        </w:rPr>
        <w:t>(CCPR/</w:t>
      </w:r>
      <w:r w:rsidR="008D776E">
        <w:rPr>
          <w:lang w:val="pt-BR"/>
        </w:rPr>
        <w:t>C/117/</w:t>
      </w:r>
      <w:r w:rsidR="009D0446">
        <w:rPr>
          <w:lang w:val="pt-BR"/>
        </w:rPr>
        <w:t>D/</w:t>
      </w:r>
      <w:r w:rsidR="00F67A6E">
        <w:rPr>
          <w:lang w:val="pt-BR"/>
        </w:rPr>
        <w:t>2101/</w:t>
      </w:r>
      <w:r w:rsidR="00373CEE">
        <w:rPr>
          <w:lang w:val="pt-BR"/>
        </w:rPr>
        <w:t xml:space="preserve">2011), para. </w:t>
      </w:r>
      <w:r w:rsidR="001329E0">
        <w:rPr>
          <w:lang w:val="pt-BR"/>
        </w:rPr>
        <w:t>8.5</w:t>
      </w:r>
      <w:r w:rsidR="001011CB">
        <w:rPr>
          <w:lang w:val="pt-BR"/>
        </w:rPr>
        <w:t xml:space="preserve">, </w:t>
      </w:r>
      <w:r w:rsidR="00324BE6">
        <w:rPr>
          <w:i/>
          <w:iCs/>
          <w:lang w:val="pt-BR"/>
        </w:rPr>
        <w:t xml:space="preserve">Poliakov v. Belarus </w:t>
      </w:r>
      <w:r w:rsidR="00324BE6">
        <w:rPr>
          <w:lang w:val="pt-BR"/>
        </w:rPr>
        <w:t>(</w:t>
      </w:r>
      <w:r w:rsidR="00AD31A9">
        <w:rPr>
          <w:lang w:val="pt-BR"/>
        </w:rPr>
        <w:t xml:space="preserve">CCPR/C/111/D/2030/2011), para. </w:t>
      </w:r>
      <w:r w:rsidR="009C3808">
        <w:rPr>
          <w:lang w:val="pt-BR"/>
        </w:rPr>
        <w:t xml:space="preserve">8.3, </w:t>
      </w:r>
      <w:proofErr w:type="spellStart"/>
      <w:r w:rsidR="00907AB7" w:rsidRPr="00907AB7">
        <w:rPr>
          <w:i/>
          <w:iCs/>
          <w:lang w:val="pt-BR"/>
        </w:rPr>
        <w:t>Statkevich</w:t>
      </w:r>
      <w:proofErr w:type="spellEnd"/>
      <w:r w:rsidR="00907AB7" w:rsidRPr="00907AB7">
        <w:rPr>
          <w:i/>
          <w:iCs/>
          <w:lang w:val="pt-BR"/>
        </w:rPr>
        <w:t xml:space="preserve"> </w:t>
      </w:r>
      <w:proofErr w:type="spellStart"/>
      <w:r w:rsidR="00907AB7" w:rsidRPr="00907AB7">
        <w:rPr>
          <w:i/>
          <w:iCs/>
          <w:lang w:val="pt-BR"/>
        </w:rPr>
        <w:t>and</w:t>
      </w:r>
      <w:proofErr w:type="spellEnd"/>
      <w:r w:rsidR="00907AB7" w:rsidRPr="00907AB7">
        <w:rPr>
          <w:i/>
          <w:iCs/>
          <w:lang w:val="pt-BR"/>
        </w:rPr>
        <w:t xml:space="preserve"> </w:t>
      </w:r>
      <w:proofErr w:type="spellStart"/>
      <w:r w:rsidR="00907AB7" w:rsidRPr="00907AB7">
        <w:rPr>
          <w:i/>
          <w:iCs/>
          <w:lang w:val="pt-BR"/>
        </w:rPr>
        <w:t>Matskevich</w:t>
      </w:r>
      <w:proofErr w:type="spellEnd"/>
      <w:r w:rsidR="00907AB7" w:rsidRPr="00907AB7">
        <w:rPr>
          <w:i/>
          <w:iCs/>
          <w:lang w:val="pt-BR"/>
        </w:rPr>
        <w:t xml:space="preserve"> v. Belarus</w:t>
      </w:r>
      <w:r w:rsidR="00907AB7">
        <w:rPr>
          <w:lang w:val="pt-BR"/>
        </w:rPr>
        <w:t xml:space="preserve"> (</w:t>
      </w:r>
      <w:r w:rsidR="0078356B">
        <w:rPr>
          <w:lang w:val="pt-BR"/>
        </w:rPr>
        <w:t>CCPR/C/115/D/</w:t>
      </w:r>
      <w:r w:rsidR="0078356B" w:rsidRPr="00406E03">
        <w:rPr>
          <w:lang w:val="pt-BR"/>
        </w:rPr>
        <w:t>2133</w:t>
      </w:r>
      <w:r w:rsidR="0078356B">
        <w:rPr>
          <w:lang w:val="pt-BR"/>
        </w:rPr>
        <w:t>/2011), para</w:t>
      </w:r>
      <w:r w:rsidR="006B2778">
        <w:rPr>
          <w:lang w:val="pt-BR"/>
        </w:rPr>
        <w:t>s</w:t>
      </w:r>
      <w:r w:rsidR="0078356B">
        <w:rPr>
          <w:lang w:val="pt-BR"/>
        </w:rPr>
        <w:t>.</w:t>
      </w:r>
      <w:r w:rsidR="006B2778">
        <w:rPr>
          <w:lang w:val="pt-BR"/>
        </w:rPr>
        <w:t xml:space="preserve"> 9.5 </w:t>
      </w:r>
      <w:proofErr w:type="spellStart"/>
      <w:r w:rsidR="006B2778">
        <w:rPr>
          <w:lang w:val="pt-BR"/>
        </w:rPr>
        <w:t>and</w:t>
      </w:r>
      <w:proofErr w:type="spellEnd"/>
      <w:r w:rsidR="006B2778">
        <w:rPr>
          <w:lang w:val="pt-BR"/>
        </w:rPr>
        <w:t xml:space="preserve"> 9.6.</w:t>
      </w:r>
      <w:r w:rsidR="0078356B">
        <w:rPr>
          <w:lang w:val="pt-BR"/>
        </w:rPr>
        <w:t xml:space="preserve"> </w:t>
      </w:r>
    </w:p>
  </w:footnote>
  <w:footnote w:id="13">
    <w:p w14:paraId="643CEAA0" w14:textId="51BB292A" w:rsidR="00BD77D5" w:rsidRPr="000B0C3A" w:rsidRDefault="00BD77D5" w:rsidP="00B618EC">
      <w:pPr>
        <w:pStyle w:val="FootnoteText"/>
      </w:pPr>
      <w:r>
        <w:tab/>
      </w:r>
      <w:r>
        <w:rPr>
          <w:rStyle w:val="FootnoteReference"/>
        </w:rPr>
        <w:footnoteRef/>
      </w:r>
      <w:r>
        <w:t xml:space="preserve"> </w:t>
      </w:r>
      <w:r>
        <w:tab/>
      </w:r>
      <w:r w:rsidRPr="00A714B6">
        <w:t xml:space="preserve">Article 6, paragraph 3, of the Public Events Act of Belarus reads as follows: The decision of the head of the local executive and administrative authority or their deputy authorising or prohibiting the holding of a </w:t>
      </w:r>
      <w:r>
        <w:t>public</w:t>
      </w:r>
      <w:r w:rsidRPr="00A714B6">
        <w:t xml:space="preserve"> event shall be taken with due regard for the date, place, time of holding </w:t>
      </w:r>
      <w:r>
        <w:t xml:space="preserve">of </w:t>
      </w:r>
      <w:r w:rsidRPr="00A714B6">
        <w:t>the event, the number of participants, weather conditions, payment for services to uphold public order provided by internal affairs authorities</w:t>
      </w:r>
      <w:r>
        <w:t xml:space="preserve">, </w:t>
      </w:r>
      <w:r w:rsidRPr="00A714B6">
        <w:t xml:space="preserve">expenses linked to medical services and the cleaning of the area </w:t>
      </w:r>
      <w:r>
        <w:t>after</w:t>
      </w:r>
      <w:r w:rsidRPr="00A714B6">
        <w:t xml:space="preserve"> the </w:t>
      </w:r>
      <w:r>
        <w:t>public</w:t>
      </w:r>
      <w:r w:rsidRPr="00A714B6">
        <w:t xml:space="preserve"> event</w:t>
      </w:r>
      <w:r>
        <w:t xml:space="preserve"> took place</w:t>
      </w:r>
      <w:r w:rsidRPr="00A714B6">
        <w:t>, and other circumstances with implications for the guarantee of public security, in agreement with the republic-level state administration authorities/their territorial branches responsible for ensuring public order and safety.</w:t>
      </w:r>
    </w:p>
  </w:footnote>
  <w:footnote w:id="14">
    <w:p w14:paraId="6E75D073" w14:textId="77777777" w:rsidR="00BD77D5" w:rsidRPr="00FF1A99" w:rsidRDefault="00BD77D5">
      <w:pPr>
        <w:pStyle w:val="FootnoteText"/>
        <w:rPr>
          <w:lang w:val="en-US"/>
        </w:rPr>
      </w:pPr>
      <w:r>
        <w:tab/>
      </w:r>
      <w:r>
        <w:rPr>
          <w:rStyle w:val="FootnoteReference"/>
        </w:rPr>
        <w:footnoteRef/>
      </w:r>
      <w:r>
        <w:tab/>
        <w:t xml:space="preserve">Article 9 of the Public Events Act prohibits simultaneous holding of more than one public event at the same location.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6058" w14:textId="44288C2B" w:rsidR="002B1768" w:rsidRPr="00924F5C" w:rsidRDefault="00924F5C" w:rsidP="00924F5C">
    <w:pPr>
      <w:pStyle w:val="Header"/>
      <w:rPr>
        <w:lang w:val="en-US"/>
      </w:rPr>
    </w:pPr>
    <w:r w:rsidRPr="00924F5C">
      <w:t>CCPR/C/</w:t>
    </w:r>
    <w:r w:rsidRPr="00924F5C">
      <w:rPr>
        <w:lang w:val="en-US"/>
      </w:rPr>
      <w:t>143</w:t>
    </w:r>
    <w:r w:rsidRPr="00924F5C">
      <w:t>/DR/J/</w:t>
    </w:r>
    <w:r w:rsidR="003C7641" w:rsidRPr="00924F5C">
      <w:rPr>
        <w:noProof/>
      </w:rPr>
      <mc:AlternateContent>
        <mc:Choice Requires="wps">
          <w:drawing>
            <wp:anchor distT="0" distB="0" distL="114300" distR="114300" simplePos="0" relativeHeight="251669504" behindDoc="0" locked="1" layoutInCell="1" allowOverlap="1" wp14:anchorId="13543C10" wp14:editId="6D2B0B4D">
              <wp:simplePos x="0" y="0"/>
              <wp:positionH relativeFrom="page">
                <wp:posOffset>9965690</wp:posOffset>
              </wp:positionH>
              <wp:positionV relativeFrom="page">
                <wp:posOffset>569595</wp:posOffset>
              </wp:positionV>
              <wp:extent cx="292100" cy="6120130"/>
              <wp:effectExtent l="0" t="0" r="0" b="0"/>
              <wp:wrapNone/>
              <wp:docPr id="1973607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A35F656" w14:textId="77777777" w:rsidR="003C7641" w:rsidRPr="003C7641" w:rsidRDefault="003C7641" w:rsidP="003C7641">
                          <w:pPr>
                            <w:pStyle w:val="Header"/>
                            <w:rPr>
                              <w:lang w:val="en-US"/>
                            </w:rPr>
                          </w:pPr>
                          <w:r w:rsidRPr="003C7641">
                            <w:t>CCPR/C/</w:t>
                          </w:r>
                          <w:r w:rsidRPr="003C7641">
                            <w:rPr>
                              <w:lang w:val="en-US"/>
                            </w:rPr>
                            <w:t>143</w:t>
                          </w:r>
                          <w:r w:rsidRPr="003C7641">
                            <w:t>/DR/J/</w:t>
                          </w:r>
                          <w:r w:rsidRPr="003C7641">
                            <w:rPr>
                              <w:lang w:val="en-US"/>
                            </w:rPr>
                            <w:t>1</w:t>
                          </w:r>
                        </w:p>
                        <w:p w14:paraId="3338274C" w14:textId="77777777" w:rsidR="003C7641" w:rsidRDefault="003C7641" w:rsidP="003C7641">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43C10" id="_x0000_t202" coordsize="21600,21600" o:spt="202" path="m,l,21600r21600,l21600,xe">
              <v:stroke joinstyle="miter"/>
              <v:path gradientshapeok="t" o:connecttype="rect"/>
            </v:shapetype>
            <v:shape id="Text Box 3" o:spid="_x0000_s1026" type="#_x0000_t202" style="position:absolute;margin-left:784.7pt;margin-top:44.85pt;width:23pt;height:481.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gRgQIAABgFAAAOAAAAZHJzL2Uyb0RvYy54bWysVFFv0zAQfkfiP1h+Z2mLNkG0dCobQ0jV&#10;NmlDe746dhPh+Ix9bVN+PWcn2WDwgBAvzsU+f/fd3Xc+v+g7K/Y6xBZdJecnMym0U1i3blvJLw/X&#10;b95JEQlcDRadruRRR3mxfP3q/OBLvcAGba2DYBAXy4OvZEPky6KIqtEdxBP02vGhwdAB8W/YFnWA&#10;A6N3tljMZmfFAUPtAyodI+9eDYdymfGN0YpujYmahK0kc6O8hrxu0losz6HcBvBNq0Ya8A8sOmgd&#10;B32CugICsQvtb1BdqwJGNHSisCvQmFbpnANnM5+9yOa+Aa9zLlyc6J/KFP8frLrZ3/u7IKj/gD03&#10;MCcR/RrV18i1KQ4+lqNPqmksI3unRHsTuvTlFARf5Noen+qpexKKNxfvF/MZnyg+Optzgm9zwYvn&#10;2z5E+qSxE8moZOB+ZQawX0dK8aGcXFKwiLatr1tr80/SiL60QeyBuwtKaUdDAmB9A8P2FDErKnln&#10;0F+ArBOHSr4/XZwyVWARGgvEZufrSka3lQLsltWtKGRyDhOFrJxE7gpiM8TKqIOkAu5cnV0aDfVH&#10;Vws6eta/4ymQKVynaymsZthkZU+C1v6NJxfFurE3QztSY6jf9AyTzA3WR+5pwEHu0avrlomuIdId&#10;BNY394Rnlm55MRaZDY6WFA2G73/aT/6VTCvT53nhynzbQeBk7GfHgkzDNRlhMjaT4XbdJXKT5vwa&#10;eJVNvhDITqYJ2D3yKK9SFD4Cp5hJJTnaYF7SMLX8FCi9WmUnHiEPtHb3Xk3STQ156B8h+FFSxGK8&#10;wWmSoHyhrME3ycnhakdo2iy75yqOdebxy8IZn4o03z//Z6/nB235AwAA//8DAFBLAwQUAAYACAAA&#10;ACEAn573tOQAAAANAQAADwAAAGRycy9kb3ducmV2LnhtbEyPS0/DMBCE70j8B2uRuFTULpCQhDgV&#10;QkIcKvFokeDoxNskxY8odtvw79me4LazO5r9plxO1rADjqH3TsJiLoCha7zuXSvhY/N0lQELUTmt&#10;jHco4QcDLKvzs1IV2h/dOx7WsWUU4kKhJHQxDgXnoenQqjD3Azq6bf1oVSQ5tlyP6kjh1vBrIVJu&#10;Ve/oQ6cGfOyw+V7vrYSvldEr8bl9e3l93mS1ne1mNt9JeXkxPdwDizjFPzOc8AkdKmKq/d7pwAzp&#10;JM1vySshy++AnRzpIqFNTZNIbhLgVcn/t6h+AQAA//8DAFBLAQItABQABgAIAAAAIQC2gziS/gAA&#10;AOEBAAATAAAAAAAAAAAAAAAAAAAAAABbQ29udGVudF9UeXBlc10ueG1sUEsBAi0AFAAGAAgAAAAh&#10;ADj9If/WAAAAlAEAAAsAAAAAAAAAAAAAAAAALwEAAF9yZWxzLy5yZWxzUEsBAi0AFAAGAAgAAAAh&#10;AFt9KBGBAgAAGAUAAA4AAAAAAAAAAAAAAAAALgIAAGRycy9lMm9Eb2MueG1sUEsBAi0AFAAGAAgA&#10;AAAhAJ+e97TkAAAADQEAAA8AAAAAAAAAAAAAAAAA2wQAAGRycy9kb3ducmV2LnhtbFBLBQYAAAAA&#10;BAAEAPMAAADsBQAAAAA=&#10;" fillcolor="#4f81bd [3204]" stroked="f">
              <v:fill opacity="0"/>
              <v:stroke joinstyle="round"/>
              <v:path arrowok="t"/>
              <v:textbox style="layout-flow:vertical" inset="0,0,0,0">
                <w:txbxContent>
                  <w:p w14:paraId="6A35F656" w14:textId="77777777" w:rsidR="003C7641" w:rsidRPr="003C7641" w:rsidRDefault="003C7641" w:rsidP="003C7641">
                    <w:pPr>
                      <w:pStyle w:val="Header"/>
                      <w:rPr>
                        <w:lang w:val="en-US"/>
                      </w:rPr>
                    </w:pPr>
                    <w:r w:rsidRPr="003C7641">
                      <w:t>CCPR/C/</w:t>
                    </w:r>
                    <w:r w:rsidRPr="003C7641">
                      <w:rPr>
                        <w:lang w:val="en-US"/>
                      </w:rPr>
                      <w:t>143</w:t>
                    </w:r>
                    <w:r w:rsidRPr="003C7641">
                      <w:t>/DR/J/</w:t>
                    </w:r>
                    <w:r w:rsidRPr="003C7641">
                      <w:rPr>
                        <w:lang w:val="en-US"/>
                      </w:rPr>
                      <w:t>1</w:t>
                    </w:r>
                  </w:p>
                  <w:p w14:paraId="3338274C" w14:textId="77777777" w:rsidR="003C7641" w:rsidRDefault="003C7641" w:rsidP="003C7641">
                    <w:pPr>
                      <w:jc w:val="right"/>
                    </w:pPr>
                  </w:p>
                </w:txbxContent>
              </v:textbox>
              <w10:wrap anchorx="page" anchory="page"/>
              <w10:anchorlock/>
            </v:shape>
          </w:pict>
        </mc:Fallback>
      </mc:AlternateContent>
    </w:r>
    <w:r w:rsidRPr="00924F5C">
      <w:rPr>
        <w:lang w:val="en-US"/>
      </w:rPr>
      <w:t>1</w:t>
    </w:r>
    <w:r w:rsidR="00D55093">
      <w:rPr>
        <w:lang w:val="en-US"/>
      </w:rPr>
      <w:t xml:space="preserve"> Advance unedited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92B3" w14:textId="59953DF3" w:rsidR="002B1768" w:rsidRPr="00924F5C" w:rsidRDefault="00D55093" w:rsidP="00924F5C">
    <w:pPr>
      <w:pStyle w:val="Header"/>
      <w:jc w:val="right"/>
      <w:rPr>
        <w:lang w:val="en-US"/>
      </w:rPr>
    </w:pPr>
    <w:r>
      <w:t xml:space="preserve">Advance unedited version </w:t>
    </w:r>
    <w:r w:rsidR="00924F5C" w:rsidRPr="00924F5C">
      <w:t>CCPR/C/</w:t>
    </w:r>
    <w:r w:rsidR="00924F5C" w:rsidRPr="00924F5C">
      <w:rPr>
        <w:lang w:val="en-US"/>
      </w:rPr>
      <w:t>143</w:t>
    </w:r>
    <w:r w:rsidR="00924F5C" w:rsidRPr="00924F5C">
      <w:t>/DR/J/</w:t>
    </w:r>
    <w:r w:rsidR="00924F5C" w:rsidRPr="00924F5C">
      <w:rPr>
        <w:noProof/>
      </w:rPr>
      <mc:AlternateContent>
        <mc:Choice Requires="wps">
          <w:drawing>
            <wp:anchor distT="0" distB="0" distL="114300" distR="114300" simplePos="0" relativeHeight="251675648" behindDoc="0" locked="1" layoutInCell="1" allowOverlap="1" wp14:anchorId="2370CDA3" wp14:editId="398DA5D4">
              <wp:simplePos x="0" y="0"/>
              <wp:positionH relativeFrom="page">
                <wp:posOffset>9965690</wp:posOffset>
              </wp:positionH>
              <wp:positionV relativeFrom="page">
                <wp:posOffset>569595</wp:posOffset>
              </wp:positionV>
              <wp:extent cx="292100" cy="6120130"/>
              <wp:effectExtent l="0" t="0" r="0" b="0"/>
              <wp:wrapNone/>
              <wp:docPr id="453253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42F2411" w14:textId="77777777" w:rsidR="00924F5C" w:rsidRPr="003C7641" w:rsidRDefault="00924F5C" w:rsidP="00924F5C">
                          <w:pPr>
                            <w:pStyle w:val="Header"/>
                            <w:rPr>
                              <w:lang w:val="en-US"/>
                            </w:rPr>
                          </w:pPr>
                          <w:r w:rsidRPr="003C7641">
                            <w:t>CCPR/C/</w:t>
                          </w:r>
                          <w:r w:rsidRPr="003C7641">
                            <w:rPr>
                              <w:lang w:val="en-US"/>
                            </w:rPr>
                            <w:t>143</w:t>
                          </w:r>
                          <w:r w:rsidRPr="003C7641">
                            <w:t>/DR/J/</w:t>
                          </w:r>
                          <w:r w:rsidRPr="003C7641">
                            <w:rPr>
                              <w:lang w:val="en-US"/>
                            </w:rPr>
                            <w:t>1</w:t>
                          </w:r>
                        </w:p>
                        <w:p w14:paraId="4F879F1B" w14:textId="77777777" w:rsidR="00924F5C" w:rsidRDefault="00924F5C" w:rsidP="00924F5C">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0CDA3" id="_x0000_t202" coordsize="21600,21600" o:spt="202" path="m,l,21600r21600,l21600,xe">
              <v:stroke joinstyle="miter"/>
              <v:path gradientshapeok="t" o:connecttype="rect"/>
            </v:shapetype>
            <v:shape id="_x0000_s1027" type="#_x0000_t202" style="position:absolute;left:0;text-align:left;margin-left:784.7pt;margin-top:44.85pt;width:23pt;height:481.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wDhgIAAB8FAAAOAAAAZHJzL2Uyb0RvYy54bWysVFFv0zAQfkfiP1h+Z2mLNkG0dCobQ0jV&#10;NmlDe746dmNh+4zttim/nrOTbDB4QIgX52Kf77777jufX/TWsL0MUaNr+Pxkxpl0Alvttg3/8nD9&#10;5h1nMYFrwaCTDT/KyC+Wr1+dH3wtF9ihaWVgFMTF+uAb3qXk66qKopMW4gl66ehQYbCQ6DdsqzbA&#10;gaJbUy1ms7PqgKH1AYWMkXavhkO+LPGVkiLdKhVlYqbhhC2VNZR1k9dqeQ71NoDvtBhhwD+gsKAd&#10;JX0KdQUJ2C7o30JZLQJGVOlEoK1QKS1kqYGqmc9eVHPfgZelFiIn+iea4v8LK2729/4usNR/wJ4a&#10;WIqIfo3iayRuqoOP9eiTOY11JO9caK+CzV8qgdFF4vb4xKfsExO0uXi/mM/oRNDR2ZwKfFsIr55v&#10;+xDTJ4mWZaPhgfpVEMB+HVPOD/XkkpNFNLq91saUn6wReWkC2wN1F4SQLg0FgPEdDNtTxqKo7F2C&#10;/hLIOHZo+PvTxSlBBRKhMpDItL5teHRbzsBsSd0ihQLOYYZQlJPBXUHshlwl6iCpgDvXFpdOQvvR&#10;tSwdPenf0RTwnM7KljMjKWy2imcCbf7Gk0gxbuzN0I7cmNRveqYJ8TxHyzsbbI/U2oCD6qMX15rw&#10;riGmOwgkc2oNjW66pUUZJFA4Wpx1GL7/aT/7NzyvVAWNDRH0bQeBajKfHekyz9hkhMnYTIbb2Uuk&#10;Xs3pUfCimHQhJDOZKqB9pIle5Sx0BE4QkoZTtsG8TMPw0osg5GpVnGiSPKS1u/diUnDuy0P/CMGP&#10;ykqkyRucBgrqFwIbfLOqHK52CZUu6ntmcaSbprDoZ3wx8pj//F+8nt+15Q8AAAD//wMAUEsDBBQA&#10;BgAIAAAAIQCfnve05AAAAA0BAAAPAAAAZHJzL2Rvd25yZXYueG1sTI9LT8MwEITvSPwHa5G4VNQu&#10;kJCEOBVCQhwq8WiR4OjE2yTFjyh22/Dv2Z7gtrM7mv2mXE7WsAOOofdOwmIugKFrvO5dK+Fj83SV&#10;AQtROa2MdyjhBwMsq/OzUhXaH907HtaxZRTiQqEkdDEOBeeh6dCqMPcDOrpt/WhVJDm2XI/qSOHW&#10;8GshUm5V7+hDpwZ87LD5Xu+thK+V0SvxuX17eX3eZLWd7WY230l5eTE93AOLOMU/M5zwCR0qYqr9&#10;3unADOkkzW/JKyHL74CdHOkioU1Nk0huEuBVyf+3qH4BAAD//wMAUEsBAi0AFAAGAAgAAAAhALaD&#10;OJL+AAAA4QEAABMAAAAAAAAAAAAAAAAAAAAAAFtDb250ZW50X1R5cGVzXS54bWxQSwECLQAUAAYA&#10;CAAAACEAOP0h/9YAAACUAQAACwAAAAAAAAAAAAAAAAAvAQAAX3JlbHMvLnJlbHNQSwECLQAUAAYA&#10;CAAAACEAel0MA4YCAAAfBQAADgAAAAAAAAAAAAAAAAAuAgAAZHJzL2Uyb0RvYy54bWxQSwECLQAU&#10;AAYACAAAACEAn573tOQAAAANAQAADwAAAAAAAAAAAAAAAADgBAAAZHJzL2Rvd25yZXYueG1sUEsF&#10;BgAAAAAEAAQA8wAAAPEFAAAAAA==&#10;" fillcolor="#4f81bd [3204]" stroked="f">
              <v:fill opacity="0"/>
              <v:stroke joinstyle="round"/>
              <v:path arrowok="t"/>
              <v:textbox style="layout-flow:vertical" inset="0,0,0,0">
                <w:txbxContent>
                  <w:p w14:paraId="742F2411" w14:textId="77777777" w:rsidR="00924F5C" w:rsidRPr="003C7641" w:rsidRDefault="00924F5C" w:rsidP="00924F5C">
                    <w:pPr>
                      <w:pStyle w:val="Header"/>
                      <w:rPr>
                        <w:lang w:val="en-US"/>
                      </w:rPr>
                    </w:pPr>
                    <w:r w:rsidRPr="003C7641">
                      <w:t>CCPR/C/</w:t>
                    </w:r>
                    <w:r w:rsidRPr="003C7641">
                      <w:rPr>
                        <w:lang w:val="en-US"/>
                      </w:rPr>
                      <w:t>143</w:t>
                    </w:r>
                    <w:r w:rsidRPr="003C7641">
                      <w:t>/DR/J/</w:t>
                    </w:r>
                    <w:r w:rsidRPr="003C7641">
                      <w:rPr>
                        <w:lang w:val="en-US"/>
                      </w:rPr>
                      <w:t>1</w:t>
                    </w:r>
                  </w:p>
                  <w:p w14:paraId="4F879F1B" w14:textId="77777777" w:rsidR="00924F5C" w:rsidRDefault="00924F5C" w:rsidP="00924F5C">
                    <w:pPr>
                      <w:jc w:val="right"/>
                    </w:pPr>
                  </w:p>
                </w:txbxContent>
              </v:textbox>
              <w10:wrap anchorx="page" anchory="page"/>
              <w10:anchorlock/>
            </v:shape>
          </w:pict>
        </mc:Fallback>
      </mc:AlternateContent>
    </w:r>
    <w:r w:rsidR="00924F5C" w:rsidRPr="00924F5C">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1E7C" w14:textId="6E77BD6E" w:rsidR="002B1768" w:rsidRDefault="003C7641" w:rsidP="002B1768">
    <w:pPr>
      <w:pStyle w:val="Header"/>
      <w:pBdr>
        <w:bottom w:val="none" w:sz="0" w:space="0" w:color="auto"/>
      </w:pBdr>
    </w:pPr>
    <w:r>
      <w:rPr>
        <w:noProof/>
      </w:rPr>
      <mc:AlternateContent>
        <mc:Choice Requires="wps">
          <w:drawing>
            <wp:anchor distT="0" distB="0" distL="114300" distR="114300" simplePos="0" relativeHeight="251661312" behindDoc="0" locked="1" layoutInCell="1" allowOverlap="1" wp14:anchorId="117650E2" wp14:editId="02AB19EE">
              <wp:simplePos x="0" y="0"/>
              <wp:positionH relativeFrom="page">
                <wp:posOffset>9935845</wp:posOffset>
              </wp:positionH>
              <wp:positionV relativeFrom="page">
                <wp:posOffset>719455</wp:posOffset>
              </wp:positionV>
              <wp:extent cx="292100" cy="6120130"/>
              <wp:effectExtent l="0" t="0" r="0" b="0"/>
              <wp:wrapNone/>
              <wp:docPr id="284940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B1215" w14:textId="4F9CACE9" w:rsidR="003C7641" w:rsidRPr="003C7641" w:rsidRDefault="003C7641" w:rsidP="003C7641">
                          <w:pPr>
                            <w:pStyle w:val="Header"/>
                            <w:jc w:val="right"/>
                            <w:rPr>
                              <w:lang w:val="en-US"/>
                            </w:rPr>
                          </w:pPr>
                          <w:r w:rsidRPr="003C7641">
                            <w:t>CCPR/C/</w:t>
                          </w:r>
                          <w:r w:rsidRPr="003C7641">
                            <w:rPr>
                              <w:lang w:val="en-US"/>
                            </w:rPr>
                            <w:t>143</w:t>
                          </w:r>
                          <w:r w:rsidRPr="003C7641">
                            <w:t>/DR/J/</w:t>
                          </w:r>
                          <w:r w:rsidRPr="003C7641">
                            <w:rPr>
                              <w:lang w:val="en-US"/>
                            </w:rPr>
                            <w:t>1</w:t>
                          </w:r>
                        </w:p>
                        <w:p w14:paraId="6BF1AF3B" w14:textId="77777777" w:rsidR="003C7641" w:rsidRDefault="003C7641" w:rsidP="003C7641">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7650E2" id="_x0000_t202" coordsize="21600,21600" o:spt="202" path="m,l,21600r21600,l21600,xe">
              <v:stroke joinstyle="miter"/>
              <v:path gradientshapeok="t" o:connecttype="rect"/>
            </v:shapetype>
            <v:shape id="_x0000_s1028" type="#_x0000_t202" style="position:absolute;margin-left:782.35pt;margin-top:56.65pt;width:23pt;height:48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FshgIAAB8FAAAOAAAAZHJzL2Uyb0RvYy54bWysVFFv0zAQfkfiP1h+Z2mLNkG0dCobQ0jV&#10;NmlDe746dmNh+4zttim/nrOTbDB4QIgX52Kf77777jufX/TWsL0MUaNr+Pxkxpl0Alvttg3/8nD9&#10;5h1nMYFrwaCTDT/KyC+Wr1+dH3wtF9ihaWVgFMTF+uAb3qXk66qKopMW4gl66ehQYbCQ6DdsqzbA&#10;gaJbUy1ms7PqgKH1AYWMkXavhkO+LPGVkiLdKhVlYqbhhC2VNZR1k9dqeQ71NoDvtBhhwD+gsKAd&#10;JX0KdQUJ2C7o30JZLQJGVOlEoK1QKS1kqYGqmc9eVHPfgZelFiIn+iea4v8LK2729/4usNR/wJ4a&#10;WIqIfo3iayRuqoOP9eiTOY11JO9caK+CzV8qgdFF4vb4xKfsExO0uXi/mM/oRNDR2ZwKfFsIr55v&#10;+xDTJ4mWZaPhgfpVEMB+HVPOD/XkkpNFNLq91saUn6wReWkC2wN1F4SQLg0FgPEdDNtTxqKo7F2C&#10;/hLIOHZo+PvTxSlBBRKhMpDItL5teHRbzsBsSd0ihQLOYYZQlJPBXUHshlwl6iCpgDvXFpdOQvvR&#10;tSwdPenf0RTwnM7KljMjKWy2imcCbf7Gk0gxbuzN0I7cmNRveqYJ8SJHyzsbbI/U2oCD6qMX15rw&#10;riGmOwgkc2oNjW66pUUZJFA4Wpx1GL7/aT/7NzyvVAWNDRH0bQeBajKfHekyz9hkhMnYTIbb2Uuk&#10;Xs3pUfCimHQhJDOZKqB9pIle5Sx0BE4QkoZTtsG8TMPw0osg5GpVnGiSPKS1u/diUnDuy0P/CMGP&#10;ykqkyRucBgrqFwIbfLOqHK52CZUu6ntmcaSbprDoZ3wx8pj//F+8nt+15Q8AAAD//wMAUEsDBBQA&#10;BgAIAAAAIQD6jIwP5AAAAA4BAAAPAAAAZHJzL2Rvd25yZXYueG1sTI9LT8MwEITvSPwHa5G4VNQO&#10;haSEOBVCQhwq8WgrlaMTb5MUP6LYbcO/Z3uC28zuaPbbYjFaw444hM47CclUAENXe925RsJm/XIz&#10;BxaicloZ71DCDwZYlJcXhcq1P7lPPK5iw6jEhVxJaGPsc85D3aJVYep7dLTb+cGqSHZouB7Uicqt&#10;4bdCpNyqztGFVvX43GL9vTpYCV9Lo5diu/t4e39dzys72U/sw17K66vx6RFYxDH+heGMT+hQElPl&#10;D04HZsjfp3cZZUklsxmwcyRNBI0qUiLLEuBlwf+/Uf4CAAD//wMAUEsBAi0AFAAGAAgAAAAhALaD&#10;OJL+AAAA4QEAABMAAAAAAAAAAAAAAAAAAAAAAFtDb250ZW50X1R5cGVzXS54bWxQSwECLQAUAAYA&#10;CAAAACEAOP0h/9YAAACUAQAACwAAAAAAAAAAAAAAAAAvAQAAX3JlbHMvLnJlbHNQSwECLQAUAAYA&#10;CAAAACEA+bVhbIYCAAAfBQAADgAAAAAAAAAAAAAAAAAuAgAAZHJzL2Uyb0RvYy54bWxQSwECLQAU&#10;AAYACAAAACEA+oyMD+QAAAAOAQAADwAAAAAAAAAAAAAAAADgBAAAZHJzL2Rvd25yZXYueG1sUEsF&#10;BgAAAAAEAAQA8wAAAPEFAAAAAA==&#10;" fillcolor="#4f81bd [3204]" stroked="f">
              <v:fill opacity="0"/>
              <v:stroke joinstyle="round"/>
              <v:path arrowok="t"/>
              <v:textbox style="layout-flow:vertical" inset="0,0,0,0">
                <w:txbxContent>
                  <w:p w14:paraId="65FB1215" w14:textId="4F9CACE9" w:rsidR="003C7641" w:rsidRPr="003C7641" w:rsidRDefault="003C7641" w:rsidP="003C7641">
                    <w:pPr>
                      <w:pStyle w:val="Header"/>
                      <w:jc w:val="right"/>
                      <w:rPr>
                        <w:lang w:val="en-US"/>
                      </w:rPr>
                    </w:pPr>
                    <w:r w:rsidRPr="003C7641">
                      <w:t>CCPR/C/</w:t>
                    </w:r>
                    <w:r w:rsidRPr="003C7641">
                      <w:rPr>
                        <w:lang w:val="en-US"/>
                      </w:rPr>
                      <w:t>143</w:t>
                    </w:r>
                    <w:r w:rsidRPr="003C7641">
                      <w:t>/DR/J/</w:t>
                    </w:r>
                    <w:r w:rsidRPr="003C7641">
                      <w:rPr>
                        <w:lang w:val="en-US"/>
                      </w:rPr>
                      <w:t>1</w:t>
                    </w:r>
                  </w:p>
                  <w:p w14:paraId="6BF1AF3B" w14:textId="77777777" w:rsidR="003C7641" w:rsidRDefault="003C7641" w:rsidP="003C7641">
                    <w:pPr>
                      <w:jc w:val="right"/>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75D4" w14:textId="14F9316A" w:rsidR="00924F5C" w:rsidRPr="00924F5C" w:rsidRDefault="00924F5C" w:rsidP="00924F5C">
    <w:pPr>
      <w:pStyle w:val="Header"/>
      <w:pBdr>
        <w:bottom w:val="none" w:sz="0" w:space="0" w:color="auto"/>
      </w:pBdr>
      <w:rPr>
        <w:lang w:val="en-US"/>
      </w:rPr>
    </w:pPr>
    <w:r w:rsidRPr="00924F5C">
      <w:rPr>
        <w:noProof/>
      </w:rPr>
      <mc:AlternateContent>
        <mc:Choice Requires="wps">
          <w:drawing>
            <wp:anchor distT="0" distB="0" distL="114300" distR="114300" simplePos="0" relativeHeight="251679744" behindDoc="0" locked="1" layoutInCell="1" allowOverlap="1" wp14:anchorId="7ED5FC09" wp14:editId="7232E40C">
              <wp:simplePos x="0" y="0"/>
              <wp:positionH relativeFrom="page">
                <wp:posOffset>9965690</wp:posOffset>
              </wp:positionH>
              <wp:positionV relativeFrom="page">
                <wp:posOffset>569595</wp:posOffset>
              </wp:positionV>
              <wp:extent cx="292100" cy="6120130"/>
              <wp:effectExtent l="0" t="0" r="0" b="0"/>
              <wp:wrapNone/>
              <wp:docPr id="968391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8B801AF" w14:textId="77777777" w:rsidR="00924F5C" w:rsidRPr="003C7641" w:rsidRDefault="00924F5C" w:rsidP="003C7641">
                          <w:pPr>
                            <w:pStyle w:val="Header"/>
                            <w:rPr>
                              <w:lang w:val="en-US"/>
                            </w:rPr>
                          </w:pPr>
                          <w:r w:rsidRPr="003C7641">
                            <w:t>CCPR/C/</w:t>
                          </w:r>
                          <w:r w:rsidRPr="003C7641">
                            <w:rPr>
                              <w:lang w:val="en-US"/>
                            </w:rPr>
                            <w:t>143</w:t>
                          </w:r>
                          <w:r w:rsidRPr="003C7641">
                            <w:t>/DR/J/</w:t>
                          </w:r>
                          <w:r w:rsidRPr="003C7641">
                            <w:rPr>
                              <w:lang w:val="en-US"/>
                            </w:rPr>
                            <w:t>1</w:t>
                          </w:r>
                        </w:p>
                        <w:p w14:paraId="762578BA" w14:textId="77777777" w:rsidR="00924F5C" w:rsidRDefault="00924F5C" w:rsidP="003C7641">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5FC09" id="_x0000_t202" coordsize="21600,21600" o:spt="202" path="m,l,21600r21600,l21600,xe">
              <v:stroke joinstyle="miter"/>
              <v:path gradientshapeok="t" o:connecttype="rect"/>
            </v:shapetype>
            <v:shape id="_x0000_s1029" type="#_x0000_t202" style="position:absolute;margin-left:784.7pt;margin-top:44.85pt;width:23pt;height:481.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kVJhgIAAB8FAAAOAAAAZHJzL2Uyb0RvYy54bWysVMFu2zAMvQ/YPwi6r05StFiNOkWWrsOA&#10;oC2QDj0zshQLk0VNUhJnXz9KttOt22EYdpFpiSIfHx91fdO1hu2lDxptxadnE86kFVhru634l6e7&#10;d+85CxFsDQatrPhRBn4zf/vm+uBKOcMGTS09oyA2lAdX8SZGVxZFEI1sIZyhk5YOFfoWIv36bVF7&#10;OFD01hSzyeSyOKCvnUchQ6Dd2/6Qz3N8paSID0oFGZmpOGGLefV53aS1mF9DufXgGi0GGPAPKFrQ&#10;lpKeQt1CBLbz+rdQrRYeA6p4JrAtUCktZK6BqplOXlWzbsDJXAuRE9yJpvD/wor7/do9eha7D9hR&#10;A3MRwa1QfA3ETXFwoRx8EqehDOSdCu2Ub9OXSmB0kbg9nviUXWSCNmdXs+mETgQdXU6pwPNMePFy&#10;2/kQP0lsWTIq7qlfGQHsVyGm/FCOLilZQKPrO21M/kkakUvj2R6ouyCEtLEvAIxroN8eM2ZFJe8c&#10;9JdAxrJDxa8uZhcEFUiEykAks3V1xYPdcgZmS+oW0WdwFhOErJwE7hZC0+fKUXtJedzZOrs0EuqP&#10;tmbx6Ej/lqaAp3StrDkzksImK3tG0OZvPIkUY4fe9O1IjYndpmOaEJ+naGlng/WRWuuxV31w4k4T&#10;3hWE+AieZE6todGND7QogwQKB4uzBv33P+0n/4qnlaqgsSGCvu3AU03msyVdphkbDT8am9Gwu3aJ&#10;1KspPQpOZJMu+GhGU3lsn2miFykLHYEVhKTilK03l7EfXnoRhFwsshNNkoO4smsnRgWnvjx1z+Dd&#10;oKxImrzHcaCgfCWw3jepyuJiF1HprL4XFge6aQqzfoYXI435z//Z6+Vdm/8AAAD//wMAUEsDBBQA&#10;BgAIAAAAIQCfnve05AAAAA0BAAAPAAAAZHJzL2Rvd25yZXYueG1sTI9LT8MwEITvSPwHa5G4VNQu&#10;kJCEOBVCQhwq8WiR4OjE2yTFjyh22/Dv2Z7gtrM7mv2mXE7WsAOOofdOwmIugKFrvO5dK+Fj83SV&#10;AQtROa2MdyjhBwMsq/OzUhXaH907HtaxZRTiQqEkdDEOBeeh6dCqMPcDOrpt/WhVJDm2XI/qSOHW&#10;8GshUm5V7+hDpwZ87LD5Xu+thK+V0SvxuX17eX3eZLWd7WY230l5eTE93AOLOMU/M5zwCR0qYqr9&#10;3unADOkkzW/JKyHL74CdHOkioU1Nk0huEuBVyf+3qH4BAAD//wMAUEsBAi0AFAAGAAgAAAAhALaD&#10;OJL+AAAA4QEAABMAAAAAAAAAAAAAAAAAAAAAAFtDb250ZW50X1R5cGVzXS54bWxQSwECLQAUAAYA&#10;CAAAACEAOP0h/9YAAACUAQAACwAAAAAAAAAAAAAAAAAvAQAAX3JlbHMvLnJlbHNQSwECLQAUAAYA&#10;CAAAACEAeBJFSYYCAAAfBQAADgAAAAAAAAAAAAAAAAAuAgAAZHJzL2Uyb0RvYy54bWxQSwECLQAU&#10;AAYACAAAACEAn573tOQAAAANAQAADwAAAAAAAAAAAAAAAADgBAAAZHJzL2Rvd25yZXYueG1sUEsF&#10;BgAAAAAEAAQA8wAAAPEFAAAAAA==&#10;" fillcolor="#4f81bd [3204]" stroked="f">
              <v:fill opacity="0"/>
              <v:stroke joinstyle="round"/>
              <v:path arrowok="t"/>
              <v:textbox style="layout-flow:vertical" inset="0,0,0,0">
                <w:txbxContent>
                  <w:p w14:paraId="68B801AF" w14:textId="77777777" w:rsidR="00924F5C" w:rsidRPr="003C7641" w:rsidRDefault="00924F5C" w:rsidP="003C7641">
                    <w:pPr>
                      <w:pStyle w:val="Header"/>
                      <w:rPr>
                        <w:lang w:val="en-US"/>
                      </w:rPr>
                    </w:pPr>
                    <w:r w:rsidRPr="003C7641">
                      <w:t>CCPR/C/</w:t>
                    </w:r>
                    <w:r w:rsidRPr="003C7641">
                      <w:rPr>
                        <w:lang w:val="en-US"/>
                      </w:rPr>
                      <w:t>143</w:t>
                    </w:r>
                    <w:r w:rsidRPr="003C7641">
                      <w:t>/DR/J/</w:t>
                    </w:r>
                    <w:r w:rsidRPr="003C7641">
                      <w:rPr>
                        <w:lang w:val="en-US"/>
                      </w:rPr>
                      <w:t>1</w:t>
                    </w:r>
                  </w:p>
                  <w:p w14:paraId="762578BA" w14:textId="77777777" w:rsidR="00924F5C" w:rsidRDefault="00924F5C" w:rsidP="003C7641">
                    <w:pPr>
                      <w:jc w:val="right"/>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3C82" w14:textId="5DA141E9" w:rsidR="00924F5C" w:rsidRPr="00924F5C" w:rsidRDefault="00924F5C" w:rsidP="00924F5C">
    <w:pPr>
      <w:pStyle w:val="Header"/>
      <w:pBdr>
        <w:bottom w:val="none" w:sz="0" w:space="0" w:color="auto"/>
      </w:pBdr>
      <w:rPr>
        <w:lang w:val="en-US"/>
      </w:rPr>
    </w:pPr>
    <w:r>
      <w:rPr>
        <w:noProof/>
      </w:rPr>
      <mc:AlternateContent>
        <mc:Choice Requires="wps">
          <w:drawing>
            <wp:anchor distT="0" distB="0" distL="114300" distR="114300" simplePos="0" relativeHeight="251687936" behindDoc="0" locked="1" layoutInCell="1" allowOverlap="1" wp14:anchorId="0E6A7FC2" wp14:editId="26B3EF79">
              <wp:simplePos x="0" y="0"/>
              <wp:positionH relativeFrom="page">
                <wp:posOffset>720090</wp:posOffset>
              </wp:positionH>
              <wp:positionV relativeFrom="page">
                <wp:posOffset>431165</wp:posOffset>
              </wp:positionV>
              <wp:extent cx="222885" cy="6159500"/>
              <wp:effectExtent l="0" t="0" r="0" b="0"/>
              <wp:wrapNone/>
              <wp:docPr id="925928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615950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B7A7294" w14:textId="77777777" w:rsidR="00924F5C" w:rsidRPr="00B34770" w:rsidRDefault="00924F5C" w:rsidP="00924F5C">
                          <w:pPr>
                            <w:pStyle w:val="Footer"/>
                            <w:tabs>
                              <w:tab w:val="right" w:pos="9638"/>
                            </w:tabs>
                            <w:jc w:val="right"/>
                            <w:rPr>
                              <w:b/>
                              <w:bCs/>
                              <w:sz w:val="18"/>
                            </w:rPr>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p w14:paraId="038A73EE" w14:textId="77777777" w:rsidR="00924F5C" w:rsidRDefault="00924F5C" w:rsidP="00924F5C">
                          <w:pPr>
                            <w:jc w:val="right"/>
                          </w:pPr>
                        </w:p>
                        <w:p w14:paraId="718E34F8" w14:textId="77777777" w:rsidR="00924F5C" w:rsidRDefault="00924F5C" w:rsidP="00924F5C">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A7FC2" id="_x0000_t202" coordsize="21600,21600" o:spt="202" path="m,l,21600r21600,l21600,xe">
              <v:stroke joinstyle="miter"/>
              <v:path gradientshapeok="t" o:connecttype="rect"/>
            </v:shapetype>
            <v:shape id="Text Box 2" o:spid="_x0000_s1030" type="#_x0000_t202" style="position:absolute;margin-left:56.7pt;margin-top:33.95pt;width:17.55pt;height:4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E2hwIAAB8FAAAOAAAAZHJzL2Uyb0RvYy54bWysVMFu2zAMvQ/YPwi6r06CpWiNOkXWrMOA&#10;oC3QDj0zshQLk0VNUhJnXz9KttOt22EYdpFp6Yl8JB91dd21hu2lDxptxadnE86kFVhru634l6fb&#10;dxechQi2BoNWVvwoA79evH1zdXClnGGDppaekRMbyoOreBOjK4siiEa2EM7QSUuHCn0LkX79tqg9&#10;HMh7a4rZZHJeHNDXzqOQIdDuqj/ki+xfKSnivVJBRmYqTtxiXn1eN2ktFldQbj24RouBBvwDixa0&#10;paAnVyuIwHZe/+aq1cJjQBXPBLYFKqWFzDlQNtPJq2weG3Ay50LFCe5UpvD/3Iq7/aN78Cx2H7Cj&#10;BuYkgluj+BqoNsXBhXLApJqGMhA6Jdop36YvpcDoItX2eKqn7CITtDmbzS4u5pwJOjqfzi/nk1zw&#10;4uW28yF+ktiyZFTcU78yA9ivQ0zxoRwhKVhAo+tbbUz+SRqRN8azPVB3QQhpY58AGNdAvz1GzIpK&#10;6Oz0F0fGskPFL+ezRBVIhMpAJLN1dcWD3XIGZkvqFtFnchYThaycRG4FoeljZa+9pDzubJ0hjYT6&#10;o61ZPDrSv6Up4ClcK2vOjCS3ycrICNr8DZKKYuzQm74dqTGx23RME+P3yVva2WB9pNZ67FUfnLjV&#10;xHcNIT6AJ5lT02h04z0tyiCRwsHirEH//U/7CV/xtFIWNDZUoG878JST+WxJl2nGRsOPxmY07K69&#10;QerVlB4FJ7JJF3w0o6k8ts800csUhY7ACmJScYrWmzexH156EYRcLjOIJslBXNtHJ0YFp748dc/g&#10;3aCsSJq8w3GgoHwlsB6bVGVxuYuodFbfSxWHctMUZv0ML0Ya85//M+rlXVv8AAAA//8DAFBLAwQU&#10;AAYACAAAACEAnyrv/+IAAAALAQAADwAAAGRycy9kb3ducmV2LnhtbEyPQU/DMAyF70j8h8hIXCaW&#10;jI3RlaYTQkIcJg3YkOCYNl7b0ThVk23l3+Od4OZnPz1/L1sOrhVH7EPjScNkrEAgld42VGn42D7f&#10;JCBCNGRN6wk1/GCAZX55kZnU+hO943ETK8EhFFKjoY6xS6UMZY3OhLHvkPi2870zkWVfSdubE4e7&#10;Vt4qNZfONMQfatPhU43l9+bgNHytWrtSn7u39evLNincaD9yi73W11fD4wOIiEP8M8MZn9EhZ6bC&#10;H8gG0bKeTGds1TC/X4A4G2bJHYiCBzXllcwz+b9D/gsAAP//AwBQSwECLQAUAAYACAAAACEAtoM4&#10;kv4AAADhAQAAEwAAAAAAAAAAAAAAAAAAAAAAW0NvbnRlbnRfVHlwZXNdLnhtbFBLAQItABQABgAI&#10;AAAAIQA4/SH/1gAAAJQBAAALAAAAAAAAAAAAAAAAAC8BAABfcmVscy8ucmVsc1BLAQItABQABgAI&#10;AAAAIQA6XmE2hwIAAB8FAAAOAAAAAAAAAAAAAAAAAC4CAABkcnMvZTJvRG9jLnhtbFBLAQItABQA&#10;BgAIAAAAIQCfKu//4gAAAAsBAAAPAAAAAAAAAAAAAAAAAOEEAABkcnMvZG93bnJldi54bWxQSwUG&#10;AAAAAAQABADzAAAA8AUAAAAA&#10;" fillcolor="#4f81bd [3204]" stroked="f">
              <v:fill opacity="0"/>
              <v:stroke joinstyle="round"/>
              <v:path arrowok="t"/>
              <v:textbox style="layout-flow:vertical" inset="0,0,0,0">
                <w:txbxContent>
                  <w:p w14:paraId="5B7A7294" w14:textId="77777777" w:rsidR="00924F5C" w:rsidRPr="00B34770" w:rsidRDefault="00924F5C" w:rsidP="00924F5C">
                    <w:pPr>
                      <w:pStyle w:val="Footer"/>
                      <w:tabs>
                        <w:tab w:val="right" w:pos="9638"/>
                      </w:tabs>
                      <w:jc w:val="right"/>
                      <w:rPr>
                        <w:b/>
                        <w:bCs/>
                        <w:sz w:val="18"/>
                      </w:rPr>
                    </w:pPr>
                    <w:r w:rsidRPr="00B34770">
                      <w:rPr>
                        <w:b/>
                        <w:bCs/>
                        <w:sz w:val="18"/>
                      </w:rPr>
                      <w:fldChar w:fldCharType="begin"/>
                    </w:r>
                    <w:r w:rsidRPr="00B34770">
                      <w:rPr>
                        <w:b/>
                        <w:bCs/>
                        <w:sz w:val="18"/>
                      </w:rPr>
                      <w:instrText xml:space="preserve"> </w:instrText>
                    </w:r>
                    <w:r>
                      <w:rPr>
                        <w:b/>
                        <w:bCs/>
                        <w:sz w:val="18"/>
                      </w:rPr>
                      <w:instrText>PAGE</w:instrText>
                    </w:r>
                    <w:r w:rsidRPr="00B34770">
                      <w:rPr>
                        <w:b/>
                        <w:bCs/>
                        <w:sz w:val="18"/>
                      </w:rPr>
                      <w:instrText xml:space="preserve">  \* MERGEFORMAT </w:instrText>
                    </w:r>
                    <w:r w:rsidRPr="00B34770">
                      <w:rPr>
                        <w:b/>
                        <w:bCs/>
                        <w:sz w:val="18"/>
                      </w:rPr>
                      <w:fldChar w:fldCharType="separate"/>
                    </w:r>
                    <w:r>
                      <w:rPr>
                        <w:b/>
                        <w:bCs/>
                        <w:sz w:val="18"/>
                      </w:rPr>
                      <w:t>3</w:t>
                    </w:r>
                    <w:r w:rsidRPr="00B34770">
                      <w:rPr>
                        <w:b/>
                        <w:bCs/>
                        <w:sz w:val="18"/>
                      </w:rPr>
                      <w:fldChar w:fldCharType="end"/>
                    </w:r>
                  </w:p>
                  <w:p w14:paraId="038A73EE" w14:textId="77777777" w:rsidR="00924F5C" w:rsidRDefault="00924F5C" w:rsidP="00924F5C">
                    <w:pPr>
                      <w:jc w:val="right"/>
                    </w:pPr>
                  </w:p>
                  <w:p w14:paraId="718E34F8" w14:textId="77777777" w:rsidR="00924F5C" w:rsidRDefault="00924F5C" w:rsidP="00924F5C">
                    <w:pPr>
                      <w:jc w:val="right"/>
                    </w:pPr>
                  </w:p>
                </w:txbxContent>
              </v:textbox>
              <w10:wrap anchorx="page" anchory="page"/>
              <w10:anchorlock/>
            </v:shape>
          </w:pict>
        </mc:Fallback>
      </mc:AlternateContent>
    </w:r>
    <w:r w:rsidRPr="00924F5C">
      <w:rPr>
        <w:noProof/>
      </w:rPr>
      <mc:AlternateContent>
        <mc:Choice Requires="wps">
          <w:drawing>
            <wp:anchor distT="0" distB="0" distL="114300" distR="114300" simplePos="0" relativeHeight="251677696" behindDoc="0" locked="1" layoutInCell="1" allowOverlap="1" wp14:anchorId="0735ECEB" wp14:editId="3ACEB4DC">
              <wp:simplePos x="0" y="0"/>
              <wp:positionH relativeFrom="page">
                <wp:posOffset>9965690</wp:posOffset>
              </wp:positionH>
              <wp:positionV relativeFrom="page">
                <wp:posOffset>569595</wp:posOffset>
              </wp:positionV>
              <wp:extent cx="292100" cy="6120130"/>
              <wp:effectExtent l="0" t="0" r="0" b="0"/>
              <wp:wrapNone/>
              <wp:docPr id="2144541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8D968B4" w14:textId="77777777" w:rsidR="00924F5C" w:rsidRPr="003C7641" w:rsidRDefault="00924F5C" w:rsidP="00924F5C">
                          <w:pPr>
                            <w:pStyle w:val="Header"/>
                            <w:jc w:val="right"/>
                            <w:rPr>
                              <w:lang w:val="en-US"/>
                            </w:rPr>
                          </w:pPr>
                          <w:r w:rsidRPr="003C7641">
                            <w:t>CCPR/C/</w:t>
                          </w:r>
                          <w:r w:rsidRPr="003C7641">
                            <w:rPr>
                              <w:lang w:val="en-US"/>
                            </w:rPr>
                            <w:t>143</w:t>
                          </w:r>
                          <w:r w:rsidRPr="003C7641">
                            <w:t>/DR/J/</w:t>
                          </w:r>
                          <w:r w:rsidRPr="003C7641">
                            <w:rPr>
                              <w:lang w:val="en-US"/>
                            </w:rPr>
                            <w:t>1</w:t>
                          </w:r>
                        </w:p>
                        <w:p w14:paraId="379298AF" w14:textId="77777777" w:rsidR="00924F5C" w:rsidRDefault="00924F5C" w:rsidP="00924F5C">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ECEB" id="_x0000_s1031" type="#_x0000_t202" style="position:absolute;margin-left:784.7pt;margin-top:44.85pt;width:23pt;height:481.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XhgIAAB8FAAAOAAAAZHJzL2Uyb0RvYy54bWysVFFv0zAQfkfiP1h+Z2mLNkG0dCobQ0jV&#10;NmlDe746dmNh+4zttim/nrOTbDB4QIgX52Kf77777jufX/TWsL0MUaNr+Pxkxpl0Alvttg3/8nD9&#10;5h1nMYFrwaCTDT/KyC+Wr1+dH3wtF9ihaWVgFMTF+uAb3qXk66qKopMW4gl66ehQYbCQ6DdsqzbA&#10;gaJbUy1ms7PqgKH1AYWMkXavhkO+LPGVkiLdKhVlYqbhhC2VNZR1k9dqeQ71NoDvtBhhwD+gsKAd&#10;JX0KdQUJ2C7o30JZLQJGVOlEoK1QKS1kqYGqmc9eVHPfgZelFiIn+iea4v8LK2729/4usNR/wJ4a&#10;WIqIfo3iayRuqoOP9eiTOY11JO9caK+CzV8qgdFF4vb4xKfsExO0uXi/mM/oRNDR2ZwKfFsIr55v&#10;+xDTJ4mWZaPhgfpVEMB+HVPOD/XkkpNFNLq91saUn6wReWkC2wN1F4SQLg0FgPEdDNtTxqKo7F2C&#10;/hLIOHZo+PvTxSlBBRKhMpDItL5teHRbzsBsSd0ihQLOYYZQlJPBXUHshlwl6iCpgDvXFpdOQvvR&#10;tSwdPenf0RTwnM7KljMjKWy2imcCbf7Gk0gxbuzN0I7cmNRveqYJ8WmOlnc22B6ptQEH1UcvrjXh&#10;XUNMdxBI5tQaGt10S4sySKBwtDjrMHz/0372b3heqQoaGyLo2w4C1WQ+O9JlnrHJCJOxmQy3s5dI&#10;vZrTo+BFMelCSGYyVUD7SBO9ylnoCJwgJA2nbIN5mYbhpRdByNWqONEkeUhrd+/FpODcl4f+EYIf&#10;lZVIkzc4DRTULwQ2+GZVOVztEipd1PfM4kg3TWHRz/hi5DH/+b94Pb9ryx8AAAD//wMAUEsDBBQA&#10;BgAIAAAAIQCfnve05AAAAA0BAAAPAAAAZHJzL2Rvd25yZXYueG1sTI9LT8MwEITvSPwHa5G4VNQu&#10;kJCEOBVCQhwq8WiR4OjE2yTFjyh22/Dv2Z7gtrM7mv2mXE7WsAOOofdOwmIugKFrvO5dK+Fj83SV&#10;AQtROa2MdyjhBwMsq/OzUhXaH907HtaxZRTiQqEkdDEOBeeh6dCqMPcDOrpt/WhVJDm2XI/qSOHW&#10;8GshUm5V7+hDpwZ87LD5Xu+thK+V0SvxuX17eX3eZLWd7WY230l5eTE93AOLOMU/M5zwCR0qYqr9&#10;3unADOkkzW/JKyHL74CdHOkioU1Nk0huEuBVyf+3qH4BAAD//wMAUEsBAi0AFAAGAAgAAAAhALaD&#10;OJL+AAAA4QEAABMAAAAAAAAAAAAAAAAAAAAAAFtDb250ZW50X1R5cGVzXS54bWxQSwECLQAUAAYA&#10;CAAAACEAOP0h/9YAAACUAQAACwAAAAAAAAAAAAAAAAAvAQAAX3JlbHMvLnJlbHNQSwECLQAUAAYA&#10;CAAAACEAfsOel4YCAAAfBQAADgAAAAAAAAAAAAAAAAAuAgAAZHJzL2Uyb0RvYy54bWxQSwECLQAU&#10;AAYACAAAACEAn573tOQAAAANAQAADwAAAAAAAAAAAAAAAADgBAAAZHJzL2Rvd25yZXYueG1sUEsF&#10;BgAAAAAEAAQA8wAAAPEFAAAAAA==&#10;" fillcolor="#4f81bd [3204]" stroked="f">
              <v:fill opacity="0"/>
              <v:stroke joinstyle="round"/>
              <v:path arrowok="t"/>
              <v:textbox style="layout-flow:vertical" inset="0,0,0,0">
                <w:txbxContent>
                  <w:p w14:paraId="28D968B4" w14:textId="77777777" w:rsidR="00924F5C" w:rsidRPr="003C7641" w:rsidRDefault="00924F5C" w:rsidP="00924F5C">
                    <w:pPr>
                      <w:pStyle w:val="Header"/>
                      <w:jc w:val="right"/>
                      <w:rPr>
                        <w:lang w:val="en-US"/>
                      </w:rPr>
                    </w:pPr>
                    <w:r w:rsidRPr="003C7641">
                      <w:t>CCPR/C/</w:t>
                    </w:r>
                    <w:r w:rsidRPr="003C7641">
                      <w:rPr>
                        <w:lang w:val="en-US"/>
                      </w:rPr>
                      <w:t>143</w:t>
                    </w:r>
                    <w:r w:rsidRPr="003C7641">
                      <w:t>/DR/J/</w:t>
                    </w:r>
                    <w:r w:rsidRPr="003C7641">
                      <w:rPr>
                        <w:lang w:val="en-US"/>
                      </w:rPr>
                      <w:t>1</w:t>
                    </w:r>
                  </w:p>
                  <w:p w14:paraId="379298AF" w14:textId="77777777" w:rsidR="00924F5C" w:rsidRDefault="00924F5C" w:rsidP="00924F5C">
                    <w:pPr>
                      <w:jc w:val="right"/>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FE7D" w14:textId="77777777" w:rsidR="00924F5C" w:rsidRDefault="00924F5C" w:rsidP="002B1768">
    <w:pPr>
      <w:pStyle w:val="Header"/>
      <w:pBdr>
        <w:bottom w:val="none" w:sz="0" w:space="0" w:color="auto"/>
      </w:pBdr>
    </w:pPr>
    <w:r>
      <w:rPr>
        <w:noProof/>
      </w:rPr>
      <mc:AlternateContent>
        <mc:Choice Requires="wps">
          <w:drawing>
            <wp:anchor distT="0" distB="0" distL="114300" distR="114300" simplePos="0" relativeHeight="251681792" behindDoc="0" locked="1" layoutInCell="1" allowOverlap="1" wp14:anchorId="2C6EB63C" wp14:editId="2E51F7CF">
              <wp:simplePos x="0" y="0"/>
              <wp:positionH relativeFrom="page">
                <wp:posOffset>9935845</wp:posOffset>
              </wp:positionH>
              <wp:positionV relativeFrom="page">
                <wp:posOffset>719455</wp:posOffset>
              </wp:positionV>
              <wp:extent cx="292100" cy="6120130"/>
              <wp:effectExtent l="0" t="0" r="0" b="0"/>
              <wp:wrapNone/>
              <wp:docPr id="1187384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6120130"/>
                      </a:xfrm>
                      <a:prstGeom prst="rect">
                        <a:avLst/>
                      </a:prstGeom>
                      <a:solidFill>
                        <a:schemeClr val="accent1">
                          <a:alpha val="0"/>
                        </a:schemeClr>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E4F1BA3" w14:textId="77777777" w:rsidR="00924F5C" w:rsidRPr="003C7641" w:rsidRDefault="00924F5C" w:rsidP="00924F5C">
                          <w:pPr>
                            <w:pStyle w:val="Header"/>
                            <w:rPr>
                              <w:lang w:val="en-US"/>
                            </w:rPr>
                          </w:pPr>
                          <w:r w:rsidRPr="003C7641">
                            <w:t>CCPR/C/</w:t>
                          </w:r>
                          <w:r w:rsidRPr="003C7641">
                            <w:rPr>
                              <w:lang w:val="en-US"/>
                            </w:rPr>
                            <w:t>143</w:t>
                          </w:r>
                          <w:r w:rsidRPr="003C7641">
                            <w:t>/DR/J/</w:t>
                          </w:r>
                          <w:r w:rsidRPr="003C7641">
                            <w:rPr>
                              <w:lang w:val="en-US"/>
                            </w:rPr>
                            <w:t>1</w:t>
                          </w:r>
                        </w:p>
                        <w:p w14:paraId="4BE40977" w14:textId="77777777" w:rsidR="00924F5C" w:rsidRDefault="00924F5C" w:rsidP="003C7641">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EB63C" id="_x0000_t202" coordsize="21600,21600" o:spt="202" path="m,l,21600r21600,l21600,xe">
              <v:stroke joinstyle="miter"/>
              <v:path gradientshapeok="t" o:connecttype="rect"/>
            </v:shapetype>
            <v:shape id="_x0000_s1033" type="#_x0000_t202" style="position:absolute;margin-left:782.35pt;margin-top:56.65pt;width:23pt;height:481.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fdhgIAAB8FAAAOAAAAZHJzL2Uyb0RvYy54bWysVFFv0zAQfkfiP1h+Z2mLNljUdCodQ0jV&#10;NqlDe746dmPh+Izttim/nrOTbDB4QIgX52Kf77777jvPr7rWsIP0QaOt+PRswpm0AmttdxX/8nDz&#10;5j1nIYKtwaCVFT/JwK8Wr1/Nj66UM2zQ1NIzCmJDeXQVb2J0ZVEE0cgWwhk6aelQoW8h0q/fFbWH&#10;I0VvTTGbTC6KI/raeRQyBNq97g/5IsdXSop4p1SQkZmKE7aYV5/XbVqLxRzKnQfXaDHAgH9A0YK2&#10;lPQp1DVEYHuvfwvVauExoIpnAtsCldJC5hqomunkRTWbBpzMtRA5wT3RFP5fWHF72Lh7z2L3ATtq&#10;YC4iuDWKr4G4KY4ulINP4jSUgbxToZ3ybfpSCYwuErenJz5lF5mgzdnlbDqhE0FHF1Mq8G0mvHi+&#10;7XyInyS2LBkV99SvjAAO6xBTfihHl5QsoNH1jTYm/ySNyJXx7ADUXRBC2tgXAMY10G+PGbOikncO&#10;+ksgY9mx4pfns3OCCiRCZSCS2bq64sHuOAOzI3WL6DM4iwlCVk4Cdw2h6XPlqL2kPO5tnV0aCfVH&#10;W7N4cqR/S1PAU7pW1pwZSWGTlT0jaPM3nkSKsUNv+nakxsRu2zFNiN+laGlni/WJWuuxV31w4kYT&#10;3jWEeA+eZE6todGNd7QogwQKB4uzBv33P+0n/4qnlaqgsSGCvu3BU03msyVdphkbDT8a29Gw+3aF&#10;1KspPQpOZJMu+GhGU3lsH2milykLHYEVhKTilK03V7EfXnoRhFwusxNNkoO4thsnRgWnvjx0j+Dd&#10;oKxImrzFcaCgfCGw3jepyuJyH1HprL5nFge6aQqzfoYXI435z//Z6/ldW/wAAAD//wMAUEsDBBQA&#10;BgAIAAAAIQD6jIwP5AAAAA4BAAAPAAAAZHJzL2Rvd25yZXYueG1sTI9LT8MwEITvSPwHa5G4VNQO&#10;haSEOBVCQhwq8WgrlaMTb5MUP6LYbcO/Z3uC28zuaPbbYjFaw444hM47CclUAENXe925RsJm/XIz&#10;BxaicloZ71DCDwZYlJcXhcq1P7lPPK5iw6jEhVxJaGPsc85D3aJVYep7dLTb+cGqSHZouB7Uicqt&#10;4bdCpNyqztGFVvX43GL9vTpYCV9Lo5diu/t4e39dzys72U/sw17K66vx6RFYxDH+heGMT+hQElPl&#10;D04HZsjfp3cZZUklsxmwcyRNBI0qUiLLEuBlwf+/Uf4CAAD//wMAUEsBAi0AFAAGAAgAAAAhALaD&#10;OJL+AAAA4QEAABMAAAAAAAAAAAAAAAAAAAAAAFtDb250ZW50X1R5cGVzXS54bWxQSwECLQAUAAYA&#10;CAAAACEAOP0h/9YAAACUAQAACwAAAAAAAAAAAAAAAAAvAQAAX3JlbHMvLnJlbHNQSwECLQAUAAYA&#10;CAAAACEAfIzX3YYCAAAfBQAADgAAAAAAAAAAAAAAAAAuAgAAZHJzL2Uyb0RvYy54bWxQSwECLQAU&#10;AAYACAAAACEA+oyMD+QAAAAOAQAADwAAAAAAAAAAAAAAAADgBAAAZHJzL2Rvd25yZXYueG1sUEsF&#10;BgAAAAAEAAQA8wAAAPEFAAAAAA==&#10;" fillcolor="#4f81bd [3204]" stroked="f">
              <v:fill opacity="0"/>
              <v:stroke joinstyle="round"/>
              <v:path arrowok="t"/>
              <v:textbox style="layout-flow:vertical" inset="0,0,0,0">
                <w:txbxContent>
                  <w:p w14:paraId="4E4F1BA3" w14:textId="77777777" w:rsidR="00924F5C" w:rsidRPr="003C7641" w:rsidRDefault="00924F5C" w:rsidP="00924F5C">
                    <w:pPr>
                      <w:pStyle w:val="Header"/>
                      <w:rPr>
                        <w:lang w:val="en-US"/>
                      </w:rPr>
                    </w:pPr>
                    <w:r w:rsidRPr="003C7641">
                      <w:t>CCPR/C/</w:t>
                    </w:r>
                    <w:r w:rsidRPr="003C7641">
                      <w:rPr>
                        <w:lang w:val="en-US"/>
                      </w:rPr>
                      <w:t>143</w:t>
                    </w:r>
                    <w:r w:rsidRPr="003C7641">
                      <w:t>/DR/J/</w:t>
                    </w:r>
                    <w:r w:rsidRPr="003C7641">
                      <w:rPr>
                        <w:lang w:val="en-US"/>
                      </w:rPr>
                      <w:t>1</w:t>
                    </w:r>
                  </w:p>
                  <w:p w14:paraId="4BE40977" w14:textId="77777777" w:rsidR="00924F5C" w:rsidRDefault="00924F5C" w:rsidP="003C7641">
                    <w:pPr>
                      <w:jc w:val="right"/>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9CF"/>
    <w:multiLevelType w:val="hybridMultilevel"/>
    <w:tmpl w:val="D7847BDA"/>
    <w:lvl w:ilvl="0" w:tplc="2CE8491A">
      <w:start w:val="3"/>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C3045"/>
    <w:multiLevelType w:val="hybridMultilevel"/>
    <w:tmpl w:val="C5829520"/>
    <w:lvl w:ilvl="0" w:tplc="1C60F44C">
      <w:start w:val="10"/>
      <w:numFmt w:val="decimal"/>
      <w:lvlText w:val="%1"/>
      <w:lvlJc w:val="left"/>
      <w:pPr>
        <w:ind w:left="720" w:hanging="360"/>
      </w:pPr>
      <w:rPr>
        <w:rFonts w:ascii="Times New Roman" w:eastAsia="SimSu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12A2D59"/>
    <w:multiLevelType w:val="hybridMultilevel"/>
    <w:tmpl w:val="BF2EB9BE"/>
    <w:lvl w:ilvl="0" w:tplc="0409000F">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C1803"/>
    <w:multiLevelType w:val="hybridMultilevel"/>
    <w:tmpl w:val="0FCC8918"/>
    <w:lvl w:ilvl="0" w:tplc="0409000F">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F1BF7"/>
    <w:multiLevelType w:val="hybridMultilevel"/>
    <w:tmpl w:val="A14434D6"/>
    <w:lvl w:ilvl="0" w:tplc="0409000F">
      <w:start w:val="1"/>
      <w:numFmt w:val="decimal"/>
      <w:lvlText w:val="%1."/>
      <w:lvlJc w:val="left"/>
      <w:pPr>
        <w:ind w:left="720" w:hanging="360"/>
      </w:pPr>
      <w:rPr>
        <w:rFonts w:ascii="Times New Roman" w:hAnsi="Times New Roman" w:cs="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93944"/>
    <w:multiLevelType w:val="hybridMultilevel"/>
    <w:tmpl w:val="C2BE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73363388">
    <w:abstractNumId w:val="1"/>
  </w:num>
  <w:num w:numId="2" w16cid:durableId="1385567621">
    <w:abstractNumId w:val="8"/>
  </w:num>
  <w:num w:numId="3" w16cid:durableId="1864780686">
    <w:abstractNumId w:val="3"/>
  </w:num>
  <w:num w:numId="4" w16cid:durableId="1731657805">
    <w:abstractNumId w:val="3"/>
  </w:num>
  <w:num w:numId="5" w16cid:durableId="1814634449">
    <w:abstractNumId w:val="4"/>
  </w:num>
  <w:num w:numId="6" w16cid:durableId="1587883170">
    <w:abstractNumId w:val="2"/>
  </w:num>
  <w:num w:numId="7" w16cid:durableId="54163016">
    <w:abstractNumId w:val="5"/>
  </w:num>
  <w:num w:numId="8" w16cid:durableId="1594125667">
    <w:abstractNumId w:val="6"/>
  </w:num>
  <w:num w:numId="9" w16cid:durableId="858393780">
    <w:abstractNumId w:val="0"/>
  </w:num>
  <w:num w:numId="10" w16cid:durableId="122552683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FR" w:vendorID="64" w:dllVersion="6" w:nlCheck="1" w:checkStyle="0"/>
  <w:activeWritingStyle w:appName="MSWord" w:lang="de-CH" w:vendorID="64" w:dllVersion="0" w:nlCheck="1" w:checkStyle="0"/>
  <w:activeWritingStyle w:appName="MSWord" w:lang="fr-CH" w:vendorID="64" w:dllVersion="0" w:nlCheck="1" w:checkStyle="0"/>
  <w:activeWritingStyle w:appName="MSWord" w:lang="es-AR" w:vendorID="64" w:dllVersion="0" w:nlCheck="1" w:checkStyle="0"/>
  <w:activeWritingStyle w:appName="MSWord" w:lang="pt-BR" w:vendorID="64" w:dllVersion="0" w:nlCheck="1" w:checkStyle="0"/>
  <w:activeWritingStyle w:appName="MSWord" w:lang="ru-RU" w:vendorID="64" w:dllVersion="0" w:nlCheck="1" w:checkStyle="0"/>
  <w:activeWritingStyle w:appName="MSWord" w:lang="en-CA" w:vendorID="64" w:dllVersion="0" w:nlCheck="1" w:checkStyle="0"/>
  <w:activeWritingStyle w:appName="MSWord" w:lang="pt-P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F2"/>
    <w:rsid w:val="0000102A"/>
    <w:rsid w:val="0000296A"/>
    <w:rsid w:val="0000491C"/>
    <w:rsid w:val="00006430"/>
    <w:rsid w:val="00007534"/>
    <w:rsid w:val="0001062A"/>
    <w:rsid w:val="000106D1"/>
    <w:rsid w:val="0001226C"/>
    <w:rsid w:val="00012AD9"/>
    <w:rsid w:val="00012DCB"/>
    <w:rsid w:val="00014999"/>
    <w:rsid w:val="0001615D"/>
    <w:rsid w:val="00016E59"/>
    <w:rsid w:val="00017150"/>
    <w:rsid w:val="000205EC"/>
    <w:rsid w:val="00021B0A"/>
    <w:rsid w:val="00023B28"/>
    <w:rsid w:val="0002406A"/>
    <w:rsid w:val="00024810"/>
    <w:rsid w:val="000272B3"/>
    <w:rsid w:val="00030312"/>
    <w:rsid w:val="00030B57"/>
    <w:rsid w:val="00030FD8"/>
    <w:rsid w:val="00031C06"/>
    <w:rsid w:val="0003599A"/>
    <w:rsid w:val="00036163"/>
    <w:rsid w:val="00036867"/>
    <w:rsid w:val="00036B35"/>
    <w:rsid w:val="000376E3"/>
    <w:rsid w:val="00037BC6"/>
    <w:rsid w:val="00041072"/>
    <w:rsid w:val="000411BA"/>
    <w:rsid w:val="00041817"/>
    <w:rsid w:val="000419DA"/>
    <w:rsid w:val="00041E35"/>
    <w:rsid w:val="0004278B"/>
    <w:rsid w:val="00043517"/>
    <w:rsid w:val="00043653"/>
    <w:rsid w:val="00043664"/>
    <w:rsid w:val="00044FBB"/>
    <w:rsid w:val="00045CC4"/>
    <w:rsid w:val="00046968"/>
    <w:rsid w:val="000471D7"/>
    <w:rsid w:val="00047D11"/>
    <w:rsid w:val="00050F6B"/>
    <w:rsid w:val="00051E25"/>
    <w:rsid w:val="00051FBE"/>
    <w:rsid w:val="00052844"/>
    <w:rsid w:val="000530A4"/>
    <w:rsid w:val="0005380E"/>
    <w:rsid w:val="00057E97"/>
    <w:rsid w:val="00060C3A"/>
    <w:rsid w:val="000631F7"/>
    <w:rsid w:val="0006379F"/>
    <w:rsid w:val="00063FC2"/>
    <w:rsid w:val="00064274"/>
    <w:rsid w:val="00065362"/>
    <w:rsid w:val="0006550E"/>
    <w:rsid w:val="000659A3"/>
    <w:rsid w:val="00065AE0"/>
    <w:rsid w:val="00065E1F"/>
    <w:rsid w:val="000671C6"/>
    <w:rsid w:val="000672FC"/>
    <w:rsid w:val="000706D8"/>
    <w:rsid w:val="000714DC"/>
    <w:rsid w:val="00072C8C"/>
    <w:rsid w:val="000733B5"/>
    <w:rsid w:val="00074B78"/>
    <w:rsid w:val="00075367"/>
    <w:rsid w:val="00075B13"/>
    <w:rsid w:val="0007702F"/>
    <w:rsid w:val="00081815"/>
    <w:rsid w:val="00083F9B"/>
    <w:rsid w:val="00084BB0"/>
    <w:rsid w:val="00084FEE"/>
    <w:rsid w:val="00085362"/>
    <w:rsid w:val="000870FF"/>
    <w:rsid w:val="0009070B"/>
    <w:rsid w:val="00090B95"/>
    <w:rsid w:val="00091065"/>
    <w:rsid w:val="000912FB"/>
    <w:rsid w:val="00091433"/>
    <w:rsid w:val="000915F7"/>
    <w:rsid w:val="00092A0F"/>
    <w:rsid w:val="000931C0"/>
    <w:rsid w:val="00093D76"/>
    <w:rsid w:val="0009426D"/>
    <w:rsid w:val="00095C15"/>
    <w:rsid w:val="00096D51"/>
    <w:rsid w:val="000A050E"/>
    <w:rsid w:val="000A06C5"/>
    <w:rsid w:val="000A31CC"/>
    <w:rsid w:val="000A665D"/>
    <w:rsid w:val="000B0645"/>
    <w:rsid w:val="000B0719"/>
    <w:rsid w:val="000B175B"/>
    <w:rsid w:val="000B1E65"/>
    <w:rsid w:val="000B3A0F"/>
    <w:rsid w:val="000B3F92"/>
    <w:rsid w:val="000B4EF7"/>
    <w:rsid w:val="000B6A84"/>
    <w:rsid w:val="000B6DEF"/>
    <w:rsid w:val="000C02C8"/>
    <w:rsid w:val="000C1E22"/>
    <w:rsid w:val="000C23DE"/>
    <w:rsid w:val="000C2C03"/>
    <w:rsid w:val="000C2D2E"/>
    <w:rsid w:val="000C3CA1"/>
    <w:rsid w:val="000C3F95"/>
    <w:rsid w:val="000C697D"/>
    <w:rsid w:val="000C7FC2"/>
    <w:rsid w:val="000D2A74"/>
    <w:rsid w:val="000D3E08"/>
    <w:rsid w:val="000D49F6"/>
    <w:rsid w:val="000D5394"/>
    <w:rsid w:val="000D5A78"/>
    <w:rsid w:val="000D63A6"/>
    <w:rsid w:val="000D6EC3"/>
    <w:rsid w:val="000E02B4"/>
    <w:rsid w:val="000E0415"/>
    <w:rsid w:val="000E0703"/>
    <w:rsid w:val="000E0FBA"/>
    <w:rsid w:val="000E21F5"/>
    <w:rsid w:val="000E2B5C"/>
    <w:rsid w:val="000E3EC6"/>
    <w:rsid w:val="000E474A"/>
    <w:rsid w:val="000E4EA4"/>
    <w:rsid w:val="000E506A"/>
    <w:rsid w:val="000E5443"/>
    <w:rsid w:val="000E5C5D"/>
    <w:rsid w:val="000E67A6"/>
    <w:rsid w:val="000E78FA"/>
    <w:rsid w:val="000F0A54"/>
    <w:rsid w:val="000F11B2"/>
    <w:rsid w:val="000F1B24"/>
    <w:rsid w:val="000F2896"/>
    <w:rsid w:val="000F3562"/>
    <w:rsid w:val="000F4566"/>
    <w:rsid w:val="000F5CD6"/>
    <w:rsid w:val="001011CB"/>
    <w:rsid w:val="00101479"/>
    <w:rsid w:val="001014CC"/>
    <w:rsid w:val="00105CDA"/>
    <w:rsid w:val="001103AA"/>
    <w:rsid w:val="00110F9F"/>
    <w:rsid w:val="001131FA"/>
    <w:rsid w:val="001132F4"/>
    <w:rsid w:val="00113715"/>
    <w:rsid w:val="00113ED6"/>
    <w:rsid w:val="001155F7"/>
    <w:rsid w:val="00115BA0"/>
    <w:rsid w:val="001220E9"/>
    <w:rsid w:val="00122ED7"/>
    <w:rsid w:val="00122FCE"/>
    <w:rsid w:val="00124FF2"/>
    <w:rsid w:val="0012509E"/>
    <w:rsid w:val="00130472"/>
    <w:rsid w:val="001329E0"/>
    <w:rsid w:val="00132F4B"/>
    <w:rsid w:val="00134CF0"/>
    <w:rsid w:val="00134DE9"/>
    <w:rsid w:val="001353D9"/>
    <w:rsid w:val="00136BD4"/>
    <w:rsid w:val="00145386"/>
    <w:rsid w:val="001460C9"/>
    <w:rsid w:val="00146249"/>
    <w:rsid w:val="00146259"/>
    <w:rsid w:val="001463C2"/>
    <w:rsid w:val="0014763D"/>
    <w:rsid w:val="001507E7"/>
    <w:rsid w:val="001553C1"/>
    <w:rsid w:val="00155EB6"/>
    <w:rsid w:val="00156B25"/>
    <w:rsid w:val="00156BF6"/>
    <w:rsid w:val="00156FED"/>
    <w:rsid w:val="00157165"/>
    <w:rsid w:val="00160520"/>
    <w:rsid w:val="0016167C"/>
    <w:rsid w:val="00162D21"/>
    <w:rsid w:val="00162F51"/>
    <w:rsid w:val="001644D2"/>
    <w:rsid w:val="00164A7A"/>
    <w:rsid w:val="00165520"/>
    <w:rsid w:val="00165F3A"/>
    <w:rsid w:val="001701DB"/>
    <w:rsid w:val="001703C7"/>
    <w:rsid w:val="001728DE"/>
    <w:rsid w:val="00173423"/>
    <w:rsid w:val="00174CA0"/>
    <w:rsid w:val="00174DEE"/>
    <w:rsid w:val="00176298"/>
    <w:rsid w:val="0018087D"/>
    <w:rsid w:val="001816EC"/>
    <w:rsid w:val="00181C58"/>
    <w:rsid w:val="001822DA"/>
    <w:rsid w:val="00182B85"/>
    <w:rsid w:val="00183706"/>
    <w:rsid w:val="00183968"/>
    <w:rsid w:val="00190E34"/>
    <w:rsid w:val="00191664"/>
    <w:rsid w:val="00193ACD"/>
    <w:rsid w:val="00193B97"/>
    <w:rsid w:val="0019400C"/>
    <w:rsid w:val="001944ED"/>
    <w:rsid w:val="00196948"/>
    <w:rsid w:val="00197A8C"/>
    <w:rsid w:val="001A177C"/>
    <w:rsid w:val="001A1D82"/>
    <w:rsid w:val="001A2AA9"/>
    <w:rsid w:val="001A36F2"/>
    <w:rsid w:val="001A6686"/>
    <w:rsid w:val="001A6DBB"/>
    <w:rsid w:val="001A7F74"/>
    <w:rsid w:val="001B0780"/>
    <w:rsid w:val="001B161B"/>
    <w:rsid w:val="001B1AA7"/>
    <w:rsid w:val="001B3A83"/>
    <w:rsid w:val="001B4499"/>
    <w:rsid w:val="001B4887"/>
    <w:rsid w:val="001B4B04"/>
    <w:rsid w:val="001B4F57"/>
    <w:rsid w:val="001B5048"/>
    <w:rsid w:val="001B5F8B"/>
    <w:rsid w:val="001B7C27"/>
    <w:rsid w:val="001B7CAC"/>
    <w:rsid w:val="001C006D"/>
    <w:rsid w:val="001C0298"/>
    <w:rsid w:val="001C0D8D"/>
    <w:rsid w:val="001C104A"/>
    <w:rsid w:val="001C2C5A"/>
    <w:rsid w:val="001C32A8"/>
    <w:rsid w:val="001C6663"/>
    <w:rsid w:val="001C7895"/>
    <w:rsid w:val="001D07FE"/>
    <w:rsid w:val="001D0C8C"/>
    <w:rsid w:val="001D1EF6"/>
    <w:rsid w:val="001D1F89"/>
    <w:rsid w:val="001D26DF"/>
    <w:rsid w:val="001D33E1"/>
    <w:rsid w:val="001D3A03"/>
    <w:rsid w:val="001D416F"/>
    <w:rsid w:val="001D49BB"/>
    <w:rsid w:val="001D4BC7"/>
    <w:rsid w:val="001D5B8E"/>
    <w:rsid w:val="001D6013"/>
    <w:rsid w:val="001D6749"/>
    <w:rsid w:val="001E0AB5"/>
    <w:rsid w:val="001E14EE"/>
    <w:rsid w:val="001E4313"/>
    <w:rsid w:val="001E4727"/>
    <w:rsid w:val="001E5E78"/>
    <w:rsid w:val="001E6109"/>
    <w:rsid w:val="001E7B0A"/>
    <w:rsid w:val="001F0956"/>
    <w:rsid w:val="001F0C91"/>
    <w:rsid w:val="001F175B"/>
    <w:rsid w:val="001F1BE7"/>
    <w:rsid w:val="001F4574"/>
    <w:rsid w:val="001F49DA"/>
    <w:rsid w:val="001F5DB1"/>
    <w:rsid w:val="001F6285"/>
    <w:rsid w:val="001F649F"/>
    <w:rsid w:val="001F740E"/>
    <w:rsid w:val="00200E62"/>
    <w:rsid w:val="00202B64"/>
    <w:rsid w:val="00202DA8"/>
    <w:rsid w:val="002037AD"/>
    <w:rsid w:val="00203DCE"/>
    <w:rsid w:val="0020444A"/>
    <w:rsid w:val="00204D80"/>
    <w:rsid w:val="00205507"/>
    <w:rsid w:val="00206027"/>
    <w:rsid w:val="002060EA"/>
    <w:rsid w:val="00206184"/>
    <w:rsid w:val="002066D3"/>
    <w:rsid w:val="002078A1"/>
    <w:rsid w:val="002110FC"/>
    <w:rsid w:val="00211E0B"/>
    <w:rsid w:val="002127A3"/>
    <w:rsid w:val="00213DEB"/>
    <w:rsid w:val="00213FB4"/>
    <w:rsid w:val="00216041"/>
    <w:rsid w:val="002169F1"/>
    <w:rsid w:val="00217155"/>
    <w:rsid w:val="00217A4E"/>
    <w:rsid w:val="00217AAD"/>
    <w:rsid w:val="00220F02"/>
    <w:rsid w:val="00222DDB"/>
    <w:rsid w:val="00223FD4"/>
    <w:rsid w:val="00225924"/>
    <w:rsid w:val="00225C3E"/>
    <w:rsid w:val="00226282"/>
    <w:rsid w:val="0023210C"/>
    <w:rsid w:val="0023665D"/>
    <w:rsid w:val="002416EE"/>
    <w:rsid w:val="0024267D"/>
    <w:rsid w:val="00244B62"/>
    <w:rsid w:val="00245B81"/>
    <w:rsid w:val="002474D1"/>
    <w:rsid w:val="002478D1"/>
    <w:rsid w:val="00247D4A"/>
    <w:rsid w:val="00250055"/>
    <w:rsid w:val="00253467"/>
    <w:rsid w:val="00255D60"/>
    <w:rsid w:val="00255E26"/>
    <w:rsid w:val="0025603B"/>
    <w:rsid w:val="002621DF"/>
    <w:rsid w:val="00262596"/>
    <w:rsid w:val="00263A7E"/>
    <w:rsid w:val="0026555D"/>
    <w:rsid w:val="00265C5B"/>
    <w:rsid w:val="002663E6"/>
    <w:rsid w:val="00266C5C"/>
    <w:rsid w:val="00267F5F"/>
    <w:rsid w:val="00270F32"/>
    <w:rsid w:val="00271759"/>
    <w:rsid w:val="00274E84"/>
    <w:rsid w:val="00276B31"/>
    <w:rsid w:val="00277D38"/>
    <w:rsid w:val="00277FCC"/>
    <w:rsid w:val="0028109D"/>
    <w:rsid w:val="00282A67"/>
    <w:rsid w:val="0028660C"/>
    <w:rsid w:val="00286777"/>
    <w:rsid w:val="00286A9C"/>
    <w:rsid w:val="00286B4D"/>
    <w:rsid w:val="00286F4F"/>
    <w:rsid w:val="00287B03"/>
    <w:rsid w:val="002908ED"/>
    <w:rsid w:val="002911AE"/>
    <w:rsid w:val="00291CFB"/>
    <w:rsid w:val="00292059"/>
    <w:rsid w:val="002940E5"/>
    <w:rsid w:val="002950B4"/>
    <w:rsid w:val="0029547D"/>
    <w:rsid w:val="00295946"/>
    <w:rsid w:val="002968AC"/>
    <w:rsid w:val="00297C95"/>
    <w:rsid w:val="002A37FF"/>
    <w:rsid w:val="002A453B"/>
    <w:rsid w:val="002A50F3"/>
    <w:rsid w:val="002A5205"/>
    <w:rsid w:val="002A6EDA"/>
    <w:rsid w:val="002A7586"/>
    <w:rsid w:val="002A76FA"/>
    <w:rsid w:val="002B030E"/>
    <w:rsid w:val="002B10EE"/>
    <w:rsid w:val="002B1768"/>
    <w:rsid w:val="002B1AB6"/>
    <w:rsid w:val="002B6EE0"/>
    <w:rsid w:val="002C0594"/>
    <w:rsid w:val="002C0C83"/>
    <w:rsid w:val="002C35E7"/>
    <w:rsid w:val="002C394D"/>
    <w:rsid w:val="002C5C35"/>
    <w:rsid w:val="002C69D9"/>
    <w:rsid w:val="002D20AB"/>
    <w:rsid w:val="002D21BE"/>
    <w:rsid w:val="002D3B09"/>
    <w:rsid w:val="002D3B2C"/>
    <w:rsid w:val="002D537F"/>
    <w:rsid w:val="002D5CA4"/>
    <w:rsid w:val="002E12DD"/>
    <w:rsid w:val="002E18CF"/>
    <w:rsid w:val="002E1BCC"/>
    <w:rsid w:val="002E1BF0"/>
    <w:rsid w:val="002E1F9C"/>
    <w:rsid w:val="002E3B6A"/>
    <w:rsid w:val="002E5850"/>
    <w:rsid w:val="002E668E"/>
    <w:rsid w:val="002E796D"/>
    <w:rsid w:val="002E7ECE"/>
    <w:rsid w:val="002E7F8C"/>
    <w:rsid w:val="002F0660"/>
    <w:rsid w:val="002F175C"/>
    <w:rsid w:val="002F3610"/>
    <w:rsid w:val="00301B9D"/>
    <w:rsid w:val="00303187"/>
    <w:rsid w:val="00304585"/>
    <w:rsid w:val="003077C4"/>
    <w:rsid w:val="00312767"/>
    <w:rsid w:val="00312C8B"/>
    <w:rsid w:val="00313BEA"/>
    <w:rsid w:val="0031494A"/>
    <w:rsid w:val="00316307"/>
    <w:rsid w:val="003202D0"/>
    <w:rsid w:val="0032078A"/>
    <w:rsid w:val="00321E05"/>
    <w:rsid w:val="003229D8"/>
    <w:rsid w:val="00322D6B"/>
    <w:rsid w:val="003239C2"/>
    <w:rsid w:val="00324BE6"/>
    <w:rsid w:val="003274F9"/>
    <w:rsid w:val="003306B1"/>
    <w:rsid w:val="00330E8A"/>
    <w:rsid w:val="00334C50"/>
    <w:rsid w:val="00335062"/>
    <w:rsid w:val="00340DBF"/>
    <w:rsid w:val="00341B5B"/>
    <w:rsid w:val="00343FF4"/>
    <w:rsid w:val="003457CD"/>
    <w:rsid w:val="00352709"/>
    <w:rsid w:val="0035298C"/>
    <w:rsid w:val="00353C58"/>
    <w:rsid w:val="003555A1"/>
    <w:rsid w:val="003567E4"/>
    <w:rsid w:val="00360607"/>
    <w:rsid w:val="00361844"/>
    <w:rsid w:val="00361BB3"/>
    <w:rsid w:val="00364297"/>
    <w:rsid w:val="003653FD"/>
    <w:rsid w:val="00367567"/>
    <w:rsid w:val="00367635"/>
    <w:rsid w:val="00371178"/>
    <w:rsid w:val="00373CEE"/>
    <w:rsid w:val="00376770"/>
    <w:rsid w:val="003801D6"/>
    <w:rsid w:val="00381961"/>
    <w:rsid w:val="00382333"/>
    <w:rsid w:val="0038336C"/>
    <w:rsid w:val="00383810"/>
    <w:rsid w:val="00383CF0"/>
    <w:rsid w:val="0038499A"/>
    <w:rsid w:val="00385ACC"/>
    <w:rsid w:val="00386047"/>
    <w:rsid w:val="00390586"/>
    <w:rsid w:val="003921FE"/>
    <w:rsid w:val="00392F7C"/>
    <w:rsid w:val="00394DA9"/>
    <w:rsid w:val="00394F5F"/>
    <w:rsid w:val="00395159"/>
    <w:rsid w:val="003968FD"/>
    <w:rsid w:val="00396D48"/>
    <w:rsid w:val="00397AFA"/>
    <w:rsid w:val="00397E80"/>
    <w:rsid w:val="003A01D4"/>
    <w:rsid w:val="003A03F4"/>
    <w:rsid w:val="003A07EE"/>
    <w:rsid w:val="003A21C2"/>
    <w:rsid w:val="003A24D0"/>
    <w:rsid w:val="003A29AC"/>
    <w:rsid w:val="003A30F6"/>
    <w:rsid w:val="003A5D69"/>
    <w:rsid w:val="003A6810"/>
    <w:rsid w:val="003A7DC7"/>
    <w:rsid w:val="003B072E"/>
    <w:rsid w:val="003B33A0"/>
    <w:rsid w:val="003B46D8"/>
    <w:rsid w:val="003B77B6"/>
    <w:rsid w:val="003C0D13"/>
    <w:rsid w:val="003C2548"/>
    <w:rsid w:val="003C27B9"/>
    <w:rsid w:val="003C2CC4"/>
    <w:rsid w:val="003C37EC"/>
    <w:rsid w:val="003C3974"/>
    <w:rsid w:val="003C40E2"/>
    <w:rsid w:val="003C45F0"/>
    <w:rsid w:val="003C5B58"/>
    <w:rsid w:val="003C6502"/>
    <w:rsid w:val="003C6CC2"/>
    <w:rsid w:val="003C71D4"/>
    <w:rsid w:val="003C7641"/>
    <w:rsid w:val="003D0B7E"/>
    <w:rsid w:val="003D25FE"/>
    <w:rsid w:val="003D2858"/>
    <w:rsid w:val="003D4B23"/>
    <w:rsid w:val="003D7A34"/>
    <w:rsid w:val="003E1A31"/>
    <w:rsid w:val="003E1D53"/>
    <w:rsid w:val="003E2540"/>
    <w:rsid w:val="003E31F9"/>
    <w:rsid w:val="003E39EF"/>
    <w:rsid w:val="003E4ECD"/>
    <w:rsid w:val="003F163F"/>
    <w:rsid w:val="003F179D"/>
    <w:rsid w:val="003F2113"/>
    <w:rsid w:val="003F2CD4"/>
    <w:rsid w:val="003F3579"/>
    <w:rsid w:val="003F6C46"/>
    <w:rsid w:val="003F7958"/>
    <w:rsid w:val="003F7C33"/>
    <w:rsid w:val="004000E2"/>
    <w:rsid w:val="004032F7"/>
    <w:rsid w:val="00406E03"/>
    <w:rsid w:val="00407094"/>
    <w:rsid w:val="004076CD"/>
    <w:rsid w:val="00407EF0"/>
    <w:rsid w:val="00410C89"/>
    <w:rsid w:val="00411559"/>
    <w:rsid w:val="00411711"/>
    <w:rsid w:val="00412AB6"/>
    <w:rsid w:val="00412E27"/>
    <w:rsid w:val="00416789"/>
    <w:rsid w:val="004169AB"/>
    <w:rsid w:val="00423F57"/>
    <w:rsid w:val="004243C6"/>
    <w:rsid w:val="00426B9B"/>
    <w:rsid w:val="00426E12"/>
    <w:rsid w:val="004314E7"/>
    <w:rsid w:val="00431D00"/>
    <w:rsid w:val="004325CB"/>
    <w:rsid w:val="00432EFC"/>
    <w:rsid w:val="00434E30"/>
    <w:rsid w:val="00436230"/>
    <w:rsid w:val="00436B33"/>
    <w:rsid w:val="00440341"/>
    <w:rsid w:val="00440B85"/>
    <w:rsid w:val="00442A83"/>
    <w:rsid w:val="00442C93"/>
    <w:rsid w:val="00444716"/>
    <w:rsid w:val="004473E8"/>
    <w:rsid w:val="0045063D"/>
    <w:rsid w:val="00451343"/>
    <w:rsid w:val="0045197B"/>
    <w:rsid w:val="00451BBD"/>
    <w:rsid w:val="00451DF0"/>
    <w:rsid w:val="004536BC"/>
    <w:rsid w:val="0045495B"/>
    <w:rsid w:val="00455969"/>
    <w:rsid w:val="00457593"/>
    <w:rsid w:val="00457E2D"/>
    <w:rsid w:val="004615C0"/>
    <w:rsid w:val="004626BD"/>
    <w:rsid w:val="00463DEC"/>
    <w:rsid w:val="00465E5C"/>
    <w:rsid w:val="004661BC"/>
    <w:rsid w:val="0046641C"/>
    <w:rsid w:val="00470108"/>
    <w:rsid w:val="00470D85"/>
    <w:rsid w:val="00471416"/>
    <w:rsid w:val="004725AC"/>
    <w:rsid w:val="00472B2C"/>
    <w:rsid w:val="00472B8F"/>
    <w:rsid w:val="00472C0C"/>
    <w:rsid w:val="00472FF4"/>
    <w:rsid w:val="004747B0"/>
    <w:rsid w:val="0047503C"/>
    <w:rsid w:val="00481F63"/>
    <w:rsid w:val="00483386"/>
    <w:rsid w:val="00485732"/>
    <w:rsid w:val="0048595D"/>
    <w:rsid w:val="00485AEE"/>
    <w:rsid w:val="00485E75"/>
    <w:rsid w:val="00486C0F"/>
    <w:rsid w:val="00487488"/>
    <w:rsid w:val="00487D79"/>
    <w:rsid w:val="0049203D"/>
    <w:rsid w:val="00492D51"/>
    <w:rsid w:val="00492F2D"/>
    <w:rsid w:val="004932E0"/>
    <w:rsid w:val="00493D7B"/>
    <w:rsid w:val="00494412"/>
    <w:rsid w:val="00495299"/>
    <w:rsid w:val="00496AF0"/>
    <w:rsid w:val="00497805"/>
    <w:rsid w:val="004A2E3A"/>
    <w:rsid w:val="004A3058"/>
    <w:rsid w:val="004A33F9"/>
    <w:rsid w:val="004A414B"/>
    <w:rsid w:val="004A6D21"/>
    <w:rsid w:val="004B0228"/>
    <w:rsid w:val="004B072D"/>
    <w:rsid w:val="004B09E9"/>
    <w:rsid w:val="004B0A3C"/>
    <w:rsid w:val="004B0EFA"/>
    <w:rsid w:val="004B1B82"/>
    <w:rsid w:val="004B2DC9"/>
    <w:rsid w:val="004B686E"/>
    <w:rsid w:val="004C1BC3"/>
    <w:rsid w:val="004C4552"/>
    <w:rsid w:val="004D0576"/>
    <w:rsid w:val="004D0BF9"/>
    <w:rsid w:val="004D1631"/>
    <w:rsid w:val="004D2793"/>
    <w:rsid w:val="004D49B5"/>
    <w:rsid w:val="004D76BF"/>
    <w:rsid w:val="004D7DF2"/>
    <w:rsid w:val="004E020C"/>
    <w:rsid w:val="004E038E"/>
    <w:rsid w:val="004E2ADD"/>
    <w:rsid w:val="004E41AE"/>
    <w:rsid w:val="004E486D"/>
    <w:rsid w:val="004E6004"/>
    <w:rsid w:val="004E7B04"/>
    <w:rsid w:val="004F101F"/>
    <w:rsid w:val="004F4C89"/>
    <w:rsid w:val="004F5B88"/>
    <w:rsid w:val="004F6083"/>
    <w:rsid w:val="004F6973"/>
    <w:rsid w:val="004F7FEF"/>
    <w:rsid w:val="00500D19"/>
    <w:rsid w:val="00501C5D"/>
    <w:rsid w:val="0050214C"/>
    <w:rsid w:val="005031A2"/>
    <w:rsid w:val="00503C65"/>
    <w:rsid w:val="005040FE"/>
    <w:rsid w:val="00504330"/>
    <w:rsid w:val="00505A05"/>
    <w:rsid w:val="00505E66"/>
    <w:rsid w:val="0051109A"/>
    <w:rsid w:val="00511D94"/>
    <w:rsid w:val="00512013"/>
    <w:rsid w:val="0051405E"/>
    <w:rsid w:val="00514965"/>
    <w:rsid w:val="00514B1B"/>
    <w:rsid w:val="0051614E"/>
    <w:rsid w:val="005162F4"/>
    <w:rsid w:val="00516827"/>
    <w:rsid w:val="00517C95"/>
    <w:rsid w:val="00517F7A"/>
    <w:rsid w:val="0052136D"/>
    <w:rsid w:val="00526A9B"/>
    <w:rsid w:val="0052775E"/>
    <w:rsid w:val="00533758"/>
    <w:rsid w:val="0053465C"/>
    <w:rsid w:val="0053649A"/>
    <w:rsid w:val="00536539"/>
    <w:rsid w:val="00540A6F"/>
    <w:rsid w:val="005420F2"/>
    <w:rsid w:val="00542A37"/>
    <w:rsid w:val="0054477E"/>
    <w:rsid w:val="00544A0F"/>
    <w:rsid w:val="0054556A"/>
    <w:rsid w:val="005455BF"/>
    <w:rsid w:val="00550F8E"/>
    <w:rsid w:val="005543D5"/>
    <w:rsid w:val="00554CF4"/>
    <w:rsid w:val="0055520A"/>
    <w:rsid w:val="00555693"/>
    <w:rsid w:val="00556BF0"/>
    <w:rsid w:val="005574EE"/>
    <w:rsid w:val="00557B8A"/>
    <w:rsid w:val="00560231"/>
    <w:rsid w:val="005612D5"/>
    <w:rsid w:val="005621CD"/>
    <w:rsid w:val="005628B6"/>
    <w:rsid w:val="00564D5C"/>
    <w:rsid w:val="00570476"/>
    <w:rsid w:val="00570B95"/>
    <w:rsid w:val="0057175F"/>
    <w:rsid w:val="00575247"/>
    <w:rsid w:val="00581559"/>
    <w:rsid w:val="005848B3"/>
    <w:rsid w:val="005860F1"/>
    <w:rsid w:val="005909AC"/>
    <w:rsid w:val="00591178"/>
    <w:rsid w:val="0059209E"/>
    <w:rsid w:val="005924C9"/>
    <w:rsid w:val="00592A0B"/>
    <w:rsid w:val="005A12D1"/>
    <w:rsid w:val="005A225A"/>
    <w:rsid w:val="005A26D9"/>
    <w:rsid w:val="005A2B23"/>
    <w:rsid w:val="005A2F11"/>
    <w:rsid w:val="005A3E5F"/>
    <w:rsid w:val="005A73BF"/>
    <w:rsid w:val="005A73EB"/>
    <w:rsid w:val="005B25CE"/>
    <w:rsid w:val="005B287B"/>
    <w:rsid w:val="005B3DB3"/>
    <w:rsid w:val="005B4BA1"/>
    <w:rsid w:val="005B540B"/>
    <w:rsid w:val="005B7082"/>
    <w:rsid w:val="005C1A98"/>
    <w:rsid w:val="005C2DD6"/>
    <w:rsid w:val="005C3109"/>
    <w:rsid w:val="005C6574"/>
    <w:rsid w:val="005C6A24"/>
    <w:rsid w:val="005C6A9B"/>
    <w:rsid w:val="005C7297"/>
    <w:rsid w:val="005C7715"/>
    <w:rsid w:val="005D1023"/>
    <w:rsid w:val="005D60D7"/>
    <w:rsid w:val="005E0636"/>
    <w:rsid w:val="005E0CB9"/>
    <w:rsid w:val="005E0F09"/>
    <w:rsid w:val="005E16E3"/>
    <w:rsid w:val="005E1F99"/>
    <w:rsid w:val="005E2ED1"/>
    <w:rsid w:val="005E311C"/>
    <w:rsid w:val="005E74C8"/>
    <w:rsid w:val="005E7850"/>
    <w:rsid w:val="005E7CA5"/>
    <w:rsid w:val="005F029F"/>
    <w:rsid w:val="005F0CAF"/>
    <w:rsid w:val="005F13B3"/>
    <w:rsid w:val="005F13C2"/>
    <w:rsid w:val="005F16D3"/>
    <w:rsid w:val="005F1E52"/>
    <w:rsid w:val="005F4D22"/>
    <w:rsid w:val="005F5A8A"/>
    <w:rsid w:val="005F5F1D"/>
    <w:rsid w:val="005F7717"/>
    <w:rsid w:val="005F7B75"/>
    <w:rsid w:val="006001EE"/>
    <w:rsid w:val="006006B4"/>
    <w:rsid w:val="00600B04"/>
    <w:rsid w:val="00601BBA"/>
    <w:rsid w:val="00601D0C"/>
    <w:rsid w:val="00601DB8"/>
    <w:rsid w:val="0060212F"/>
    <w:rsid w:val="00602DB1"/>
    <w:rsid w:val="006030F9"/>
    <w:rsid w:val="00605042"/>
    <w:rsid w:val="00605239"/>
    <w:rsid w:val="00605380"/>
    <w:rsid w:val="006057EA"/>
    <w:rsid w:val="00605C56"/>
    <w:rsid w:val="00605FA0"/>
    <w:rsid w:val="00606F7C"/>
    <w:rsid w:val="006102BA"/>
    <w:rsid w:val="00611036"/>
    <w:rsid w:val="00611AAA"/>
    <w:rsid w:val="00611FC4"/>
    <w:rsid w:val="0061319E"/>
    <w:rsid w:val="0061325B"/>
    <w:rsid w:val="00615E9B"/>
    <w:rsid w:val="006176FB"/>
    <w:rsid w:val="0062011A"/>
    <w:rsid w:val="00621C07"/>
    <w:rsid w:val="00623F0B"/>
    <w:rsid w:val="00626B8E"/>
    <w:rsid w:val="00626BF4"/>
    <w:rsid w:val="00626CAD"/>
    <w:rsid w:val="00626CDF"/>
    <w:rsid w:val="00627714"/>
    <w:rsid w:val="0063059B"/>
    <w:rsid w:val="006308A8"/>
    <w:rsid w:val="00632879"/>
    <w:rsid w:val="00640B26"/>
    <w:rsid w:val="00641583"/>
    <w:rsid w:val="00641F6B"/>
    <w:rsid w:val="006426AC"/>
    <w:rsid w:val="00643ED8"/>
    <w:rsid w:val="00644DCC"/>
    <w:rsid w:val="0064658F"/>
    <w:rsid w:val="00646F83"/>
    <w:rsid w:val="00647AE1"/>
    <w:rsid w:val="00650060"/>
    <w:rsid w:val="00650159"/>
    <w:rsid w:val="0065114F"/>
    <w:rsid w:val="006511A7"/>
    <w:rsid w:val="00652D0A"/>
    <w:rsid w:val="00654028"/>
    <w:rsid w:val="006556DE"/>
    <w:rsid w:val="00655B36"/>
    <w:rsid w:val="0065657F"/>
    <w:rsid w:val="00662060"/>
    <w:rsid w:val="00662657"/>
    <w:rsid w:val="00662BB6"/>
    <w:rsid w:val="00663426"/>
    <w:rsid w:val="006636A1"/>
    <w:rsid w:val="00663C12"/>
    <w:rsid w:val="00664265"/>
    <w:rsid w:val="00665D5E"/>
    <w:rsid w:val="00665FF1"/>
    <w:rsid w:val="00666083"/>
    <w:rsid w:val="00670BD4"/>
    <w:rsid w:val="00671A8E"/>
    <w:rsid w:val="00671B50"/>
    <w:rsid w:val="006721CC"/>
    <w:rsid w:val="00674994"/>
    <w:rsid w:val="00674C22"/>
    <w:rsid w:val="00674C7D"/>
    <w:rsid w:val="00675ACF"/>
    <w:rsid w:val="00675E7C"/>
    <w:rsid w:val="00675FA6"/>
    <w:rsid w:val="00677877"/>
    <w:rsid w:val="00680BE3"/>
    <w:rsid w:val="00681EA6"/>
    <w:rsid w:val="00683866"/>
    <w:rsid w:val="00684233"/>
    <w:rsid w:val="00684C21"/>
    <w:rsid w:val="00686205"/>
    <w:rsid w:val="006866DC"/>
    <w:rsid w:val="00686DB0"/>
    <w:rsid w:val="00690721"/>
    <w:rsid w:val="00692909"/>
    <w:rsid w:val="00693C48"/>
    <w:rsid w:val="00695B57"/>
    <w:rsid w:val="00696B8B"/>
    <w:rsid w:val="00696ED2"/>
    <w:rsid w:val="0069722C"/>
    <w:rsid w:val="00697DB5"/>
    <w:rsid w:val="00697FC2"/>
    <w:rsid w:val="006A1826"/>
    <w:rsid w:val="006A2007"/>
    <w:rsid w:val="006A3DEA"/>
    <w:rsid w:val="006A40E2"/>
    <w:rsid w:val="006A4FD6"/>
    <w:rsid w:val="006A59D4"/>
    <w:rsid w:val="006A5AB2"/>
    <w:rsid w:val="006A7C1B"/>
    <w:rsid w:val="006A7DE7"/>
    <w:rsid w:val="006B260C"/>
    <w:rsid w:val="006B2778"/>
    <w:rsid w:val="006B35BA"/>
    <w:rsid w:val="006B3BDE"/>
    <w:rsid w:val="006B3C16"/>
    <w:rsid w:val="006B7388"/>
    <w:rsid w:val="006C24CD"/>
    <w:rsid w:val="006C2C0D"/>
    <w:rsid w:val="006C2C53"/>
    <w:rsid w:val="006C452F"/>
    <w:rsid w:val="006C4C99"/>
    <w:rsid w:val="006C5A12"/>
    <w:rsid w:val="006C7B41"/>
    <w:rsid w:val="006D0A76"/>
    <w:rsid w:val="006D12EB"/>
    <w:rsid w:val="006D2785"/>
    <w:rsid w:val="006D28A3"/>
    <w:rsid w:val="006D2B43"/>
    <w:rsid w:val="006D37AF"/>
    <w:rsid w:val="006D51D0"/>
    <w:rsid w:val="006E2160"/>
    <w:rsid w:val="006E2A8C"/>
    <w:rsid w:val="006E3C6C"/>
    <w:rsid w:val="006E537B"/>
    <w:rsid w:val="006E564B"/>
    <w:rsid w:val="006E7191"/>
    <w:rsid w:val="006F037F"/>
    <w:rsid w:val="006F18D9"/>
    <w:rsid w:val="006F4C9A"/>
    <w:rsid w:val="00700813"/>
    <w:rsid w:val="00700C20"/>
    <w:rsid w:val="00700D7F"/>
    <w:rsid w:val="00700E76"/>
    <w:rsid w:val="00701666"/>
    <w:rsid w:val="0070293E"/>
    <w:rsid w:val="00703577"/>
    <w:rsid w:val="0070425C"/>
    <w:rsid w:val="00705720"/>
    <w:rsid w:val="0070688F"/>
    <w:rsid w:val="00712346"/>
    <w:rsid w:val="00712F31"/>
    <w:rsid w:val="00712F93"/>
    <w:rsid w:val="007142B0"/>
    <w:rsid w:val="00714BAB"/>
    <w:rsid w:val="00714C7B"/>
    <w:rsid w:val="00716466"/>
    <w:rsid w:val="00717748"/>
    <w:rsid w:val="0072084A"/>
    <w:rsid w:val="00722877"/>
    <w:rsid w:val="00722DF6"/>
    <w:rsid w:val="00722E7D"/>
    <w:rsid w:val="0072466D"/>
    <w:rsid w:val="00725C18"/>
    <w:rsid w:val="00726252"/>
    <w:rsid w:val="0072632A"/>
    <w:rsid w:val="00731E2A"/>
    <w:rsid w:val="00731E9A"/>
    <w:rsid w:val="0073275A"/>
    <w:rsid w:val="007327D5"/>
    <w:rsid w:val="00732A48"/>
    <w:rsid w:val="00733589"/>
    <w:rsid w:val="00733B5B"/>
    <w:rsid w:val="00733F73"/>
    <w:rsid w:val="00735544"/>
    <w:rsid w:val="00736744"/>
    <w:rsid w:val="00737E96"/>
    <w:rsid w:val="00737F46"/>
    <w:rsid w:val="007411A3"/>
    <w:rsid w:val="00741D24"/>
    <w:rsid w:val="00742C4A"/>
    <w:rsid w:val="00746633"/>
    <w:rsid w:val="0074777E"/>
    <w:rsid w:val="00751533"/>
    <w:rsid w:val="0075370B"/>
    <w:rsid w:val="00756E19"/>
    <w:rsid w:val="00760E9B"/>
    <w:rsid w:val="00761AAF"/>
    <w:rsid w:val="007629C8"/>
    <w:rsid w:val="00763DE8"/>
    <w:rsid w:val="00764211"/>
    <w:rsid w:val="0077093A"/>
    <w:rsid w:val="00770C55"/>
    <w:rsid w:val="00770CE0"/>
    <w:rsid w:val="00773836"/>
    <w:rsid w:val="007765A0"/>
    <w:rsid w:val="007830DD"/>
    <w:rsid w:val="0078356B"/>
    <w:rsid w:val="00784198"/>
    <w:rsid w:val="00786C35"/>
    <w:rsid w:val="007918FA"/>
    <w:rsid w:val="00791FAC"/>
    <w:rsid w:val="00792264"/>
    <w:rsid w:val="00793F08"/>
    <w:rsid w:val="00794B33"/>
    <w:rsid w:val="007961BD"/>
    <w:rsid w:val="007965A1"/>
    <w:rsid w:val="00797EBE"/>
    <w:rsid w:val="007A2EED"/>
    <w:rsid w:val="007A4440"/>
    <w:rsid w:val="007A47B7"/>
    <w:rsid w:val="007A4C34"/>
    <w:rsid w:val="007A4DF1"/>
    <w:rsid w:val="007A6778"/>
    <w:rsid w:val="007A6D37"/>
    <w:rsid w:val="007A6E0B"/>
    <w:rsid w:val="007A7211"/>
    <w:rsid w:val="007A7C68"/>
    <w:rsid w:val="007A7FAC"/>
    <w:rsid w:val="007B233C"/>
    <w:rsid w:val="007B2810"/>
    <w:rsid w:val="007B3993"/>
    <w:rsid w:val="007B6BA5"/>
    <w:rsid w:val="007B6D89"/>
    <w:rsid w:val="007B7046"/>
    <w:rsid w:val="007B71F0"/>
    <w:rsid w:val="007C2CCC"/>
    <w:rsid w:val="007C3390"/>
    <w:rsid w:val="007C39C9"/>
    <w:rsid w:val="007C4700"/>
    <w:rsid w:val="007C486C"/>
    <w:rsid w:val="007C4953"/>
    <w:rsid w:val="007C4F4B"/>
    <w:rsid w:val="007C52D4"/>
    <w:rsid w:val="007C5E6E"/>
    <w:rsid w:val="007C725C"/>
    <w:rsid w:val="007C784F"/>
    <w:rsid w:val="007C7CC2"/>
    <w:rsid w:val="007D24E1"/>
    <w:rsid w:val="007D3560"/>
    <w:rsid w:val="007D3B85"/>
    <w:rsid w:val="007D78AD"/>
    <w:rsid w:val="007E0B2D"/>
    <w:rsid w:val="007E2333"/>
    <w:rsid w:val="007E2BD9"/>
    <w:rsid w:val="007E2CC1"/>
    <w:rsid w:val="007E31D6"/>
    <w:rsid w:val="007F3933"/>
    <w:rsid w:val="007F45DB"/>
    <w:rsid w:val="007F544F"/>
    <w:rsid w:val="007F6611"/>
    <w:rsid w:val="007F6E05"/>
    <w:rsid w:val="007F7B16"/>
    <w:rsid w:val="00801843"/>
    <w:rsid w:val="00801C5E"/>
    <w:rsid w:val="00802A7D"/>
    <w:rsid w:val="0080443F"/>
    <w:rsid w:val="00805A91"/>
    <w:rsid w:val="00805E0C"/>
    <w:rsid w:val="008072EB"/>
    <w:rsid w:val="00807497"/>
    <w:rsid w:val="008105B8"/>
    <w:rsid w:val="0081084B"/>
    <w:rsid w:val="00810AAE"/>
    <w:rsid w:val="00810CE3"/>
    <w:rsid w:val="00812006"/>
    <w:rsid w:val="00812311"/>
    <w:rsid w:val="008126EC"/>
    <w:rsid w:val="008154D8"/>
    <w:rsid w:val="0081627B"/>
    <w:rsid w:val="008205A3"/>
    <w:rsid w:val="00820D8B"/>
    <w:rsid w:val="0082168F"/>
    <w:rsid w:val="008239D8"/>
    <w:rsid w:val="00824105"/>
    <w:rsid w:val="008242D7"/>
    <w:rsid w:val="008245B8"/>
    <w:rsid w:val="00824747"/>
    <w:rsid w:val="008257B1"/>
    <w:rsid w:val="00827BDE"/>
    <w:rsid w:val="008331A6"/>
    <w:rsid w:val="0083533D"/>
    <w:rsid w:val="00836F53"/>
    <w:rsid w:val="00842533"/>
    <w:rsid w:val="00842622"/>
    <w:rsid w:val="00843767"/>
    <w:rsid w:val="0084420B"/>
    <w:rsid w:val="008463CA"/>
    <w:rsid w:val="00850D64"/>
    <w:rsid w:val="00854E35"/>
    <w:rsid w:val="00855639"/>
    <w:rsid w:val="00857538"/>
    <w:rsid w:val="0086026C"/>
    <w:rsid w:val="0086259F"/>
    <w:rsid w:val="00863A7E"/>
    <w:rsid w:val="008642E6"/>
    <w:rsid w:val="008655A3"/>
    <w:rsid w:val="008665BB"/>
    <w:rsid w:val="00866A69"/>
    <w:rsid w:val="00866AA6"/>
    <w:rsid w:val="0086779C"/>
    <w:rsid w:val="008679D9"/>
    <w:rsid w:val="0087103D"/>
    <w:rsid w:val="00871DBA"/>
    <w:rsid w:val="008812AB"/>
    <w:rsid w:val="0088139F"/>
    <w:rsid w:val="00881656"/>
    <w:rsid w:val="00881F4F"/>
    <w:rsid w:val="00883CA2"/>
    <w:rsid w:val="00883CBD"/>
    <w:rsid w:val="00884B0D"/>
    <w:rsid w:val="008857FD"/>
    <w:rsid w:val="00887363"/>
    <w:rsid w:val="00892283"/>
    <w:rsid w:val="00893441"/>
    <w:rsid w:val="00893528"/>
    <w:rsid w:val="00893C6D"/>
    <w:rsid w:val="008940D5"/>
    <w:rsid w:val="00894A25"/>
    <w:rsid w:val="00895121"/>
    <w:rsid w:val="00895E0B"/>
    <w:rsid w:val="008970B9"/>
    <w:rsid w:val="008979B1"/>
    <w:rsid w:val="008A0542"/>
    <w:rsid w:val="008A0DD3"/>
    <w:rsid w:val="008A16F2"/>
    <w:rsid w:val="008A1DB2"/>
    <w:rsid w:val="008A2E99"/>
    <w:rsid w:val="008A6B25"/>
    <w:rsid w:val="008A6C4F"/>
    <w:rsid w:val="008A7305"/>
    <w:rsid w:val="008A7FF3"/>
    <w:rsid w:val="008B00FC"/>
    <w:rsid w:val="008B01FD"/>
    <w:rsid w:val="008B1934"/>
    <w:rsid w:val="008B2335"/>
    <w:rsid w:val="008B2725"/>
    <w:rsid w:val="008B3587"/>
    <w:rsid w:val="008B3EEE"/>
    <w:rsid w:val="008B4363"/>
    <w:rsid w:val="008B4D40"/>
    <w:rsid w:val="008B5F7E"/>
    <w:rsid w:val="008B6A0C"/>
    <w:rsid w:val="008B7F54"/>
    <w:rsid w:val="008C21C8"/>
    <w:rsid w:val="008C232A"/>
    <w:rsid w:val="008C2758"/>
    <w:rsid w:val="008C33E2"/>
    <w:rsid w:val="008C34DF"/>
    <w:rsid w:val="008C4F1B"/>
    <w:rsid w:val="008C6E2B"/>
    <w:rsid w:val="008C7E18"/>
    <w:rsid w:val="008D0929"/>
    <w:rsid w:val="008D0CB7"/>
    <w:rsid w:val="008D1C27"/>
    <w:rsid w:val="008D1C7B"/>
    <w:rsid w:val="008D2D6A"/>
    <w:rsid w:val="008D2DF7"/>
    <w:rsid w:val="008D4010"/>
    <w:rsid w:val="008D40B9"/>
    <w:rsid w:val="008D4A6F"/>
    <w:rsid w:val="008D5361"/>
    <w:rsid w:val="008D5905"/>
    <w:rsid w:val="008D776E"/>
    <w:rsid w:val="008E0678"/>
    <w:rsid w:val="008E09A8"/>
    <w:rsid w:val="008E1BF7"/>
    <w:rsid w:val="008E27EB"/>
    <w:rsid w:val="008E40B7"/>
    <w:rsid w:val="008E57CF"/>
    <w:rsid w:val="008E74EE"/>
    <w:rsid w:val="008F2E67"/>
    <w:rsid w:val="008F2F53"/>
    <w:rsid w:val="008F5665"/>
    <w:rsid w:val="0090078B"/>
    <w:rsid w:val="00903426"/>
    <w:rsid w:val="00903EFE"/>
    <w:rsid w:val="00903F96"/>
    <w:rsid w:val="0090496C"/>
    <w:rsid w:val="00905C4D"/>
    <w:rsid w:val="009074BE"/>
    <w:rsid w:val="00907AB7"/>
    <w:rsid w:val="00910F40"/>
    <w:rsid w:val="00912C08"/>
    <w:rsid w:val="00913A13"/>
    <w:rsid w:val="009165E7"/>
    <w:rsid w:val="009223CA"/>
    <w:rsid w:val="009235C8"/>
    <w:rsid w:val="009237DF"/>
    <w:rsid w:val="00923DF3"/>
    <w:rsid w:val="00924F5C"/>
    <w:rsid w:val="00925FB5"/>
    <w:rsid w:val="0092768D"/>
    <w:rsid w:val="00930CC3"/>
    <w:rsid w:val="00931FF7"/>
    <w:rsid w:val="00932307"/>
    <w:rsid w:val="009327A5"/>
    <w:rsid w:val="00932B01"/>
    <w:rsid w:val="009404AC"/>
    <w:rsid w:val="00940F93"/>
    <w:rsid w:val="009413AC"/>
    <w:rsid w:val="00943E72"/>
    <w:rsid w:val="00944025"/>
    <w:rsid w:val="0094577D"/>
    <w:rsid w:val="00947B0D"/>
    <w:rsid w:val="00950AAC"/>
    <w:rsid w:val="009510DF"/>
    <w:rsid w:val="0095347F"/>
    <w:rsid w:val="00956B6D"/>
    <w:rsid w:val="009601FC"/>
    <w:rsid w:val="00960756"/>
    <w:rsid w:val="00961503"/>
    <w:rsid w:val="00964D79"/>
    <w:rsid w:val="0096505C"/>
    <w:rsid w:val="009658ED"/>
    <w:rsid w:val="009664C0"/>
    <w:rsid w:val="00970426"/>
    <w:rsid w:val="0097072F"/>
    <w:rsid w:val="00971963"/>
    <w:rsid w:val="00972851"/>
    <w:rsid w:val="00972E70"/>
    <w:rsid w:val="0097489E"/>
    <w:rsid w:val="009760F3"/>
    <w:rsid w:val="0097647A"/>
    <w:rsid w:val="009768C4"/>
    <w:rsid w:val="00977B49"/>
    <w:rsid w:val="00977B4C"/>
    <w:rsid w:val="009816DA"/>
    <w:rsid w:val="009822C9"/>
    <w:rsid w:val="00982675"/>
    <w:rsid w:val="009832DE"/>
    <w:rsid w:val="009837A1"/>
    <w:rsid w:val="00984BE1"/>
    <w:rsid w:val="00985ABF"/>
    <w:rsid w:val="00985E7A"/>
    <w:rsid w:val="00990887"/>
    <w:rsid w:val="009909F5"/>
    <w:rsid w:val="0099101B"/>
    <w:rsid w:val="00991A5B"/>
    <w:rsid w:val="009939B2"/>
    <w:rsid w:val="0099436B"/>
    <w:rsid w:val="00994596"/>
    <w:rsid w:val="00994BE3"/>
    <w:rsid w:val="00994D7A"/>
    <w:rsid w:val="009956C3"/>
    <w:rsid w:val="00997C67"/>
    <w:rsid w:val="00997CD9"/>
    <w:rsid w:val="009A0B16"/>
    <w:rsid w:val="009A0E8D"/>
    <w:rsid w:val="009A1254"/>
    <w:rsid w:val="009A1FF9"/>
    <w:rsid w:val="009A342A"/>
    <w:rsid w:val="009A51F5"/>
    <w:rsid w:val="009B0F4A"/>
    <w:rsid w:val="009B158E"/>
    <w:rsid w:val="009B215F"/>
    <w:rsid w:val="009B26E7"/>
    <w:rsid w:val="009B2950"/>
    <w:rsid w:val="009B2C02"/>
    <w:rsid w:val="009B38A2"/>
    <w:rsid w:val="009B4FAE"/>
    <w:rsid w:val="009B5193"/>
    <w:rsid w:val="009B5782"/>
    <w:rsid w:val="009B59B8"/>
    <w:rsid w:val="009B5B51"/>
    <w:rsid w:val="009C07C1"/>
    <w:rsid w:val="009C0CF3"/>
    <w:rsid w:val="009C0F33"/>
    <w:rsid w:val="009C1F4F"/>
    <w:rsid w:val="009C1FBE"/>
    <w:rsid w:val="009C306F"/>
    <w:rsid w:val="009C334C"/>
    <w:rsid w:val="009C3417"/>
    <w:rsid w:val="009C3680"/>
    <w:rsid w:val="009C3790"/>
    <w:rsid w:val="009C3808"/>
    <w:rsid w:val="009C6053"/>
    <w:rsid w:val="009C73D5"/>
    <w:rsid w:val="009C79F0"/>
    <w:rsid w:val="009D0446"/>
    <w:rsid w:val="009D0C3A"/>
    <w:rsid w:val="009D0EB8"/>
    <w:rsid w:val="009D35E4"/>
    <w:rsid w:val="009D4247"/>
    <w:rsid w:val="009D5079"/>
    <w:rsid w:val="009D63E4"/>
    <w:rsid w:val="009E2937"/>
    <w:rsid w:val="009E2E0E"/>
    <w:rsid w:val="009E3275"/>
    <w:rsid w:val="009E4772"/>
    <w:rsid w:val="009E6E7E"/>
    <w:rsid w:val="009F075B"/>
    <w:rsid w:val="009F2141"/>
    <w:rsid w:val="009F3579"/>
    <w:rsid w:val="009F496D"/>
    <w:rsid w:val="009F594D"/>
    <w:rsid w:val="00A00A3F"/>
    <w:rsid w:val="00A01489"/>
    <w:rsid w:val="00A01ED8"/>
    <w:rsid w:val="00A01ED9"/>
    <w:rsid w:val="00A021E9"/>
    <w:rsid w:val="00A03FE8"/>
    <w:rsid w:val="00A05BAE"/>
    <w:rsid w:val="00A061DB"/>
    <w:rsid w:val="00A062E7"/>
    <w:rsid w:val="00A064CE"/>
    <w:rsid w:val="00A11562"/>
    <w:rsid w:val="00A11AD0"/>
    <w:rsid w:val="00A12385"/>
    <w:rsid w:val="00A13DC1"/>
    <w:rsid w:val="00A16929"/>
    <w:rsid w:val="00A22409"/>
    <w:rsid w:val="00A23DCE"/>
    <w:rsid w:val="00A24626"/>
    <w:rsid w:val="00A24FF9"/>
    <w:rsid w:val="00A258F4"/>
    <w:rsid w:val="00A25A58"/>
    <w:rsid w:val="00A25AB5"/>
    <w:rsid w:val="00A25B9F"/>
    <w:rsid w:val="00A26977"/>
    <w:rsid w:val="00A27D77"/>
    <w:rsid w:val="00A31349"/>
    <w:rsid w:val="00A31C97"/>
    <w:rsid w:val="00A32D02"/>
    <w:rsid w:val="00A333BB"/>
    <w:rsid w:val="00A338F1"/>
    <w:rsid w:val="00A34C98"/>
    <w:rsid w:val="00A35124"/>
    <w:rsid w:val="00A37498"/>
    <w:rsid w:val="00A400CB"/>
    <w:rsid w:val="00A40301"/>
    <w:rsid w:val="00A405CC"/>
    <w:rsid w:val="00A407F8"/>
    <w:rsid w:val="00A417B4"/>
    <w:rsid w:val="00A4201F"/>
    <w:rsid w:val="00A42CF5"/>
    <w:rsid w:val="00A43460"/>
    <w:rsid w:val="00A43551"/>
    <w:rsid w:val="00A44615"/>
    <w:rsid w:val="00A44CA0"/>
    <w:rsid w:val="00A44EE3"/>
    <w:rsid w:val="00A450C9"/>
    <w:rsid w:val="00A45E1C"/>
    <w:rsid w:val="00A460C5"/>
    <w:rsid w:val="00A46CDF"/>
    <w:rsid w:val="00A47A72"/>
    <w:rsid w:val="00A5011C"/>
    <w:rsid w:val="00A543E2"/>
    <w:rsid w:val="00A5477E"/>
    <w:rsid w:val="00A61B2F"/>
    <w:rsid w:val="00A64F29"/>
    <w:rsid w:val="00A650C0"/>
    <w:rsid w:val="00A653DD"/>
    <w:rsid w:val="00A67390"/>
    <w:rsid w:val="00A7045F"/>
    <w:rsid w:val="00A7095F"/>
    <w:rsid w:val="00A7117E"/>
    <w:rsid w:val="00A714B6"/>
    <w:rsid w:val="00A71C32"/>
    <w:rsid w:val="00A72DC2"/>
    <w:rsid w:val="00A72F22"/>
    <w:rsid w:val="00A7360F"/>
    <w:rsid w:val="00A73D25"/>
    <w:rsid w:val="00A748A6"/>
    <w:rsid w:val="00A75669"/>
    <w:rsid w:val="00A76010"/>
    <w:rsid w:val="00A76476"/>
    <w:rsid w:val="00A769F4"/>
    <w:rsid w:val="00A776B4"/>
    <w:rsid w:val="00A77EA0"/>
    <w:rsid w:val="00A8098D"/>
    <w:rsid w:val="00A80E6E"/>
    <w:rsid w:val="00A84652"/>
    <w:rsid w:val="00A8635A"/>
    <w:rsid w:val="00A86FFF"/>
    <w:rsid w:val="00A9267D"/>
    <w:rsid w:val="00A93C5F"/>
    <w:rsid w:val="00A94123"/>
    <w:rsid w:val="00A94361"/>
    <w:rsid w:val="00A94D24"/>
    <w:rsid w:val="00A95487"/>
    <w:rsid w:val="00A965B8"/>
    <w:rsid w:val="00AA058C"/>
    <w:rsid w:val="00AA15B0"/>
    <w:rsid w:val="00AA293C"/>
    <w:rsid w:val="00AA3156"/>
    <w:rsid w:val="00AA3C2D"/>
    <w:rsid w:val="00AA6186"/>
    <w:rsid w:val="00AA6F90"/>
    <w:rsid w:val="00AB07FF"/>
    <w:rsid w:val="00AB2FD2"/>
    <w:rsid w:val="00AB31D1"/>
    <w:rsid w:val="00AB388A"/>
    <w:rsid w:val="00AB3C80"/>
    <w:rsid w:val="00AB4581"/>
    <w:rsid w:val="00AB70AB"/>
    <w:rsid w:val="00AC06BC"/>
    <w:rsid w:val="00AC1AA4"/>
    <w:rsid w:val="00AC21AC"/>
    <w:rsid w:val="00AC350D"/>
    <w:rsid w:val="00AC638F"/>
    <w:rsid w:val="00AC7385"/>
    <w:rsid w:val="00AC7707"/>
    <w:rsid w:val="00AC7CE9"/>
    <w:rsid w:val="00AC7E7E"/>
    <w:rsid w:val="00AD1262"/>
    <w:rsid w:val="00AD1A97"/>
    <w:rsid w:val="00AD31A9"/>
    <w:rsid w:val="00AD39B9"/>
    <w:rsid w:val="00AD3F1A"/>
    <w:rsid w:val="00AD4E3D"/>
    <w:rsid w:val="00AD5543"/>
    <w:rsid w:val="00AD66CB"/>
    <w:rsid w:val="00AD7817"/>
    <w:rsid w:val="00AE0700"/>
    <w:rsid w:val="00AE1653"/>
    <w:rsid w:val="00AE1B1C"/>
    <w:rsid w:val="00AE1BCD"/>
    <w:rsid w:val="00AE228D"/>
    <w:rsid w:val="00AE26F5"/>
    <w:rsid w:val="00AE450A"/>
    <w:rsid w:val="00AE4658"/>
    <w:rsid w:val="00AE66A1"/>
    <w:rsid w:val="00AF24D9"/>
    <w:rsid w:val="00AF2BDC"/>
    <w:rsid w:val="00AF557B"/>
    <w:rsid w:val="00AF5B34"/>
    <w:rsid w:val="00AF5C6B"/>
    <w:rsid w:val="00AF5E08"/>
    <w:rsid w:val="00AF72B6"/>
    <w:rsid w:val="00AF7957"/>
    <w:rsid w:val="00B0078E"/>
    <w:rsid w:val="00B008C1"/>
    <w:rsid w:val="00B00A38"/>
    <w:rsid w:val="00B059C4"/>
    <w:rsid w:val="00B10D49"/>
    <w:rsid w:val="00B11489"/>
    <w:rsid w:val="00B12CC8"/>
    <w:rsid w:val="00B12F7C"/>
    <w:rsid w:val="00B13E9B"/>
    <w:rsid w:val="00B143EE"/>
    <w:rsid w:val="00B14973"/>
    <w:rsid w:val="00B1504B"/>
    <w:rsid w:val="00B178DE"/>
    <w:rsid w:val="00B20088"/>
    <w:rsid w:val="00B203A6"/>
    <w:rsid w:val="00B20D83"/>
    <w:rsid w:val="00B2232D"/>
    <w:rsid w:val="00B22FA6"/>
    <w:rsid w:val="00B24438"/>
    <w:rsid w:val="00B25476"/>
    <w:rsid w:val="00B25548"/>
    <w:rsid w:val="00B30179"/>
    <w:rsid w:val="00B32615"/>
    <w:rsid w:val="00B339A7"/>
    <w:rsid w:val="00B34F5A"/>
    <w:rsid w:val="00B35FE5"/>
    <w:rsid w:val="00B40AAE"/>
    <w:rsid w:val="00B410B3"/>
    <w:rsid w:val="00B42744"/>
    <w:rsid w:val="00B42B4E"/>
    <w:rsid w:val="00B46537"/>
    <w:rsid w:val="00B47A57"/>
    <w:rsid w:val="00B5086C"/>
    <w:rsid w:val="00B51B5E"/>
    <w:rsid w:val="00B52B52"/>
    <w:rsid w:val="00B5404A"/>
    <w:rsid w:val="00B55740"/>
    <w:rsid w:val="00B56C74"/>
    <w:rsid w:val="00B56E4A"/>
    <w:rsid w:val="00B56E9C"/>
    <w:rsid w:val="00B57F64"/>
    <w:rsid w:val="00B60E96"/>
    <w:rsid w:val="00B613B2"/>
    <w:rsid w:val="00B618EC"/>
    <w:rsid w:val="00B63926"/>
    <w:rsid w:val="00B64B1F"/>
    <w:rsid w:val="00B6553F"/>
    <w:rsid w:val="00B659B8"/>
    <w:rsid w:val="00B66E5E"/>
    <w:rsid w:val="00B70D4C"/>
    <w:rsid w:val="00B70E2E"/>
    <w:rsid w:val="00B71EB2"/>
    <w:rsid w:val="00B73B15"/>
    <w:rsid w:val="00B749F1"/>
    <w:rsid w:val="00B754D6"/>
    <w:rsid w:val="00B756D6"/>
    <w:rsid w:val="00B76259"/>
    <w:rsid w:val="00B77474"/>
    <w:rsid w:val="00B77C52"/>
    <w:rsid w:val="00B77D05"/>
    <w:rsid w:val="00B81206"/>
    <w:rsid w:val="00B81E12"/>
    <w:rsid w:val="00B81FA9"/>
    <w:rsid w:val="00B82543"/>
    <w:rsid w:val="00B854EC"/>
    <w:rsid w:val="00B86899"/>
    <w:rsid w:val="00B869B2"/>
    <w:rsid w:val="00B9067B"/>
    <w:rsid w:val="00B9524B"/>
    <w:rsid w:val="00B95DFA"/>
    <w:rsid w:val="00BA112E"/>
    <w:rsid w:val="00BA200C"/>
    <w:rsid w:val="00BA40B0"/>
    <w:rsid w:val="00BA50CE"/>
    <w:rsid w:val="00BA634F"/>
    <w:rsid w:val="00BA7A4C"/>
    <w:rsid w:val="00BB0D19"/>
    <w:rsid w:val="00BB182A"/>
    <w:rsid w:val="00BB23FB"/>
    <w:rsid w:val="00BB2FF2"/>
    <w:rsid w:val="00BB302D"/>
    <w:rsid w:val="00BB5743"/>
    <w:rsid w:val="00BB787B"/>
    <w:rsid w:val="00BC1EC2"/>
    <w:rsid w:val="00BC2C23"/>
    <w:rsid w:val="00BC2FDB"/>
    <w:rsid w:val="00BC3FB9"/>
    <w:rsid w:val="00BC42B6"/>
    <w:rsid w:val="00BC61B2"/>
    <w:rsid w:val="00BC74E9"/>
    <w:rsid w:val="00BD0005"/>
    <w:rsid w:val="00BD3767"/>
    <w:rsid w:val="00BD4A5D"/>
    <w:rsid w:val="00BD4DDE"/>
    <w:rsid w:val="00BD5D22"/>
    <w:rsid w:val="00BD5E43"/>
    <w:rsid w:val="00BD6925"/>
    <w:rsid w:val="00BD7622"/>
    <w:rsid w:val="00BD77D5"/>
    <w:rsid w:val="00BD78D8"/>
    <w:rsid w:val="00BE2639"/>
    <w:rsid w:val="00BE2CA9"/>
    <w:rsid w:val="00BE46C4"/>
    <w:rsid w:val="00BE6FC9"/>
    <w:rsid w:val="00BF0A3C"/>
    <w:rsid w:val="00BF10BB"/>
    <w:rsid w:val="00BF4089"/>
    <w:rsid w:val="00BF598E"/>
    <w:rsid w:val="00BF5DB2"/>
    <w:rsid w:val="00BF68A8"/>
    <w:rsid w:val="00BF6C83"/>
    <w:rsid w:val="00BF6ED4"/>
    <w:rsid w:val="00C0102C"/>
    <w:rsid w:val="00C0129C"/>
    <w:rsid w:val="00C046EB"/>
    <w:rsid w:val="00C054B2"/>
    <w:rsid w:val="00C055F0"/>
    <w:rsid w:val="00C06439"/>
    <w:rsid w:val="00C06609"/>
    <w:rsid w:val="00C075B6"/>
    <w:rsid w:val="00C07642"/>
    <w:rsid w:val="00C11A03"/>
    <w:rsid w:val="00C12F75"/>
    <w:rsid w:val="00C1310F"/>
    <w:rsid w:val="00C145C4"/>
    <w:rsid w:val="00C1527C"/>
    <w:rsid w:val="00C15D4B"/>
    <w:rsid w:val="00C1700F"/>
    <w:rsid w:val="00C17830"/>
    <w:rsid w:val="00C200C2"/>
    <w:rsid w:val="00C20ACC"/>
    <w:rsid w:val="00C211F5"/>
    <w:rsid w:val="00C23A00"/>
    <w:rsid w:val="00C26AB9"/>
    <w:rsid w:val="00C27D1B"/>
    <w:rsid w:val="00C3037C"/>
    <w:rsid w:val="00C30A62"/>
    <w:rsid w:val="00C30E8F"/>
    <w:rsid w:val="00C3138C"/>
    <w:rsid w:val="00C31B0F"/>
    <w:rsid w:val="00C32A8A"/>
    <w:rsid w:val="00C33312"/>
    <w:rsid w:val="00C33577"/>
    <w:rsid w:val="00C35C4A"/>
    <w:rsid w:val="00C40480"/>
    <w:rsid w:val="00C40491"/>
    <w:rsid w:val="00C4112F"/>
    <w:rsid w:val="00C41642"/>
    <w:rsid w:val="00C4318C"/>
    <w:rsid w:val="00C43441"/>
    <w:rsid w:val="00C45179"/>
    <w:rsid w:val="00C463DD"/>
    <w:rsid w:val="00C4724C"/>
    <w:rsid w:val="00C5105C"/>
    <w:rsid w:val="00C52130"/>
    <w:rsid w:val="00C52E7F"/>
    <w:rsid w:val="00C53490"/>
    <w:rsid w:val="00C56125"/>
    <w:rsid w:val="00C56A1A"/>
    <w:rsid w:val="00C57AEE"/>
    <w:rsid w:val="00C60217"/>
    <w:rsid w:val="00C619B6"/>
    <w:rsid w:val="00C6237A"/>
    <w:rsid w:val="00C62479"/>
    <w:rsid w:val="00C629A0"/>
    <w:rsid w:val="00C62CFF"/>
    <w:rsid w:val="00C62D12"/>
    <w:rsid w:val="00C63EA2"/>
    <w:rsid w:val="00C64013"/>
    <w:rsid w:val="00C64169"/>
    <w:rsid w:val="00C66220"/>
    <w:rsid w:val="00C669B2"/>
    <w:rsid w:val="00C6710D"/>
    <w:rsid w:val="00C671A1"/>
    <w:rsid w:val="00C745C3"/>
    <w:rsid w:val="00C776EC"/>
    <w:rsid w:val="00C77A62"/>
    <w:rsid w:val="00C8129B"/>
    <w:rsid w:val="00C848EB"/>
    <w:rsid w:val="00C858E2"/>
    <w:rsid w:val="00C85969"/>
    <w:rsid w:val="00C85E15"/>
    <w:rsid w:val="00C86C28"/>
    <w:rsid w:val="00C86CBB"/>
    <w:rsid w:val="00C90583"/>
    <w:rsid w:val="00C9167D"/>
    <w:rsid w:val="00C91D19"/>
    <w:rsid w:val="00C91EDA"/>
    <w:rsid w:val="00CA21E3"/>
    <w:rsid w:val="00CA2C3E"/>
    <w:rsid w:val="00CA3285"/>
    <w:rsid w:val="00CA4C7C"/>
    <w:rsid w:val="00CA52F0"/>
    <w:rsid w:val="00CB1298"/>
    <w:rsid w:val="00CB2804"/>
    <w:rsid w:val="00CB2B13"/>
    <w:rsid w:val="00CB3D88"/>
    <w:rsid w:val="00CB438E"/>
    <w:rsid w:val="00CB5374"/>
    <w:rsid w:val="00CB5EAC"/>
    <w:rsid w:val="00CB63FF"/>
    <w:rsid w:val="00CB6E6E"/>
    <w:rsid w:val="00CB70FE"/>
    <w:rsid w:val="00CC2550"/>
    <w:rsid w:val="00CC30C1"/>
    <w:rsid w:val="00CC37D2"/>
    <w:rsid w:val="00CC49B3"/>
    <w:rsid w:val="00CD0D91"/>
    <w:rsid w:val="00CD1163"/>
    <w:rsid w:val="00CD2343"/>
    <w:rsid w:val="00CD4987"/>
    <w:rsid w:val="00CD6D75"/>
    <w:rsid w:val="00CD71F2"/>
    <w:rsid w:val="00CD74EC"/>
    <w:rsid w:val="00CE1000"/>
    <w:rsid w:val="00CE12B0"/>
    <w:rsid w:val="00CE1AFC"/>
    <w:rsid w:val="00CE1F72"/>
    <w:rsid w:val="00CE2991"/>
    <w:rsid w:val="00CE4738"/>
    <w:rsid w:val="00CE4A8F"/>
    <w:rsid w:val="00CE4D55"/>
    <w:rsid w:val="00CE5321"/>
    <w:rsid w:val="00CE7784"/>
    <w:rsid w:val="00CE7BA2"/>
    <w:rsid w:val="00CF213C"/>
    <w:rsid w:val="00CF3623"/>
    <w:rsid w:val="00CF3BED"/>
    <w:rsid w:val="00CF409C"/>
    <w:rsid w:val="00CF4A55"/>
    <w:rsid w:val="00CF52F7"/>
    <w:rsid w:val="00CF5E27"/>
    <w:rsid w:val="00CF6204"/>
    <w:rsid w:val="00CF79FC"/>
    <w:rsid w:val="00D0295B"/>
    <w:rsid w:val="00D035DB"/>
    <w:rsid w:val="00D041BF"/>
    <w:rsid w:val="00D11D77"/>
    <w:rsid w:val="00D11F07"/>
    <w:rsid w:val="00D124F1"/>
    <w:rsid w:val="00D132B9"/>
    <w:rsid w:val="00D1355E"/>
    <w:rsid w:val="00D14B03"/>
    <w:rsid w:val="00D2031B"/>
    <w:rsid w:val="00D226C1"/>
    <w:rsid w:val="00D25FE2"/>
    <w:rsid w:val="00D316BB"/>
    <w:rsid w:val="00D32621"/>
    <w:rsid w:val="00D33821"/>
    <w:rsid w:val="00D3383F"/>
    <w:rsid w:val="00D34189"/>
    <w:rsid w:val="00D35B44"/>
    <w:rsid w:val="00D36144"/>
    <w:rsid w:val="00D371D4"/>
    <w:rsid w:val="00D37CE1"/>
    <w:rsid w:val="00D408A5"/>
    <w:rsid w:val="00D43252"/>
    <w:rsid w:val="00D45887"/>
    <w:rsid w:val="00D45E03"/>
    <w:rsid w:val="00D46733"/>
    <w:rsid w:val="00D46FFB"/>
    <w:rsid w:val="00D47EEA"/>
    <w:rsid w:val="00D500B1"/>
    <w:rsid w:val="00D50FBF"/>
    <w:rsid w:val="00D510E5"/>
    <w:rsid w:val="00D51B2C"/>
    <w:rsid w:val="00D52763"/>
    <w:rsid w:val="00D528B6"/>
    <w:rsid w:val="00D530B2"/>
    <w:rsid w:val="00D53652"/>
    <w:rsid w:val="00D5370F"/>
    <w:rsid w:val="00D54A60"/>
    <w:rsid w:val="00D54C0E"/>
    <w:rsid w:val="00D55093"/>
    <w:rsid w:val="00D558AC"/>
    <w:rsid w:val="00D55E86"/>
    <w:rsid w:val="00D6029B"/>
    <w:rsid w:val="00D60A63"/>
    <w:rsid w:val="00D620A2"/>
    <w:rsid w:val="00D6226A"/>
    <w:rsid w:val="00D625BA"/>
    <w:rsid w:val="00D633BF"/>
    <w:rsid w:val="00D6746A"/>
    <w:rsid w:val="00D71AC3"/>
    <w:rsid w:val="00D72082"/>
    <w:rsid w:val="00D74FB9"/>
    <w:rsid w:val="00D820CF"/>
    <w:rsid w:val="00D8250E"/>
    <w:rsid w:val="00D8576D"/>
    <w:rsid w:val="00D8758B"/>
    <w:rsid w:val="00D916F6"/>
    <w:rsid w:val="00D95303"/>
    <w:rsid w:val="00D95D6E"/>
    <w:rsid w:val="00D96AD8"/>
    <w:rsid w:val="00D978C6"/>
    <w:rsid w:val="00DA00C5"/>
    <w:rsid w:val="00DA1A0E"/>
    <w:rsid w:val="00DA2C0D"/>
    <w:rsid w:val="00DA3111"/>
    <w:rsid w:val="00DA3C1C"/>
    <w:rsid w:val="00DA49EB"/>
    <w:rsid w:val="00DA5F1C"/>
    <w:rsid w:val="00DA7C5B"/>
    <w:rsid w:val="00DA7C97"/>
    <w:rsid w:val="00DB07F5"/>
    <w:rsid w:val="00DB0C79"/>
    <w:rsid w:val="00DB14C0"/>
    <w:rsid w:val="00DB1B2A"/>
    <w:rsid w:val="00DB553B"/>
    <w:rsid w:val="00DB5AAB"/>
    <w:rsid w:val="00DB7E16"/>
    <w:rsid w:val="00DC046E"/>
    <w:rsid w:val="00DC129A"/>
    <w:rsid w:val="00DC22E3"/>
    <w:rsid w:val="00DC2602"/>
    <w:rsid w:val="00DC2B6F"/>
    <w:rsid w:val="00DC45A7"/>
    <w:rsid w:val="00DC4D7E"/>
    <w:rsid w:val="00DC613C"/>
    <w:rsid w:val="00DC737C"/>
    <w:rsid w:val="00DC744D"/>
    <w:rsid w:val="00DC77CA"/>
    <w:rsid w:val="00DC7843"/>
    <w:rsid w:val="00DC7AB2"/>
    <w:rsid w:val="00DD2639"/>
    <w:rsid w:val="00DD3117"/>
    <w:rsid w:val="00DD51C1"/>
    <w:rsid w:val="00DD6E36"/>
    <w:rsid w:val="00DE1A9F"/>
    <w:rsid w:val="00DE2345"/>
    <w:rsid w:val="00DE366A"/>
    <w:rsid w:val="00DE41C2"/>
    <w:rsid w:val="00DE485F"/>
    <w:rsid w:val="00DE4C03"/>
    <w:rsid w:val="00DE5767"/>
    <w:rsid w:val="00DE5C44"/>
    <w:rsid w:val="00DE6EBD"/>
    <w:rsid w:val="00DE726E"/>
    <w:rsid w:val="00DE7F67"/>
    <w:rsid w:val="00DF2BD5"/>
    <w:rsid w:val="00DF3352"/>
    <w:rsid w:val="00DF3F89"/>
    <w:rsid w:val="00DF5BF0"/>
    <w:rsid w:val="00DF6190"/>
    <w:rsid w:val="00DF73E8"/>
    <w:rsid w:val="00E02B6C"/>
    <w:rsid w:val="00E02D51"/>
    <w:rsid w:val="00E03672"/>
    <w:rsid w:val="00E044AD"/>
    <w:rsid w:val="00E06EDC"/>
    <w:rsid w:val="00E06EFC"/>
    <w:rsid w:val="00E119D3"/>
    <w:rsid w:val="00E12ADA"/>
    <w:rsid w:val="00E12B1F"/>
    <w:rsid w:val="00E149A8"/>
    <w:rsid w:val="00E16B36"/>
    <w:rsid w:val="00E16BB5"/>
    <w:rsid w:val="00E16D74"/>
    <w:rsid w:val="00E172F2"/>
    <w:rsid w:val="00E208CB"/>
    <w:rsid w:val="00E216F7"/>
    <w:rsid w:val="00E22C39"/>
    <w:rsid w:val="00E238FA"/>
    <w:rsid w:val="00E24337"/>
    <w:rsid w:val="00E2722B"/>
    <w:rsid w:val="00E27346"/>
    <w:rsid w:val="00E32534"/>
    <w:rsid w:val="00E33292"/>
    <w:rsid w:val="00E34BF6"/>
    <w:rsid w:val="00E35339"/>
    <w:rsid w:val="00E353C5"/>
    <w:rsid w:val="00E35C6E"/>
    <w:rsid w:val="00E42BD9"/>
    <w:rsid w:val="00E43E0E"/>
    <w:rsid w:val="00E45D89"/>
    <w:rsid w:val="00E45F50"/>
    <w:rsid w:val="00E5092E"/>
    <w:rsid w:val="00E52094"/>
    <w:rsid w:val="00E52816"/>
    <w:rsid w:val="00E53858"/>
    <w:rsid w:val="00E54C82"/>
    <w:rsid w:val="00E57D50"/>
    <w:rsid w:val="00E57FE2"/>
    <w:rsid w:val="00E616C0"/>
    <w:rsid w:val="00E62783"/>
    <w:rsid w:val="00E63939"/>
    <w:rsid w:val="00E63BBF"/>
    <w:rsid w:val="00E64171"/>
    <w:rsid w:val="00E66327"/>
    <w:rsid w:val="00E67D5E"/>
    <w:rsid w:val="00E71BC8"/>
    <w:rsid w:val="00E7260F"/>
    <w:rsid w:val="00E7506C"/>
    <w:rsid w:val="00E7537B"/>
    <w:rsid w:val="00E75788"/>
    <w:rsid w:val="00E7735C"/>
    <w:rsid w:val="00E77629"/>
    <w:rsid w:val="00E779FC"/>
    <w:rsid w:val="00E82C6A"/>
    <w:rsid w:val="00E84591"/>
    <w:rsid w:val="00E86B1C"/>
    <w:rsid w:val="00E8731F"/>
    <w:rsid w:val="00E87E09"/>
    <w:rsid w:val="00E87F31"/>
    <w:rsid w:val="00E90925"/>
    <w:rsid w:val="00E9414E"/>
    <w:rsid w:val="00E95478"/>
    <w:rsid w:val="00E95583"/>
    <w:rsid w:val="00E95FD0"/>
    <w:rsid w:val="00E96630"/>
    <w:rsid w:val="00E97C27"/>
    <w:rsid w:val="00EA0035"/>
    <w:rsid w:val="00EA0661"/>
    <w:rsid w:val="00EA121C"/>
    <w:rsid w:val="00EA285A"/>
    <w:rsid w:val="00EA2D0A"/>
    <w:rsid w:val="00EA33CA"/>
    <w:rsid w:val="00EB081E"/>
    <w:rsid w:val="00EB2581"/>
    <w:rsid w:val="00EB36DD"/>
    <w:rsid w:val="00EB6051"/>
    <w:rsid w:val="00EB69A4"/>
    <w:rsid w:val="00EB76AD"/>
    <w:rsid w:val="00EC070F"/>
    <w:rsid w:val="00EC0BDC"/>
    <w:rsid w:val="00EC0BE0"/>
    <w:rsid w:val="00EC2A0E"/>
    <w:rsid w:val="00EC5563"/>
    <w:rsid w:val="00EC5A3F"/>
    <w:rsid w:val="00EC5CE0"/>
    <w:rsid w:val="00ED0C75"/>
    <w:rsid w:val="00ED1240"/>
    <w:rsid w:val="00ED2BC2"/>
    <w:rsid w:val="00ED2D04"/>
    <w:rsid w:val="00ED2DFB"/>
    <w:rsid w:val="00ED4903"/>
    <w:rsid w:val="00ED5E4E"/>
    <w:rsid w:val="00ED7A2A"/>
    <w:rsid w:val="00EE03A3"/>
    <w:rsid w:val="00EE16C2"/>
    <w:rsid w:val="00EE423E"/>
    <w:rsid w:val="00EE43EC"/>
    <w:rsid w:val="00EE4481"/>
    <w:rsid w:val="00EE474D"/>
    <w:rsid w:val="00EE4DFA"/>
    <w:rsid w:val="00EE5AF3"/>
    <w:rsid w:val="00EE6B53"/>
    <w:rsid w:val="00EE6C7D"/>
    <w:rsid w:val="00EE6F2C"/>
    <w:rsid w:val="00EE7176"/>
    <w:rsid w:val="00EF02AA"/>
    <w:rsid w:val="00EF0431"/>
    <w:rsid w:val="00EF0988"/>
    <w:rsid w:val="00EF0C8B"/>
    <w:rsid w:val="00EF1D7F"/>
    <w:rsid w:val="00EF1DA0"/>
    <w:rsid w:val="00EF2C44"/>
    <w:rsid w:val="00EF3CE7"/>
    <w:rsid w:val="00EF4448"/>
    <w:rsid w:val="00EF5012"/>
    <w:rsid w:val="00EF72E8"/>
    <w:rsid w:val="00F019FC"/>
    <w:rsid w:val="00F01C82"/>
    <w:rsid w:val="00F022CA"/>
    <w:rsid w:val="00F03B91"/>
    <w:rsid w:val="00F06BEC"/>
    <w:rsid w:val="00F075C9"/>
    <w:rsid w:val="00F10328"/>
    <w:rsid w:val="00F10761"/>
    <w:rsid w:val="00F10A5B"/>
    <w:rsid w:val="00F13B98"/>
    <w:rsid w:val="00F14643"/>
    <w:rsid w:val="00F1514B"/>
    <w:rsid w:val="00F20988"/>
    <w:rsid w:val="00F20C3D"/>
    <w:rsid w:val="00F236F4"/>
    <w:rsid w:val="00F23848"/>
    <w:rsid w:val="00F25222"/>
    <w:rsid w:val="00F3240E"/>
    <w:rsid w:val="00F33370"/>
    <w:rsid w:val="00F362B3"/>
    <w:rsid w:val="00F36F1C"/>
    <w:rsid w:val="00F402FE"/>
    <w:rsid w:val="00F422C3"/>
    <w:rsid w:val="00F422D1"/>
    <w:rsid w:val="00F42D36"/>
    <w:rsid w:val="00F434EC"/>
    <w:rsid w:val="00F438E1"/>
    <w:rsid w:val="00F43E9E"/>
    <w:rsid w:val="00F44BFF"/>
    <w:rsid w:val="00F45E8D"/>
    <w:rsid w:val="00F46105"/>
    <w:rsid w:val="00F470CB"/>
    <w:rsid w:val="00F50C81"/>
    <w:rsid w:val="00F5159E"/>
    <w:rsid w:val="00F51810"/>
    <w:rsid w:val="00F52788"/>
    <w:rsid w:val="00F53D05"/>
    <w:rsid w:val="00F53E57"/>
    <w:rsid w:val="00F54763"/>
    <w:rsid w:val="00F57A03"/>
    <w:rsid w:val="00F61F41"/>
    <w:rsid w:val="00F6340A"/>
    <w:rsid w:val="00F63C6C"/>
    <w:rsid w:val="00F6443C"/>
    <w:rsid w:val="00F67A6E"/>
    <w:rsid w:val="00F72BC3"/>
    <w:rsid w:val="00F72F41"/>
    <w:rsid w:val="00F76E6C"/>
    <w:rsid w:val="00F77425"/>
    <w:rsid w:val="00F7788E"/>
    <w:rsid w:val="00F77983"/>
    <w:rsid w:val="00F77BEC"/>
    <w:rsid w:val="00F80779"/>
    <w:rsid w:val="00F80C77"/>
    <w:rsid w:val="00F80E34"/>
    <w:rsid w:val="00F81506"/>
    <w:rsid w:val="00F8328B"/>
    <w:rsid w:val="00F84912"/>
    <w:rsid w:val="00F852C4"/>
    <w:rsid w:val="00F85616"/>
    <w:rsid w:val="00F8610F"/>
    <w:rsid w:val="00F86C30"/>
    <w:rsid w:val="00F877B2"/>
    <w:rsid w:val="00F9057C"/>
    <w:rsid w:val="00F906D7"/>
    <w:rsid w:val="00F9344A"/>
    <w:rsid w:val="00F93781"/>
    <w:rsid w:val="00F94F82"/>
    <w:rsid w:val="00FA0783"/>
    <w:rsid w:val="00FA1CA2"/>
    <w:rsid w:val="00FA3E8E"/>
    <w:rsid w:val="00FA5926"/>
    <w:rsid w:val="00FB04B8"/>
    <w:rsid w:val="00FB1018"/>
    <w:rsid w:val="00FB19DA"/>
    <w:rsid w:val="00FB2663"/>
    <w:rsid w:val="00FB3078"/>
    <w:rsid w:val="00FB321D"/>
    <w:rsid w:val="00FB4B2D"/>
    <w:rsid w:val="00FB5C1C"/>
    <w:rsid w:val="00FB5D71"/>
    <w:rsid w:val="00FB613B"/>
    <w:rsid w:val="00FB76F3"/>
    <w:rsid w:val="00FC06C2"/>
    <w:rsid w:val="00FC1ADB"/>
    <w:rsid w:val="00FC1F27"/>
    <w:rsid w:val="00FC2E76"/>
    <w:rsid w:val="00FC33EC"/>
    <w:rsid w:val="00FC4013"/>
    <w:rsid w:val="00FC4A16"/>
    <w:rsid w:val="00FC5154"/>
    <w:rsid w:val="00FC5C53"/>
    <w:rsid w:val="00FC68B7"/>
    <w:rsid w:val="00FD09B2"/>
    <w:rsid w:val="00FD0C1B"/>
    <w:rsid w:val="00FD247A"/>
    <w:rsid w:val="00FD42D0"/>
    <w:rsid w:val="00FD42F8"/>
    <w:rsid w:val="00FD519A"/>
    <w:rsid w:val="00FD55D7"/>
    <w:rsid w:val="00FD7334"/>
    <w:rsid w:val="00FD7AE6"/>
    <w:rsid w:val="00FE0FF1"/>
    <w:rsid w:val="00FE106A"/>
    <w:rsid w:val="00FE1925"/>
    <w:rsid w:val="00FE212B"/>
    <w:rsid w:val="00FE23B1"/>
    <w:rsid w:val="00FE2A4C"/>
    <w:rsid w:val="00FE3960"/>
    <w:rsid w:val="00FE7C17"/>
    <w:rsid w:val="00FF1663"/>
    <w:rsid w:val="00FF1A99"/>
    <w:rsid w:val="00FF364C"/>
    <w:rsid w:val="00FF4C7B"/>
    <w:rsid w:val="00FF5577"/>
    <w:rsid w:val="00FF568C"/>
    <w:rsid w:val="00FF67A7"/>
    <w:rsid w:val="00FF72BD"/>
    <w:rsid w:val="00FF7D02"/>
    <w:rsid w:val="00FF7D74"/>
    <w:rsid w:val="00FF7E4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28ED"/>
  <w15:docId w15:val="{749D03C8-A8E7-458D-ADE1-17972E36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EC"/>
    <w:pPr>
      <w:suppressAutoHyphens/>
      <w:spacing w:line="240" w:lineRule="atLeast"/>
    </w:pPr>
    <w:rPr>
      <w:lang w:val="en-GB" w:eastAsia="en-US"/>
    </w:rPr>
  </w:style>
  <w:style w:type="paragraph" w:styleId="Heading1">
    <w:name w:val="heading 1"/>
    <w:aliases w:val="Table_G"/>
    <w:basedOn w:val="SingleTxtG"/>
    <w:next w:val="SingleTxtG"/>
    <w:qFormat/>
    <w:rsid w:val="000272B3"/>
    <w:pPr>
      <w:spacing w:after="0" w:line="240" w:lineRule="auto"/>
      <w:ind w:right="0"/>
      <w:jc w:val="left"/>
      <w:outlineLvl w:val="0"/>
    </w:pPr>
  </w:style>
  <w:style w:type="paragraph" w:styleId="Heading2">
    <w:name w:val="heading 2"/>
    <w:basedOn w:val="Normal"/>
    <w:next w:val="Normal"/>
    <w:semiHidden/>
    <w:qFormat/>
    <w:rsid w:val="000272B3"/>
    <w:pPr>
      <w:spacing w:line="240" w:lineRule="auto"/>
      <w:outlineLvl w:val="1"/>
    </w:pPr>
  </w:style>
  <w:style w:type="paragraph" w:styleId="Heading3">
    <w:name w:val="heading 3"/>
    <w:basedOn w:val="Normal"/>
    <w:next w:val="Normal"/>
    <w:semiHidden/>
    <w:qFormat/>
    <w:rsid w:val="000272B3"/>
    <w:pPr>
      <w:spacing w:line="240" w:lineRule="auto"/>
      <w:outlineLvl w:val="2"/>
    </w:pPr>
  </w:style>
  <w:style w:type="paragraph" w:styleId="Heading4">
    <w:name w:val="heading 4"/>
    <w:basedOn w:val="Normal"/>
    <w:next w:val="Normal"/>
    <w:semiHidden/>
    <w:qFormat/>
    <w:rsid w:val="000272B3"/>
    <w:pPr>
      <w:spacing w:line="240" w:lineRule="auto"/>
      <w:outlineLvl w:val="3"/>
    </w:pPr>
  </w:style>
  <w:style w:type="paragraph" w:styleId="Heading5">
    <w:name w:val="heading 5"/>
    <w:basedOn w:val="Normal"/>
    <w:next w:val="Normal"/>
    <w:semiHidden/>
    <w:qFormat/>
    <w:rsid w:val="000272B3"/>
    <w:pPr>
      <w:spacing w:line="240" w:lineRule="auto"/>
      <w:outlineLvl w:val="4"/>
    </w:pPr>
  </w:style>
  <w:style w:type="paragraph" w:styleId="Heading6">
    <w:name w:val="heading 6"/>
    <w:basedOn w:val="Normal"/>
    <w:next w:val="Normal"/>
    <w:semiHidden/>
    <w:qFormat/>
    <w:rsid w:val="000272B3"/>
    <w:pPr>
      <w:spacing w:line="240" w:lineRule="auto"/>
      <w:outlineLvl w:val="5"/>
    </w:pPr>
  </w:style>
  <w:style w:type="paragraph" w:styleId="Heading7">
    <w:name w:val="heading 7"/>
    <w:basedOn w:val="Normal"/>
    <w:next w:val="Normal"/>
    <w:semiHidden/>
    <w:qFormat/>
    <w:rsid w:val="000272B3"/>
    <w:pPr>
      <w:spacing w:line="240" w:lineRule="auto"/>
      <w:outlineLvl w:val="6"/>
    </w:pPr>
  </w:style>
  <w:style w:type="paragraph" w:styleId="Heading8">
    <w:name w:val="heading 8"/>
    <w:basedOn w:val="Normal"/>
    <w:next w:val="Normal"/>
    <w:semiHidden/>
    <w:qFormat/>
    <w:rsid w:val="000272B3"/>
    <w:pPr>
      <w:spacing w:line="240" w:lineRule="auto"/>
      <w:outlineLvl w:val="7"/>
    </w:pPr>
  </w:style>
  <w:style w:type="paragraph" w:styleId="Heading9">
    <w:name w:val="heading 9"/>
    <w:basedOn w:val="Normal"/>
    <w:next w:val="Normal"/>
    <w:semiHidden/>
    <w:qFormat/>
    <w:rsid w:val="000272B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0272B3"/>
    <w:pPr>
      <w:spacing w:after="120"/>
      <w:ind w:left="1134" w:right="1134"/>
      <w:jc w:val="both"/>
    </w:pPr>
  </w:style>
  <w:style w:type="paragraph" w:customStyle="1" w:styleId="HMG">
    <w:name w:val="_ H __M_G"/>
    <w:basedOn w:val="Normal"/>
    <w:next w:val="Normal"/>
    <w:qFormat/>
    <w:rsid w:val="000272B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0272B3"/>
    <w:pPr>
      <w:keepNext/>
      <w:keepLines/>
      <w:tabs>
        <w:tab w:val="right" w:pos="851"/>
      </w:tabs>
      <w:spacing w:before="360" w:after="240" w:line="300" w:lineRule="exact"/>
      <w:ind w:left="1134" w:right="1134" w:hanging="1134"/>
    </w:pPr>
    <w:rPr>
      <w:b/>
      <w:sz w:val="28"/>
    </w:rPr>
  </w:style>
  <w:style w:type="paragraph" w:styleId="Header">
    <w:name w:val="header"/>
    <w:aliases w:val="6_G"/>
    <w:basedOn w:val="Normal"/>
    <w:link w:val="HeaderChar"/>
    <w:uiPriority w:val="99"/>
    <w:qFormat/>
    <w:rsid w:val="000272B3"/>
    <w:pPr>
      <w:pBdr>
        <w:bottom w:val="single" w:sz="4" w:space="4" w:color="auto"/>
      </w:pBdr>
      <w:spacing w:line="240" w:lineRule="auto"/>
    </w:pPr>
    <w:rPr>
      <w:b/>
      <w:sz w:val="18"/>
    </w:rPr>
  </w:style>
  <w:style w:type="table" w:styleId="TableGrid">
    <w:name w:val="Table Grid"/>
    <w:basedOn w:val="TableNormal"/>
    <w:rsid w:val="000272B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0272B3"/>
    <w:rPr>
      <w:color w:val="auto"/>
      <w:u w:val="none"/>
    </w:rPr>
  </w:style>
  <w:style w:type="character" w:styleId="FollowedHyperlink">
    <w:name w:val="FollowedHyperlink"/>
    <w:basedOn w:val="DefaultParagraphFont"/>
    <w:semiHidden/>
    <w:rsid w:val="000272B3"/>
    <w:rPr>
      <w:color w:val="auto"/>
      <w:u w:val="none"/>
    </w:rPr>
  </w:style>
  <w:style w:type="paragraph" w:styleId="FootnoteText">
    <w:name w:val="footnote text"/>
    <w:aliases w:val="5_G,Footnote Text Char Char Char Char Char,Footnote Text Char Char Char Char,Footnote reference,FA Fu,Footnote Text Char Char Char,Footnote Reference1, Char,Char,ft,Style 27,Char Char Char Char Char,Style 11, Char Char Char,fn"/>
    <w:basedOn w:val="Normal"/>
    <w:link w:val="FootnoteTextChar1"/>
    <w:qFormat/>
    <w:rsid w:val="000272B3"/>
    <w:pPr>
      <w:tabs>
        <w:tab w:val="right" w:pos="1021"/>
      </w:tabs>
      <w:spacing w:line="220" w:lineRule="exact"/>
      <w:ind w:left="1134" w:right="1134" w:hanging="1134"/>
    </w:pPr>
    <w:rPr>
      <w:sz w:val="18"/>
    </w:rPr>
  </w:style>
  <w:style w:type="paragraph" w:styleId="EndnoteText">
    <w:name w:val="endnote text"/>
    <w:aliases w:val="2_G"/>
    <w:basedOn w:val="FootnoteText"/>
    <w:qFormat/>
    <w:rsid w:val="000272B3"/>
  </w:style>
  <w:style w:type="paragraph" w:customStyle="1" w:styleId="SMG">
    <w:name w:val="__S_M_G"/>
    <w:basedOn w:val="Normal"/>
    <w:next w:val="Normal"/>
    <w:rsid w:val="000272B3"/>
    <w:pPr>
      <w:keepNext/>
      <w:keepLines/>
      <w:spacing w:before="240" w:after="240" w:line="420" w:lineRule="exact"/>
      <w:ind w:left="1134" w:right="1134"/>
    </w:pPr>
    <w:rPr>
      <w:b/>
      <w:sz w:val="40"/>
    </w:rPr>
  </w:style>
  <w:style w:type="paragraph" w:customStyle="1" w:styleId="SLG">
    <w:name w:val="__S_L_G"/>
    <w:basedOn w:val="Normal"/>
    <w:next w:val="Normal"/>
    <w:rsid w:val="000272B3"/>
    <w:pPr>
      <w:keepNext/>
      <w:keepLines/>
      <w:spacing w:before="240" w:after="240" w:line="580" w:lineRule="exact"/>
      <w:ind w:left="1134" w:right="1134"/>
    </w:pPr>
    <w:rPr>
      <w:b/>
      <w:sz w:val="56"/>
    </w:rPr>
  </w:style>
  <w:style w:type="paragraph" w:customStyle="1" w:styleId="SSG">
    <w:name w:val="__S_S_G"/>
    <w:basedOn w:val="Normal"/>
    <w:next w:val="Normal"/>
    <w:rsid w:val="000272B3"/>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0272B3"/>
    <w:rPr>
      <w:rFonts w:ascii="Times New Roman" w:hAnsi="Times New Roman"/>
      <w:sz w:val="18"/>
      <w:vertAlign w:val="superscript"/>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f,Ref,4_,SUPERS,Footnote Refernece,call"/>
    <w:basedOn w:val="DefaultParagraphFont"/>
    <w:link w:val="Appelnotedebasde"/>
    <w:qFormat/>
    <w:rsid w:val="000272B3"/>
    <w:rPr>
      <w:rFonts w:ascii="Times New Roman" w:hAnsi="Times New Roman"/>
      <w:sz w:val="18"/>
      <w:vertAlign w:val="superscript"/>
    </w:rPr>
  </w:style>
  <w:style w:type="character" w:styleId="PageNumber">
    <w:name w:val="page number"/>
    <w:aliases w:val="7_G"/>
    <w:basedOn w:val="DefaultParagraphFont"/>
    <w:qFormat/>
    <w:rsid w:val="000272B3"/>
    <w:rPr>
      <w:rFonts w:ascii="Times New Roman" w:hAnsi="Times New Roman"/>
      <w:b/>
      <w:sz w:val="18"/>
    </w:rPr>
  </w:style>
  <w:style w:type="paragraph" w:customStyle="1" w:styleId="XLargeG">
    <w:name w:val="__XLarge_G"/>
    <w:basedOn w:val="Normal"/>
    <w:next w:val="Normal"/>
    <w:rsid w:val="000272B3"/>
    <w:pPr>
      <w:keepNext/>
      <w:keepLines/>
      <w:spacing w:before="240" w:after="240" w:line="420" w:lineRule="exact"/>
      <w:ind w:left="1134" w:right="1134"/>
    </w:pPr>
    <w:rPr>
      <w:b/>
      <w:sz w:val="40"/>
    </w:rPr>
  </w:style>
  <w:style w:type="paragraph" w:customStyle="1" w:styleId="Bullet1G">
    <w:name w:val="_Bullet 1_G"/>
    <w:basedOn w:val="Normal"/>
    <w:qFormat/>
    <w:rsid w:val="000272B3"/>
    <w:pPr>
      <w:numPr>
        <w:numId w:val="1"/>
      </w:numPr>
      <w:spacing w:after="120"/>
      <w:ind w:right="1134"/>
      <w:jc w:val="both"/>
    </w:pPr>
  </w:style>
  <w:style w:type="paragraph" w:styleId="Footer">
    <w:name w:val="footer"/>
    <w:aliases w:val="3_G"/>
    <w:basedOn w:val="Normal"/>
    <w:link w:val="FooterChar"/>
    <w:qFormat/>
    <w:rsid w:val="000272B3"/>
    <w:pPr>
      <w:spacing w:line="240" w:lineRule="auto"/>
    </w:pPr>
    <w:rPr>
      <w:sz w:val="16"/>
    </w:rPr>
  </w:style>
  <w:style w:type="paragraph" w:customStyle="1" w:styleId="Bullet2G">
    <w:name w:val="_Bullet 2_G"/>
    <w:basedOn w:val="Normal"/>
    <w:qFormat/>
    <w:rsid w:val="000272B3"/>
    <w:pPr>
      <w:numPr>
        <w:numId w:val="2"/>
      </w:numPr>
      <w:spacing w:after="120"/>
      <w:ind w:right="1134"/>
      <w:jc w:val="both"/>
    </w:pPr>
  </w:style>
  <w:style w:type="paragraph" w:customStyle="1" w:styleId="H1G">
    <w:name w:val="_ H_1_G"/>
    <w:basedOn w:val="Normal"/>
    <w:next w:val="Normal"/>
    <w:qFormat/>
    <w:rsid w:val="000272B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qFormat/>
    <w:rsid w:val="000272B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0272B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0272B3"/>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FC33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3EC"/>
    <w:rPr>
      <w:rFonts w:ascii="Tahoma" w:hAnsi="Tahoma" w:cs="Tahoma"/>
      <w:sz w:val="16"/>
      <w:szCs w:val="16"/>
      <w:lang w:val="en-GB" w:eastAsia="en-US"/>
    </w:rPr>
  </w:style>
  <w:style w:type="paragraph" w:customStyle="1" w:styleId="ParNoG">
    <w:name w:val="_ParNo_G"/>
    <w:basedOn w:val="SingleTxtG"/>
    <w:qFormat/>
    <w:rsid w:val="0086779C"/>
    <w:pPr>
      <w:numPr>
        <w:numId w:val="4"/>
      </w:numPr>
      <w:kinsoku w:val="0"/>
      <w:overflowPunct w:val="0"/>
      <w:autoSpaceDE w:val="0"/>
      <w:autoSpaceDN w:val="0"/>
      <w:adjustRightInd w:val="0"/>
      <w:snapToGrid w:val="0"/>
    </w:pPr>
  </w:style>
  <w:style w:type="character" w:customStyle="1" w:styleId="FootnoteTextChar1">
    <w:name w:val="Footnote Text Char1"/>
    <w:aliases w:val="5_G Char,Footnote Text Char Char Char Char Char Char,Footnote Text Char Char Char Char Char1,Footnote reference Char,FA Fu Char,Footnote Text Char Char Char Char1,Footnote Reference1 Char, Char Char,Char Char,ft Char,Style 27 Char"/>
    <w:link w:val="FootnoteText"/>
    <w:locked/>
    <w:rsid w:val="008A16F2"/>
    <w:rPr>
      <w:sz w:val="18"/>
      <w:lang w:val="en-GB" w:eastAsia="en-US"/>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rsid w:val="008A16F2"/>
    <w:pPr>
      <w:suppressAutoHyphens w:val="0"/>
      <w:spacing w:before="120" w:after="120" w:line="240" w:lineRule="auto"/>
    </w:pPr>
    <w:rPr>
      <w:sz w:val="18"/>
      <w:vertAlign w:val="superscript"/>
      <w:lang w:val="fr-FR" w:eastAsia="fr-FR"/>
    </w:rPr>
  </w:style>
  <w:style w:type="character" w:customStyle="1" w:styleId="HeaderChar">
    <w:name w:val="Header Char"/>
    <w:aliases w:val="6_G Char"/>
    <w:basedOn w:val="DefaultParagraphFont"/>
    <w:link w:val="Header"/>
    <w:uiPriority w:val="99"/>
    <w:rsid w:val="008A16F2"/>
    <w:rPr>
      <w:b/>
      <w:sz w:val="18"/>
      <w:lang w:val="en-GB" w:eastAsia="en-US"/>
    </w:rPr>
  </w:style>
  <w:style w:type="character" w:customStyle="1" w:styleId="FootnoteTextChar">
    <w:name w:val="Footnote Text Char"/>
    <w:aliases w:val="Footnote reference Char1,Footnote Text Char Char Char Char2,Footnote Reference1 Char1, Char Char1,Char Char1,ft Char1"/>
    <w:basedOn w:val="DefaultParagraphFont"/>
    <w:rsid w:val="008A16F2"/>
    <w:rPr>
      <w:rFonts w:ascii="Times New Roman" w:eastAsia="MS Mincho" w:hAnsi="Times New Roman" w:cs="Times New Roman"/>
      <w:sz w:val="20"/>
      <w:szCs w:val="20"/>
      <w:lang w:val="en-US" w:bidi="he-IL"/>
    </w:rPr>
  </w:style>
  <w:style w:type="character" w:customStyle="1" w:styleId="FooterChar">
    <w:name w:val="Footer Char"/>
    <w:aliases w:val="3_G Char"/>
    <w:basedOn w:val="DefaultParagraphFont"/>
    <w:link w:val="Footer"/>
    <w:rsid w:val="008A16F2"/>
    <w:rPr>
      <w:sz w:val="16"/>
      <w:lang w:val="en-GB" w:eastAsia="en-US"/>
    </w:rPr>
  </w:style>
  <w:style w:type="character" w:customStyle="1" w:styleId="SingleTxtGChar">
    <w:name w:val="_ Single Txt_G Char"/>
    <w:link w:val="SingleTxtG"/>
    <w:locked/>
    <w:rsid w:val="008A16F2"/>
    <w:rPr>
      <w:lang w:val="en-GB" w:eastAsia="en-US"/>
    </w:rPr>
  </w:style>
  <w:style w:type="character" w:styleId="CommentReference">
    <w:name w:val="annotation reference"/>
    <w:basedOn w:val="DefaultParagraphFont"/>
    <w:unhideWhenUsed/>
    <w:rsid w:val="008A16F2"/>
    <w:rPr>
      <w:sz w:val="16"/>
      <w:szCs w:val="16"/>
    </w:rPr>
  </w:style>
  <w:style w:type="paragraph" w:styleId="CommentText">
    <w:name w:val="annotation text"/>
    <w:basedOn w:val="Normal"/>
    <w:link w:val="CommentTextChar"/>
    <w:unhideWhenUsed/>
    <w:rsid w:val="008A16F2"/>
    <w:pPr>
      <w:suppressAutoHyphens w:val="0"/>
      <w:spacing w:line="240" w:lineRule="auto"/>
    </w:pPr>
    <w:rPr>
      <w:rFonts w:eastAsia="MS Mincho"/>
      <w:lang w:val="en-US" w:bidi="he-IL"/>
    </w:rPr>
  </w:style>
  <w:style w:type="character" w:customStyle="1" w:styleId="CommentTextChar">
    <w:name w:val="Comment Text Char"/>
    <w:basedOn w:val="DefaultParagraphFont"/>
    <w:link w:val="CommentText"/>
    <w:rsid w:val="008A16F2"/>
    <w:rPr>
      <w:rFonts w:eastAsia="MS Mincho"/>
      <w:lang w:val="en-US" w:eastAsia="en-US" w:bidi="he-IL"/>
    </w:rPr>
  </w:style>
  <w:style w:type="paragraph" w:styleId="CommentSubject">
    <w:name w:val="annotation subject"/>
    <w:basedOn w:val="CommentText"/>
    <w:next w:val="CommentText"/>
    <w:link w:val="CommentSubjectChar"/>
    <w:uiPriority w:val="99"/>
    <w:semiHidden/>
    <w:unhideWhenUsed/>
    <w:rsid w:val="008A16F2"/>
    <w:rPr>
      <w:b/>
      <w:bCs/>
    </w:rPr>
  </w:style>
  <w:style w:type="character" w:customStyle="1" w:styleId="CommentSubjectChar">
    <w:name w:val="Comment Subject Char"/>
    <w:basedOn w:val="CommentTextChar"/>
    <w:link w:val="CommentSubject"/>
    <w:uiPriority w:val="99"/>
    <w:semiHidden/>
    <w:rsid w:val="008A16F2"/>
    <w:rPr>
      <w:rFonts w:eastAsia="MS Mincho"/>
      <w:b/>
      <w:bCs/>
      <w:lang w:val="en-US" w:eastAsia="en-US" w:bidi="he-IL"/>
    </w:rPr>
  </w:style>
  <w:style w:type="paragraph" w:styleId="Revision">
    <w:name w:val="Revision"/>
    <w:hidden/>
    <w:uiPriority w:val="99"/>
    <w:semiHidden/>
    <w:rsid w:val="008A16F2"/>
    <w:rPr>
      <w:rFonts w:eastAsia="MS Mincho"/>
      <w:sz w:val="24"/>
      <w:szCs w:val="24"/>
      <w:lang w:val="en-US" w:eastAsia="en-US" w:bidi="he-IL"/>
    </w:rPr>
  </w:style>
  <w:style w:type="character" w:customStyle="1" w:styleId="bitextlink">
    <w:name w:val="bitextlink"/>
    <w:basedOn w:val="DefaultParagraphFont"/>
    <w:rsid w:val="00340DBF"/>
  </w:style>
  <w:style w:type="paragraph" w:styleId="ListParagraph">
    <w:name w:val="List Paragraph"/>
    <w:basedOn w:val="Normal"/>
    <w:uiPriority w:val="34"/>
    <w:qFormat/>
    <w:rsid w:val="006A59D4"/>
    <w:pPr>
      <w:ind w:left="720"/>
      <w:contextualSpacing/>
    </w:pPr>
  </w:style>
  <w:style w:type="character" w:customStyle="1" w:styleId="cf01">
    <w:name w:val="cf01"/>
    <w:basedOn w:val="DefaultParagraphFont"/>
    <w:rsid w:val="003C2548"/>
    <w:rPr>
      <w:rFonts w:ascii="Segoe UI" w:hAnsi="Segoe UI" w:cs="Segoe UI" w:hint="default"/>
      <w:sz w:val="18"/>
      <w:szCs w:val="18"/>
    </w:rPr>
  </w:style>
  <w:style w:type="character" w:styleId="Strong">
    <w:name w:val="Strong"/>
    <w:basedOn w:val="DefaultParagraphFont"/>
    <w:uiPriority w:val="22"/>
    <w:qFormat/>
    <w:rsid w:val="00DE5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1987">
      <w:bodyDiv w:val="1"/>
      <w:marLeft w:val="0"/>
      <w:marRight w:val="0"/>
      <w:marTop w:val="0"/>
      <w:marBottom w:val="0"/>
      <w:divBdr>
        <w:top w:val="none" w:sz="0" w:space="0" w:color="auto"/>
        <w:left w:val="none" w:sz="0" w:space="0" w:color="auto"/>
        <w:bottom w:val="none" w:sz="0" w:space="0" w:color="auto"/>
        <w:right w:val="none" w:sz="0" w:space="0" w:color="auto"/>
      </w:divBdr>
    </w:div>
    <w:div w:id="510921887">
      <w:bodyDiv w:val="1"/>
      <w:marLeft w:val="0"/>
      <w:marRight w:val="0"/>
      <w:marTop w:val="0"/>
      <w:marBottom w:val="0"/>
      <w:divBdr>
        <w:top w:val="none" w:sz="0" w:space="0" w:color="auto"/>
        <w:left w:val="none" w:sz="0" w:space="0" w:color="auto"/>
        <w:bottom w:val="none" w:sz="0" w:space="0" w:color="auto"/>
        <w:right w:val="none" w:sz="0" w:space="0" w:color="auto"/>
      </w:divBdr>
    </w:div>
    <w:div w:id="627392403">
      <w:bodyDiv w:val="1"/>
      <w:marLeft w:val="0"/>
      <w:marRight w:val="0"/>
      <w:marTop w:val="0"/>
      <w:marBottom w:val="0"/>
      <w:divBdr>
        <w:top w:val="none" w:sz="0" w:space="0" w:color="auto"/>
        <w:left w:val="none" w:sz="0" w:space="0" w:color="auto"/>
        <w:bottom w:val="none" w:sz="0" w:space="0" w:color="auto"/>
        <w:right w:val="none" w:sz="0" w:space="0" w:color="auto"/>
      </w:divBdr>
    </w:div>
    <w:div w:id="831330402">
      <w:bodyDiv w:val="1"/>
      <w:marLeft w:val="0"/>
      <w:marRight w:val="0"/>
      <w:marTop w:val="0"/>
      <w:marBottom w:val="0"/>
      <w:divBdr>
        <w:top w:val="none" w:sz="0" w:space="0" w:color="auto"/>
        <w:left w:val="none" w:sz="0" w:space="0" w:color="auto"/>
        <w:bottom w:val="none" w:sz="0" w:space="0" w:color="auto"/>
        <w:right w:val="none" w:sz="0" w:space="0" w:color="auto"/>
      </w:divBdr>
    </w:div>
    <w:div w:id="1184590316">
      <w:bodyDiv w:val="1"/>
      <w:marLeft w:val="0"/>
      <w:marRight w:val="0"/>
      <w:marTop w:val="0"/>
      <w:marBottom w:val="0"/>
      <w:divBdr>
        <w:top w:val="none" w:sz="0" w:space="0" w:color="auto"/>
        <w:left w:val="none" w:sz="0" w:space="0" w:color="auto"/>
        <w:bottom w:val="none" w:sz="0" w:space="0" w:color="auto"/>
        <w:right w:val="none" w:sz="0" w:space="0" w:color="auto"/>
      </w:divBdr>
    </w:div>
    <w:div w:id="1241676110">
      <w:bodyDiv w:val="1"/>
      <w:marLeft w:val="0"/>
      <w:marRight w:val="0"/>
      <w:marTop w:val="0"/>
      <w:marBottom w:val="0"/>
      <w:divBdr>
        <w:top w:val="none" w:sz="0" w:space="0" w:color="auto"/>
        <w:left w:val="none" w:sz="0" w:space="0" w:color="auto"/>
        <w:bottom w:val="none" w:sz="0" w:space="0" w:color="auto"/>
        <w:right w:val="none" w:sz="0" w:space="0" w:color="auto"/>
      </w:divBdr>
    </w:div>
    <w:div w:id="1505319938">
      <w:bodyDiv w:val="1"/>
      <w:marLeft w:val="0"/>
      <w:marRight w:val="0"/>
      <w:marTop w:val="0"/>
      <w:marBottom w:val="0"/>
      <w:divBdr>
        <w:top w:val="none" w:sz="0" w:space="0" w:color="auto"/>
        <w:left w:val="none" w:sz="0" w:space="0" w:color="auto"/>
        <w:bottom w:val="none" w:sz="0" w:space="0" w:color="auto"/>
        <w:right w:val="none" w:sz="0" w:space="0" w:color="auto"/>
      </w:divBdr>
    </w:div>
    <w:div w:id="1648632977">
      <w:bodyDiv w:val="1"/>
      <w:marLeft w:val="0"/>
      <w:marRight w:val="0"/>
      <w:marTop w:val="0"/>
      <w:marBottom w:val="0"/>
      <w:divBdr>
        <w:top w:val="none" w:sz="0" w:space="0" w:color="auto"/>
        <w:left w:val="none" w:sz="0" w:space="0" w:color="auto"/>
        <w:bottom w:val="none" w:sz="0" w:space="0" w:color="auto"/>
        <w:right w:val="none" w:sz="0" w:space="0" w:color="auto"/>
      </w:divBdr>
    </w:div>
    <w:div w:id="176398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HRBodies/CCPR/Membership/CV_ABDO_ROCHOLL.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221ADBDE248AF0BB097DEBF0CEB" ma:contentTypeVersion="15" ma:contentTypeDescription="Create a new document." ma:contentTypeScope="" ma:versionID="28b904ba5b4d94885f38e6e4b523b028">
  <xsd:schema xmlns:xsd="http://www.w3.org/2001/XMLSchema" xmlns:xs="http://www.w3.org/2001/XMLSchema" xmlns:p="http://schemas.microsoft.com/office/2006/metadata/properties" xmlns:ns2="26f64be0-bbb7-4b08-87cb-17d7462398e0" xmlns:ns3="11a6fe0c-d8de-4390-afb3-d9c7c54181f0" xmlns:ns4="985ec44e-1bab-4c0b-9df0-6ba128686fc9" targetNamespace="http://schemas.microsoft.com/office/2006/metadata/properties" ma:root="true" ma:fieldsID="705156ab9574522c5f0afeb0db9b9a5e" ns2:_="" ns3:_="" ns4:_="">
    <xsd:import namespace="26f64be0-bbb7-4b08-87cb-17d7462398e0"/>
    <xsd:import namespace="11a6fe0c-d8de-4390-afb3-d9c7c54181f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4be0-bbb7-4b08-87cb-17d74623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23ee95-c171-4790-839f-a7a22323ee5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6f64be0-bbb7-4b08-87cb-17d746239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425C9A-7A97-4BB7-AA2F-7C76E3217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4be0-bbb7-4b08-87cb-17d7462398e0"/>
    <ds:schemaRef ds:uri="11a6fe0c-d8de-4390-afb3-d9c7c54181f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3D1CD-89DA-4C6B-8BB0-E9E38F832472}">
  <ds:schemaRefs>
    <ds:schemaRef ds:uri="http://schemas.microsoft.com/sharepoint/v3/contenttype/forms"/>
  </ds:schemaRefs>
</ds:datastoreItem>
</file>

<file path=customXml/itemProps3.xml><?xml version="1.0" encoding="utf-8"?>
<ds:datastoreItem xmlns:ds="http://schemas.openxmlformats.org/officeDocument/2006/customXml" ds:itemID="{4E41C1DA-47F7-4FFE-AF78-BC8DA315A8CC}">
  <ds:schemaRefs>
    <ds:schemaRef ds:uri="http://schemas.openxmlformats.org/officeDocument/2006/bibliography"/>
  </ds:schemaRefs>
</ds:datastoreItem>
</file>

<file path=customXml/itemProps4.xml><?xml version="1.0" encoding="utf-8"?>
<ds:datastoreItem xmlns:ds="http://schemas.openxmlformats.org/officeDocument/2006/customXml" ds:itemID="{46B935F2-C02C-4A85-8934-817E73CE9E11}">
  <ds:schemaRefs>
    <ds:schemaRef ds:uri="http://schemas.microsoft.com/office/2006/metadata/properties"/>
    <ds:schemaRef ds:uri="http://schemas.microsoft.com/office/infopath/2007/PartnerControls"/>
    <ds:schemaRef ds:uri="985ec44e-1bab-4c0b-9df0-6ba128686fc9"/>
    <ds:schemaRef ds:uri="26f64be0-bbb7-4b08-87cb-17d7462398e0"/>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3209</Words>
  <Characters>18296</Characters>
  <Application>Microsoft Office Word</Application>
  <DocSecurity>0</DocSecurity>
  <Lines>152</Lines>
  <Paragraphs>42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CCPR/C/143/DR/J/1</vt:lpstr>
      <vt:lpstr>CCPR/C/137/DR/2911/2016</vt:lpstr>
      <vt:lpstr>CCPR/C/WG/137/DR/2911/2016</vt:lpstr>
    </vt:vector>
  </TitlesOfParts>
  <Company>CSD</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CCPR/C/143/DR/J/1</dc:title>
  <dc:subject>2501925</dc:subject>
  <dc:creator>ABDELAZIM Mohamed</dc:creator>
  <cp:keywords>CCPR/C/136/DR/2909/2016, CCPR/C/136/DR/2910/2016</cp:keywords>
  <dc:description/>
  <cp:lastModifiedBy>L.F L.F</cp:lastModifiedBy>
  <cp:revision>2</cp:revision>
  <cp:lastPrinted>2022-12-23T08:39:00Z</cp:lastPrinted>
  <dcterms:created xsi:type="dcterms:W3CDTF">2025-11-11T16:32:00Z</dcterms:created>
  <dcterms:modified xsi:type="dcterms:W3CDTF">2025-11-11T16:32:00Z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0x010100F8785221ADBDE248AF0BB097DEBF0CEB</vt:lpwstr>
  </property>
  <property fmtid="{D5CDD505-2E9C-101B-9397-08002B2CF9AE}" pid="3" name="GrammarlyDocumentId">
    <vt:lpwstr>80b1d02fbfdb54af63a7aa3910d29b05fe67a905ac0b874249ecec4dde6881af</vt:lpwstr>
  </property>
  <property fmtid="{D5CDD505-2E9C-101B-9397-08002B2CF9AE}" pid="4" name="MediaServiceImageTags">
    <vt:lpwstr/>
  </property>
</Properties>
</file>