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B3D6E" w14:textId="77777777" w:rsidR="00060613" w:rsidRPr="00060613" w:rsidRDefault="00060613" w:rsidP="008E0E1E">
      <w:pPr>
        <w:shd w:val="clear" w:color="auto" w:fill="8EAADB" w:themeFill="accent1" w:themeFillTint="99"/>
        <w:spacing w:line="276" w:lineRule="auto"/>
        <w:jc w:val="center"/>
        <w:rPr>
          <w:rFonts w:ascii="Garamond" w:hAnsi="Garamond"/>
          <w:sz w:val="22"/>
          <w:szCs w:val="22"/>
        </w:rPr>
      </w:pPr>
      <w:r w:rsidRPr="00060613">
        <w:rPr>
          <w:rFonts w:ascii="Garamond" w:hAnsi="Garamond"/>
          <w:sz w:val="22"/>
          <w:szCs w:val="22"/>
        </w:rPr>
        <w:t>Office of the Prosecutor-General v. TSE Resolution No. 23.714/2022</w:t>
      </w:r>
    </w:p>
    <w:p w14:paraId="44AD3616" w14:textId="3F6C06BC" w:rsidR="00BB2804" w:rsidRPr="00060613" w:rsidRDefault="00BB2804" w:rsidP="008E0E1E">
      <w:pPr>
        <w:shd w:val="clear" w:color="auto" w:fill="8EAADB" w:themeFill="accent1" w:themeFillTint="99"/>
        <w:spacing w:line="276" w:lineRule="auto"/>
        <w:jc w:val="center"/>
        <w:rPr>
          <w:rFonts w:ascii="Garamond" w:hAnsi="Garamond"/>
          <w:b/>
          <w:bCs/>
          <w:sz w:val="22"/>
          <w:szCs w:val="22"/>
          <w:lang w:val="en-US"/>
        </w:rPr>
      </w:pPr>
      <w:r w:rsidRPr="00060613">
        <w:rPr>
          <w:rFonts w:ascii="Garamond" w:hAnsi="Garamond"/>
          <w:b/>
          <w:bCs/>
          <w:sz w:val="22"/>
          <w:szCs w:val="22"/>
          <w:lang w:val="en-US"/>
        </w:rPr>
        <w:t>Case Analysis</w:t>
      </w:r>
    </w:p>
    <w:p w14:paraId="4400C2A2" w14:textId="77777777" w:rsidR="00BB2804" w:rsidRPr="00CD787C" w:rsidRDefault="00BB2804" w:rsidP="00825556">
      <w:pPr>
        <w:spacing w:line="276" w:lineRule="auto"/>
        <w:rPr>
          <w:rFonts w:ascii="Garamond" w:hAnsi="Garamond"/>
          <w:color w:val="EE0000"/>
          <w:sz w:val="22"/>
          <w:szCs w:val="22"/>
          <w:lang w:val="en-US"/>
        </w:rPr>
      </w:pPr>
    </w:p>
    <w:p w14:paraId="2D363B2D" w14:textId="77777777" w:rsidR="00825556" w:rsidRPr="00CD787C" w:rsidRDefault="00825556" w:rsidP="00825556">
      <w:pPr>
        <w:spacing w:line="276" w:lineRule="auto"/>
        <w:rPr>
          <w:rFonts w:ascii="Garamond" w:hAnsi="Garamond"/>
          <w:color w:val="EE0000"/>
          <w:sz w:val="22"/>
          <w:szCs w:val="22"/>
          <w:lang w:val="en-US"/>
        </w:rPr>
      </w:pPr>
    </w:p>
    <w:p w14:paraId="6C37961E" w14:textId="77777777" w:rsidR="00BB2804" w:rsidRPr="00021A19" w:rsidRDefault="00BB2804" w:rsidP="008E0E1E">
      <w:pPr>
        <w:spacing w:line="276" w:lineRule="auto"/>
        <w:jc w:val="both"/>
        <w:rPr>
          <w:rFonts w:ascii="Garamond" w:hAnsi="Garamond"/>
          <w:b/>
          <w:bCs/>
          <w:sz w:val="22"/>
          <w:szCs w:val="22"/>
          <w:lang w:val="pt-BR"/>
        </w:rPr>
      </w:pPr>
      <w:r w:rsidRPr="00021A19">
        <w:rPr>
          <w:rFonts w:ascii="Garamond" w:hAnsi="Garamond"/>
          <w:b/>
          <w:bCs/>
          <w:i/>
          <w:iCs/>
          <w:sz w:val="22"/>
          <w:szCs w:val="22"/>
          <w:u w:val="single"/>
          <w:lang w:val="pt-BR"/>
        </w:rPr>
        <w:t>Meta-Data</w:t>
      </w:r>
      <w:r w:rsidRPr="00021A19">
        <w:rPr>
          <w:rFonts w:ascii="Garamond" w:hAnsi="Garamond"/>
          <w:b/>
          <w:bCs/>
          <w:sz w:val="22"/>
          <w:szCs w:val="22"/>
          <w:lang w:val="pt-BR"/>
        </w:rPr>
        <w:t xml:space="preserve">: </w:t>
      </w:r>
    </w:p>
    <w:p w14:paraId="2B86F1DD" w14:textId="2569E1EE" w:rsidR="00BB2804" w:rsidRPr="00021A19" w:rsidRDefault="00BB2804" w:rsidP="00327A65">
      <w:pPr>
        <w:pStyle w:val="PargrafodaLista"/>
        <w:numPr>
          <w:ilvl w:val="0"/>
          <w:numId w:val="1"/>
        </w:numPr>
        <w:spacing w:line="276" w:lineRule="auto"/>
        <w:jc w:val="both"/>
        <w:rPr>
          <w:rFonts w:ascii="Garamond" w:hAnsi="Garamond"/>
          <w:sz w:val="22"/>
          <w:szCs w:val="22"/>
          <w:lang w:val="en-US"/>
        </w:rPr>
      </w:pPr>
      <w:r w:rsidRPr="00021A19">
        <w:rPr>
          <w:rFonts w:ascii="Garamond" w:hAnsi="Garamond"/>
          <w:b/>
          <w:bCs/>
          <w:sz w:val="22"/>
          <w:szCs w:val="22"/>
          <w:lang w:val="en-US"/>
        </w:rPr>
        <w:t>Case Number</w:t>
      </w:r>
      <w:r w:rsidRPr="00021A19">
        <w:rPr>
          <w:rFonts w:ascii="Garamond" w:hAnsi="Garamond"/>
          <w:sz w:val="22"/>
          <w:szCs w:val="22"/>
          <w:lang w:val="en-US"/>
        </w:rPr>
        <w:t xml:space="preserve">: </w:t>
      </w:r>
      <w:r w:rsidR="006113B5" w:rsidRPr="00021A19">
        <w:rPr>
          <w:rFonts w:ascii="Garamond" w:hAnsi="Garamond"/>
          <w:sz w:val="22"/>
          <w:szCs w:val="22"/>
          <w:lang w:val="pt-BR"/>
        </w:rPr>
        <w:t>ADI 7261/DF</w:t>
      </w:r>
    </w:p>
    <w:p w14:paraId="66D44C8F" w14:textId="4334A438" w:rsidR="00BB2804" w:rsidRPr="00021A19" w:rsidRDefault="00BB2804" w:rsidP="008E0E1E">
      <w:pPr>
        <w:pStyle w:val="PargrafodaLista"/>
        <w:numPr>
          <w:ilvl w:val="0"/>
          <w:numId w:val="1"/>
        </w:numPr>
        <w:spacing w:line="276" w:lineRule="auto"/>
        <w:jc w:val="both"/>
        <w:rPr>
          <w:rFonts w:ascii="Garamond" w:hAnsi="Garamond"/>
          <w:sz w:val="22"/>
          <w:szCs w:val="22"/>
          <w:lang w:val="en-US"/>
        </w:rPr>
      </w:pPr>
      <w:r w:rsidRPr="00021A19">
        <w:rPr>
          <w:rFonts w:ascii="Garamond" w:hAnsi="Garamond"/>
          <w:b/>
          <w:bCs/>
          <w:sz w:val="22"/>
          <w:szCs w:val="22"/>
          <w:lang w:val="en-US"/>
        </w:rPr>
        <w:t>Date of decision</w:t>
      </w:r>
      <w:r w:rsidRPr="00021A19">
        <w:rPr>
          <w:rFonts w:ascii="Garamond" w:hAnsi="Garamond"/>
          <w:sz w:val="22"/>
          <w:szCs w:val="22"/>
          <w:lang w:val="en-US"/>
        </w:rPr>
        <w:t xml:space="preserve">: </w:t>
      </w:r>
      <w:r w:rsidR="006113B5" w:rsidRPr="00021A19">
        <w:rPr>
          <w:rFonts w:ascii="Garamond" w:hAnsi="Garamond"/>
          <w:sz w:val="22"/>
          <w:szCs w:val="22"/>
          <w:lang w:val="en-US"/>
        </w:rPr>
        <w:t>December 1</w:t>
      </w:r>
      <w:r w:rsidR="008C5213">
        <w:rPr>
          <w:rFonts w:ascii="Garamond" w:hAnsi="Garamond"/>
          <w:sz w:val="22"/>
          <w:szCs w:val="22"/>
          <w:lang w:val="en-US"/>
        </w:rPr>
        <w:t>9</w:t>
      </w:r>
      <w:r w:rsidR="005E2CB2" w:rsidRPr="00021A19">
        <w:rPr>
          <w:rFonts w:ascii="Garamond" w:hAnsi="Garamond"/>
          <w:sz w:val="22"/>
          <w:szCs w:val="22"/>
          <w:lang w:val="en-US"/>
        </w:rPr>
        <w:t>, 20</w:t>
      </w:r>
      <w:r w:rsidR="00A375D1" w:rsidRPr="00021A19">
        <w:rPr>
          <w:rFonts w:ascii="Garamond" w:hAnsi="Garamond"/>
          <w:sz w:val="22"/>
          <w:szCs w:val="22"/>
          <w:lang w:val="en-US"/>
        </w:rPr>
        <w:t>23</w:t>
      </w:r>
    </w:p>
    <w:p w14:paraId="7989E895" w14:textId="77777777" w:rsidR="00BB2804" w:rsidRPr="00021A19" w:rsidRDefault="00BB2804" w:rsidP="008E0E1E">
      <w:pPr>
        <w:pStyle w:val="PargrafodaLista"/>
        <w:numPr>
          <w:ilvl w:val="0"/>
          <w:numId w:val="1"/>
        </w:numPr>
        <w:spacing w:line="276" w:lineRule="auto"/>
        <w:jc w:val="both"/>
        <w:rPr>
          <w:rFonts w:ascii="Garamond" w:hAnsi="Garamond"/>
          <w:sz w:val="22"/>
          <w:szCs w:val="22"/>
          <w:lang w:val="en-US"/>
        </w:rPr>
      </w:pPr>
      <w:r w:rsidRPr="00021A19">
        <w:rPr>
          <w:rFonts w:ascii="Garamond" w:hAnsi="Garamond"/>
          <w:b/>
          <w:bCs/>
          <w:sz w:val="22"/>
          <w:szCs w:val="22"/>
          <w:lang w:val="en-US"/>
        </w:rPr>
        <w:t>Featured case</w:t>
      </w:r>
      <w:r w:rsidRPr="00021A19">
        <w:rPr>
          <w:rFonts w:ascii="Garamond" w:hAnsi="Garamond"/>
          <w:sz w:val="22"/>
          <w:szCs w:val="22"/>
          <w:lang w:val="en-US"/>
        </w:rPr>
        <w:t>: N/A</w:t>
      </w:r>
    </w:p>
    <w:p w14:paraId="3AAC85C7" w14:textId="1C2CA309" w:rsidR="00BB2804" w:rsidRPr="00021A19" w:rsidRDefault="00BB2804" w:rsidP="008E0E1E">
      <w:pPr>
        <w:pStyle w:val="PargrafodaLista"/>
        <w:numPr>
          <w:ilvl w:val="0"/>
          <w:numId w:val="1"/>
        </w:numPr>
        <w:spacing w:line="276" w:lineRule="auto"/>
        <w:jc w:val="both"/>
        <w:rPr>
          <w:rFonts w:ascii="Garamond" w:hAnsi="Garamond"/>
          <w:sz w:val="22"/>
          <w:szCs w:val="22"/>
          <w:lang w:val="en-US"/>
        </w:rPr>
      </w:pPr>
      <w:r w:rsidRPr="00021A19">
        <w:rPr>
          <w:rFonts w:ascii="Garamond" w:hAnsi="Garamond"/>
          <w:b/>
          <w:bCs/>
          <w:sz w:val="22"/>
          <w:szCs w:val="22"/>
          <w:lang w:val="en-US"/>
        </w:rPr>
        <w:t>Region</w:t>
      </w:r>
      <w:r w:rsidRPr="00021A19">
        <w:rPr>
          <w:rFonts w:ascii="Garamond" w:hAnsi="Garamond"/>
          <w:sz w:val="22"/>
          <w:szCs w:val="22"/>
          <w:lang w:val="en-US"/>
        </w:rPr>
        <w:t xml:space="preserve">: </w:t>
      </w:r>
      <w:r w:rsidR="00734616" w:rsidRPr="00021A19">
        <w:rPr>
          <w:rFonts w:ascii="Garamond" w:hAnsi="Garamond"/>
          <w:sz w:val="22"/>
          <w:szCs w:val="22"/>
          <w:lang w:val="en-US"/>
        </w:rPr>
        <w:t>Brazil, Latin-America and Caribbean</w:t>
      </w:r>
    </w:p>
    <w:p w14:paraId="079501A2" w14:textId="2454BFBD" w:rsidR="00BB2804" w:rsidRPr="00021A19" w:rsidRDefault="00BB2804" w:rsidP="008E0E1E">
      <w:pPr>
        <w:pStyle w:val="PargrafodaLista"/>
        <w:numPr>
          <w:ilvl w:val="0"/>
          <w:numId w:val="1"/>
        </w:numPr>
        <w:spacing w:line="276" w:lineRule="auto"/>
        <w:jc w:val="both"/>
        <w:rPr>
          <w:rFonts w:ascii="Garamond" w:hAnsi="Garamond"/>
          <w:sz w:val="22"/>
          <w:szCs w:val="22"/>
          <w:lang w:val="en-US"/>
        </w:rPr>
      </w:pPr>
      <w:r w:rsidRPr="00021A19">
        <w:rPr>
          <w:rFonts w:ascii="Garamond" w:hAnsi="Garamond"/>
          <w:b/>
          <w:bCs/>
          <w:sz w:val="22"/>
          <w:szCs w:val="22"/>
          <w:lang w:val="en-US"/>
        </w:rPr>
        <w:t>Country</w:t>
      </w:r>
      <w:r w:rsidRPr="00021A19">
        <w:rPr>
          <w:rFonts w:ascii="Garamond" w:hAnsi="Garamond"/>
          <w:sz w:val="22"/>
          <w:szCs w:val="22"/>
          <w:lang w:val="en-US"/>
        </w:rPr>
        <w:t xml:space="preserve">: </w:t>
      </w:r>
      <w:r w:rsidR="00734616" w:rsidRPr="00021A19">
        <w:rPr>
          <w:rFonts w:ascii="Garamond" w:hAnsi="Garamond"/>
          <w:sz w:val="22"/>
          <w:szCs w:val="22"/>
          <w:lang w:val="en-US"/>
        </w:rPr>
        <w:t>Brazil</w:t>
      </w:r>
    </w:p>
    <w:p w14:paraId="7A6C4B43" w14:textId="6EE5DD94" w:rsidR="00BB2804" w:rsidRPr="00021A19" w:rsidRDefault="00BB2804" w:rsidP="008E0E1E">
      <w:pPr>
        <w:pStyle w:val="PargrafodaLista"/>
        <w:numPr>
          <w:ilvl w:val="0"/>
          <w:numId w:val="1"/>
        </w:numPr>
        <w:spacing w:line="276" w:lineRule="auto"/>
        <w:jc w:val="both"/>
        <w:rPr>
          <w:rFonts w:ascii="Garamond" w:hAnsi="Garamond"/>
          <w:sz w:val="22"/>
          <w:szCs w:val="22"/>
          <w:lang w:val="en-US"/>
        </w:rPr>
      </w:pPr>
      <w:r w:rsidRPr="00021A19">
        <w:rPr>
          <w:rFonts w:ascii="Garamond" w:hAnsi="Garamond"/>
          <w:b/>
          <w:bCs/>
          <w:sz w:val="22"/>
          <w:szCs w:val="22"/>
          <w:lang w:val="en-US"/>
        </w:rPr>
        <w:t>Type of expression</w:t>
      </w:r>
      <w:r w:rsidRPr="00021A19">
        <w:rPr>
          <w:rFonts w:ascii="Garamond" w:hAnsi="Garamond"/>
          <w:sz w:val="22"/>
          <w:szCs w:val="22"/>
          <w:lang w:val="en-US"/>
        </w:rPr>
        <w:t>:</w:t>
      </w:r>
      <w:r w:rsidR="00363B1E" w:rsidRPr="00021A19">
        <w:rPr>
          <w:rFonts w:ascii="Garamond" w:hAnsi="Garamond"/>
          <w:sz w:val="22"/>
          <w:szCs w:val="22"/>
          <w:lang w:val="en-US"/>
        </w:rPr>
        <w:t xml:space="preserve"> </w:t>
      </w:r>
      <w:r w:rsidR="00C77C43" w:rsidRPr="00021A19">
        <w:rPr>
          <w:rFonts w:ascii="Garamond" w:hAnsi="Garamond"/>
          <w:sz w:val="22"/>
          <w:szCs w:val="22"/>
        </w:rPr>
        <w:t>Electronic / Internet-based Communication</w:t>
      </w:r>
    </w:p>
    <w:p w14:paraId="27903803" w14:textId="7F661CB3" w:rsidR="00BB2804" w:rsidRPr="00021A19" w:rsidRDefault="00BB2804" w:rsidP="008E0E1E">
      <w:pPr>
        <w:pStyle w:val="PargrafodaLista"/>
        <w:numPr>
          <w:ilvl w:val="0"/>
          <w:numId w:val="1"/>
        </w:numPr>
        <w:spacing w:line="276" w:lineRule="auto"/>
        <w:jc w:val="both"/>
        <w:rPr>
          <w:rFonts w:ascii="Garamond" w:hAnsi="Garamond"/>
          <w:sz w:val="22"/>
          <w:szCs w:val="22"/>
          <w:lang w:val="en-US"/>
        </w:rPr>
      </w:pPr>
      <w:r w:rsidRPr="00021A19">
        <w:rPr>
          <w:rFonts w:ascii="Garamond" w:hAnsi="Garamond"/>
          <w:b/>
          <w:bCs/>
          <w:sz w:val="22"/>
          <w:szCs w:val="22"/>
          <w:lang w:val="en-US"/>
        </w:rPr>
        <w:t>Judicial Body</w:t>
      </w:r>
      <w:r w:rsidRPr="00021A19">
        <w:rPr>
          <w:rFonts w:ascii="Garamond" w:hAnsi="Garamond"/>
          <w:sz w:val="22"/>
          <w:szCs w:val="22"/>
          <w:lang w:val="en-US"/>
        </w:rPr>
        <w:t xml:space="preserve">: </w:t>
      </w:r>
      <w:r w:rsidR="00491207" w:rsidRPr="00021A19">
        <w:rPr>
          <w:rFonts w:ascii="Garamond" w:hAnsi="Garamond"/>
          <w:sz w:val="22"/>
          <w:szCs w:val="22"/>
        </w:rPr>
        <w:t xml:space="preserve">Supreme </w:t>
      </w:r>
    </w:p>
    <w:p w14:paraId="62C18981" w14:textId="4E809F41" w:rsidR="00BB2804" w:rsidRPr="00021A19" w:rsidRDefault="00BB2804" w:rsidP="008E0E1E">
      <w:pPr>
        <w:pStyle w:val="PargrafodaLista"/>
        <w:numPr>
          <w:ilvl w:val="0"/>
          <w:numId w:val="1"/>
        </w:numPr>
        <w:spacing w:line="276" w:lineRule="auto"/>
        <w:jc w:val="both"/>
        <w:rPr>
          <w:rFonts w:ascii="Garamond" w:hAnsi="Garamond"/>
          <w:sz w:val="22"/>
          <w:szCs w:val="22"/>
          <w:lang w:val="en-US"/>
        </w:rPr>
      </w:pPr>
      <w:r w:rsidRPr="00021A19">
        <w:rPr>
          <w:rFonts w:ascii="Garamond" w:hAnsi="Garamond"/>
          <w:b/>
          <w:bCs/>
          <w:sz w:val="22"/>
          <w:szCs w:val="22"/>
          <w:lang w:val="en-US"/>
        </w:rPr>
        <w:t>Type of law</w:t>
      </w:r>
      <w:r w:rsidRPr="00021A19">
        <w:rPr>
          <w:rFonts w:ascii="Garamond" w:hAnsi="Garamond"/>
          <w:sz w:val="22"/>
          <w:szCs w:val="22"/>
          <w:lang w:val="en-US"/>
        </w:rPr>
        <w:t xml:space="preserve">: </w:t>
      </w:r>
      <w:r w:rsidR="00C77C43" w:rsidRPr="00021A19">
        <w:rPr>
          <w:rFonts w:ascii="Garamond" w:hAnsi="Garamond"/>
          <w:sz w:val="22"/>
          <w:szCs w:val="22"/>
        </w:rPr>
        <w:t>Constitutional Law</w:t>
      </w:r>
    </w:p>
    <w:p w14:paraId="35C4FF78" w14:textId="66D3B7E9" w:rsidR="00BB2804" w:rsidRPr="00021A19" w:rsidRDefault="00BB2804" w:rsidP="008E0E1E">
      <w:pPr>
        <w:pStyle w:val="PargrafodaLista"/>
        <w:numPr>
          <w:ilvl w:val="0"/>
          <w:numId w:val="1"/>
        </w:numPr>
        <w:spacing w:line="276" w:lineRule="auto"/>
        <w:jc w:val="both"/>
        <w:rPr>
          <w:rFonts w:ascii="Garamond" w:hAnsi="Garamond"/>
          <w:sz w:val="22"/>
          <w:szCs w:val="22"/>
          <w:lang w:val="en-US"/>
        </w:rPr>
      </w:pPr>
      <w:r w:rsidRPr="00021A19">
        <w:rPr>
          <w:rFonts w:ascii="Garamond" w:hAnsi="Garamond"/>
          <w:b/>
          <w:bCs/>
          <w:sz w:val="22"/>
          <w:szCs w:val="22"/>
          <w:lang w:val="en-US"/>
        </w:rPr>
        <w:t>Main Themes</w:t>
      </w:r>
      <w:r w:rsidRPr="00021A19">
        <w:rPr>
          <w:rFonts w:ascii="Garamond" w:hAnsi="Garamond"/>
          <w:sz w:val="22"/>
          <w:szCs w:val="22"/>
          <w:lang w:val="en-US"/>
        </w:rPr>
        <w:t>:</w:t>
      </w:r>
      <w:r w:rsidR="00FA42AF" w:rsidRPr="00021A19">
        <w:rPr>
          <w:rFonts w:ascii="Garamond" w:hAnsi="Garamond"/>
          <w:sz w:val="22"/>
          <w:szCs w:val="22"/>
          <w:lang w:val="en-US"/>
        </w:rPr>
        <w:t xml:space="preserve"> </w:t>
      </w:r>
      <w:r w:rsidR="00323810" w:rsidRPr="00021A19">
        <w:rPr>
          <w:rFonts w:ascii="Garamond" w:hAnsi="Garamond"/>
          <w:sz w:val="22"/>
          <w:szCs w:val="22"/>
        </w:rPr>
        <w:t>Content Moderation</w:t>
      </w:r>
      <w:r w:rsidR="006113B5" w:rsidRPr="00021A19">
        <w:rPr>
          <w:rFonts w:ascii="Garamond" w:hAnsi="Garamond"/>
          <w:sz w:val="22"/>
          <w:szCs w:val="22"/>
        </w:rPr>
        <w:t>/Content Regulation/Censorship/Political Expression/False Information/Disinformation/Fake News</w:t>
      </w:r>
    </w:p>
    <w:p w14:paraId="61895DC2" w14:textId="76D184FD" w:rsidR="00BB2804" w:rsidRPr="00021A19" w:rsidRDefault="00BB2804" w:rsidP="008E0E1E">
      <w:pPr>
        <w:pStyle w:val="PargrafodaLista"/>
        <w:numPr>
          <w:ilvl w:val="0"/>
          <w:numId w:val="1"/>
        </w:numPr>
        <w:spacing w:line="276" w:lineRule="auto"/>
        <w:jc w:val="both"/>
        <w:rPr>
          <w:rFonts w:ascii="Garamond" w:hAnsi="Garamond"/>
          <w:sz w:val="22"/>
          <w:szCs w:val="22"/>
          <w:lang w:val="en-US"/>
        </w:rPr>
      </w:pPr>
      <w:r w:rsidRPr="00021A19">
        <w:rPr>
          <w:rFonts w:ascii="Garamond" w:hAnsi="Garamond"/>
          <w:b/>
          <w:bCs/>
          <w:sz w:val="22"/>
          <w:szCs w:val="22"/>
          <w:lang w:val="en-US"/>
        </w:rPr>
        <w:t>Outcome</w:t>
      </w:r>
      <w:r w:rsidR="002E1E37" w:rsidRPr="00021A19">
        <w:rPr>
          <w:rFonts w:ascii="Garamond" w:hAnsi="Garamond"/>
          <w:sz w:val="22"/>
          <w:szCs w:val="22"/>
          <w:lang w:val="en-US"/>
        </w:rPr>
        <w:t>:</w:t>
      </w:r>
      <w:r w:rsidR="00807F64" w:rsidRPr="00021A19">
        <w:rPr>
          <w:rFonts w:ascii="Garamond" w:hAnsi="Garamond"/>
          <w:sz w:val="22"/>
          <w:szCs w:val="22"/>
          <w:lang w:val="en-US"/>
        </w:rPr>
        <w:t xml:space="preserve"> </w:t>
      </w:r>
      <w:r w:rsidR="006113B5" w:rsidRPr="00021A19">
        <w:rPr>
          <w:rFonts w:ascii="Garamond" w:hAnsi="Garamond"/>
          <w:sz w:val="22"/>
          <w:szCs w:val="22"/>
          <w:lang w:val="en-US"/>
        </w:rPr>
        <w:t>Motion Denied/</w:t>
      </w:r>
    </w:p>
    <w:p w14:paraId="6DDEBA09" w14:textId="2369B59B" w:rsidR="00BB2804" w:rsidRPr="00021A19" w:rsidRDefault="00BB2804" w:rsidP="008E0E1E">
      <w:pPr>
        <w:pStyle w:val="PargrafodaLista"/>
        <w:numPr>
          <w:ilvl w:val="0"/>
          <w:numId w:val="1"/>
        </w:numPr>
        <w:spacing w:line="276" w:lineRule="auto"/>
        <w:jc w:val="both"/>
        <w:rPr>
          <w:rFonts w:ascii="Garamond" w:hAnsi="Garamond"/>
          <w:sz w:val="22"/>
          <w:szCs w:val="22"/>
          <w:lang w:val="en-US"/>
        </w:rPr>
      </w:pPr>
      <w:r w:rsidRPr="00021A19">
        <w:rPr>
          <w:rFonts w:ascii="Garamond" w:hAnsi="Garamond"/>
          <w:b/>
          <w:bCs/>
          <w:sz w:val="22"/>
          <w:szCs w:val="22"/>
          <w:lang w:val="en-US"/>
        </w:rPr>
        <w:t>Status</w:t>
      </w:r>
      <w:r w:rsidRPr="00021A19">
        <w:rPr>
          <w:rFonts w:ascii="Garamond" w:hAnsi="Garamond"/>
          <w:sz w:val="22"/>
          <w:szCs w:val="22"/>
          <w:lang w:val="en-US"/>
        </w:rPr>
        <w:t>:</w:t>
      </w:r>
      <w:r w:rsidR="00D71FFB" w:rsidRPr="00021A19">
        <w:rPr>
          <w:rFonts w:ascii="Garamond" w:hAnsi="Garamond"/>
          <w:sz w:val="22"/>
          <w:szCs w:val="22"/>
          <w:lang w:val="en-US"/>
        </w:rPr>
        <w:t xml:space="preserve"> </w:t>
      </w:r>
      <w:r w:rsidR="006113B5" w:rsidRPr="00021A19">
        <w:rPr>
          <w:rFonts w:ascii="Garamond" w:hAnsi="Garamond"/>
          <w:sz w:val="22"/>
          <w:szCs w:val="22"/>
        </w:rPr>
        <w:t>Closed</w:t>
      </w:r>
    </w:p>
    <w:p w14:paraId="0550C5A9" w14:textId="318C801F" w:rsidR="00BB2804" w:rsidRPr="00021A19" w:rsidRDefault="00BB2804" w:rsidP="008E0E1E">
      <w:pPr>
        <w:pStyle w:val="PargrafodaLista"/>
        <w:numPr>
          <w:ilvl w:val="0"/>
          <w:numId w:val="1"/>
        </w:numPr>
        <w:spacing w:line="276" w:lineRule="auto"/>
        <w:jc w:val="both"/>
        <w:rPr>
          <w:rFonts w:ascii="Garamond" w:hAnsi="Garamond"/>
          <w:sz w:val="22"/>
          <w:szCs w:val="22"/>
          <w:lang w:val="en-US"/>
        </w:rPr>
      </w:pPr>
      <w:r w:rsidRPr="00021A19">
        <w:rPr>
          <w:rFonts w:ascii="Garamond" w:hAnsi="Garamond"/>
          <w:b/>
          <w:bCs/>
          <w:sz w:val="22"/>
          <w:szCs w:val="22"/>
          <w:lang w:val="en-US"/>
        </w:rPr>
        <w:t>Tags</w:t>
      </w:r>
      <w:r w:rsidR="00323810" w:rsidRPr="00021A19">
        <w:rPr>
          <w:rFonts w:ascii="Garamond" w:hAnsi="Garamond"/>
          <w:sz w:val="22"/>
          <w:szCs w:val="22"/>
          <w:lang w:val="en-US"/>
        </w:rPr>
        <w:t xml:space="preserve">: </w:t>
      </w:r>
      <w:r w:rsidR="00323810" w:rsidRPr="00021A19">
        <w:rPr>
          <w:rFonts w:ascii="Garamond" w:hAnsi="Garamond"/>
          <w:sz w:val="22"/>
          <w:szCs w:val="22"/>
        </w:rPr>
        <w:t>Fake News, Content-Based Restriction, Filtering and Blocking</w:t>
      </w:r>
    </w:p>
    <w:p w14:paraId="1FB30DBC" w14:textId="77777777" w:rsidR="00AE66D0" w:rsidRPr="008E0E1E" w:rsidRDefault="00AE66D0" w:rsidP="00124A33">
      <w:pPr>
        <w:pStyle w:val="PargrafodaLista"/>
        <w:spacing w:line="276" w:lineRule="auto"/>
        <w:ind w:left="360"/>
        <w:jc w:val="both"/>
        <w:rPr>
          <w:rFonts w:ascii="Garamond" w:hAnsi="Garamond"/>
          <w:sz w:val="22"/>
          <w:szCs w:val="22"/>
          <w:lang w:val="en-US"/>
        </w:rPr>
      </w:pPr>
    </w:p>
    <w:p w14:paraId="06BBAAD5" w14:textId="77777777" w:rsidR="00BB2804" w:rsidRPr="008E0E1E" w:rsidRDefault="00BB2804" w:rsidP="008E0E1E">
      <w:pPr>
        <w:spacing w:line="276" w:lineRule="auto"/>
        <w:jc w:val="both"/>
        <w:rPr>
          <w:rFonts w:ascii="Garamond" w:hAnsi="Garamond"/>
          <w:b/>
          <w:bCs/>
          <w:i/>
          <w:iCs/>
          <w:sz w:val="22"/>
          <w:szCs w:val="22"/>
          <w:u w:val="single"/>
          <w:lang w:val="en-US"/>
        </w:rPr>
      </w:pPr>
      <w:r w:rsidRPr="008E0E1E">
        <w:rPr>
          <w:rFonts w:ascii="Garamond" w:hAnsi="Garamond"/>
          <w:b/>
          <w:bCs/>
          <w:i/>
          <w:iCs/>
          <w:sz w:val="22"/>
          <w:szCs w:val="22"/>
          <w:u w:val="single"/>
          <w:lang w:val="en-US"/>
        </w:rPr>
        <w:t>Analysis:</w:t>
      </w:r>
    </w:p>
    <w:p w14:paraId="1320B35B" w14:textId="77777777" w:rsidR="00737367" w:rsidRPr="008E0E1E" w:rsidRDefault="00737367" w:rsidP="008E0E1E">
      <w:pPr>
        <w:spacing w:line="276" w:lineRule="auto"/>
        <w:jc w:val="both"/>
        <w:rPr>
          <w:rFonts w:ascii="Garamond" w:hAnsi="Garamond"/>
          <w:sz w:val="22"/>
          <w:szCs w:val="22"/>
          <w:lang w:val="en-US"/>
        </w:rPr>
      </w:pPr>
    </w:p>
    <w:p w14:paraId="18E63247" w14:textId="77777777" w:rsidR="000850BD" w:rsidRPr="008E0E1E" w:rsidRDefault="00BB2804" w:rsidP="008E0E1E">
      <w:pPr>
        <w:pStyle w:val="PargrafodaLista"/>
        <w:numPr>
          <w:ilvl w:val="0"/>
          <w:numId w:val="5"/>
        </w:numPr>
        <w:spacing w:line="276" w:lineRule="auto"/>
        <w:jc w:val="both"/>
        <w:rPr>
          <w:rFonts w:ascii="Garamond" w:hAnsi="Garamond"/>
          <w:sz w:val="22"/>
          <w:szCs w:val="22"/>
          <w:lang w:val="en-US"/>
        </w:rPr>
      </w:pPr>
      <w:r w:rsidRPr="008E0E1E">
        <w:rPr>
          <w:rFonts w:ascii="Garamond" w:hAnsi="Garamond"/>
          <w:b/>
          <w:bCs/>
          <w:sz w:val="22"/>
          <w:szCs w:val="22"/>
          <w:lang w:val="en-US"/>
        </w:rPr>
        <w:t>Summary and Outcome</w:t>
      </w:r>
      <w:r w:rsidRPr="008E0E1E">
        <w:rPr>
          <w:rFonts w:ascii="Garamond" w:hAnsi="Garamond"/>
          <w:sz w:val="22"/>
          <w:szCs w:val="22"/>
          <w:lang w:val="en-US"/>
        </w:rPr>
        <w:t>:</w:t>
      </w:r>
      <w:r w:rsidR="00734616" w:rsidRPr="008E0E1E">
        <w:rPr>
          <w:rFonts w:ascii="Garamond" w:hAnsi="Garamond"/>
          <w:sz w:val="22"/>
          <w:szCs w:val="22"/>
          <w:lang w:val="en-US"/>
        </w:rPr>
        <w:t xml:space="preserve"> </w:t>
      </w:r>
    </w:p>
    <w:p w14:paraId="5BA7FEA0" w14:textId="77777777" w:rsidR="000850BD" w:rsidRPr="008E0E1E" w:rsidRDefault="000850BD" w:rsidP="008E0E1E">
      <w:pPr>
        <w:spacing w:line="276" w:lineRule="auto"/>
        <w:jc w:val="both"/>
        <w:rPr>
          <w:rFonts w:ascii="Garamond" w:hAnsi="Garamond"/>
          <w:sz w:val="22"/>
          <w:szCs w:val="22"/>
          <w:lang w:val="en-US"/>
        </w:rPr>
      </w:pPr>
    </w:p>
    <w:p w14:paraId="4E953678" w14:textId="64FF716F" w:rsidR="00CD71AB" w:rsidRPr="006113B5" w:rsidRDefault="00CD71AB" w:rsidP="008E0E1E">
      <w:pPr>
        <w:spacing w:line="276" w:lineRule="auto"/>
        <w:jc w:val="both"/>
        <w:rPr>
          <w:rFonts w:ascii="Garamond" w:hAnsi="Garamond"/>
          <w:sz w:val="22"/>
          <w:szCs w:val="22"/>
        </w:rPr>
      </w:pPr>
      <w:r w:rsidRPr="006113B5">
        <w:rPr>
          <w:rFonts w:ascii="Garamond" w:hAnsi="Garamond"/>
          <w:sz w:val="22"/>
          <w:szCs w:val="22"/>
        </w:rPr>
        <w:t>The Brazilian Supreme Court found constitutional a resolution issued by the Superior Electoral Court to address fake news during the electoral period, holding that the electoral judiciary may adopt regulatory measures to protect the integrity and normality of elections in the digital environment.</w:t>
      </w:r>
      <w:r w:rsidRPr="006113B5">
        <w:rPr>
          <w:rFonts w:ascii="Garamond" w:hAnsi="Garamond"/>
          <w:sz w:val="22"/>
          <w:szCs w:val="22"/>
        </w:rPr>
        <w:t xml:space="preserve"> The Court found </w:t>
      </w:r>
      <w:r w:rsidRPr="006113B5">
        <w:rPr>
          <w:rFonts w:ascii="Garamond" w:hAnsi="Garamond"/>
          <w:sz w:val="22"/>
          <w:szCs w:val="22"/>
        </w:rPr>
        <w:t>that ensuring electoral legitimacy, preserving access to reliable information, and preventing manipulative digital practices are responsibilities assigned to the Electoral Court by the Constitution, and that the resolution fits within this institutional role.</w:t>
      </w:r>
      <w:r w:rsidR="006113B5" w:rsidRPr="006113B5">
        <w:rPr>
          <w:rFonts w:ascii="Garamond" w:hAnsi="Garamond"/>
          <w:sz w:val="22"/>
          <w:szCs w:val="22"/>
        </w:rPr>
        <w:t xml:space="preserve"> </w:t>
      </w:r>
      <w:r w:rsidR="00CA091B" w:rsidRPr="00CA091B">
        <w:rPr>
          <w:rFonts w:ascii="Garamond" w:hAnsi="Garamond"/>
          <w:sz w:val="22"/>
          <w:szCs w:val="22"/>
        </w:rPr>
        <w:t>It also emphasized that freedom of expression during elections operates within the constitutional requirement that electoral outcomes remain protected from the abusive influence of economic power, and that the resolution functions as a means of safeguarding this condition.</w:t>
      </w:r>
      <w:r w:rsidR="00CA091B">
        <w:rPr>
          <w:rFonts w:ascii="Garamond" w:hAnsi="Garamond"/>
          <w:sz w:val="22"/>
          <w:szCs w:val="22"/>
        </w:rPr>
        <w:t xml:space="preserve"> </w:t>
      </w:r>
      <w:r w:rsidR="006113B5" w:rsidRPr="006113B5">
        <w:rPr>
          <w:rFonts w:ascii="Garamond" w:hAnsi="Garamond"/>
          <w:sz w:val="22"/>
          <w:szCs w:val="22"/>
        </w:rPr>
        <w:t>Although one Justice expressed concerns about the scope of certain enforcement mechanisms and voted for a partial finding of unconstitutionality, the majority of the Court maintained the resolution in full.</w:t>
      </w:r>
    </w:p>
    <w:p w14:paraId="6A79812E" w14:textId="77777777" w:rsidR="006113B5" w:rsidRDefault="006113B5" w:rsidP="008E0E1E">
      <w:pPr>
        <w:spacing w:line="276" w:lineRule="auto"/>
        <w:jc w:val="both"/>
        <w:rPr>
          <w:rFonts w:ascii="Garamond" w:hAnsi="Garamond"/>
          <w:sz w:val="22"/>
          <w:szCs w:val="22"/>
        </w:rPr>
      </w:pPr>
    </w:p>
    <w:p w14:paraId="678B3913" w14:textId="1B4BA228" w:rsidR="00347E91" w:rsidRPr="008E0E1E" w:rsidRDefault="00BB2804" w:rsidP="008E0E1E">
      <w:pPr>
        <w:pStyle w:val="PargrafodaLista"/>
        <w:numPr>
          <w:ilvl w:val="0"/>
          <w:numId w:val="10"/>
        </w:numPr>
        <w:spacing w:line="276" w:lineRule="auto"/>
        <w:jc w:val="both"/>
        <w:rPr>
          <w:rFonts w:ascii="Garamond" w:hAnsi="Garamond"/>
          <w:sz w:val="22"/>
          <w:szCs w:val="22"/>
          <w:lang w:val="en-US"/>
        </w:rPr>
      </w:pPr>
      <w:r w:rsidRPr="008E0E1E">
        <w:rPr>
          <w:rFonts w:ascii="Garamond" w:hAnsi="Garamond"/>
          <w:b/>
          <w:bCs/>
          <w:sz w:val="22"/>
          <w:szCs w:val="22"/>
          <w:lang w:val="en-US"/>
        </w:rPr>
        <w:t>Facts</w:t>
      </w:r>
      <w:r w:rsidRPr="008E0E1E">
        <w:rPr>
          <w:rFonts w:ascii="Garamond" w:hAnsi="Garamond"/>
          <w:sz w:val="22"/>
          <w:szCs w:val="22"/>
          <w:lang w:val="en-US"/>
        </w:rPr>
        <w:t>:</w:t>
      </w:r>
      <w:r w:rsidR="00734616" w:rsidRPr="008E0E1E">
        <w:rPr>
          <w:rFonts w:ascii="Garamond" w:hAnsi="Garamond"/>
          <w:sz w:val="22"/>
          <w:szCs w:val="22"/>
          <w:lang w:val="en-US"/>
        </w:rPr>
        <w:t xml:space="preserve"> </w:t>
      </w:r>
    </w:p>
    <w:p w14:paraId="36B227AB" w14:textId="77777777" w:rsidR="000B4E4E" w:rsidRDefault="000B4E4E" w:rsidP="008E0E1E">
      <w:pPr>
        <w:spacing w:line="276" w:lineRule="auto"/>
        <w:jc w:val="both"/>
        <w:rPr>
          <w:rFonts w:ascii="Garamond" w:eastAsia="Times New Roman" w:hAnsi="Garamond" w:cs="Times New Roman"/>
          <w:sz w:val="22"/>
          <w:szCs w:val="22"/>
          <w:lang w:val="pt-BR" w:eastAsia="en-GB"/>
        </w:rPr>
      </w:pPr>
    </w:p>
    <w:p w14:paraId="1C3E484B" w14:textId="1238AD39" w:rsidR="00512AF7" w:rsidRDefault="00512AF7" w:rsidP="00C95757">
      <w:pPr>
        <w:spacing w:line="276" w:lineRule="auto"/>
        <w:jc w:val="both"/>
        <w:rPr>
          <w:rFonts w:ascii="Garamond" w:eastAsia="Times New Roman" w:hAnsi="Garamond" w:cs="Times New Roman"/>
          <w:sz w:val="22"/>
          <w:szCs w:val="22"/>
          <w:lang w:eastAsia="en-GB"/>
        </w:rPr>
      </w:pPr>
      <w:r w:rsidRPr="00512AF7">
        <w:rPr>
          <w:rFonts w:ascii="Garamond" w:eastAsia="Times New Roman" w:hAnsi="Garamond" w:cs="Times New Roman"/>
          <w:sz w:val="22"/>
          <w:szCs w:val="22"/>
          <w:lang w:eastAsia="en-GB"/>
        </w:rPr>
        <w:t>On October 21, 2022, the Office of the Prosecutor-General (PGR) brought</w:t>
      </w:r>
      <w:r w:rsidR="008C5213">
        <w:rPr>
          <w:rFonts w:ascii="Garamond" w:eastAsia="Times New Roman" w:hAnsi="Garamond" w:cs="Times New Roman"/>
          <w:sz w:val="22"/>
          <w:szCs w:val="22"/>
          <w:lang w:eastAsia="en-GB"/>
        </w:rPr>
        <w:t xml:space="preserve"> </w:t>
      </w:r>
      <w:r w:rsidR="008C5213" w:rsidRPr="008C5213">
        <w:rPr>
          <w:rFonts w:ascii="Garamond" w:eastAsia="Times New Roman" w:hAnsi="Garamond" w:cs="Times New Roman"/>
          <w:sz w:val="22"/>
          <w:szCs w:val="22"/>
          <w:lang w:eastAsia="en-GB"/>
        </w:rPr>
        <w:t>Direct Action of Unconstitutionality</w:t>
      </w:r>
      <w:r w:rsidR="008C5213">
        <w:rPr>
          <w:rFonts w:ascii="Garamond" w:eastAsia="Times New Roman" w:hAnsi="Garamond" w:cs="Times New Roman"/>
          <w:sz w:val="22"/>
          <w:szCs w:val="22"/>
          <w:lang w:eastAsia="en-GB"/>
        </w:rPr>
        <w:t xml:space="preserve"> (</w:t>
      </w:r>
      <w:r w:rsidRPr="00512AF7">
        <w:rPr>
          <w:rFonts w:ascii="Garamond" w:eastAsia="Times New Roman" w:hAnsi="Garamond" w:cs="Times New Roman"/>
          <w:sz w:val="22"/>
          <w:szCs w:val="22"/>
          <w:lang w:eastAsia="en-GB"/>
        </w:rPr>
        <w:t>ADI</w:t>
      </w:r>
      <w:r w:rsidR="008C5213">
        <w:rPr>
          <w:rFonts w:ascii="Garamond" w:eastAsia="Times New Roman" w:hAnsi="Garamond" w:cs="Times New Roman"/>
          <w:sz w:val="22"/>
          <w:szCs w:val="22"/>
          <w:lang w:eastAsia="en-GB"/>
        </w:rPr>
        <w:t>)</w:t>
      </w:r>
      <w:r w:rsidRPr="00512AF7">
        <w:rPr>
          <w:rFonts w:ascii="Garamond" w:eastAsia="Times New Roman" w:hAnsi="Garamond" w:cs="Times New Roman"/>
          <w:sz w:val="22"/>
          <w:szCs w:val="22"/>
          <w:lang w:eastAsia="en-GB"/>
        </w:rPr>
        <w:t xml:space="preserve"> 7261 before the Supreme Federal Court (STF) to challenge several provisions of Superior Electoral Court (TSE) </w:t>
      </w:r>
      <w:hyperlink r:id="rId5" w:history="1">
        <w:r w:rsidRPr="00CA091B">
          <w:rPr>
            <w:rStyle w:val="Hyperlink"/>
            <w:rFonts w:ascii="Garamond" w:eastAsia="Times New Roman" w:hAnsi="Garamond" w:cs="Times New Roman"/>
            <w:sz w:val="22"/>
            <w:szCs w:val="22"/>
            <w:lang w:eastAsia="en-GB"/>
          </w:rPr>
          <w:t>Resolution No. 23.714/2022</w:t>
        </w:r>
      </w:hyperlink>
      <w:r w:rsidRPr="00512AF7">
        <w:rPr>
          <w:rFonts w:ascii="Garamond" w:eastAsia="Times New Roman" w:hAnsi="Garamond" w:cs="Times New Roman"/>
          <w:sz w:val="22"/>
          <w:szCs w:val="22"/>
          <w:lang w:eastAsia="en-GB"/>
        </w:rPr>
        <w:t xml:space="preserve">, adopted during the 2022 </w:t>
      </w:r>
      <w:r w:rsidR="00CA091B">
        <w:rPr>
          <w:rFonts w:ascii="Garamond" w:eastAsia="Times New Roman" w:hAnsi="Garamond" w:cs="Times New Roman"/>
          <w:sz w:val="22"/>
          <w:szCs w:val="22"/>
          <w:lang w:eastAsia="en-GB"/>
        </w:rPr>
        <w:t>election</w:t>
      </w:r>
      <w:r w:rsidRPr="00512AF7">
        <w:rPr>
          <w:rFonts w:ascii="Garamond" w:eastAsia="Times New Roman" w:hAnsi="Garamond" w:cs="Times New Roman"/>
          <w:sz w:val="22"/>
          <w:szCs w:val="22"/>
          <w:lang w:eastAsia="en-GB"/>
        </w:rPr>
        <w:t xml:space="preserve"> to address the spread of disinformation that could undermine the integrity of the electoral process. The PGR argued that the resolution introduced mechanisms not grounded in federal electoral legislation and that the Electoral Court exceeded its regulatory authority by establishing new prohibitions, sanctions, and investigative procedures that, in its view, can only be created by law.</w:t>
      </w:r>
    </w:p>
    <w:p w14:paraId="322A9A55" w14:textId="77777777" w:rsidR="00512AF7" w:rsidRPr="00C95757" w:rsidRDefault="00512AF7" w:rsidP="00C95757">
      <w:pPr>
        <w:spacing w:line="276" w:lineRule="auto"/>
        <w:jc w:val="both"/>
        <w:rPr>
          <w:rFonts w:ascii="Garamond" w:eastAsia="Times New Roman" w:hAnsi="Garamond" w:cs="Times New Roman"/>
          <w:sz w:val="22"/>
          <w:szCs w:val="22"/>
          <w:lang w:val="en-US" w:eastAsia="en-GB"/>
        </w:rPr>
      </w:pPr>
    </w:p>
    <w:p w14:paraId="3FC20E5F" w14:textId="49DA6D07" w:rsidR="00C95757" w:rsidRDefault="00512AF7" w:rsidP="00C95757">
      <w:pPr>
        <w:spacing w:line="276" w:lineRule="auto"/>
        <w:jc w:val="both"/>
        <w:rPr>
          <w:rFonts w:ascii="Garamond" w:eastAsia="Times New Roman" w:hAnsi="Garamond" w:cs="Times New Roman"/>
          <w:sz w:val="22"/>
          <w:szCs w:val="22"/>
          <w:lang w:eastAsia="en-GB"/>
        </w:rPr>
      </w:pPr>
      <w:r w:rsidRPr="00512AF7">
        <w:rPr>
          <w:rFonts w:ascii="Garamond" w:eastAsia="Times New Roman" w:hAnsi="Garamond" w:cs="Times New Roman"/>
          <w:sz w:val="22"/>
          <w:szCs w:val="22"/>
          <w:lang w:eastAsia="en-GB"/>
        </w:rPr>
        <w:t xml:space="preserve">According to the PGR, one of the central problems in the TSE resolution </w:t>
      </w:r>
      <w:r w:rsidR="00CA091B">
        <w:rPr>
          <w:rFonts w:ascii="Garamond" w:eastAsia="Times New Roman" w:hAnsi="Garamond" w:cs="Times New Roman"/>
          <w:sz w:val="22"/>
          <w:szCs w:val="22"/>
          <w:lang w:eastAsia="en-GB"/>
        </w:rPr>
        <w:t>was</w:t>
      </w:r>
      <w:r w:rsidRPr="00512AF7">
        <w:rPr>
          <w:rFonts w:ascii="Garamond" w:eastAsia="Times New Roman" w:hAnsi="Garamond" w:cs="Times New Roman"/>
          <w:sz w:val="22"/>
          <w:szCs w:val="22"/>
          <w:lang w:eastAsia="en-GB"/>
        </w:rPr>
        <w:t xml:space="preserve"> Article 2, which states: “</w:t>
      </w:r>
      <w:r w:rsidRPr="00512AF7">
        <w:rPr>
          <w:rFonts w:ascii="Garamond" w:eastAsia="Times New Roman" w:hAnsi="Garamond" w:cs="Times New Roman"/>
          <w:i/>
          <w:iCs/>
          <w:sz w:val="22"/>
          <w:szCs w:val="22"/>
          <w:lang w:eastAsia="en-GB"/>
        </w:rPr>
        <w:t>It is prohibited, under the Electoral Code, to disseminate or share facts that are knowingly false or gravely decontextualized and that affect the integrity of the electoral process, including the voting, counting, and tabulation of votes</w:t>
      </w:r>
      <w:r w:rsidRPr="00512AF7">
        <w:rPr>
          <w:rFonts w:ascii="Garamond" w:eastAsia="Times New Roman" w:hAnsi="Garamond" w:cs="Times New Roman"/>
          <w:sz w:val="22"/>
          <w:szCs w:val="22"/>
          <w:lang w:eastAsia="en-GB"/>
        </w:rPr>
        <w:t>.” In its view, the provision risked restricting legitimate political criticism and access to information during the election. The PGR also contended that the resolution authorized the temporary suspension of existing social-media profiles</w:t>
      </w:r>
      <w:r w:rsidR="00CA091B">
        <w:rPr>
          <w:rFonts w:ascii="Garamond" w:eastAsia="Times New Roman" w:hAnsi="Garamond" w:cs="Times New Roman"/>
          <w:sz w:val="22"/>
          <w:szCs w:val="22"/>
          <w:lang w:eastAsia="en-GB"/>
        </w:rPr>
        <w:t xml:space="preserve"> (Article 4)</w:t>
      </w:r>
      <w:r w:rsidRPr="00512AF7">
        <w:rPr>
          <w:rFonts w:ascii="Garamond" w:eastAsia="Times New Roman" w:hAnsi="Garamond" w:cs="Times New Roman"/>
          <w:sz w:val="22"/>
          <w:szCs w:val="22"/>
          <w:lang w:eastAsia="en-GB"/>
        </w:rPr>
        <w:t>, a measure it considered incompatible with statutory limits and one that could</w:t>
      </w:r>
      <w:r w:rsidR="00CA091B">
        <w:rPr>
          <w:rFonts w:ascii="Garamond" w:eastAsia="Times New Roman" w:hAnsi="Garamond" w:cs="Times New Roman"/>
          <w:sz w:val="22"/>
          <w:szCs w:val="22"/>
          <w:lang w:eastAsia="en-GB"/>
        </w:rPr>
        <w:t xml:space="preserve"> </w:t>
      </w:r>
      <w:r w:rsidRPr="00512AF7">
        <w:rPr>
          <w:rFonts w:ascii="Garamond" w:eastAsia="Times New Roman" w:hAnsi="Garamond" w:cs="Times New Roman"/>
          <w:sz w:val="22"/>
          <w:szCs w:val="22"/>
          <w:lang w:eastAsia="en-GB"/>
        </w:rPr>
        <w:t>function as a form of prior restraint.</w:t>
      </w:r>
    </w:p>
    <w:p w14:paraId="7EFDE62E" w14:textId="77777777" w:rsidR="00512AF7" w:rsidRDefault="00512AF7" w:rsidP="00C95757">
      <w:pPr>
        <w:spacing w:line="276" w:lineRule="auto"/>
        <w:jc w:val="both"/>
        <w:rPr>
          <w:rFonts w:ascii="Garamond" w:eastAsia="Times New Roman" w:hAnsi="Garamond" w:cs="Times New Roman"/>
          <w:sz w:val="22"/>
          <w:szCs w:val="22"/>
          <w:lang w:val="en-US" w:eastAsia="en-GB"/>
        </w:rPr>
      </w:pPr>
    </w:p>
    <w:p w14:paraId="0F8CD810" w14:textId="77777777" w:rsidR="00CA091B" w:rsidRDefault="00CA091B" w:rsidP="00C95757">
      <w:pPr>
        <w:spacing w:line="276" w:lineRule="auto"/>
        <w:jc w:val="both"/>
        <w:rPr>
          <w:rFonts w:ascii="Garamond" w:eastAsia="Times New Roman" w:hAnsi="Garamond" w:cs="Times New Roman"/>
          <w:sz w:val="22"/>
          <w:szCs w:val="22"/>
          <w:lang w:val="en-US" w:eastAsia="en-GB"/>
        </w:rPr>
      </w:pPr>
    </w:p>
    <w:p w14:paraId="08C7597F" w14:textId="77777777" w:rsidR="00CA091B" w:rsidRPr="00C95757" w:rsidRDefault="00CA091B" w:rsidP="00C95757">
      <w:pPr>
        <w:spacing w:line="276" w:lineRule="auto"/>
        <w:jc w:val="both"/>
        <w:rPr>
          <w:rFonts w:ascii="Garamond" w:eastAsia="Times New Roman" w:hAnsi="Garamond" w:cs="Times New Roman"/>
          <w:sz w:val="22"/>
          <w:szCs w:val="22"/>
          <w:lang w:val="en-US" w:eastAsia="en-GB"/>
        </w:rPr>
      </w:pPr>
    </w:p>
    <w:p w14:paraId="40807801" w14:textId="30923D36" w:rsidR="00C95757" w:rsidRDefault="002336F8" w:rsidP="00C95757">
      <w:pPr>
        <w:spacing w:line="276" w:lineRule="auto"/>
        <w:jc w:val="both"/>
        <w:rPr>
          <w:rFonts w:ascii="Garamond" w:eastAsia="Times New Roman" w:hAnsi="Garamond" w:cs="Times New Roman"/>
          <w:sz w:val="22"/>
          <w:szCs w:val="22"/>
          <w:lang w:eastAsia="en-GB"/>
        </w:rPr>
      </w:pPr>
      <w:r w:rsidRPr="002336F8">
        <w:rPr>
          <w:rFonts w:ascii="Garamond" w:eastAsia="Times New Roman" w:hAnsi="Garamond" w:cs="Times New Roman"/>
          <w:sz w:val="22"/>
          <w:szCs w:val="22"/>
          <w:lang w:eastAsia="en-GB"/>
        </w:rPr>
        <w:lastRenderedPageBreak/>
        <w:t>It further challenged the substantial increase in fines for violations of electoral advertising rules, noting that the resolution set sanction levels not provided for in federal law. The PGR also objected to the provision allowing the President of the TSE to extend specific judicial determinations to other cases involving “identical content</w:t>
      </w:r>
      <w:r w:rsidR="00CA091B">
        <w:rPr>
          <w:rFonts w:ascii="Garamond" w:eastAsia="Times New Roman" w:hAnsi="Garamond" w:cs="Times New Roman"/>
          <w:sz w:val="22"/>
          <w:szCs w:val="22"/>
          <w:lang w:eastAsia="en-GB"/>
        </w:rPr>
        <w:t>” (Article 3).</w:t>
      </w:r>
      <w:r w:rsidRPr="002336F8">
        <w:rPr>
          <w:rFonts w:ascii="Garamond" w:eastAsia="Times New Roman" w:hAnsi="Garamond" w:cs="Times New Roman"/>
          <w:sz w:val="22"/>
          <w:szCs w:val="22"/>
          <w:lang w:eastAsia="en-GB"/>
        </w:rPr>
        <w:t xml:space="preserve"> In its view, this mechanism granted the Court’s President the authority to replicate the effects of a prior ruling without new deliberation by the full bench, thereby concentrating decision-making power in a single authority. The PGR argued that such an extension procedure departs from the principle of collegial review that ordinarily governs electoral adjudication and may generate uncertainty about the scope and limits of judicial orders in the digital environment.</w:t>
      </w:r>
    </w:p>
    <w:p w14:paraId="1C63BCB1" w14:textId="77777777" w:rsidR="002336F8" w:rsidRPr="00C95757" w:rsidRDefault="002336F8" w:rsidP="00C95757">
      <w:pPr>
        <w:spacing w:line="276" w:lineRule="auto"/>
        <w:jc w:val="both"/>
        <w:rPr>
          <w:rFonts w:ascii="Garamond" w:eastAsia="Times New Roman" w:hAnsi="Garamond" w:cs="Times New Roman"/>
          <w:sz w:val="22"/>
          <w:szCs w:val="22"/>
          <w:lang w:val="en-US" w:eastAsia="en-GB"/>
        </w:rPr>
      </w:pPr>
    </w:p>
    <w:p w14:paraId="0116D097" w14:textId="202D62CA" w:rsidR="001939A0" w:rsidRDefault="002336F8" w:rsidP="008E0E1E">
      <w:pPr>
        <w:spacing w:line="276" w:lineRule="auto"/>
        <w:jc w:val="both"/>
        <w:rPr>
          <w:rFonts w:ascii="Garamond" w:eastAsia="Times New Roman" w:hAnsi="Garamond" w:cs="Times New Roman"/>
          <w:sz w:val="22"/>
          <w:szCs w:val="22"/>
          <w:lang w:eastAsia="en-GB"/>
        </w:rPr>
      </w:pPr>
      <w:r w:rsidRPr="002336F8">
        <w:rPr>
          <w:rFonts w:ascii="Garamond" w:eastAsia="Times New Roman" w:hAnsi="Garamond" w:cs="Times New Roman"/>
          <w:sz w:val="22"/>
          <w:szCs w:val="22"/>
          <w:lang w:eastAsia="en-GB"/>
        </w:rPr>
        <w:t>The Superior Electoral Court, in turn, defended the validity of Resolution No. 23.714/2022 and maintained that it acted within its constitutional authority to regulate the electoral process and protect the integrity of elections. According to the Court, the rules targeting the dissemination of false or gravely decontextualized information were intended to protect the regularity of voting, counting, and the public’s confidence in electoral institutions. The TSE</w:t>
      </w:r>
      <w:r>
        <w:rPr>
          <w:rFonts w:ascii="Garamond" w:eastAsia="Times New Roman" w:hAnsi="Garamond" w:cs="Times New Roman"/>
          <w:sz w:val="22"/>
          <w:szCs w:val="22"/>
          <w:lang w:eastAsia="en-GB"/>
        </w:rPr>
        <w:t xml:space="preserve"> </w:t>
      </w:r>
      <w:r w:rsidRPr="002336F8">
        <w:rPr>
          <w:rFonts w:ascii="Garamond" w:eastAsia="Times New Roman" w:hAnsi="Garamond" w:cs="Times New Roman"/>
          <w:sz w:val="22"/>
          <w:szCs w:val="22"/>
          <w:lang w:eastAsia="en-GB"/>
        </w:rPr>
        <w:t>explained that the measures adopted</w:t>
      </w:r>
      <w:r>
        <w:rPr>
          <w:rFonts w:ascii="Garamond" w:eastAsia="Times New Roman" w:hAnsi="Garamond" w:cs="Times New Roman"/>
          <w:sz w:val="22"/>
          <w:szCs w:val="22"/>
          <w:lang w:eastAsia="en-GB"/>
        </w:rPr>
        <w:t xml:space="preserve">, </w:t>
      </w:r>
      <w:r w:rsidRPr="002336F8">
        <w:rPr>
          <w:rFonts w:ascii="Garamond" w:eastAsia="Times New Roman" w:hAnsi="Garamond" w:cs="Times New Roman"/>
          <w:sz w:val="22"/>
          <w:szCs w:val="22"/>
          <w:lang w:eastAsia="en-GB"/>
        </w:rPr>
        <w:t>including procedures for content removal, limits on coordinated disinformation, and adjustments to sanctions</w:t>
      </w:r>
      <w:r>
        <w:rPr>
          <w:rFonts w:ascii="Garamond" w:eastAsia="Times New Roman" w:hAnsi="Garamond" w:cs="Times New Roman"/>
          <w:sz w:val="22"/>
          <w:szCs w:val="22"/>
          <w:lang w:eastAsia="en-GB"/>
        </w:rPr>
        <w:t xml:space="preserve">, </w:t>
      </w:r>
      <w:r w:rsidRPr="002336F8">
        <w:rPr>
          <w:rFonts w:ascii="Garamond" w:eastAsia="Times New Roman" w:hAnsi="Garamond" w:cs="Times New Roman"/>
          <w:sz w:val="22"/>
          <w:szCs w:val="22"/>
          <w:lang w:eastAsia="en-GB"/>
        </w:rPr>
        <w:t>were necessary responses to the scale, speed, and organized nature of online violations observed during the electoral period.</w:t>
      </w:r>
      <w:r w:rsidR="00CA091B">
        <w:rPr>
          <w:rFonts w:ascii="Garamond" w:eastAsia="Times New Roman" w:hAnsi="Garamond" w:cs="Times New Roman"/>
          <w:sz w:val="22"/>
          <w:szCs w:val="22"/>
          <w:lang w:eastAsia="en-GB"/>
        </w:rPr>
        <w:t xml:space="preserve"> </w:t>
      </w:r>
      <w:r w:rsidRPr="002336F8">
        <w:rPr>
          <w:rFonts w:ascii="Garamond" w:eastAsia="Times New Roman" w:hAnsi="Garamond" w:cs="Times New Roman"/>
          <w:sz w:val="22"/>
          <w:szCs w:val="22"/>
          <w:lang w:eastAsia="en-GB"/>
        </w:rPr>
        <w:t xml:space="preserve">The Electoral Court also stated that its regulatory authority includes the power to oversee electoral advertising, address unlawful conduct, and adopt preventive and corrective measures necessary to ensure free and fair elections. It </w:t>
      </w:r>
      <w:r w:rsidR="00CA091B">
        <w:rPr>
          <w:rFonts w:ascii="Garamond" w:eastAsia="Times New Roman" w:hAnsi="Garamond" w:cs="Times New Roman"/>
          <w:sz w:val="22"/>
          <w:szCs w:val="22"/>
          <w:lang w:eastAsia="en-GB"/>
        </w:rPr>
        <w:t xml:space="preserve">finally </w:t>
      </w:r>
      <w:r w:rsidRPr="002336F8">
        <w:rPr>
          <w:rFonts w:ascii="Garamond" w:eastAsia="Times New Roman" w:hAnsi="Garamond" w:cs="Times New Roman"/>
          <w:sz w:val="22"/>
          <w:szCs w:val="22"/>
          <w:lang w:eastAsia="en-GB"/>
        </w:rPr>
        <w:t>maintained that the resolution did not substitute federal legislation but operated within the boundaries of its mandate to implement and give practical effect to statutory rules in the electoral context.</w:t>
      </w:r>
    </w:p>
    <w:p w14:paraId="1628A1D7" w14:textId="77777777" w:rsidR="001939A0" w:rsidRDefault="001939A0" w:rsidP="008E0E1E">
      <w:pPr>
        <w:spacing w:line="276" w:lineRule="auto"/>
        <w:jc w:val="both"/>
        <w:rPr>
          <w:rFonts w:ascii="Garamond" w:eastAsia="Times New Roman" w:hAnsi="Garamond" w:cs="Times New Roman"/>
          <w:sz w:val="22"/>
          <w:szCs w:val="22"/>
          <w:lang w:eastAsia="en-GB"/>
        </w:rPr>
      </w:pPr>
    </w:p>
    <w:p w14:paraId="488D7929" w14:textId="77777777" w:rsidR="00C57040" w:rsidRPr="008E0E1E" w:rsidRDefault="00BB2804" w:rsidP="008E0E1E">
      <w:pPr>
        <w:pStyle w:val="PargrafodaLista"/>
        <w:numPr>
          <w:ilvl w:val="0"/>
          <w:numId w:val="4"/>
        </w:numPr>
        <w:spacing w:line="276" w:lineRule="auto"/>
        <w:jc w:val="both"/>
        <w:rPr>
          <w:rFonts w:ascii="Garamond" w:hAnsi="Garamond"/>
          <w:sz w:val="22"/>
          <w:szCs w:val="22"/>
          <w:lang w:val="en-US"/>
        </w:rPr>
      </w:pPr>
      <w:r w:rsidRPr="008E0E1E">
        <w:rPr>
          <w:rFonts w:ascii="Garamond" w:hAnsi="Garamond"/>
          <w:b/>
          <w:bCs/>
          <w:sz w:val="22"/>
          <w:szCs w:val="22"/>
          <w:lang w:val="en-US"/>
        </w:rPr>
        <w:t>Decision Overview</w:t>
      </w:r>
      <w:r w:rsidRPr="008E0E1E">
        <w:rPr>
          <w:rFonts w:ascii="Garamond" w:hAnsi="Garamond"/>
          <w:sz w:val="22"/>
          <w:szCs w:val="22"/>
          <w:lang w:val="en-US"/>
        </w:rPr>
        <w:t xml:space="preserve">: </w:t>
      </w:r>
      <w:r w:rsidR="00734616" w:rsidRPr="008E0E1E">
        <w:rPr>
          <w:rFonts w:ascii="Garamond" w:hAnsi="Garamond"/>
          <w:sz w:val="22"/>
          <w:szCs w:val="22"/>
          <w:lang w:val="en-US"/>
        </w:rPr>
        <w:t xml:space="preserve"> </w:t>
      </w:r>
    </w:p>
    <w:p w14:paraId="083F40CE" w14:textId="77777777" w:rsidR="00C57040" w:rsidRPr="008E0E1E" w:rsidRDefault="00C57040" w:rsidP="008E0E1E">
      <w:pPr>
        <w:spacing w:line="276" w:lineRule="auto"/>
        <w:jc w:val="both"/>
        <w:rPr>
          <w:rFonts w:ascii="Garamond" w:hAnsi="Garamond"/>
          <w:sz w:val="22"/>
          <w:szCs w:val="22"/>
          <w:lang w:val="en-US"/>
        </w:rPr>
      </w:pPr>
    </w:p>
    <w:p w14:paraId="54207EDA" w14:textId="425419C3" w:rsidR="002336F8" w:rsidRDefault="00BD005E" w:rsidP="00C95757">
      <w:pPr>
        <w:spacing w:line="276" w:lineRule="auto"/>
        <w:jc w:val="both"/>
        <w:rPr>
          <w:rFonts w:ascii="Garamond" w:hAnsi="Garamond"/>
          <w:sz w:val="22"/>
          <w:szCs w:val="22"/>
        </w:rPr>
      </w:pPr>
      <w:r w:rsidRPr="00BD005E">
        <w:rPr>
          <w:rFonts w:ascii="Garamond" w:hAnsi="Garamond"/>
          <w:sz w:val="22"/>
          <w:szCs w:val="22"/>
        </w:rPr>
        <w:t xml:space="preserve">Justice Edson Fachin served as the rapporteur. The central question before the Court was whether the Superior Electoral Court acted within the boundaries of its constitutional and statutory authority when it adopted Resolution No. 23.714/2022 to confront disinformation during the electoral period. In short, the Court was asked to define the constitutional scope of the TSE’s regulatory power </w:t>
      </w:r>
      <w:r w:rsidR="00CA091B" w:rsidRPr="00BD005E">
        <w:rPr>
          <w:rFonts w:ascii="Garamond" w:hAnsi="Garamond"/>
          <w:sz w:val="22"/>
          <w:szCs w:val="22"/>
        </w:rPr>
        <w:t>considering</w:t>
      </w:r>
      <w:r w:rsidRPr="00BD005E">
        <w:rPr>
          <w:rFonts w:ascii="Garamond" w:hAnsi="Garamond"/>
          <w:sz w:val="22"/>
          <w:szCs w:val="22"/>
        </w:rPr>
        <w:t xml:space="preserve"> the guarantees of freedom of expression, the requirements of electoral legitimacy, and the principles governing the electoral justice system.</w:t>
      </w:r>
    </w:p>
    <w:p w14:paraId="773675B8" w14:textId="77777777" w:rsidR="00BD005E" w:rsidRPr="00C95757" w:rsidRDefault="00BD005E" w:rsidP="00C95757">
      <w:pPr>
        <w:spacing w:line="276" w:lineRule="auto"/>
        <w:jc w:val="both"/>
        <w:rPr>
          <w:rFonts w:ascii="Garamond" w:hAnsi="Garamond"/>
          <w:sz w:val="22"/>
          <w:szCs w:val="22"/>
          <w:lang w:val="en-US"/>
        </w:rPr>
      </w:pPr>
    </w:p>
    <w:p w14:paraId="6048E1CB" w14:textId="10AB4F75" w:rsidR="00BD005E" w:rsidRDefault="00CA091B" w:rsidP="00C95757">
      <w:pPr>
        <w:spacing w:line="276" w:lineRule="auto"/>
        <w:jc w:val="both"/>
        <w:rPr>
          <w:rFonts w:ascii="Garamond" w:hAnsi="Garamond"/>
          <w:sz w:val="22"/>
          <w:szCs w:val="22"/>
        </w:rPr>
      </w:pPr>
      <w:r>
        <w:rPr>
          <w:rFonts w:ascii="Garamond" w:hAnsi="Garamond"/>
          <w:sz w:val="22"/>
          <w:szCs w:val="22"/>
        </w:rPr>
        <w:t xml:space="preserve">Justice </w:t>
      </w:r>
      <w:r w:rsidR="00BD005E" w:rsidRPr="00BD005E">
        <w:rPr>
          <w:rFonts w:ascii="Garamond" w:hAnsi="Garamond"/>
          <w:sz w:val="22"/>
          <w:szCs w:val="22"/>
        </w:rPr>
        <w:t xml:space="preserve">Fachin opened his opinion by stating that the Superior Electoral Court acted within the limits of its constitutional and statutory authority. He explained that the Constitution assigns to the electoral courts the responsibility to regulate electoral advertising and to safeguard the integrity of elections, and that Resolution No. 23.714/2022 operates within this mandate. </w:t>
      </w:r>
      <w:r w:rsidR="00BD005E">
        <w:rPr>
          <w:rFonts w:ascii="Garamond" w:hAnsi="Garamond"/>
          <w:sz w:val="22"/>
          <w:szCs w:val="22"/>
        </w:rPr>
        <w:t>[p. 9]</w:t>
      </w:r>
    </w:p>
    <w:p w14:paraId="2EDBEA3B" w14:textId="77777777" w:rsidR="00BD005E" w:rsidRDefault="00BD005E" w:rsidP="00C95757">
      <w:pPr>
        <w:spacing w:line="276" w:lineRule="auto"/>
        <w:jc w:val="both"/>
        <w:rPr>
          <w:rFonts w:ascii="Garamond" w:hAnsi="Garamond"/>
          <w:sz w:val="22"/>
          <w:szCs w:val="22"/>
        </w:rPr>
      </w:pPr>
    </w:p>
    <w:p w14:paraId="718BBF33" w14:textId="59A94CD7" w:rsidR="00C95757" w:rsidRDefault="00CA091B" w:rsidP="00C95757">
      <w:pPr>
        <w:spacing w:line="276" w:lineRule="auto"/>
        <w:jc w:val="both"/>
        <w:rPr>
          <w:rFonts w:ascii="Garamond" w:hAnsi="Garamond"/>
          <w:sz w:val="22"/>
          <w:szCs w:val="22"/>
        </w:rPr>
      </w:pPr>
      <w:r>
        <w:rPr>
          <w:rFonts w:ascii="Garamond" w:hAnsi="Garamond"/>
          <w:sz w:val="22"/>
          <w:szCs w:val="22"/>
        </w:rPr>
        <w:t>Justice Fachin</w:t>
      </w:r>
      <w:r w:rsidR="00BD005E" w:rsidRPr="00BD005E">
        <w:rPr>
          <w:rFonts w:ascii="Garamond" w:hAnsi="Garamond"/>
          <w:sz w:val="22"/>
          <w:szCs w:val="22"/>
        </w:rPr>
        <w:t xml:space="preserve"> emphasized that the resolution “concerns the dissemination of false information through digital media and the internet, rather than establishing a regulatory framework for traditional media or other communication outlets” [p. 10], a distinction he considered relevant to understanding the TSE’s role in the digital environment. Fachin then highlighted the practical obstacles posed by online disinformation during the electoral period, noting that “there is a gap and a mismatch between the moment the fact becomes known and the moment its content can be removed (‘notice and take down’)” [p. 10]. That gap, he observed, becomes particularly harmful when false or anonymous accounts amplify the circulation of disinformation “in a clear abuse of power,” thereby increasing the vulnerability of the electoral process. </w:t>
      </w:r>
      <w:r w:rsidR="00AC5C3B" w:rsidRPr="00AC5C3B">
        <w:rPr>
          <w:rFonts w:ascii="Garamond" w:hAnsi="Garamond"/>
          <w:sz w:val="22"/>
          <w:szCs w:val="22"/>
        </w:rPr>
        <w:t>For this reason, he concluded that “while the reaction time is short, the potential harm to the integrity of the electoral process is immeasurable” [p. 10], a circumstance that, in his view, justified the adoption of more agile mechanisms during the limited time frame of an election.</w:t>
      </w:r>
    </w:p>
    <w:p w14:paraId="565ABF17" w14:textId="77777777" w:rsidR="00AC5C3B" w:rsidRPr="00C95757" w:rsidRDefault="00AC5C3B" w:rsidP="00C95757">
      <w:pPr>
        <w:spacing w:line="276" w:lineRule="auto"/>
        <w:jc w:val="both"/>
        <w:rPr>
          <w:rFonts w:ascii="Garamond" w:hAnsi="Garamond"/>
          <w:sz w:val="22"/>
          <w:szCs w:val="22"/>
          <w:lang w:val="en-US"/>
        </w:rPr>
      </w:pPr>
    </w:p>
    <w:p w14:paraId="668A40C7" w14:textId="4AC9D50F" w:rsidR="00AC5C3B" w:rsidRDefault="00AC5C3B" w:rsidP="00C95757">
      <w:pPr>
        <w:spacing w:line="276" w:lineRule="auto"/>
        <w:jc w:val="both"/>
        <w:rPr>
          <w:rFonts w:ascii="Garamond" w:hAnsi="Garamond"/>
          <w:sz w:val="22"/>
          <w:szCs w:val="22"/>
        </w:rPr>
      </w:pPr>
      <w:r w:rsidRPr="00AC5C3B">
        <w:rPr>
          <w:rFonts w:ascii="Garamond" w:hAnsi="Garamond"/>
          <w:sz w:val="22"/>
          <w:szCs w:val="22"/>
        </w:rPr>
        <w:t>The Court also examined how the resolution relates to a set of constitutional principles. Justice Fachin noted that the rules adopted by the TSE must be read in harmony with political pluralism (art. 1, V), freedom of expression (art. 5, IV), the autonomy of political parties (art. 17), and the broader constitutional commitment to freedom as a structural value. He also referred to Article 14, paragraph 9 of the Brazilian Constitution, which establishes grounds for electoral ineligibility, and stressed that the exercise of these freedoms during an election must preserve “the normality and legitimacy of elections against the influence of economic power</w:t>
      </w:r>
      <w:r>
        <w:rPr>
          <w:rFonts w:ascii="Garamond" w:hAnsi="Garamond"/>
          <w:sz w:val="22"/>
          <w:szCs w:val="22"/>
        </w:rPr>
        <w:t>.</w:t>
      </w:r>
      <w:r w:rsidRPr="00AC5C3B">
        <w:rPr>
          <w:rFonts w:ascii="Garamond" w:hAnsi="Garamond"/>
          <w:sz w:val="22"/>
          <w:szCs w:val="22"/>
        </w:rPr>
        <w:t>” [pp. 10–11]</w:t>
      </w:r>
      <w:r>
        <w:rPr>
          <w:rFonts w:ascii="Garamond" w:hAnsi="Garamond"/>
          <w:sz w:val="22"/>
          <w:szCs w:val="22"/>
        </w:rPr>
        <w:t xml:space="preserve"> </w:t>
      </w:r>
      <w:r w:rsidR="00A40670">
        <w:rPr>
          <w:rFonts w:ascii="Garamond" w:hAnsi="Garamond"/>
          <w:sz w:val="22"/>
          <w:szCs w:val="22"/>
        </w:rPr>
        <w:t>Therefore, t</w:t>
      </w:r>
      <w:r w:rsidRPr="00AC5C3B">
        <w:rPr>
          <w:rFonts w:ascii="Garamond" w:hAnsi="Garamond"/>
          <w:sz w:val="22"/>
          <w:szCs w:val="22"/>
        </w:rPr>
        <w:t>he rapporteur stated that an electoral process shaped by the abusive use of economic power cannot be considered normal or legitimate. As he put it, “</w:t>
      </w:r>
      <w:r w:rsidRPr="00AC5C3B">
        <w:rPr>
          <w:rFonts w:ascii="Garamond" w:hAnsi="Garamond"/>
          <w:b/>
          <w:bCs/>
          <w:sz w:val="22"/>
          <w:szCs w:val="22"/>
        </w:rPr>
        <w:t>an election influenced by the abusive exercise of economic power is neither normal nor legitimate; in other words, it is not free or democratic</w:t>
      </w:r>
      <w:r w:rsidR="00A40670">
        <w:rPr>
          <w:rFonts w:ascii="Garamond" w:hAnsi="Garamond"/>
          <w:sz w:val="22"/>
          <w:szCs w:val="22"/>
        </w:rPr>
        <w:t>.</w:t>
      </w:r>
      <w:r w:rsidRPr="00AC5C3B">
        <w:rPr>
          <w:rFonts w:ascii="Garamond" w:hAnsi="Garamond"/>
          <w:sz w:val="22"/>
          <w:szCs w:val="22"/>
        </w:rPr>
        <w:t xml:space="preserve">” </w:t>
      </w:r>
      <w:r>
        <w:rPr>
          <w:rFonts w:ascii="Garamond" w:hAnsi="Garamond"/>
          <w:sz w:val="22"/>
          <w:szCs w:val="22"/>
        </w:rPr>
        <w:t xml:space="preserve">[p. 11] [in </w:t>
      </w:r>
      <w:r w:rsidRPr="00AC5C3B">
        <w:rPr>
          <w:rFonts w:ascii="Garamond" w:hAnsi="Garamond"/>
          <w:sz w:val="22"/>
          <w:szCs w:val="22"/>
        </w:rPr>
        <w:t>bold in the original</w:t>
      </w:r>
      <w:r>
        <w:rPr>
          <w:rFonts w:ascii="Garamond" w:hAnsi="Garamond"/>
          <w:sz w:val="22"/>
          <w:szCs w:val="22"/>
        </w:rPr>
        <w:t>]</w:t>
      </w:r>
    </w:p>
    <w:p w14:paraId="1226981A" w14:textId="77777777" w:rsidR="00AC5C3B" w:rsidRDefault="00AC5C3B" w:rsidP="00C95757">
      <w:pPr>
        <w:spacing w:line="276" w:lineRule="auto"/>
        <w:jc w:val="both"/>
        <w:rPr>
          <w:rFonts w:ascii="Garamond" w:hAnsi="Garamond"/>
          <w:sz w:val="22"/>
          <w:szCs w:val="22"/>
        </w:rPr>
      </w:pPr>
    </w:p>
    <w:p w14:paraId="10F8B51F" w14:textId="77777777" w:rsidR="00AC5C3B" w:rsidRDefault="00AC5C3B" w:rsidP="00C95757">
      <w:pPr>
        <w:spacing w:line="276" w:lineRule="auto"/>
        <w:jc w:val="both"/>
        <w:rPr>
          <w:rFonts w:ascii="Garamond" w:hAnsi="Garamond"/>
          <w:sz w:val="22"/>
          <w:szCs w:val="22"/>
        </w:rPr>
      </w:pPr>
    </w:p>
    <w:p w14:paraId="6F18EBA5" w14:textId="674B3B57" w:rsidR="00392CB7" w:rsidRDefault="00392CB7" w:rsidP="00AC5C3B">
      <w:pPr>
        <w:spacing w:line="276" w:lineRule="auto"/>
        <w:jc w:val="both"/>
        <w:rPr>
          <w:rFonts w:ascii="Garamond" w:hAnsi="Garamond"/>
          <w:sz w:val="22"/>
          <w:szCs w:val="22"/>
        </w:rPr>
      </w:pPr>
      <w:r w:rsidRPr="00392CB7">
        <w:rPr>
          <w:rFonts w:ascii="Garamond" w:hAnsi="Garamond"/>
          <w:sz w:val="22"/>
          <w:szCs w:val="22"/>
        </w:rPr>
        <w:lastRenderedPageBreak/>
        <w:t>Justice Fachin also drew on contemporary analyses of information disorder, referring to the work of Byung-Chul Han</w:t>
      </w:r>
      <w:r>
        <w:rPr>
          <w:rFonts w:ascii="Garamond" w:hAnsi="Garamond"/>
          <w:sz w:val="22"/>
          <w:szCs w:val="22"/>
        </w:rPr>
        <w:t xml:space="preserve"> </w:t>
      </w:r>
      <w:r w:rsidRPr="00392CB7">
        <w:rPr>
          <w:rFonts w:ascii="Garamond" w:hAnsi="Garamond"/>
          <w:sz w:val="22"/>
          <w:szCs w:val="22"/>
          <w:lang w:val="en-US"/>
        </w:rPr>
        <w:t>(“</w:t>
      </w:r>
      <w:r w:rsidRPr="00392CB7">
        <w:rPr>
          <w:rFonts w:ascii="Garamond" w:hAnsi="Garamond"/>
          <w:i/>
          <w:iCs/>
          <w:sz w:val="22"/>
          <w:szCs w:val="22"/>
          <w:lang w:val="en-US"/>
        </w:rPr>
        <w:t>Infocracy: Digitization and the Crisis of Democracy</w:t>
      </w:r>
      <w:r w:rsidRPr="00392CB7">
        <w:rPr>
          <w:rFonts w:ascii="Garamond" w:hAnsi="Garamond"/>
          <w:sz w:val="22"/>
          <w:szCs w:val="22"/>
          <w:lang w:val="en-US"/>
        </w:rPr>
        <w:t>”, 2022)</w:t>
      </w:r>
      <w:r w:rsidRPr="00392CB7">
        <w:rPr>
          <w:rFonts w:ascii="Garamond" w:hAnsi="Garamond"/>
          <w:sz w:val="22"/>
          <w:szCs w:val="22"/>
        </w:rPr>
        <w:t xml:space="preserve"> to describe how digital environments marked by automation, acceleration, and opacity can distort public debate. He explained that when such abuses take shape within the informational sphere</w:t>
      </w:r>
      <w:r>
        <w:rPr>
          <w:rFonts w:ascii="Garamond" w:hAnsi="Garamond"/>
          <w:sz w:val="22"/>
          <w:szCs w:val="22"/>
        </w:rPr>
        <w:t xml:space="preserve"> </w:t>
      </w:r>
      <w:r w:rsidRPr="00392CB7">
        <w:rPr>
          <w:rFonts w:ascii="Garamond" w:hAnsi="Garamond"/>
          <w:sz w:val="22"/>
          <w:szCs w:val="22"/>
        </w:rPr>
        <w:t>—</w:t>
      </w:r>
      <w:r>
        <w:rPr>
          <w:rFonts w:ascii="Garamond" w:hAnsi="Garamond"/>
          <w:sz w:val="22"/>
          <w:szCs w:val="22"/>
        </w:rPr>
        <w:t xml:space="preserve"> </w:t>
      </w:r>
      <w:r w:rsidRPr="00392CB7">
        <w:rPr>
          <w:rFonts w:ascii="Garamond" w:hAnsi="Garamond"/>
          <w:sz w:val="22"/>
          <w:szCs w:val="22"/>
        </w:rPr>
        <w:t>“</w:t>
      </w:r>
      <w:r w:rsidRPr="00392CB7">
        <w:rPr>
          <w:rFonts w:ascii="Garamond" w:hAnsi="Garamond"/>
          <w:b/>
          <w:bCs/>
          <w:sz w:val="22"/>
          <w:szCs w:val="22"/>
        </w:rPr>
        <w:t>suppressing truth and composed of false data and fabricated lies designed to extract electoral consent</w:t>
      </w:r>
      <w:r w:rsidRPr="00392CB7">
        <w:rPr>
          <w:rFonts w:ascii="Garamond" w:hAnsi="Garamond"/>
          <w:sz w:val="22"/>
          <w:szCs w:val="22"/>
        </w:rPr>
        <w:t>”</w:t>
      </w:r>
      <w:r>
        <w:rPr>
          <w:rFonts w:ascii="Garamond" w:hAnsi="Garamond"/>
          <w:sz w:val="22"/>
          <w:szCs w:val="22"/>
        </w:rPr>
        <w:t xml:space="preserve"> [in </w:t>
      </w:r>
      <w:r w:rsidRPr="00AC5C3B">
        <w:rPr>
          <w:rFonts w:ascii="Garamond" w:hAnsi="Garamond"/>
          <w:sz w:val="22"/>
          <w:szCs w:val="22"/>
        </w:rPr>
        <w:t>bold in the original</w:t>
      </w:r>
      <w:r>
        <w:rPr>
          <w:rFonts w:ascii="Garamond" w:hAnsi="Garamond"/>
          <w:sz w:val="22"/>
          <w:szCs w:val="22"/>
        </w:rPr>
        <w:t xml:space="preserve">] </w:t>
      </w:r>
      <w:r w:rsidRPr="00392CB7">
        <w:rPr>
          <w:rFonts w:ascii="Garamond" w:hAnsi="Garamond"/>
          <w:sz w:val="22"/>
          <w:szCs w:val="22"/>
        </w:rPr>
        <w:t>—</w:t>
      </w:r>
      <w:r>
        <w:rPr>
          <w:rFonts w:ascii="Garamond" w:hAnsi="Garamond"/>
          <w:sz w:val="22"/>
          <w:szCs w:val="22"/>
        </w:rPr>
        <w:t xml:space="preserve"> </w:t>
      </w:r>
      <w:r w:rsidRPr="00392CB7">
        <w:rPr>
          <w:rFonts w:ascii="Garamond" w:hAnsi="Garamond"/>
          <w:sz w:val="22"/>
          <w:szCs w:val="22"/>
        </w:rPr>
        <w:t>freedom becomes trapped within what he called a “</w:t>
      </w:r>
      <w:r w:rsidRPr="00134286">
        <w:rPr>
          <w:rFonts w:ascii="Garamond" w:hAnsi="Garamond"/>
          <w:b/>
          <w:bCs/>
          <w:i/>
          <w:iCs/>
          <w:sz w:val="22"/>
          <w:szCs w:val="22"/>
        </w:rPr>
        <w:t>digital cave</w:t>
      </w:r>
      <w:r w:rsidRPr="00392CB7">
        <w:rPr>
          <w:rFonts w:ascii="Garamond" w:hAnsi="Garamond"/>
          <w:sz w:val="22"/>
          <w:szCs w:val="22"/>
        </w:rPr>
        <w:t>,”</w:t>
      </w:r>
      <w:r w:rsidR="00134286" w:rsidRPr="00134286">
        <w:rPr>
          <w:rFonts w:ascii="Garamond" w:hAnsi="Garamond"/>
          <w:sz w:val="22"/>
          <w:szCs w:val="22"/>
        </w:rPr>
        <w:t xml:space="preserve"> </w:t>
      </w:r>
      <w:r w:rsidR="00134286">
        <w:rPr>
          <w:rFonts w:ascii="Garamond" w:hAnsi="Garamond"/>
          <w:sz w:val="22"/>
          <w:szCs w:val="22"/>
        </w:rPr>
        <w:t xml:space="preserve">[in </w:t>
      </w:r>
      <w:r w:rsidR="00134286" w:rsidRPr="00AC5C3B">
        <w:rPr>
          <w:rFonts w:ascii="Garamond" w:hAnsi="Garamond"/>
          <w:sz w:val="22"/>
          <w:szCs w:val="22"/>
        </w:rPr>
        <w:t>bold</w:t>
      </w:r>
      <w:r w:rsidR="00134286">
        <w:rPr>
          <w:rFonts w:ascii="Garamond" w:hAnsi="Garamond"/>
          <w:sz w:val="22"/>
          <w:szCs w:val="22"/>
        </w:rPr>
        <w:t xml:space="preserve"> and italics</w:t>
      </w:r>
      <w:r w:rsidR="00134286" w:rsidRPr="00AC5C3B">
        <w:rPr>
          <w:rFonts w:ascii="Garamond" w:hAnsi="Garamond"/>
          <w:sz w:val="22"/>
          <w:szCs w:val="22"/>
        </w:rPr>
        <w:t xml:space="preserve"> in the original</w:t>
      </w:r>
      <w:r w:rsidR="00134286">
        <w:rPr>
          <w:rFonts w:ascii="Garamond" w:hAnsi="Garamond"/>
          <w:sz w:val="22"/>
          <w:szCs w:val="22"/>
        </w:rPr>
        <w:t>]</w:t>
      </w:r>
      <w:r w:rsidRPr="00392CB7">
        <w:rPr>
          <w:rFonts w:ascii="Garamond" w:hAnsi="Garamond"/>
          <w:sz w:val="22"/>
          <w:szCs w:val="22"/>
        </w:rPr>
        <w:t xml:space="preserve"> producing the illusion of autonomy. In his words, </w:t>
      </w:r>
      <w:r w:rsidR="00134286">
        <w:rPr>
          <w:rFonts w:ascii="Garamond" w:hAnsi="Garamond"/>
          <w:sz w:val="22"/>
          <w:szCs w:val="22"/>
        </w:rPr>
        <w:t xml:space="preserve">however, </w:t>
      </w:r>
      <w:r w:rsidRPr="00392CB7">
        <w:rPr>
          <w:rFonts w:ascii="Garamond" w:hAnsi="Garamond"/>
          <w:sz w:val="22"/>
          <w:szCs w:val="22"/>
        </w:rPr>
        <w:t>“one is not free when chained to the digital screen, and these new prisoners of the Platonic cave remain ‘intoxicated by mythical-narrative images,’” a formulation he used to argue that disinformation can erode the conditions that make democratic self-government possible.</w:t>
      </w:r>
      <w:r w:rsidR="00134286">
        <w:rPr>
          <w:rFonts w:ascii="Garamond" w:hAnsi="Garamond"/>
          <w:sz w:val="22"/>
          <w:szCs w:val="22"/>
        </w:rPr>
        <w:t xml:space="preserve"> [p. 11]</w:t>
      </w:r>
    </w:p>
    <w:p w14:paraId="322EE9B2" w14:textId="77777777" w:rsidR="00C95757" w:rsidRPr="00C95757" w:rsidRDefault="00C95757" w:rsidP="00C95757">
      <w:pPr>
        <w:spacing w:line="276" w:lineRule="auto"/>
        <w:jc w:val="both"/>
        <w:rPr>
          <w:rFonts w:ascii="Garamond" w:hAnsi="Garamond"/>
          <w:sz w:val="22"/>
          <w:szCs w:val="22"/>
          <w:lang w:val="en-US"/>
        </w:rPr>
      </w:pPr>
    </w:p>
    <w:p w14:paraId="319F3A8F" w14:textId="7CD486F7" w:rsidR="00C95757" w:rsidRDefault="00134286" w:rsidP="00C95757">
      <w:pPr>
        <w:spacing w:line="276" w:lineRule="auto"/>
        <w:jc w:val="both"/>
        <w:rPr>
          <w:rFonts w:ascii="Garamond" w:hAnsi="Garamond"/>
          <w:sz w:val="22"/>
          <w:szCs w:val="22"/>
        </w:rPr>
      </w:pPr>
      <w:r w:rsidRPr="00134286">
        <w:rPr>
          <w:rFonts w:ascii="Garamond" w:hAnsi="Garamond"/>
          <w:sz w:val="22"/>
          <w:szCs w:val="22"/>
        </w:rPr>
        <w:t>Addressing the PGR’s argument that the matter should be regulated by Congress,</w:t>
      </w:r>
      <w:r w:rsidR="00A40670">
        <w:rPr>
          <w:rFonts w:ascii="Garamond" w:hAnsi="Garamond"/>
          <w:sz w:val="22"/>
          <w:szCs w:val="22"/>
        </w:rPr>
        <w:t xml:space="preserve"> and not by the Electoral Court,</w:t>
      </w:r>
      <w:r w:rsidRPr="00134286">
        <w:rPr>
          <w:rFonts w:ascii="Garamond" w:hAnsi="Garamond"/>
          <w:sz w:val="22"/>
          <w:szCs w:val="22"/>
        </w:rPr>
        <w:t xml:space="preserve"> Justice Fachin acknowledged that legislation concerning fake news is currently under consideration in the National Congress. He noted, however, that “the bills under discussion have not yet been deliberated upon and therefore do not form part of the applicable legal framework.” </w:t>
      </w:r>
      <w:r>
        <w:rPr>
          <w:rFonts w:ascii="Garamond" w:hAnsi="Garamond"/>
          <w:sz w:val="22"/>
          <w:szCs w:val="22"/>
        </w:rPr>
        <w:t xml:space="preserve">[p. 13] </w:t>
      </w:r>
      <w:r w:rsidRPr="00134286">
        <w:rPr>
          <w:rFonts w:ascii="Garamond" w:hAnsi="Garamond"/>
          <w:sz w:val="22"/>
          <w:szCs w:val="22"/>
        </w:rPr>
        <w:t xml:space="preserve">For that reason, he concluded that electoral authorities cannot rely on future legislation to confront practices that threaten elections already underway. In his view, </w:t>
      </w:r>
      <w:r>
        <w:rPr>
          <w:rFonts w:ascii="Garamond" w:hAnsi="Garamond"/>
          <w:sz w:val="22"/>
          <w:szCs w:val="22"/>
        </w:rPr>
        <w:t xml:space="preserve">therefore, </w:t>
      </w:r>
      <w:r w:rsidRPr="00134286">
        <w:rPr>
          <w:rFonts w:ascii="Garamond" w:hAnsi="Garamond"/>
          <w:sz w:val="22"/>
          <w:szCs w:val="22"/>
        </w:rPr>
        <w:t>the TSE must apply the legal framework currently in force</w:t>
      </w:r>
      <w:r>
        <w:rPr>
          <w:rFonts w:ascii="Garamond" w:hAnsi="Garamond"/>
          <w:sz w:val="22"/>
          <w:szCs w:val="22"/>
        </w:rPr>
        <w:t xml:space="preserve">, </w:t>
      </w:r>
      <w:r w:rsidRPr="00134286">
        <w:rPr>
          <w:rFonts w:ascii="Garamond" w:hAnsi="Garamond"/>
          <w:sz w:val="22"/>
          <w:szCs w:val="22"/>
        </w:rPr>
        <w:t>including its own normative resolutions</w:t>
      </w:r>
      <w:r>
        <w:rPr>
          <w:rFonts w:ascii="Garamond" w:hAnsi="Garamond"/>
          <w:sz w:val="22"/>
          <w:szCs w:val="22"/>
        </w:rPr>
        <w:t xml:space="preserve">, </w:t>
      </w:r>
      <w:r w:rsidRPr="00134286">
        <w:rPr>
          <w:rFonts w:ascii="Garamond" w:hAnsi="Garamond"/>
          <w:sz w:val="22"/>
          <w:szCs w:val="22"/>
        </w:rPr>
        <w:t>so that the courts can respond adequately to conduct that may compromise the integrity of the electoral process.</w:t>
      </w:r>
    </w:p>
    <w:p w14:paraId="6E4C6549" w14:textId="77777777" w:rsidR="00134286" w:rsidRPr="00C95757" w:rsidRDefault="00134286" w:rsidP="00C95757">
      <w:pPr>
        <w:spacing w:line="276" w:lineRule="auto"/>
        <w:jc w:val="both"/>
        <w:rPr>
          <w:rFonts w:ascii="Garamond" w:hAnsi="Garamond"/>
          <w:sz w:val="22"/>
          <w:szCs w:val="22"/>
          <w:lang w:val="en-US"/>
        </w:rPr>
      </w:pPr>
    </w:p>
    <w:p w14:paraId="52BF0CDD" w14:textId="004AA114" w:rsidR="00954BDC" w:rsidRPr="00954BDC" w:rsidRDefault="00954BDC" w:rsidP="00954BDC">
      <w:pPr>
        <w:spacing w:line="276" w:lineRule="auto"/>
        <w:jc w:val="both"/>
        <w:rPr>
          <w:rFonts w:ascii="Garamond" w:hAnsi="Garamond"/>
          <w:sz w:val="22"/>
          <w:szCs w:val="22"/>
          <w:lang w:val="en-US"/>
        </w:rPr>
      </w:pPr>
      <w:r w:rsidRPr="00954BDC">
        <w:rPr>
          <w:rFonts w:ascii="Garamond" w:hAnsi="Garamond"/>
          <w:sz w:val="22"/>
          <w:szCs w:val="22"/>
          <w:lang w:val="en-US"/>
        </w:rPr>
        <w:t xml:space="preserve">The Court also examined the substantive risks posed by false information during the compressed timeline of an electoral campaign. Fachin noted that fake news can “occupy the entire public space, restricting the free circulation of ideas,” and that such content “must be combated” whenever it has the capacity to interfere with the electoral process [p. 15]. He emphasized that the intentional use of vague, incomplete, or false messages aimed at manipulating voters poses a direct threat to electoral integrity. In this regard, he referred to </w:t>
      </w:r>
      <w:r w:rsidRPr="00954BDC">
        <w:rPr>
          <w:rFonts w:ascii="Garamond" w:hAnsi="Garamond"/>
          <w:i/>
          <w:iCs/>
          <w:sz w:val="22"/>
          <w:szCs w:val="22"/>
          <w:lang w:val="en-US"/>
        </w:rPr>
        <w:t>Tutela Provisória Antecedente</w:t>
      </w:r>
      <w:r w:rsidRPr="00954BDC">
        <w:rPr>
          <w:rFonts w:ascii="Garamond" w:hAnsi="Garamond"/>
          <w:sz w:val="22"/>
          <w:szCs w:val="22"/>
          <w:lang w:val="en-US"/>
        </w:rPr>
        <w:t xml:space="preserve"> No. 39, in which the Supreme Court upheld the TSE’s decision to revoke the mandate of a state legislator who had disseminated false claims about Brazil’s electronic voting system and promoted personal and partisan propaganda on election day. In that case, the Court stated that “there is no fundamental right to disseminate fake news or anything of that sort” [p. 16], a principle that, in Fachin’s view, situates such conduct outside the constitutional protections of free expression.</w:t>
      </w:r>
    </w:p>
    <w:p w14:paraId="655147F7" w14:textId="77777777" w:rsidR="00954BDC" w:rsidRPr="00954BDC" w:rsidRDefault="00954BDC" w:rsidP="00954BDC">
      <w:pPr>
        <w:spacing w:line="276" w:lineRule="auto"/>
        <w:jc w:val="both"/>
        <w:rPr>
          <w:rFonts w:ascii="Garamond" w:hAnsi="Garamond"/>
          <w:sz w:val="22"/>
          <w:szCs w:val="22"/>
          <w:lang w:val="en-US"/>
        </w:rPr>
      </w:pPr>
    </w:p>
    <w:p w14:paraId="25477928" w14:textId="05CFC1F6" w:rsidR="00954BDC" w:rsidRDefault="00954BDC" w:rsidP="00C95757">
      <w:pPr>
        <w:spacing w:line="276" w:lineRule="auto"/>
        <w:jc w:val="both"/>
        <w:rPr>
          <w:rFonts w:ascii="Garamond" w:hAnsi="Garamond"/>
          <w:sz w:val="22"/>
          <w:szCs w:val="22"/>
        </w:rPr>
      </w:pPr>
      <w:r w:rsidRPr="00954BDC">
        <w:rPr>
          <w:rFonts w:ascii="Garamond" w:hAnsi="Garamond"/>
          <w:sz w:val="22"/>
          <w:szCs w:val="22"/>
        </w:rPr>
        <w:t>The opinion also drew on precedents such as ADPF 572</w:t>
      </w:r>
      <w:r w:rsidR="00A40670">
        <w:rPr>
          <w:rFonts w:ascii="Garamond" w:hAnsi="Garamond"/>
          <w:sz w:val="22"/>
          <w:szCs w:val="22"/>
        </w:rPr>
        <w:t>/DF</w:t>
      </w:r>
      <w:r w:rsidRPr="00954BDC">
        <w:rPr>
          <w:rFonts w:ascii="Garamond" w:hAnsi="Garamond"/>
          <w:sz w:val="22"/>
          <w:szCs w:val="22"/>
        </w:rPr>
        <w:t xml:space="preserve">, in which the Supreme Court upheld the legality and constitutionality of the “Fake News Inquiry,” an investigation created to examine the circulation of fraudulent news, defamatory accusations, and threats directed at the Court, its justices, and their families. It also referred to the U.S. Supreme Court’s decision in </w:t>
      </w:r>
      <w:hyperlink r:id="rId6" w:history="1">
        <w:r w:rsidRPr="00A40670">
          <w:rPr>
            <w:rStyle w:val="Hyperlink"/>
            <w:rFonts w:ascii="Garamond" w:hAnsi="Garamond"/>
            <w:i/>
            <w:iCs/>
            <w:sz w:val="22"/>
            <w:szCs w:val="22"/>
          </w:rPr>
          <w:t>Packingham v. North Carolina</w:t>
        </w:r>
      </w:hyperlink>
      <w:r w:rsidRPr="00954BDC">
        <w:rPr>
          <w:rFonts w:ascii="Garamond" w:hAnsi="Garamond"/>
          <w:sz w:val="22"/>
          <w:szCs w:val="22"/>
        </w:rPr>
        <w:t>, which described social media as “the modern public square.” Building on these references, the rapporteur observed that contemporary digital environments often operate within a “state of informational confusion in which expression becomes automated,” a condition in which there are no longer fully identifiable subjects of rights but rather “algorithms inadvertently echoing information without any grounding in the logic of hypertext” [p. 19]. In his view, this diagnosis demonstrated the need for regulatory tools capable of responding to the dynamics of digital communication and protecting the conditions for meaningful public debate.</w:t>
      </w:r>
    </w:p>
    <w:p w14:paraId="09C7B19B" w14:textId="77777777" w:rsidR="00954BDC" w:rsidRDefault="00954BDC" w:rsidP="00C95757">
      <w:pPr>
        <w:spacing w:line="276" w:lineRule="auto"/>
        <w:jc w:val="both"/>
        <w:rPr>
          <w:rFonts w:ascii="Garamond" w:hAnsi="Garamond"/>
          <w:sz w:val="22"/>
          <w:szCs w:val="22"/>
        </w:rPr>
      </w:pPr>
    </w:p>
    <w:p w14:paraId="4D9FC59E" w14:textId="28B20D9B" w:rsidR="00AF1D93" w:rsidRDefault="00954BDC" w:rsidP="008E0E1E">
      <w:pPr>
        <w:spacing w:line="276" w:lineRule="auto"/>
        <w:jc w:val="both"/>
        <w:rPr>
          <w:rFonts w:ascii="Garamond" w:hAnsi="Garamond"/>
          <w:sz w:val="22"/>
          <w:szCs w:val="22"/>
        </w:rPr>
      </w:pPr>
      <w:r w:rsidRPr="00954BDC">
        <w:rPr>
          <w:rFonts w:ascii="Garamond" w:hAnsi="Garamond"/>
          <w:sz w:val="22"/>
          <w:szCs w:val="22"/>
        </w:rPr>
        <w:t xml:space="preserve">Finally, </w:t>
      </w:r>
      <w:r w:rsidR="00B858CC">
        <w:rPr>
          <w:rFonts w:ascii="Garamond" w:hAnsi="Garamond"/>
          <w:sz w:val="22"/>
          <w:szCs w:val="22"/>
        </w:rPr>
        <w:t>Justice Fachin</w:t>
      </w:r>
      <w:r w:rsidRPr="00954BDC">
        <w:rPr>
          <w:rFonts w:ascii="Garamond" w:hAnsi="Garamond"/>
          <w:sz w:val="22"/>
          <w:szCs w:val="22"/>
        </w:rPr>
        <w:t xml:space="preserve"> rejected the Prosecutor-General’s claim that the resolution instituted censorship. He explained that the form of judicial control created by the TSE operates </w:t>
      </w:r>
      <w:r w:rsidRPr="00B858CC">
        <w:rPr>
          <w:rFonts w:ascii="Garamond" w:hAnsi="Garamond"/>
          <w:i/>
          <w:iCs/>
          <w:sz w:val="22"/>
          <w:szCs w:val="22"/>
        </w:rPr>
        <w:t>ex post</w:t>
      </w:r>
      <w:r w:rsidRPr="00954BDC">
        <w:rPr>
          <w:rFonts w:ascii="Garamond" w:hAnsi="Garamond"/>
          <w:sz w:val="22"/>
          <w:szCs w:val="22"/>
        </w:rPr>
        <w:t xml:space="preserve"> and is limited to the electoral period. </w:t>
      </w:r>
      <w:r w:rsidR="00B858CC">
        <w:rPr>
          <w:rFonts w:ascii="Garamond" w:hAnsi="Garamond"/>
          <w:sz w:val="22"/>
          <w:szCs w:val="22"/>
        </w:rPr>
        <w:t>Fachin</w:t>
      </w:r>
      <w:r w:rsidRPr="00954BDC">
        <w:rPr>
          <w:rFonts w:ascii="Garamond" w:hAnsi="Garamond"/>
          <w:sz w:val="22"/>
          <w:szCs w:val="22"/>
        </w:rPr>
        <w:t xml:space="preserve"> also emphasized that the resolution does not authorize the suspension of internet providers or messaging services; rather, it focuses on accounts and channels whose publications may “affect the integrity of the electoral process,” a protection grounded in the Brazilian Constitution. As he concluded, “</w:t>
      </w:r>
      <w:r w:rsidRPr="00B858CC">
        <w:rPr>
          <w:rFonts w:ascii="Garamond" w:hAnsi="Garamond"/>
          <w:b/>
          <w:bCs/>
          <w:sz w:val="22"/>
          <w:szCs w:val="22"/>
        </w:rPr>
        <w:t>there is no — nor could there be — any imposition of censorship or restriction on any media outlet</w:t>
      </w:r>
      <w:r w:rsidR="00B858CC">
        <w:rPr>
          <w:rFonts w:ascii="Garamond" w:hAnsi="Garamond"/>
          <w:b/>
          <w:bCs/>
          <w:sz w:val="22"/>
          <w:szCs w:val="22"/>
        </w:rPr>
        <w:t xml:space="preserve"> […]</w:t>
      </w:r>
      <w:r w:rsidRPr="00954BDC">
        <w:rPr>
          <w:rFonts w:ascii="Garamond" w:hAnsi="Garamond"/>
          <w:sz w:val="22"/>
          <w:szCs w:val="22"/>
        </w:rPr>
        <w:t xml:space="preserve"> What the resolution seeks to prevent is the use of virtual </w:t>
      </w:r>
      <w:r w:rsidRPr="00B858CC">
        <w:rPr>
          <w:rFonts w:ascii="Garamond" w:hAnsi="Garamond"/>
          <w:i/>
          <w:iCs/>
          <w:sz w:val="22"/>
          <w:szCs w:val="22"/>
        </w:rPr>
        <w:t>personas</w:t>
      </w:r>
      <w:r w:rsidRPr="00954BDC">
        <w:rPr>
          <w:rFonts w:ascii="Garamond" w:hAnsi="Garamond"/>
          <w:sz w:val="22"/>
          <w:szCs w:val="22"/>
        </w:rPr>
        <w:t xml:space="preserve"> and the concealment provided by social networks in order to turn this space into a vehicle for the dissemination of false information capable of impacting the elections and the integrity of the electoral process</w:t>
      </w:r>
      <w:r w:rsidR="00B858CC">
        <w:rPr>
          <w:rFonts w:ascii="Garamond" w:hAnsi="Garamond"/>
          <w:sz w:val="22"/>
          <w:szCs w:val="22"/>
        </w:rPr>
        <w:t>.</w:t>
      </w:r>
      <w:r w:rsidRPr="00954BDC">
        <w:rPr>
          <w:rFonts w:ascii="Garamond" w:hAnsi="Garamond"/>
          <w:sz w:val="22"/>
          <w:szCs w:val="22"/>
        </w:rPr>
        <w:t>” [p. 24]</w:t>
      </w:r>
      <w:r w:rsidR="00B858CC">
        <w:rPr>
          <w:rFonts w:ascii="Garamond" w:hAnsi="Garamond"/>
          <w:sz w:val="22"/>
          <w:szCs w:val="22"/>
        </w:rPr>
        <w:t xml:space="preserve"> [in </w:t>
      </w:r>
      <w:r w:rsidR="00B858CC" w:rsidRPr="00AC5C3B">
        <w:rPr>
          <w:rFonts w:ascii="Garamond" w:hAnsi="Garamond"/>
          <w:sz w:val="22"/>
          <w:szCs w:val="22"/>
        </w:rPr>
        <w:t>bold in the original</w:t>
      </w:r>
      <w:r w:rsidR="00B858CC">
        <w:rPr>
          <w:rFonts w:ascii="Garamond" w:hAnsi="Garamond"/>
          <w:sz w:val="22"/>
          <w:szCs w:val="22"/>
        </w:rPr>
        <w:t>]</w:t>
      </w:r>
    </w:p>
    <w:p w14:paraId="613F179F" w14:textId="77777777" w:rsidR="00754468" w:rsidRPr="00954BDC" w:rsidRDefault="00754468" w:rsidP="008E0E1E">
      <w:pPr>
        <w:spacing w:line="276" w:lineRule="auto"/>
        <w:jc w:val="both"/>
        <w:rPr>
          <w:rFonts w:ascii="Garamond" w:hAnsi="Garamond"/>
          <w:sz w:val="22"/>
          <w:szCs w:val="22"/>
          <w:lang w:val="en-US"/>
        </w:rPr>
      </w:pPr>
    </w:p>
    <w:p w14:paraId="6B4108A6" w14:textId="5E950EC4" w:rsidR="0021639D" w:rsidRDefault="00754468" w:rsidP="0021639D">
      <w:pPr>
        <w:spacing w:line="276" w:lineRule="auto"/>
        <w:jc w:val="both"/>
        <w:rPr>
          <w:rFonts w:ascii="Garamond" w:hAnsi="Garamond"/>
          <w:sz w:val="22"/>
          <w:szCs w:val="22"/>
        </w:rPr>
      </w:pPr>
      <w:r w:rsidRPr="00754468">
        <w:rPr>
          <w:rFonts w:ascii="Garamond" w:hAnsi="Garamond"/>
          <w:sz w:val="22"/>
          <w:szCs w:val="22"/>
        </w:rPr>
        <w:t xml:space="preserve">Justice Alexandre de Moraes concurred with the rapporteur and emphasized that both freedom of expression and political participation in a representative democracy require conditions that allow citizens to express themselves openly and to scrutinize those who hold public authority. Drawing from his own opinion in </w:t>
      </w:r>
      <w:hyperlink r:id="rId7" w:history="1">
        <w:r w:rsidRPr="00A40670">
          <w:rPr>
            <w:rStyle w:val="Hyperlink"/>
            <w:rFonts w:ascii="Garamond" w:hAnsi="Garamond"/>
            <w:i/>
            <w:iCs/>
            <w:sz w:val="22"/>
            <w:szCs w:val="22"/>
          </w:rPr>
          <w:t>ADI 445</w:t>
        </w:r>
        <w:r w:rsidR="00A40670" w:rsidRPr="00A40670">
          <w:rPr>
            <w:rStyle w:val="Hyperlink"/>
            <w:rFonts w:ascii="Garamond" w:hAnsi="Garamond"/>
            <w:i/>
            <w:iCs/>
            <w:sz w:val="22"/>
            <w:szCs w:val="22"/>
          </w:rPr>
          <w:t>1/DF</w:t>
        </w:r>
      </w:hyperlink>
      <w:r w:rsidRPr="00754468">
        <w:rPr>
          <w:rFonts w:ascii="Garamond" w:hAnsi="Garamond"/>
          <w:sz w:val="22"/>
          <w:szCs w:val="22"/>
        </w:rPr>
        <w:t>, he recalled that democratic debate is strengthened when individuals can articulate and confront a broad range of views about government officials. As he stated in that earlier case, “they are strengthened only in an environment of full visibility and of open critical exposure to the widest range of opinions about those who govern.”</w:t>
      </w:r>
      <w:r>
        <w:rPr>
          <w:rFonts w:ascii="Garamond" w:hAnsi="Garamond"/>
          <w:sz w:val="22"/>
          <w:szCs w:val="22"/>
        </w:rPr>
        <w:t xml:space="preserve"> [p. 40]</w:t>
      </w:r>
    </w:p>
    <w:p w14:paraId="2B5C968D" w14:textId="77777777" w:rsidR="00754468" w:rsidRPr="00754468" w:rsidRDefault="00754468" w:rsidP="0021639D">
      <w:pPr>
        <w:spacing w:line="276" w:lineRule="auto"/>
        <w:jc w:val="both"/>
        <w:rPr>
          <w:rFonts w:ascii="Garamond" w:hAnsi="Garamond"/>
          <w:sz w:val="22"/>
          <w:szCs w:val="22"/>
          <w:lang w:val="en-US"/>
        </w:rPr>
      </w:pPr>
    </w:p>
    <w:p w14:paraId="25EA5A20" w14:textId="1FB44D27" w:rsidR="00754468" w:rsidRDefault="00754468" w:rsidP="00754468">
      <w:pPr>
        <w:spacing w:line="276" w:lineRule="auto"/>
        <w:jc w:val="both"/>
        <w:rPr>
          <w:rFonts w:ascii="Garamond" w:hAnsi="Garamond"/>
          <w:sz w:val="22"/>
          <w:szCs w:val="22"/>
          <w:lang w:val="en-US"/>
        </w:rPr>
      </w:pPr>
      <w:r w:rsidRPr="00754468">
        <w:rPr>
          <w:rFonts w:ascii="Garamond" w:hAnsi="Garamond"/>
          <w:sz w:val="22"/>
          <w:szCs w:val="22"/>
          <w:lang w:val="en-US"/>
        </w:rPr>
        <w:lastRenderedPageBreak/>
        <w:t>He noted, however, that recent electoral cycles in Brazil and abroad have exposed a troubling trend in which false information is deliberately and strategically disseminated to compromise the integrity of elections. According to Moraes, this type of operation exploits the architecture of digital platforms in ways that weaken public trust and unsettle the democratic institutions responsible for ensuring fair and legitimate electoral outcomes.</w:t>
      </w:r>
      <w:r>
        <w:rPr>
          <w:rFonts w:ascii="Garamond" w:hAnsi="Garamond"/>
          <w:sz w:val="22"/>
          <w:szCs w:val="22"/>
          <w:lang w:val="en-US"/>
        </w:rPr>
        <w:t xml:space="preserve"> [p. 41]</w:t>
      </w:r>
    </w:p>
    <w:p w14:paraId="25B4E374" w14:textId="77777777" w:rsidR="00754468" w:rsidRPr="00754468" w:rsidRDefault="00754468" w:rsidP="00754468">
      <w:pPr>
        <w:spacing w:line="276" w:lineRule="auto"/>
        <w:jc w:val="both"/>
        <w:rPr>
          <w:rFonts w:ascii="Garamond" w:hAnsi="Garamond"/>
          <w:sz w:val="22"/>
          <w:szCs w:val="22"/>
          <w:lang w:val="en-US"/>
        </w:rPr>
      </w:pPr>
    </w:p>
    <w:p w14:paraId="2A9039A5" w14:textId="7E41DC7A" w:rsidR="00754468" w:rsidRPr="00754468" w:rsidRDefault="00754468" w:rsidP="00754468">
      <w:pPr>
        <w:spacing w:line="276" w:lineRule="auto"/>
        <w:jc w:val="both"/>
        <w:rPr>
          <w:rFonts w:ascii="Garamond" w:hAnsi="Garamond"/>
          <w:sz w:val="22"/>
          <w:szCs w:val="22"/>
          <w:lang w:val="en-US"/>
        </w:rPr>
      </w:pPr>
      <w:r w:rsidRPr="00754468">
        <w:rPr>
          <w:rFonts w:ascii="Garamond" w:hAnsi="Garamond"/>
          <w:sz w:val="22"/>
          <w:szCs w:val="22"/>
          <w:lang w:val="en-US"/>
        </w:rPr>
        <w:t xml:space="preserve">In this context, </w:t>
      </w:r>
      <w:r>
        <w:rPr>
          <w:rFonts w:ascii="Garamond" w:hAnsi="Garamond"/>
          <w:sz w:val="22"/>
          <w:szCs w:val="22"/>
          <w:lang w:val="en-US"/>
        </w:rPr>
        <w:t>Justice de Moraes</w:t>
      </w:r>
      <w:r w:rsidRPr="00754468">
        <w:rPr>
          <w:rFonts w:ascii="Garamond" w:hAnsi="Garamond"/>
          <w:sz w:val="22"/>
          <w:szCs w:val="22"/>
          <w:lang w:val="en-US"/>
        </w:rPr>
        <w:t xml:space="preserve"> reaffirmed a position he has expressed in other </w:t>
      </w:r>
      <w:r>
        <w:rPr>
          <w:rFonts w:ascii="Garamond" w:hAnsi="Garamond"/>
          <w:sz w:val="22"/>
          <w:szCs w:val="22"/>
          <w:lang w:val="en-US"/>
        </w:rPr>
        <w:t>rulings, that</w:t>
      </w:r>
      <w:r w:rsidRPr="00754468">
        <w:rPr>
          <w:rFonts w:ascii="Garamond" w:hAnsi="Garamond"/>
          <w:sz w:val="22"/>
          <w:szCs w:val="22"/>
          <w:lang w:val="en-US"/>
        </w:rPr>
        <w:t xml:space="preserve"> freedom of expression is not a license to attack individuals or democratic institutions. A democratic society, he argued, cannot tolerate calls for unconstitutional measures or attempts to legitimize authoritarian acts. As </w:t>
      </w:r>
      <w:r>
        <w:rPr>
          <w:rFonts w:ascii="Garamond" w:hAnsi="Garamond"/>
          <w:sz w:val="22"/>
          <w:szCs w:val="22"/>
          <w:lang w:val="en-US"/>
        </w:rPr>
        <w:t>Moraes</w:t>
      </w:r>
      <w:r w:rsidRPr="00754468">
        <w:rPr>
          <w:rFonts w:ascii="Garamond" w:hAnsi="Garamond"/>
          <w:sz w:val="22"/>
          <w:szCs w:val="22"/>
          <w:lang w:val="en-US"/>
        </w:rPr>
        <w:t xml:space="preserve"> put it, “freedom of expression is not freedom to engage in aggression,” and it cannot be invoked to justify narratives that distort electoral reality or deprive voters of their ability to make autonomous choices. He added that “we are not living in a jungle,” a remark aimed at rejecting efforts to cloak anti-democratic actions under the mantle of protected speech.</w:t>
      </w:r>
      <w:r>
        <w:rPr>
          <w:rFonts w:ascii="Garamond" w:hAnsi="Garamond"/>
          <w:sz w:val="22"/>
          <w:szCs w:val="22"/>
          <w:lang w:val="en-US"/>
        </w:rPr>
        <w:t xml:space="preserve"> [pp. 41-42]</w:t>
      </w:r>
    </w:p>
    <w:p w14:paraId="02FF1021" w14:textId="77777777" w:rsidR="00754468" w:rsidRPr="0021639D" w:rsidRDefault="00754468" w:rsidP="0021639D">
      <w:pPr>
        <w:spacing w:line="276" w:lineRule="auto"/>
        <w:jc w:val="both"/>
        <w:rPr>
          <w:rFonts w:ascii="Garamond" w:hAnsi="Garamond"/>
          <w:sz w:val="22"/>
          <w:szCs w:val="22"/>
          <w:lang w:val="en-US"/>
        </w:rPr>
      </w:pPr>
    </w:p>
    <w:p w14:paraId="162970C7" w14:textId="0538379B" w:rsidR="00206455" w:rsidRPr="00206455" w:rsidRDefault="00206455" w:rsidP="00206455">
      <w:pPr>
        <w:spacing w:line="276" w:lineRule="auto"/>
        <w:jc w:val="both"/>
        <w:rPr>
          <w:rFonts w:ascii="Garamond" w:hAnsi="Garamond"/>
          <w:sz w:val="22"/>
          <w:szCs w:val="22"/>
          <w:lang w:val="en-US"/>
        </w:rPr>
      </w:pPr>
      <w:r w:rsidRPr="00206455">
        <w:rPr>
          <w:rFonts w:ascii="Garamond" w:hAnsi="Garamond"/>
          <w:sz w:val="22"/>
          <w:szCs w:val="22"/>
          <w:lang w:val="en-US"/>
        </w:rPr>
        <w:t xml:space="preserve">Regarding the case at hand, Justice de Moraes also described TSE Resolution </w:t>
      </w:r>
      <w:r w:rsidR="00A40670" w:rsidRPr="00BD005E">
        <w:rPr>
          <w:rFonts w:ascii="Garamond" w:hAnsi="Garamond"/>
          <w:sz w:val="22"/>
          <w:szCs w:val="22"/>
        </w:rPr>
        <w:t xml:space="preserve">No. 23.714/2022 </w:t>
      </w:r>
      <w:r w:rsidRPr="00206455">
        <w:rPr>
          <w:rFonts w:ascii="Garamond" w:hAnsi="Garamond"/>
          <w:sz w:val="22"/>
          <w:szCs w:val="22"/>
          <w:lang w:val="en-US"/>
        </w:rPr>
        <w:t xml:space="preserve">as a tool of democratic self-defense, noting that its central purpose is to ensure that the Electoral Court can respond effectively to the speed and virality that characterize online disinformation. He </w:t>
      </w:r>
      <w:r w:rsidR="00605E17">
        <w:rPr>
          <w:rFonts w:ascii="Garamond" w:hAnsi="Garamond"/>
          <w:sz w:val="22"/>
          <w:szCs w:val="22"/>
          <w:lang w:val="en-US"/>
        </w:rPr>
        <w:t xml:space="preserve">therefore </w:t>
      </w:r>
      <w:r w:rsidRPr="00206455">
        <w:rPr>
          <w:rFonts w:ascii="Garamond" w:hAnsi="Garamond"/>
          <w:sz w:val="22"/>
          <w:szCs w:val="22"/>
          <w:lang w:val="en-US"/>
        </w:rPr>
        <w:t>viewed the resolution as a legitimate instrument for protecting the electoral environment against systemic manipulation, serving broader constitutional goals such as the stability of the democratic process, the sovereignty of the people, and the integrity of the electoral result by preserving the normality and legitimacy of elections.</w:t>
      </w:r>
      <w:r>
        <w:rPr>
          <w:rFonts w:ascii="Garamond" w:hAnsi="Garamond"/>
          <w:sz w:val="22"/>
          <w:szCs w:val="22"/>
          <w:lang w:val="en-US"/>
        </w:rPr>
        <w:t xml:space="preserve"> [pp. 42-45]</w:t>
      </w:r>
    </w:p>
    <w:p w14:paraId="5CBCFDA9" w14:textId="77777777" w:rsidR="00206455" w:rsidRPr="00206455" w:rsidRDefault="00206455" w:rsidP="00206455">
      <w:pPr>
        <w:spacing w:line="276" w:lineRule="auto"/>
        <w:jc w:val="both"/>
        <w:rPr>
          <w:rFonts w:ascii="Garamond" w:hAnsi="Garamond"/>
          <w:sz w:val="22"/>
          <w:szCs w:val="22"/>
          <w:lang w:val="en-US"/>
        </w:rPr>
      </w:pPr>
    </w:p>
    <w:p w14:paraId="4ED839AA" w14:textId="17D71054" w:rsidR="00206455" w:rsidRPr="00206455" w:rsidRDefault="00206455" w:rsidP="00206455">
      <w:pPr>
        <w:spacing w:line="276" w:lineRule="auto"/>
        <w:jc w:val="both"/>
        <w:rPr>
          <w:rFonts w:ascii="Garamond" w:hAnsi="Garamond"/>
          <w:sz w:val="22"/>
          <w:szCs w:val="22"/>
          <w:lang w:val="en-US"/>
        </w:rPr>
      </w:pPr>
      <w:r w:rsidRPr="00206455">
        <w:rPr>
          <w:rFonts w:ascii="Garamond" w:hAnsi="Garamond"/>
          <w:sz w:val="22"/>
          <w:szCs w:val="22"/>
          <w:lang w:val="en-US"/>
        </w:rPr>
        <w:t>In closing, Justice de Moraes emphasized that the measures adopted by the Electoral Court aim to safeguard the conditions necessary for free, fair, and peaceful elections. By targeting practices that intentionally distort reality and undermine institutional trust, he concluded that Resolution 23.714 serves to protect the democratic process from digital manipulation capable of compromising electoral legitimacy.</w:t>
      </w:r>
      <w:r>
        <w:rPr>
          <w:rFonts w:ascii="Garamond" w:hAnsi="Garamond"/>
          <w:sz w:val="22"/>
          <w:szCs w:val="22"/>
          <w:lang w:val="en-US"/>
        </w:rPr>
        <w:t xml:space="preserve"> [p. 46]</w:t>
      </w:r>
    </w:p>
    <w:p w14:paraId="3411269B" w14:textId="77777777" w:rsidR="00290BE9" w:rsidRDefault="00290BE9" w:rsidP="0021639D">
      <w:pPr>
        <w:spacing w:line="276" w:lineRule="auto"/>
        <w:jc w:val="both"/>
        <w:rPr>
          <w:rFonts w:ascii="Garamond" w:hAnsi="Garamond"/>
          <w:sz w:val="22"/>
          <w:szCs w:val="22"/>
          <w:lang w:val="en-US"/>
        </w:rPr>
      </w:pPr>
    </w:p>
    <w:p w14:paraId="22C659BA" w14:textId="0D2B9047" w:rsidR="00290BE9" w:rsidRDefault="00206455" w:rsidP="00290BE9">
      <w:pPr>
        <w:spacing w:line="276" w:lineRule="auto"/>
        <w:jc w:val="both"/>
        <w:rPr>
          <w:rFonts w:ascii="Garamond" w:hAnsi="Garamond"/>
          <w:sz w:val="22"/>
          <w:szCs w:val="22"/>
        </w:rPr>
      </w:pPr>
      <w:r w:rsidRPr="00206455">
        <w:rPr>
          <w:rFonts w:ascii="Garamond" w:hAnsi="Garamond"/>
          <w:sz w:val="22"/>
          <w:szCs w:val="22"/>
        </w:rPr>
        <w:t xml:space="preserve">Justice André Mendonça agreed in part with the rapporteur but issued a separate opinion outlining several concerns about how the TSE resolution structures sanctions in the digital environment. He began by emphasizing that efforts to address abuse of speech, fake news, and hate speech do not justify excluding individuals from social or political life. In his view, the State should focus on responding to unlawful conduct through </w:t>
      </w:r>
      <w:r w:rsidRPr="00206455">
        <w:rPr>
          <w:rFonts w:ascii="Garamond" w:hAnsi="Garamond"/>
          <w:i/>
          <w:iCs/>
          <w:sz w:val="22"/>
          <w:szCs w:val="22"/>
        </w:rPr>
        <w:t>ex post</w:t>
      </w:r>
      <w:r w:rsidRPr="00206455">
        <w:rPr>
          <w:rFonts w:ascii="Garamond" w:hAnsi="Garamond"/>
          <w:sz w:val="22"/>
          <w:szCs w:val="22"/>
        </w:rPr>
        <w:t xml:space="preserve"> accountability while preserving the principle that, in sanctioning law, judgment is directed at behavior rather than at the person. As he stated, “the judgment concerns the conduct, not the individual,” and any regulatory approach to digital harms should aim to curb deviant acts without erasing the identity or presence of the speaker.</w:t>
      </w:r>
      <w:r>
        <w:rPr>
          <w:rFonts w:ascii="Garamond" w:hAnsi="Garamond"/>
          <w:sz w:val="22"/>
          <w:szCs w:val="22"/>
        </w:rPr>
        <w:t xml:space="preserve"> [p. 54]</w:t>
      </w:r>
    </w:p>
    <w:p w14:paraId="0A9E774B" w14:textId="77777777" w:rsidR="00206455" w:rsidRPr="00290BE9" w:rsidRDefault="00206455" w:rsidP="00290BE9">
      <w:pPr>
        <w:spacing w:line="276" w:lineRule="auto"/>
        <w:jc w:val="both"/>
        <w:rPr>
          <w:rFonts w:ascii="Garamond" w:hAnsi="Garamond"/>
          <w:sz w:val="22"/>
          <w:szCs w:val="22"/>
          <w:lang w:val="en-US"/>
        </w:rPr>
      </w:pPr>
    </w:p>
    <w:p w14:paraId="6E007C18" w14:textId="57908EAB" w:rsidR="00290BE9" w:rsidRDefault="00206455" w:rsidP="00290BE9">
      <w:pPr>
        <w:spacing w:line="276" w:lineRule="auto"/>
        <w:jc w:val="both"/>
        <w:rPr>
          <w:rFonts w:ascii="Garamond" w:hAnsi="Garamond"/>
          <w:sz w:val="22"/>
          <w:szCs w:val="22"/>
        </w:rPr>
      </w:pPr>
      <w:r w:rsidRPr="00206455">
        <w:rPr>
          <w:rFonts w:ascii="Garamond" w:hAnsi="Garamond"/>
          <w:sz w:val="22"/>
          <w:szCs w:val="22"/>
        </w:rPr>
        <w:t>In this light, he agreed that the Prosecutor-General raised a legitimate point in noting that certain provisions of the resolution may approach the territory of prior censorship. He observed, for example, that suspending an entire user profile or restricting access to an entire digital platform on the grounds of “systematic dissemination of disinformation” or “reiterated noncompliance” prevents any future expression from that account or service. Such measures, in his view, block all speech to avoid the possibility of further violations</w:t>
      </w:r>
      <w:r>
        <w:rPr>
          <w:rFonts w:ascii="Garamond" w:hAnsi="Garamond"/>
          <w:sz w:val="22"/>
          <w:szCs w:val="22"/>
        </w:rPr>
        <w:t xml:space="preserve"> </w:t>
      </w:r>
      <w:r w:rsidRPr="00206455">
        <w:rPr>
          <w:rFonts w:ascii="Garamond" w:hAnsi="Garamond"/>
          <w:sz w:val="22"/>
          <w:szCs w:val="22"/>
        </w:rPr>
        <w:t>—</w:t>
      </w:r>
      <w:r>
        <w:rPr>
          <w:rFonts w:ascii="Garamond" w:hAnsi="Garamond"/>
          <w:sz w:val="22"/>
          <w:szCs w:val="22"/>
        </w:rPr>
        <w:t xml:space="preserve"> </w:t>
      </w:r>
      <w:r w:rsidRPr="00206455">
        <w:rPr>
          <w:rFonts w:ascii="Garamond" w:hAnsi="Garamond"/>
          <w:sz w:val="22"/>
          <w:szCs w:val="22"/>
        </w:rPr>
        <w:t>“the possibility of any expression is cut off”</w:t>
      </w:r>
      <w:r>
        <w:rPr>
          <w:rFonts w:ascii="Garamond" w:hAnsi="Garamond"/>
          <w:sz w:val="22"/>
          <w:szCs w:val="22"/>
        </w:rPr>
        <w:t xml:space="preserve"> </w:t>
      </w:r>
      <w:r w:rsidRPr="00206455">
        <w:rPr>
          <w:rFonts w:ascii="Garamond" w:hAnsi="Garamond"/>
          <w:sz w:val="22"/>
          <w:szCs w:val="22"/>
        </w:rPr>
        <w:t>—</w:t>
      </w:r>
      <w:r>
        <w:rPr>
          <w:rFonts w:ascii="Garamond" w:hAnsi="Garamond"/>
          <w:sz w:val="22"/>
          <w:szCs w:val="22"/>
        </w:rPr>
        <w:t xml:space="preserve"> </w:t>
      </w:r>
      <w:r w:rsidRPr="00206455">
        <w:rPr>
          <w:rFonts w:ascii="Garamond" w:hAnsi="Garamond"/>
          <w:sz w:val="22"/>
          <w:szCs w:val="22"/>
        </w:rPr>
        <w:t>a logic he considered incompatible with the central role that freedom of expression occupies in the Court’s precedents.</w:t>
      </w:r>
      <w:r>
        <w:rPr>
          <w:rFonts w:ascii="Garamond" w:hAnsi="Garamond"/>
          <w:sz w:val="22"/>
          <w:szCs w:val="22"/>
        </w:rPr>
        <w:t xml:space="preserve"> [p. 54]</w:t>
      </w:r>
    </w:p>
    <w:p w14:paraId="3B6C48E7" w14:textId="77777777" w:rsidR="00206455" w:rsidRPr="00290BE9" w:rsidRDefault="00206455" w:rsidP="00290BE9">
      <w:pPr>
        <w:spacing w:line="276" w:lineRule="auto"/>
        <w:jc w:val="both"/>
        <w:rPr>
          <w:rFonts w:ascii="Garamond" w:hAnsi="Garamond"/>
          <w:sz w:val="22"/>
          <w:szCs w:val="22"/>
          <w:lang w:val="en-US"/>
        </w:rPr>
      </w:pPr>
    </w:p>
    <w:p w14:paraId="3025759F" w14:textId="1DB71C7D" w:rsidR="00A31A60" w:rsidRDefault="00A31A60" w:rsidP="00290BE9">
      <w:pPr>
        <w:spacing w:line="276" w:lineRule="auto"/>
        <w:jc w:val="both"/>
        <w:rPr>
          <w:rFonts w:ascii="Garamond" w:hAnsi="Garamond"/>
          <w:sz w:val="22"/>
          <w:szCs w:val="22"/>
        </w:rPr>
      </w:pPr>
      <w:r w:rsidRPr="00A31A60">
        <w:rPr>
          <w:rFonts w:ascii="Garamond" w:hAnsi="Garamond"/>
          <w:sz w:val="22"/>
          <w:szCs w:val="22"/>
        </w:rPr>
        <w:t>Justice Mendonça then revisited the place of freedom of expression within the constitutional system, drawing on precedents such as ADI 4815</w:t>
      </w:r>
      <w:r w:rsidR="00605E17">
        <w:rPr>
          <w:rFonts w:ascii="Garamond" w:hAnsi="Garamond"/>
          <w:sz w:val="22"/>
          <w:szCs w:val="22"/>
        </w:rPr>
        <w:t>/DF</w:t>
      </w:r>
      <w:r w:rsidRPr="00A31A60">
        <w:rPr>
          <w:rFonts w:ascii="Garamond" w:hAnsi="Garamond"/>
          <w:sz w:val="22"/>
          <w:szCs w:val="22"/>
        </w:rPr>
        <w:t>, ADPF 130</w:t>
      </w:r>
      <w:r w:rsidR="00605E17">
        <w:rPr>
          <w:rFonts w:ascii="Garamond" w:hAnsi="Garamond"/>
          <w:sz w:val="22"/>
          <w:szCs w:val="22"/>
        </w:rPr>
        <w:t>/DF</w:t>
      </w:r>
      <w:r w:rsidRPr="00A31A60">
        <w:rPr>
          <w:rFonts w:ascii="Garamond" w:hAnsi="Garamond"/>
          <w:sz w:val="22"/>
          <w:szCs w:val="22"/>
        </w:rPr>
        <w:t>, ADI 4451</w:t>
      </w:r>
      <w:r w:rsidR="00605E17">
        <w:rPr>
          <w:rFonts w:ascii="Garamond" w:hAnsi="Garamond"/>
          <w:sz w:val="22"/>
          <w:szCs w:val="22"/>
        </w:rPr>
        <w:t>/DF</w:t>
      </w:r>
      <w:r w:rsidRPr="00A31A60">
        <w:rPr>
          <w:rFonts w:ascii="Garamond" w:hAnsi="Garamond"/>
          <w:sz w:val="22"/>
          <w:szCs w:val="22"/>
        </w:rPr>
        <w:t>, and ADPF 403</w:t>
      </w:r>
      <w:r w:rsidR="00605E17">
        <w:rPr>
          <w:rFonts w:ascii="Garamond" w:hAnsi="Garamond"/>
          <w:sz w:val="22"/>
          <w:szCs w:val="22"/>
        </w:rPr>
        <w:t>/SE</w:t>
      </w:r>
      <w:r w:rsidRPr="00A31A60">
        <w:rPr>
          <w:rFonts w:ascii="Garamond" w:hAnsi="Garamond"/>
          <w:sz w:val="22"/>
          <w:szCs w:val="22"/>
        </w:rPr>
        <w:t xml:space="preserve"> to illustrate how firmly the Court has positioned this right at the center of democratic life. These decisions</w:t>
      </w:r>
      <w:r w:rsidR="00605E17">
        <w:rPr>
          <w:rFonts w:ascii="Garamond" w:hAnsi="Garamond"/>
          <w:sz w:val="22"/>
          <w:szCs w:val="22"/>
        </w:rPr>
        <w:t xml:space="preserve">, in short, </w:t>
      </w:r>
      <w:r w:rsidRPr="00A31A60">
        <w:rPr>
          <w:rFonts w:ascii="Garamond" w:hAnsi="Garamond"/>
          <w:sz w:val="22"/>
          <w:szCs w:val="22"/>
        </w:rPr>
        <w:t>affirm that any measure capable of restricting political expression requires careful and proportionate justification. From this perspective, he treated the TSE resolution as deserving scrutiny, since it touched the heart of the fundamental right and introduced constraints that</w:t>
      </w:r>
      <w:r w:rsidR="00605E17">
        <w:rPr>
          <w:rFonts w:ascii="Garamond" w:hAnsi="Garamond"/>
          <w:sz w:val="22"/>
          <w:szCs w:val="22"/>
        </w:rPr>
        <w:t xml:space="preserve"> </w:t>
      </w:r>
      <w:r w:rsidRPr="00A31A60">
        <w:rPr>
          <w:rFonts w:ascii="Garamond" w:hAnsi="Garamond"/>
          <w:sz w:val="22"/>
          <w:szCs w:val="22"/>
        </w:rPr>
        <w:t>could not be accepted without a more robust constitutional rationale.</w:t>
      </w:r>
    </w:p>
    <w:p w14:paraId="2537266D" w14:textId="77777777" w:rsidR="00A31A60" w:rsidRDefault="00A31A60" w:rsidP="00290BE9">
      <w:pPr>
        <w:spacing w:line="276" w:lineRule="auto"/>
        <w:jc w:val="both"/>
        <w:rPr>
          <w:rFonts w:ascii="Garamond" w:hAnsi="Garamond"/>
          <w:sz w:val="22"/>
          <w:szCs w:val="22"/>
          <w:lang w:val="en-US"/>
        </w:rPr>
      </w:pPr>
    </w:p>
    <w:p w14:paraId="697A3916" w14:textId="5559ECD5" w:rsidR="00290BE9" w:rsidRDefault="00A31A60" w:rsidP="00290BE9">
      <w:pPr>
        <w:spacing w:line="276" w:lineRule="auto"/>
        <w:jc w:val="both"/>
        <w:rPr>
          <w:rFonts w:ascii="Garamond" w:hAnsi="Garamond"/>
          <w:sz w:val="22"/>
          <w:szCs w:val="22"/>
        </w:rPr>
      </w:pPr>
      <w:r w:rsidRPr="00A31A60">
        <w:rPr>
          <w:rFonts w:ascii="Garamond" w:hAnsi="Garamond"/>
          <w:sz w:val="22"/>
          <w:szCs w:val="22"/>
        </w:rPr>
        <w:t>He also remarked that framing contemporary politics through a sharp divide between “communicative” and “digital” rationalities oversimplifies how citizens actually engage with public life. In his view, civic consciousness and political participation have, in many settings, expanded through digital technologies, which complicates narratives that treat the online sphere only as a source of democratic decline. This point led him to revisit the pessimistic accounts associated with Byung-Chul Han</w:t>
      </w:r>
      <w:r>
        <w:rPr>
          <w:rFonts w:ascii="Garamond" w:hAnsi="Garamond"/>
          <w:sz w:val="22"/>
          <w:szCs w:val="22"/>
        </w:rPr>
        <w:t xml:space="preserve"> </w:t>
      </w:r>
      <w:r w:rsidRPr="00A31A60">
        <w:rPr>
          <w:rFonts w:ascii="Garamond" w:hAnsi="Garamond"/>
          <w:sz w:val="22"/>
          <w:szCs w:val="22"/>
        </w:rPr>
        <w:t>—</w:t>
      </w:r>
      <w:r>
        <w:rPr>
          <w:rFonts w:ascii="Garamond" w:hAnsi="Garamond"/>
          <w:sz w:val="22"/>
          <w:szCs w:val="22"/>
        </w:rPr>
        <w:t xml:space="preserve"> </w:t>
      </w:r>
      <w:r w:rsidRPr="00A31A60">
        <w:rPr>
          <w:rFonts w:ascii="Garamond" w:hAnsi="Garamond"/>
          <w:sz w:val="22"/>
          <w:szCs w:val="22"/>
        </w:rPr>
        <w:t>also cited by Justice Fachin</w:t>
      </w:r>
      <w:r>
        <w:rPr>
          <w:rFonts w:ascii="Garamond" w:hAnsi="Garamond"/>
          <w:sz w:val="22"/>
          <w:szCs w:val="22"/>
        </w:rPr>
        <w:t xml:space="preserve"> </w:t>
      </w:r>
      <w:r w:rsidRPr="00A31A60">
        <w:rPr>
          <w:rFonts w:ascii="Garamond" w:hAnsi="Garamond"/>
          <w:sz w:val="22"/>
          <w:szCs w:val="22"/>
        </w:rPr>
        <w:t>—</w:t>
      </w:r>
      <w:r>
        <w:rPr>
          <w:rFonts w:ascii="Garamond" w:hAnsi="Garamond"/>
          <w:sz w:val="22"/>
          <w:szCs w:val="22"/>
        </w:rPr>
        <w:t xml:space="preserve"> </w:t>
      </w:r>
      <w:r w:rsidRPr="00A31A60">
        <w:rPr>
          <w:rFonts w:ascii="Garamond" w:hAnsi="Garamond"/>
          <w:sz w:val="22"/>
          <w:szCs w:val="22"/>
        </w:rPr>
        <w:t xml:space="preserve">who describes digital society as an “infocracy” or a form of “post-digital democracy” in which politics would dissolve into algorithmic management. </w:t>
      </w:r>
      <w:r>
        <w:rPr>
          <w:rFonts w:ascii="Garamond" w:hAnsi="Garamond"/>
          <w:sz w:val="22"/>
          <w:szCs w:val="22"/>
        </w:rPr>
        <w:t>Therefore, f</w:t>
      </w:r>
      <w:r w:rsidRPr="00A31A60">
        <w:rPr>
          <w:rFonts w:ascii="Garamond" w:hAnsi="Garamond"/>
          <w:sz w:val="22"/>
          <w:szCs w:val="22"/>
        </w:rPr>
        <w:t>or Justice Mendonça, such deterministic interpretations ignore the democratic possibilities opened by digital sociability and therefore cannot, by themselves, justify the restrictive effects produced by the TSE resolution.</w:t>
      </w:r>
      <w:r>
        <w:rPr>
          <w:rFonts w:ascii="Garamond" w:hAnsi="Garamond"/>
          <w:sz w:val="22"/>
          <w:szCs w:val="22"/>
        </w:rPr>
        <w:t xml:space="preserve"> [p. 63]</w:t>
      </w:r>
    </w:p>
    <w:p w14:paraId="6081F9E0" w14:textId="77777777" w:rsidR="00A31A60" w:rsidRPr="00290BE9" w:rsidRDefault="00A31A60" w:rsidP="00290BE9">
      <w:pPr>
        <w:spacing w:line="276" w:lineRule="auto"/>
        <w:jc w:val="both"/>
        <w:rPr>
          <w:rFonts w:ascii="Garamond" w:hAnsi="Garamond"/>
          <w:sz w:val="22"/>
          <w:szCs w:val="22"/>
          <w:lang w:val="en-US"/>
        </w:rPr>
      </w:pPr>
    </w:p>
    <w:p w14:paraId="0A66908A" w14:textId="084D88EB" w:rsidR="00525FD4" w:rsidRDefault="00525FD4" w:rsidP="00290BE9">
      <w:pPr>
        <w:spacing w:line="276" w:lineRule="auto"/>
        <w:jc w:val="both"/>
        <w:rPr>
          <w:rFonts w:ascii="Garamond" w:hAnsi="Garamond"/>
          <w:sz w:val="22"/>
          <w:szCs w:val="22"/>
        </w:rPr>
      </w:pPr>
      <w:r w:rsidRPr="00525FD4">
        <w:rPr>
          <w:rFonts w:ascii="Garamond" w:hAnsi="Garamond"/>
          <w:sz w:val="22"/>
          <w:szCs w:val="22"/>
        </w:rPr>
        <w:t>Turning to the broader normative issues, Justice Mendonça argued that the scope of the TSE’s authority to define “fake news” deserves careful, collective reflection. He noted that, if applied to its full extent, the discretion implied by the resolution could make legislative initiatives such as Bill No. 2630/2020 (the bill currently under debate in Congress that seeks to regulate disinformation and platform governance) largely unnecessary. For him, rules of this breadth fall primarily within the role of Congress, and judicial regulation should take care not to replace ongoing legislative debate.</w:t>
      </w:r>
      <w:r w:rsidR="0026662D">
        <w:rPr>
          <w:rFonts w:ascii="Garamond" w:hAnsi="Garamond"/>
          <w:sz w:val="22"/>
          <w:szCs w:val="22"/>
        </w:rPr>
        <w:t xml:space="preserve"> [p. 65]</w:t>
      </w:r>
      <w:r>
        <w:rPr>
          <w:rFonts w:ascii="Garamond" w:hAnsi="Garamond"/>
          <w:sz w:val="22"/>
          <w:szCs w:val="22"/>
        </w:rPr>
        <w:t xml:space="preserve"> In this context, h</w:t>
      </w:r>
      <w:r w:rsidRPr="00525FD4">
        <w:rPr>
          <w:rFonts w:ascii="Garamond" w:hAnsi="Garamond"/>
          <w:sz w:val="22"/>
          <w:szCs w:val="22"/>
        </w:rPr>
        <w:t xml:space="preserve">e </w:t>
      </w:r>
      <w:r>
        <w:rPr>
          <w:rFonts w:ascii="Garamond" w:hAnsi="Garamond"/>
          <w:sz w:val="22"/>
          <w:szCs w:val="22"/>
        </w:rPr>
        <w:t>further argued</w:t>
      </w:r>
      <w:r w:rsidRPr="00525FD4">
        <w:rPr>
          <w:rFonts w:ascii="Garamond" w:hAnsi="Garamond"/>
          <w:sz w:val="22"/>
          <w:szCs w:val="22"/>
        </w:rPr>
        <w:t xml:space="preserve"> that nothing in his opinion, nor in the submission of the Office of the Prosecutor-General, should be interpreted as a claim for a “fundamental right to attack democracy” or a “right to spread falsehoods.” Both positions, he noted, fully acknowledge the need for State action against fake news and recognize that disinformation can distort the electoral process. </w:t>
      </w:r>
      <w:r>
        <w:rPr>
          <w:rFonts w:ascii="Garamond" w:hAnsi="Garamond"/>
          <w:sz w:val="22"/>
          <w:szCs w:val="22"/>
        </w:rPr>
        <w:t>In other words, t</w:t>
      </w:r>
      <w:r w:rsidRPr="00525FD4">
        <w:rPr>
          <w:rFonts w:ascii="Garamond" w:hAnsi="Garamond"/>
          <w:sz w:val="22"/>
          <w:szCs w:val="22"/>
        </w:rPr>
        <w:t>he</w:t>
      </w:r>
      <w:r>
        <w:rPr>
          <w:rFonts w:ascii="Garamond" w:hAnsi="Garamond"/>
          <w:sz w:val="22"/>
          <w:szCs w:val="22"/>
        </w:rPr>
        <w:t xml:space="preserve"> </w:t>
      </w:r>
      <w:r w:rsidRPr="00525FD4">
        <w:rPr>
          <w:rFonts w:ascii="Garamond" w:hAnsi="Garamond"/>
          <w:sz w:val="22"/>
          <w:szCs w:val="22"/>
        </w:rPr>
        <w:t>disagreement</w:t>
      </w:r>
      <w:r w:rsidR="00605E17">
        <w:rPr>
          <w:rFonts w:ascii="Garamond" w:hAnsi="Garamond"/>
          <w:sz w:val="22"/>
          <w:szCs w:val="22"/>
        </w:rPr>
        <w:t xml:space="preserve"> </w:t>
      </w:r>
      <w:r w:rsidRPr="00525FD4">
        <w:rPr>
          <w:rFonts w:ascii="Garamond" w:hAnsi="Garamond"/>
          <w:sz w:val="22"/>
          <w:szCs w:val="22"/>
        </w:rPr>
        <w:t>concerns “the appropriate way to achieve these objectives,” rather than the objectives themselves.</w:t>
      </w:r>
      <w:r w:rsidRPr="00525FD4">
        <w:rPr>
          <w:rFonts w:ascii="Garamond" w:hAnsi="Garamond"/>
          <w:sz w:val="22"/>
          <w:szCs w:val="22"/>
          <w:lang w:val="en-US"/>
        </w:rPr>
        <w:t xml:space="preserve"> </w:t>
      </w:r>
      <w:r>
        <w:rPr>
          <w:rFonts w:ascii="Garamond" w:hAnsi="Garamond"/>
          <w:sz w:val="22"/>
          <w:szCs w:val="22"/>
          <w:lang w:val="en-US"/>
        </w:rPr>
        <w:t>[p. 73]</w:t>
      </w:r>
    </w:p>
    <w:p w14:paraId="3C5F2DF1" w14:textId="77777777" w:rsidR="00525FD4" w:rsidRPr="00290BE9" w:rsidRDefault="00525FD4" w:rsidP="00290BE9">
      <w:pPr>
        <w:spacing w:line="276" w:lineRule="auto"/>
        <w:jc w:val="both"/>
        <w:rPr>
          <w:rFonts w:ascii="Garamond" w:hAnsi="Garamond"/>
          <w:sz w:val="22"/>
          <w:szCs w:val="22"/>
          <w:lang w:val="en-US"/>
        </w:rPr>
      </w:pPr>
    </w:p>
    <w:p w14:paraId="12583F62" w14:textId="507CB8D1" w:rsidR="0026662D" w:rsidRDefault="0026662D" w:rsidP="0026662D">
      <w:pPr>
        <w:spacing w:line="276" w:lineRule="auto"/>
        <w:jc w:val="both"/>
        <w:rPr>
          <w:rFonts w:ascii="Garamond" w:hAnsi="Garamond"/>
          <w:sz w:val="22"/>
          <w:szCs w:val="22"/>
        </w:rPr>
      </w:pPr>
      <w:r w:rsidRPr="00525FD4">
        <w:rPr>
          <w:rFonts w:ascii="Garamond" w:hAnsi="Garamond"/>
          <w:sz w:val="22"/>
          <w:szCs w:val="22"/>
        </w:rPr>
        <w:t xml:space="preserve">Based on this reasoning, Justice Mendonça concluded that Articles 4 and 5 of the TSE resolution were unconstitutional. Article 4 authorizes the temporary suspension of user accounts identified as habitual disseminators of fake news, and Article 5 allows the Electoral Court to impose restrictions on entire platforms that repeatedly fail to comply with judicial orders. In his view, these mechanisms create disproportionate constraints on expression and operate in a manner close to prior restraint, since they suppress all future speech from an account or service in order to avert the possibility of new violations. </w:t>
      </w:r>
      <w:r w:rsidRPr="0026662D">
        <w:rPr>
          <w:rFonts w:ascii="Garamond" w:hAnsi="Garamond"/>
          <w:sz w:val="22"/>
          <w:szCs w:val="22"/>
        </w:rPr>
        <w:t>He therefore voted to strike down these two provisions while accompanying the rapporteur on the remaining aspects of the case</w:t>
      </w:r>
      <w:r w:rsidR="00605E17">
        <w:rPr>
          <w:rFonts w:ascii="Garamond" w:hAnsi="Garamond"/>
          <w:sz w:val="22"/>
          <w:szCs w:val="22"/>
        </w:rPr>
        <w:t>.</w:t>
      </w:r>
    </w:p>
    <w:p w14:paraId="1546DEB2" w14:textId="77777777" w:rsidR="0026662D" w:rsidRPr="0026662D" w:rsidRDefault="0026662D" w:rsidP="0021639D">
      <w:pPr>
        <w:spacing w:line="276" w:lineRule="auto"/>
        <w:jc w:val="both"/>
        <w:rPr>
          <w:rFonts w:ascii="Garamond" w:hAnsi="Garamond"/>
          <w:sz w:val="22"/>
          <w:szCs w:val="22"/>
        </w:rPr>
      </w:pPr>
    </w:p>
    <w:p w14:paraId="66E0BDC8" w14:textId="645A3C7C" w:rsidR="00BB2804" w:rsidRPr="000847FC" w:rsidRDefault="00BB2804" w:rsidP="008E0E1E">
      <w:pPr>
        <w:spacing w:line="276" w:lineRule="auto"/>
        <w:jc w:val="both"/>
        <w:rPr>
          <w:rFonts w:ascii="Garamond" w:hAnsi="Garamond"/>
          <w:sz w:val="22"/>
          <w:szCs w:val="22"/>
          <w:lang w:val="en-US"/>
        </w:rPr>
      </w:pPr>
      <w:r w:rsidRPr="000847FC">
        <w:rPr>
          <w:rFonts w:ascii="Garamond" w:hAnsi="Garamond"/>
          <w:b/>
          <w:bCs/>
          <w:i/>
          <w:iCs/>
          <w:sz w:val="22"/>
          <w:szCs w:val="22"/>
          <w:u w:val="single"/>
          <w:lang w:val="en-US"/>
        </w:rPr>
        <w:t>Direction:</w:t>
      </w:r>
    </w:p>
    <w:p w14:paraId="4BB21925" w14:textId="56E01EC2" w:rsidR="00BB2804" w:rsidRPr="000847FC" w:rsidRDefault="00BB2804" w:rsidP="008E0E1E">
      <w:pPr>
        <w:spacing w:line="276" w:lineRule="auto"/>
        <w:jc w:val="both"/>
        <w:rPr>
          <w:rFonts w:ascii="Garamond" w:hAnsi="Garamond"/>
          <w:b/>
          <w:bCs/>
          <w:sz w:val="22"/>
          <w:szCs w:val="22"/>
          <w:lang w:val="en-US"/>
        </w:rPr>
      </w:pPr>
    </w:p>
    <w:p w14:paraId="2EF389AA" w14:textId="63B09E3A" w:rsidR="00043D5C" w:rsidRPr="00825556" w:rsidRDefault="00851A2D" w:rsidP="008E0E1E">
      <w:pPr>
        <w:spacing w:line="276" w:lineRule="auto"/>
        <w:rPr>
          <w:rFonts w:ascii="Garamond" w:hAnsi="Garamond" w:cs="Segoe UI"/>
          <w:b/>
          <w:bCs/>
          <w:sz w:val="22"/>
          <w:szCs w:val="22"/>
          <w:shd w:val="clear" w:color="auto" w:fill="FFFFFF"/>
          <w:lang w:val="en-US"/>
        </w:rPr>
      </w:pPr>
      <w:r w:rsidRPr="00825556">
        <w:rPr>
          <w:rFonts w:ascii="Garamond" w:hAnsi="Garamond" w:cs="Segoe UI"/>
          <w:b/>
          <w:bCs/>
          <w:sz w:val="22"/>
          <w:szCs w:val="22"/>
          <w:shd w:val="clear" w:color="auto" w:fill="FFFFFF"/>
          <w:lang w:val="en-US"/>
        </w:rPr>
        <w:t>Mixed outcome</w:t>
      </w:r>
    </w:p>
    <w:p w14:paraId="31B9C1D8" w14:textId="77777777" w:rsidR="00851A2D" w:rsidRPr="00825556" w:rsidRDefault="00851A2D" w:rsidP="008E0E1E">
      <w:pPr>
        <w:spacing w:line="276" w:lineRule="auto"/>
        <w:rPr>
          <w:rFonts w:ascii="Garamond" w:hAnsi="Garamond" w:cs="Segoe UI"/>
          <w:b/>
          <w:bCs/>
          <w:sz w:val="22"/>
          <w:szCs w:val="22"/>
          <w:shd w:val="clear" w:color="auto" w:fill="FFFFFF"/>
          <w:lang w:val="en-US"/>
        </w:rPr>
      </w:pPr>
    </w:p>
    <w:p w14:paraId="13645444" w14:textId="50CFB554" w:rsidR="00222684" w:rsidRDefault="00222684" w:rsidP="00290BE9">
      <w:pPr>
        <w:spacing w:line="276" w:lineRule="auto"/>
        <w:jc w:val="both"/>
        <w:rPr>
          <w:rFonts w:ascii="Garamond" w:hAnsi="Garamond" w:cs="Segoe UI"/>
          <w:sz w:val="22"/>
          <w:szCs w:val="22"/>
          <w:shd w:val="clear" w:color="auto" w:fill="FFFFFF"/>
        </w:rPr>
      </w:pPr>
      <w:r w:rsidRPr="00222684">
        <w:rPr>
          <w:rFonts w:ascii="Garamond" w:hAnsi="Garamond" w:cs="Segoe UI"/>
          <w:sz w:val="22"/>
          <w:szCs w:val="22"/>
          <w:shd w:val="clear" w:color="auto" w:fill="FFFFFF"/>
        </w:rPr>
        <w:t>The decision represents a mixed outcome. On one side, the Court reaffirmed that the Electoral Justice has a constitutional duty to preserve the integrity and normality of elections, especially in a context where false and gravely decontextualized information circulates at high speed. By validating the resolution, the ruling strengthens the TSE’s ability to respond quickly to digital practices that may distort voters’ choices, weaken public confidence, and affect the acceptance of electoral results.</w:t>
      </w:r>
    </w:p>
    <w:p w14:paraId="5F657B0A" w14:textId="77777777" w:rsidR="00222684" w:rsidRPr="00222684" w:rsidRDefault="00222684" w:rsidP="00290BE9">
      <w:pPr>
        <w:spacing w:line="276" w:lineRule="auto"/>
        <w:jc w:val="both"/>
        <w:rPr>
          <w:rFonts w:ascii="Garamond" w:hAnsi="Garamond" w:cs="Segoe UI"/>
          <w:sz w:val="22"/>
          <w:szCs w:val="22"/>
          <w:shd w:val="clear" w:color="auto" w:fill="FFFFFF"/>
        </w:rPr>
      </w:pPr>
    </w:p>
    <w:p w14:paraId="2EFA427A" w14:textId="4628ABBE" w:rsidR="00EE7AA1" w:rsidRDefault="00222684" w:rsidP="008E0E1E">
      <w:pPr>
        <w:spacing w:line="276" w:lineRule="auto"/>
        <w:jc w:val="both"/>
        <w:rPr>
          <w:rFonts w:ascii="Garamond" w:hAnsi="Garamond" w:cs="Segoe UI"/>
          <w:sz w:val="22"/>
          <w:szCs w:val="22"/>
          <w:shd w:val="clear" w:color="auto" w:fill="FFFFFF"/>
        </w:rPr>
      </w:pPr>
      <w:r w:rsidRPr="00222684">
        <w:rPr>
          <w:rFonts w:ascii="Garamond" w:hAnsi="Garamond" w:cs="Segoe UI"/>
          <w:sz w:val="22"/>
          <w:szCs w:val="22"/>
          <w:shd w:val="clear" w:color="auto" w:fill="FFFFFF"/>
        </w:rPr>
        <w:t>On the other side, the decision raises broader questions about the scope and intensity of judicial intervention in an area where Congress has not yet established a clear legislative framework for addressing fake news, since Bill No. 2630/2020 — which seeks to regulate disinformation and platform governance — remains under debate. Because the legislative discussion is still open, the ruling ends up placing the Electoral Court at the center of regulatory action during elections. Moreover, this situation may blur the line between judicial regulation and legislative policymaking, particularly when the measures adopted</w:t>
      </w:r>
      <w:r>
        <w:rPr>
          <w:rFonts w:ascii="Garamond" w:hAnsi="Garamond" w:cs="Segoe UI"/>
          <w:sz w:val="22"/>
          <w:szCs w:val="22"/>
          <w:shd w:val="clear" w:color="auto" w:fill="FFFFFF"/>
        </w:rPr>
        <w:t>,</w:t>
      </w:r>
      <w:r w:rsidRPr="00222684">
        <w:rPr>
          <w:rFonts w:ascii="Garamond" w:hAnsi="Garamond" w:cs="Segoe UI"/>
          <w:sz w:val="22"/>
          <w:szCs w:val="22"/>
          <w:shd w:val="clear" w:color="auto" w:fill="FFFFFF"/>
        </w:rPr>
        <w:t xml:space="preserve"> such as rapid content removal, the extension of court orders to replicated posts, and the possibility of restricting user accounts</w:t>
      </w:r>
      <w:r w:rsidR="00501B76">
        <w:rPr>
          <w:rFonts w:ascii="Garamond" w:hAnsi="Garamond" w:cs="Segoe UI"/>
          <w:sz w:val="22"/>
          <w:szCs w:val="22"/>
          <w:shd w:val="clear" w:color="auto" w:fill="FFFFFF"/>
        </w:rPr>
        <w:t xml:space="preserve"> </w:t>
      </w:r>
      <w:r w:rsidRPr="00222684">
        <w:rPr>
          <w:rFonts w:ascii="Garamond" w:hAnsi="Garamond" w:cs="Segoe UI"/>
          <w:sz w:val="22"/>
          <w:szCs w:val="22"/>
          <w:shd w:val="clear" w:color="auto" w:fill="FFFFFF"/>
        </w:rPr>
        <w:t>operate with immediate consequences and significant effects on online speech. As noted in Justice Mendonça’s partial dissent, these tools may appear severe, especially given the concentration of authority within the Electoral Justice during the electoral period.</w:t>
      </w:r>
    </w:p>
    <w:p w14:paraId="3596DD57" w14:textId="1EA69333" w:rsidR="00222684" w:rsidRDefault="00222684" w:rsidP="008E0E1E">
      <w:pPr>
        <w:spacing w:line="276" w:lineRule="auto"/>
        <w:jc w:val="both"/>
        <w:rPr>
          <w:rFonts w:ascii="Garamond" w:hAnsi="Garamond"/>
          <w:b/>
          <w:bCs/>
          <w:i/>
          <w:iCs/>
          <w:sz w:val="22"/>
          <w:szCs w:val="22"/>
          <w:u w:val="single"/>
          <w:lang w:val="en-US"/>
        </w:rPr>
      </w:pPr>
    </w:p>
    <w:p w14:paraId="261EAE6B" w14:textId="04724629" w:rsidR="00BB2804" w:rsidRPr="008E0E1E" w:rsidRDefault="00BB2804" w:rsidP="008E0E1E">
      <w:pPr>
        <w:spacing w:line="276" w:lineRule="auto"/>
        <w:jc w:val="both"/>
        <w:rPr>
          <w:rFonts w:ascii="Garamond" w:hAnsi="Garamond"/>
          <w:sz w:val="22"/>
          <w:szCs w:val="22"/>
          <w:lang w:val="en-US"/>
        </w:rPr>
      </w:pPr>
      <w:r w:rsidRPr="008E0E1E">
        <w:rPr>
          <w:rFonts w:ascii="Garamond" w:hAnsi="Garamond"/>
          <w:b/>
          <w:bCs/>
          <w:i/>
          <w:iCs/>
          <w:sz w:val="22"/>
          <w:szCs w:val="22"/>
          <w:u w:val="single"/>
          <w:lang w:val="en-US"/>
        </w:rPr>
        <w:t>Perspective</w:t>
      </w:r>
      <w:r w:rsidRPr="008E0E1E">
        <w:rPr>
          <w:rFonts w:ascii="Garamond" w:hAnsi="Garamond"/>
          <w:sz w:val="22"/>
          <w:szCs w:val="22"/>
          <w:lang w:val="en-US"/>
        </w:rPr>
        <w:t xml:space="preserve">: </w:t>
      </w:r>
    </w:p>
    <w:p w14:paraId="221FC9AA" w14:textId="77777777" w:rsidR="00737367" w:rsidRPr="008E0E1E" w:rsidRDefault="00737367" w:rsidP="008E0E1E">
      <w:pPr>
        <w:spacing w:line="276" w:lineRule="auto"/>
        <w:jc w:val="both"/>
        <w:rPr>
          <w:rFonts w:ascii="Garamond" w:hAnsi="Garamond"/>
          <w:sz w:val="22"/>
          <w:szCs w:val="22"/>
          <w:lang w:val="en-US"/>
        </w:rPr>
      </w:pPr>
    </w:p>
    <w:p w14:paraId="08E20C4D" w14:textId="38B3A211" w:rsidR="00A35A8D" w:rsidRDefault="00A35A8D" w:rsidP="008E0E1E">
      <w:pPr>
        <w:spacing w:line="276" w:lineRule="auto"/>
        <w:jc w:val="both"/>
        <w:rPr>
          <w:rFonts w:ascii="Garamond" w:hAnsi="Garamond"/>
          <w:sz w:val="22"/>
          <w:szCs w:val="22"/>
          <w:lang w:val="en-US"/>
        </w:rPr>
      </w:pPr>
      <w:r w:rsidRPr="008E0E1E">
        <w:rPr>
          <w:rFonts w:ascii="Garamond" w:hAnsi="Garamond"/>
          <w:sz w:val="22"/>
          <w:szCs w:val="22"/>
          <w:lang w:val="en-US"/>
        </w:rPr>
        <w:t>National standards, law or jurisprudence</w:t>
      </w:r>
    </w:p>
    <w:p w14:paraId="32212E6D" w14:textId="77777777" w:rsidR="00BD67D6" w:rsidRDefault="00BD67D6" w:rsidP="008E0E1E">
      <w:pPr>
        <w:spacing w:line="276" w:lineRule="auto"/>
        <w:jc w:val="both"/>
        <w:rPr>
          <w:rFonts w:ascii="Garamond" w:hAnsi="Garamond"/>
          <w:sz w:val="22"/>
          <w:szCs w:val="22"/>
          <w:lang w:val="en-US"/>
        </w:rPr>
      </w:pPr>
    </w:p>
    <w:p w14:paraId="27F3B3F6" w14:textId="77777777" w:rsidR="008071C7" w:rsidRPr="002D632D" w:rsidRDefault="008071C7" w:rsidP="008071C7">
      <w:pPr>
        <w:pStyle w:val="NormalWeb"/>
        <w:numPr>
          <w:ilvl w:val="0"/>
          <w:numId w:val="17"/>
        </w:numPr>
        <w:spacing w:before="0" w:beforeAutospacing="0" w:after="0" w:afterAutospacing="0"/>
        <w:rPr>
          <w:rFonts w:ascii="Garamond" w:hAnsi="Garamond"/>
          <w:b/>
          <w:bCs/>
          <w:sz w:val="22"/>
          <w:szCs w:val="22"/>
        </w:rPr>
      </w:pPr>
      <w:r w:rsidRPr="002D632D">
        <w:rPr>
          <w:rStyle w:val="Forte"/>
          <w:rFonts w:ascii="Garamond" w:hAnsi="Garamond"/>
          <w:sz w:val="22"/>
          <w:szCs w:val="22"/>
        </w:rPr>
        <w:t>Braz., Constitution of Brazil (1988), art. 1, V</w:t>
      </w:r>
    </w:p>
    <w:p w14:paraId="4B4BA508" w14:textId="77777777" w:rsidR="008071C7" w:rsidRPr="002D632D" w:rsidRDefault="008071C7" w:rsidP="008071C7">
      <w:pPr>
        <w:pStyle w:val="NormalWeb"/>
        <w:numPr>
          <w:ilvl w:val="0"/>
          <w:numId w:val="17"/>
        </w:numPr>
        <w:spacing w:before="0" w:beforeAutospacing="0" w:after="0" w:afterAutospacing="0"/>
        <w:rPr>
          <w:rStyle w:val="Forte"/>
          <w:rFonts w:ascii="Garamond" w:hAnsi="Garamond"/>
          <w:sz w:val="22"/>
          <w:szCs w:val="22"/>
        </w:rPr>
      </w:pPr>
      <w:r w:rsidRPr="002D632D">
        <w:rPr>
          <w:rStyle w:val="Forte"/>
          <w:rFonts w:ascii="Garamond" w:hAnsi="Garamond"/>
          <w:sz w:val="22"/>
          <w:szCs w:val="22"/>
        </w:rPr>
        <w:t>Braz., Constitution of Brazil (1988), art. 5, IV</w:t>
      </w:r>
    </w:p>
    <w:p w14:paraId="3006F461" w14:textId="77777777" w:rsidR="008071C7" w:rsidRPr="002D632D" w:rsidRDefault="008071C7" w:rsidP="008071C7">
      <w:pPr>
        <w:pStyle w:val="NormalWeb"/>
        <w:numPr>
          <w:ilvl w:val="0"/>
          <w:numId w:val="17"/>
        </w:numPr>
        <w:spacing w:before="0" w:beforeAutospacing="0" w:after="0" w:afterAutospacing="0"/>
        <w:rPr>
          <w:rFonts w:ascii="Garamond" w:hAnsi="Garamond"/>
          <w:b/>
          <w:bCs/>
          <w:sz w:val="22"/>
          <w:szCs w:val="22"/>
        </w:rPr>
      </w:pPr>
      <w:r w:rsidRPr="002D632D">
        <w:rPr>
          <w:rStyle w:val="Forte"/>
          <w:rFonts w:ascii="Garamond" w:hAnsi="Garamond"/>
          <w:sz w:val="22"/>
          <w:szCs w:val="22"/>
        </w:rPr>
        <w:t>Braz., Constitution of Brazil (1988), art. 14, §9º</w:t>
      </w:r>
    </w:p>
    <w:p w14:paraId="15DA0A3A" w14:textId="77777777" w:rsidR="008071C7" w:rsidRPr="002D632D" w:rsidRDefault="008071C7" w:rsidP="008071C7">
      <w:pPr>
        <w:pStyle w:val="NormalWeb"/>
        <w:numPr>
          <w:ilvl w:val="0"/>
          <w:numId w:val="17"/>
        </w:numPr>
        <w:spacing w:before="0" w:beforeAutospacing="0" w:after="0" w:afterAutospacing="0"/>
        <w:rPr>
          <w:rFonts w:ascii="Garamond" w:hAnsi="Garamond"/>
          <w:b/>
          <w:bCs/>
          <w:sz w:val="22"/>
          <w:szCs w:val="22"/>
        </w:rPr>
      </w:pPr>
      <w:r w:rsidRPr="002D632D">
        <w:rPr>
          <w:rStyle w:val="Forte"/>
          <w:rFonts w:ascii="Garamond" w:hAnsi="Garamond"/>
          <w:sz w:val="22"/>
          <w:szCs w:val="22"/>
        </w:rPr>
        <w:t>Braz., Constitution of Brazil (1988), art. 17</w:t>
      </w:r>
    </w:p>
    <w:p w14:paraId="68C71681" w14:textId="77777777" w:rsidR="008071C7" w:rsidRPr="002D632D" w:rsidRDefault="008071C7" w:rsidP="008071C7">
      <w:pPr>
        <w:pStyle w:val="NormalWeb"/>
        <w:numPr>
          <w:ilvl w:val="0"/>
          <w:numId w:val="17"/>
        </w:numPr>
        <w:spacing w:before="0" w:beforeAutospacing="0" w:after="0" w:afterAutospacing="0"/>
        <w:rPr>
          <w:rFonts w:ascii="Garamond" w:hAnsi="Garamond"/>
          <w:b/>
          <w:bCs/>
          <w:sz w:val="22"/>
          <w:szCs w:val="22"/>
        </w:rPr>
      </w:pPr>
      <w:r w:rsidRPr="002D632D">
        <w:rPr>
          <w:rFonts w:ascii="Garamond" w:eastAsiaTheme="majorEastAsia" w:hAnsi="Garamond"/>
          <w:b/>
          <w:bCs/>
          <w:sz w:val="22"/>
          <w:szCs w:val="22"/>
        </w:rPr>
        <w:t>Brazil, Electoral Code — Law No. 4,737 of July 15 (1965).</w:t>
      </w:r>
    </w:p>
    <w:p w14:paraId="38B73EFC" w14:textId="77777777" w:rsidR="008071C7" w:rsidRPr="000A2D57" w:rsidRDefault="008071C7" w:rsidP="008071C7">
      <w:pPr>
        <w:pStyle w:val="NormalWeb"/>
        <w:numPr>
          <w:ilvl w:val="0"/>
          <w:numId w:val="17"/>
        </w:numPr>
        <w:spacing w:before="0" w:beforeAutospacing="0" w:after="0" w:afterAutospacing="0"/>
        <w:rPr>
          <w:rFonts w:ascii="Garamond" w:hAnsi="Garamond"/>
          <w:b/>
          <w:bCs/>
          <w:sz w:val="22"/>
          <w:szCs w:val="22"/>
        </w:rPr>
      </w:pPr>
      <w:r w:rsidRPr="002D632D">
        <w:rPr>
          <w:rStyle w:val="Forte"/>
          <w:rFonts w:ascii="Garamond" w:hAnsi="Garamond"/>
          <w:sz w:val="22"/>
          <w:szCs w:val="22"/>
        </w:rPr>
        <w:t>Braz., ADPF 572/DF</w:t>
      </w:r>
    </w:p>
    <w:p w14:paraId="68F82781" w14:textId="77777777" w:rsidR="008071C7" w:rsidRPr="000A2D57" w:rsidRDefault="008071C7" w:rsidP="008071C7">
      <w:pPr>
        <w:pStyle w:val="NormalWeb"/>
        <w:numPr>
          <w:ilvl w:val="0"/>
          <w:numId w:val="17"/>
        </w:numPr>
        <w:spacing w:before="0" w:beforeAutospacing="0" w:after="0" w:afterAutospacing="0"/>
        <w:rPr>
          <w:rFonts w:ascii="Garamond" w:hAnsi="Garamond"/>
          <w:sz w:val="22"/>
          <w:szCs w:val="22"/>
          <w:lang w:val="pt-BR"/>
        </w:rPr>
      </w:pPr>
      <w:r w:rsidRPr="000A2D57">
        <w:rPr>
          <w:rStyle w:val="Forte"/>
          <w:rFonts w:ascii="Garamond" w:hAnsi="Garamond"/>
          <w:sz w:val="22"/>
          <w:szCs w:val="22"/>
          <w:lang w:val="pt-BR"/>
        </w:rPr>
        <w:t>Braz., Tutela Provisória Antecedente No. 39</w:t>
      </w:r>
      <w:r w:rsidRPr="000A2D57">
        <w:rPr>
          <w:rStyle w:val="Forte"/>
          <w:rFonts w:ascii="Garamond" w:eastAsiaTheme="majorEastAsia" w:hAnsi="Garamond"/>
          <w:sz w:val="22"/>
          <w:szCs w:val="22"/>
          <w:lang w:val="pt-BR"/>
        </w:rPr>
        <w:t>/DF (2022)</w:t>
      </w:r>
    </w:p>
    <w:p w14:paraId="13107787" w14:textId="456B56D6" w:rsidR="008071C7" w:rsidRPr="000A2D57" w:rsidRDefault="008071C7" w:rsidP="008071C7">
      <w:pPr>
        <w:pStyle w:val="NormalWeb"/>
        <w:numPr>
          <w:ilvl w:val="0"/>
          <w:numId w:val="17"/>
        </w:numPr>
        <w:spacing w:before="0" w:beforeAutospacing="0" w:after="0" w:afterAutospacing="0"/>
        <w:rPr>
          <w:rStyle w:val="Forte"/>
          <w:rFonts w:ascii="Garamond" w:hAnsi="Garamond"/>
          <w:sz w:val="22"/>
          <w:szCs w:val="22"/>
          <w:lang w:val="pt-BR"/>
        </w:rPr>
      </w:pPr>
      <w:r w:rsidRPr="000A2D57">
        <w:rPr>
          <w:rStyle w:val="Forte"/>
          <w:rFonts w:ascii="Garamond" w:hAnsi="Garamond"/>
          <w:sz w:val="22"/>
          <w:szCs w:val="22"/>
          <w:lang w:val="pt-BR"/>
        </w:rPr>
        <w:t>Braz., ADI 4451/DF</w:t>
      </w:r>
      <w:r w:rsidRPr="000A2D57">
        <w:rPr>
          <w:rStyle w:val="Forte"/>
          <w:rFonts w:ascii="Garamond" w:eastAsiaTheme="majorEastAsia" w:hAnsi="Garamond"/>
          <w:sz w:val="22"/>
          <w:szCs w:val="22"/>
          <w:lang w:val="pt-BR"/>
        </w:rPr>
        <w:t>:</w:t>
      </w:r>
      <w:r w:rsidRPr="000A2D57">
        <w:rPr>
          <w:rStyle w:val="Forte"/>
          <w:rFonts w:ascii="Garamond" w:eastAsiaTheme="majorEastAsia" w:hAnsi="Garamond"/>
          <w:b w:val="0"/>
          <w:bCs w:val="0"/>
          <w:sz w:val="22"/>
          <w:szCs w:val="22"/>
          <w:lang w:val="pt-BR"/>
        </w:rPr>
        <w:t xml:space="preserve"> </w:t>
      </w:r>
      <w:hyperlink r:id="rId8" w:history="1">
        <w:r w:rsidR="000A2D57" w:rsidRPr="000A2D57">
          <w:rPr>
            <w:rStyle w:val="Hyperlink"/>
            <w:rFonts w:ascii="Garamond" w:eastAsiaTheme="majorEastAsia" w:hAnsi="Garamond"/>
            <w:b/>
            <w:bCs/>
            <w:color w:val="auto"/>
            <w:sz w:val="22"/>
            <w:szCs w:val="22"/>
            <w:lang w:val="pt-BR"/>
          </w:rPr>
          <w:t>https://globalfreedomofexpression.columbia.edu/cases/brazilian-association-of-radio-and-television-broadcasters-abert-v-election-law/</w:t>
        </w:r>
      </w:hyperlink>
    </w:p>
    <w:p w14:paraId="79C62C96" w14:textId="77777777" w:rsidR="008071C7" w:rsidRPr="000A2D57" w:rsidRDefault="008071C7" w:rsidP="008071C7">
      <w:pPr>
        <w:pStyle w:val="NormalWeb"/>
        <w:numPr>
          <w:ilvl w:val="0"/>
          <w:numId w:val="17"/>
        </w:numPr>
        <w:spacing w:before="0" w:beforeAutospacing="0" w:after="0" w:afterAutospacing="0"/>
        <w:rPr>
          <w:rFonts w:ascii="Garamond" w:hAnsi="Garamond"/>
          <w:sz w:val="22"/>
          <w:szCs w:val="22"/>
        </w:rPr>
      </w:pPr>
      <w:r w:rsidRPr="000A2D57">
        <w:rPr>
          <w:rStyle w:val="Forte"/>
          <w:rFonts w:ascii="Garamond" w:hAnsi="Garamond"/>
          <w:sz w:val="22"/>
          <w:szCs w:val="22"/>
        </w:rPr>
        <w:t>Braz., ADI 4815/DF</w:t>
      </w:r>
    </w:p>
    <w:p w14:paraId="42A97FB0" w14:textId="77777777" w:rsidR="008071C7" w:rsidRPr="000A2D57" w:rsidRDefault="008071C7" w:rsidP="008071C7">
      <w:pPr>
        <w:pStyle w:val="NormalWeb"/>
        <w:numPr>
          <w:ilvl w:val="0"/>
          <w:numId w:val="17"/>
        </w:numPr>
        <w:spacing w:before="0" w:beforeAutospacing="0" w:after="0" w:afterAutospacing="0"/>
        <w:rPr>
          <w:rFonts w:ascii="Garamond" w:hAnsi="Garamond"/>
          <w:sz w:val="22"/>
          <w:szCs w:val="22"/>
        </w:rPr>
      </w:pPr>
      <w:r w:rsidRPr="000A2D57">
        <w:rPr>
          <w:rStyle w:val="Forte"/>
          <w:rFonts w:ascii="Garamond" w:hAnsi="Garamond"/>
          <w:sz w:val="22"/>
          <w:szCs w:val="22"/>
        </w:rPr>
        <w:t>Braz., ADPF 130/DF</w:t>
      </w:r>
    </w:p>
    <w:p w14:paraId="7B944CE3" w14:textId="77777777" w:rsidR="008071C7" w:rsidRPr="002D632D" w:rsidRDefault="008071C7" w:rsidP="008071C7">
      <w:pPr>
        <w:pStyle w:val="NormalWeb"/>
        <w:numPr>
          <w:ilvl w:val="0"/>
          <w:numId w:val="17"/>
        </w:numPr>
        <w:spacing w:before="0" w:beforeAutospacing="0" w:after="0" w:afterAutospacing="0"/>
        <w:rPr>
          <w:rFonts w:ascii="Garamond" w:hAnsi="Garamond"/>
          <w:b/>
          <w:bCs/>
          <w:sz w:val="22"/>
          <w:szCs w:val="22"/>
        </w:rPr>
      </w:pPr>
      <w:r w:rsidRPr="002D632D">
        <w:rPr>
          <w:rStyle w:val="Forte"/>
          <w:rFonts w:ascii="Garamond" w:hAnsi="Garamond"/>
          <w:sz w:val="22"/>
          <w:szCs w:val="22"/>
        </w:rPr>
        <w:t>Braz., ADPF 403/SE</w:t>
      </w:r>
    </w:p>
    <w:p w14:paraId="0356AB63" w14:textId="77777777" w:rsidR="008071C7" w:rsidRPr="002D632D" w:rsidRDefault="008071C7" w:rsidP="008071C7">
      <w:pPr>
        <w:numPr>
          <w:ilvl w:val="0"/>
          <w:numId w:val="11"/>
        </w:numPr>
        <w:spacing w:line="276" w:lineRule="auto"/>
        <w:jc w:val="both"/>
        <w:rPr>
          <w:rFonts w:ascii="Garamond" w:hAnsi="Garamond"/>
          <w:b/>
          <w:bCs/>
          <w:sz w:val="22"/>
          <w:szCs w:val="22"/>
          <w:lang w:val="en-US"/>
        </w:rPr>
      </w:pPr>
      <w:r w:rsidRPr="002D632D">
        <w:rPr>
          <w:rFonts w:ascii="Garamond" w:hAnsi="Garamond"/>
          <w:b/>
          <w:bCs/>
          <w:sz w:val="22"/>
          <w:szCs w:val="22"/>
        </w:rPr>
        <w:lastRenderedPageBreak/>
        <w:t>Braz., Superior Electoral Court, Resolution No. 23.714 (2022)</w:t>
      </w:r>
    </w:p>
    <w:p w14:paraId="2EF99F73" w14:textId="0E51266A" w:rsidR="008071C7" w:rsidRPr="002D632D" w:rsidRDefault="008071C7" w:rsidP="008071C7">
      <w:pPr>
        <w:numPr>
          <w:ilvl w:val="0"/>
          <w:numId w:val="11"/>
        </w:numPr>
        <w:spacing w:line="276" w:lineRule="auto"/>
        <w:jc w:val="both"/>
        <w:rPr>
          <w:rFonts w:ascii="Garamond" w:hAnsi="Garamond"/>
          <w:b/>
          <w:bCs/>
          <w:sz w:val="22"/>
          <w:szCs w:val="22"/>
          <w:lang w:val="en-US"/>
        </w:rPr>
      </w:pPr>
      <w:r w:rsidRPr="002D632D">
        <w:rPr>
          <w:rFonts w:ascii="Garamond" w:hAnsi="Garamond"/>
          <w:b/>
          <w:bCs/>
          <w:sz w:val="22"/>
          <w:szCs w:val="22"/>
        </w:rPr>
        <w:t>Brazil, Bill No. 2630 (202</w:t>
      </w:r>
      <w:r w:rsidR="000A2D57">
        <w:rPr>
          <w:rFonts w:ascii="Garamond" w:hAnsi="Garamond"/>
          <w:b/>
          <w:bCs/>
          <w:sz w:val="22"/>
          <w:szCs w:val="22"/>
        </w:rPr>
        <w:t>0) (on the topic, s</w:t>
      </w:r>
      <w:r w:rsidRPr="002D632D">
        <w:rPr>
          <w:rFonts w:ascii="Garamond" w:hAnsi="Garamond"/>
          <w:b/>
          <w:bCs/>
          <w:sz w:val="22"/>
          <w:szCs w:val="22"/>
        </w:rPr>
        <w:t xml:space="preserve">ee: </w:t>
      </w:r>
      <w:hyperlink r:id="rId9" w:history="1">
        <w:r w:rsidRPr="002D632D">
          <w:rPr>
            <w:rStyle w:val="Hyperlink"/>
            <w:rFonts w:ascii="Garamond" w:hAnsi="Garamond"/>
            <w:b/>
            <w:bCs/>
            <w:color w:val="auto"/>
            <w:sz w:val="22"/>
            <w:szCs w:val="22"/>
          </w:rPr>
          <w:t>https://globalfreedomofexpression.columbia.edu/cases/the-case-of-the-brazil-fake-news-inquiry-2/</w:t>
        </w:r>
      </w:hyperlink>
      <w:r w:rsidRPr="002D632D">
        <w:rPr>
          <w:rFonts w:ascii="Garamond" w:hAnsi="Garamond"/>
          <w:b/>
          <w:bCs/>
          <w:sz w:val="22"/>
          <w:szCs w:val="22"/>
        </w:rPr>
        <w:t>)</w:t>
      </w:r>
    </w:p>
    <w:p w14:paraId="70F5FCE4" w14:textId="77777777" w:rsidR="008071C7" w:rsidRPr="00435EE3" w:rsidRDefault="008071C7" w:rsidP="008E0E1E">
      <w:pPr>
        <w:spacing w:line="276" w:lineRule="auto"/>
        <w:jc w:val="both"/>
        <w:rPr>
          <w:rFonts w:ascii="Garamond" w:hAnsi="Garamond"/>
          <w:sz w:val="22"/>
          <w:szCs w:val="22"/>
          <w:lang w:val="en-US"/>
        </w:rPr>
      </w:pPr>
    </w:p>
    <w:p w14:paraId="384ECDAD" w14:textId="77777777" w:rsidR="00BD67D6" w:rsidRDefault="00BD67D6" w:rsidP="00BD67D6">
      <w:pPr>
        <w:spacing w:line="276" w:lineRule="auto"/>
        <w:jc w:val="both"/>
        <w:rPr>
          <w:rFonts w:ascii="Garamond" w:hAnsi="Garamond"/>
          <w:sz w:val="22"/>
          <w:szCs w:val="22"/>
          <w:lang w:val="en-US"/>
        </w:rPr>
      </w:pPr>
      <w:r w:rsidRPr="00AF5671">
        <w:rPr>
          <w:rFonts w:ascii="Garamond" w:hAnsi="Garamond"/>
          <w:sz w:val="22"/>
          <w:szCs w:val="22"/>
          <w:lang w:val="en-US"/>
        </w:rPr>
        <w:t>International standards, law or jurisprudence</w:t>
      </w:r>
    </w:p>
    <w:p w14:paraId="4D5A5204" w14:textId="77777777" w:rsidR="003D7748" w:rsidRPr="00AF5671" w:rsidRDefault="003D7748" w:rsidP="00BD67D6">
      <w:pPr>
        <w:spacing w:line="276" w:lineRule="auto"/>
        <w:jc w:val="both"/>
        <w:rPr>
          <w:rFonts w:ascii="Garamond" w:hAnsi="Garamond"/>
          <w:sz w:val="22"/>
          <w:szCs w:val="22"/>
          <w:lang w:val="en-US"/>
        </w:rPr>
      </w:pPr>
    </w:p>
    <w:p w14:paraId="6CBEC4DF" w14:textId="25BA2EB5" w:rsidR="003B36F2" w:rsidRDefault="00574C14" w:rsidP="00574C14">
      <w:pPr>
        <w:pStyle w:val="PargrafodaLista"/>
        <w:numPr>
          <w:ilvl w:val="0"/>
          <w:numId w:val="18"/>
        </w:numPr>
        <w:spacing w:line="276" w:lineRule="auto"/>
        <w:jc w:val="both"/>
        <w:rPr>
          <w:rFonts w:ascii="Garamond" w:hAnsi="Garamond"/>
          <w:b/>
          <w:bCs/>
          <w:sz w:val="22"/>
          <w:szCs w:val="22"/>
        </w:rPr>
      </w:pPr>
      <w:r w:rsidRPr="00574C14">
        <w:rPr>
          <w:rFonts w:ascii="Garamond" w:hAnsi="Garamond"/>
          <w:b/>
          <w:bCs/>
          <w:sz w:val="22"/>
          <w:szCs w:val="22"/>
        </w:rPr>
        <w:t>U.S., Supreme Court, Packingham v. North Carolina (2017)</w:t>
      </w:r>
      <w:r w:rsidR="00060613">
        <w:rPr>
          <w:rFonts w:ascii="Garamond" w:hAnsi="Garamond"/>
          <w:b/>
          <w:bCs/>
          <w:sz w:val="22"/>
          <w:szCs w:val="22"/>
        </w:rPr>
        <w:t xml:space="preserve">: </w:t>
      </w:r>
      <w:hyperlink r:id="rId10" w:history="1">
        <w:r w:rsidR="00060613" w:rsidRPr="00193FAC">
          <w:rPr>
            <w:rStyle w:val="Hyperlink"/>
            <w:rFonts w:ascii="Garamond" w:hAnsi="Garamond"/>
            <w:b/>
            <w:bCs/>
            <w:sz w:val="22"/>
            <w:szCs w:val="22"/>
          </w:rPr>
          <w:t>https://globalfreedomofexpression.columbia.edu/cases/packingham-v-state-north-carolina/</w:t>
        </w:r>
      </w:hyperlink>
    </w:p>
    <w:p w14:paraId="4171B767" w14:textId="77777777" w:rsidR="00060613" w:rsidRDefault="00060613" w:rsidP="00060613">
      <w:pPr>
        <w:pStyle w:val="PargrafodaLista"/>
        <w:spacing w:line="276" w:lineRule="auto"/>
        <w:jc w:val="both"/>
        <w:rPr>
          <w:rFonts w:ascii="Garamond" w:hAnsi="Garamond"/>
          <w:b/>
          <w:bCs/>
          <w:sz w:val="22"/>
          <w:szCs w:val="22"/>
        </w:rPr>
      </w:pPr>
    </w:p>
    <w:p w14:paraId="73A9A9BC" w14:textId="77777777" w:rsidR="00574C14" w:rsidRPr="00574C14" w:rsidRDefault="00574C14" w:rsidP="00574C14">
      <w:pPr>
        <w:pStyle w:val="PargrafodaLista"/>
        <w:spacing w:line="276" w:lineRule="auto"/>
        <w:jc w:val="both"/>
        <w:rPr>
          <w:rFonts w:ascii="Garamond" w:hAnsi="Garamond"/>
          <w:b/>
          <w:bCs/>
          <w:sz w:val="22"/>
          <w:szCs w:val="22"/>
        </w:rPr>
      </w:pPr>
    </w:p>
    <w:p w14:paraId="380F2091" w14:textId="77777777" w:rsidR="00574C14" w:rsidRPr="008E0E1E" w:rsidRDefault="00574C14" w:rsidP="008E0E1E">
      <w:pPr>
        <w:spacing w:line="276" w:lineRule="auto"/>
        <w:jc w:val="both"/>
        <w:rPr>
          <w:rFonts w:ascii="Garamond" w:hAnsi="Garamond"/>
          <w:b/>
          <w:bCs/>
          <w:sz w:val="22"/>
          <w:szCs w:val="22"/>
          <w:lang w:val="en-US"/>
        </w:rPr>
      </w:pPr>
    </w:p>
    <w:p w14:paraId="58C80B1A" w14:textId="6945E6C2" w:rsidR="003B36F2" w:rsidRPr="008E0E1E" w:rsidRDefault="00B850D6" w:rsidP="008E0E1E">
      <w:pPr>
        <w:spacing w:line="276" w:lineRule="auto"/>
        <w:jc w:val="both"/>
        <w:rPr>
          <w:rFonts w:ascii="Garamond" w:hAnsi="Garamond"/>
          <w:b/>
          <w:bCs/>
          <w:sz w:val="22"/>
          <w:szCs w:val="22"/>
          <w:lang w:val="en-US"/>
        </w:rPr>
      </w:pPr>
      <w:r w:rsidRPr="008E0E1E">
        <w:rPr>
          <w:rFonts w:ascii="Garamond" w:hAnsi="Garamond"/>
          <w:b/>
          <w:bCs/>
          <w:sz w:val="22"/>
          <w:szCs w:val="22"/>
          <w:lang w:val="en-US"/>
        </w:rPr>
        <w:t>The decision establishes a binding or persuasive precedent within its jurisdiction.</w:t>
      </w:r>
    </w:p>
    <w:p w14:paraId="188EA2E7" w14:textId="77777777" w:rsidR="005B10C1" w:rsidRPr="008E0E1E" w:rsidRDefault="005B10C1" w:rsidP="008E0E1E">
      <w:pPr>
        <w:spacing w:line="276" w:lineRule="auto"/>
        <w:jc w:val="both"/>
        <w:rPr>
          <w:rFonts w:ascii="Garamond" w:hAnsi="Garamond"/>
          <w:b/>
          <w:bCs/>
          <w:sz w:val="22"/>
          <w:szCs w:val="22"/>
          <w:lang w:val="en-US"/>
        </w:rPr>
      </w:pPr>
    </w:p>
    <w:p w14:paraId="5268A620" w14:textId="77777777" w:rsidR="002945C3" w:rsidRPr="008E0E1E" w:rsidRDefault="002945C3" w:rsidP="008E0E1E">
      <w:pPr>
        <w:spacing w:line="276" w:lineRule="auto"/>
        <w:jc w:val="both"/>
        <w:rPr>
          <w:rFonts w:ascii="Garamond" w:hAnsi="Garamond"/>
          <w:sz w:val="22"/>
          <w:szCs w:val="22"/>
        </w:rPr>
      </w:pPr>
    </w:p>
    <w:p w14:paraId="476B22B3" w14:textId="45FEBDE6" w:rsidR="00BB2804" w:rsidRPr="008E0E1E" w:rsidRDefault="00BB2804" w:rsidP="008E0E1E">
      <w:pPr>
        <w:pStyle w:val="PargrafodaLista"/>
        <w:numPr>
          <w:ilvl w:val="0"/>
          <w:numId w:val="2"/>
        </w:numPr>
        <w:spacing w:line="276" w:lineRule="auto"/>
        <w:jc w:val="both"/>
        <w:rPr>
          <w:rFonts w:ascii="Garamond" w:hAnsi="Garamond"/>
          <w:sz w:val="22"/>
          <w:szCs w:val="22"/>
        </w:rPr>
      </w:pPr>
      <w:r w:rsidRPr="008E0E1E">
        <w:rPr>
          <w:rFonts w:ascii="Garamond" w:hAnsi="Garamond"/>
          <w:b/>
          <w:bCs/>
          <w:sz w:val="22"/>
          <w:szCs w:val="22"/>
        </w:rPr>
        <w:t>Related Cases</w:t>
      </w:r>
      <w:r w:rsidRPr="008E0E1E">
        <w:rPr>
          <w:rFonts w:ascii="Garamond" w:hAnsi="Garamond"/>
          <w:sz w:val="22"/>
          <w:szCs w:val="22"/>
        </w:rPr>
        <w:t>: Self-generated</w:t>
      </w:r>
    </w:p>
    <w:p w14:paraId="741F01EB" w14:textId="77777777" w:rsidR="00BB2804" w:rsidRPr="008E0E1E" w:rsidRDefault="00BB2804" w:rsidP="008E0E1E">
      <w:pPr>
        <w:pStyle w:val="PargrafodaLista"/>
        <w:spacing w:line="276" w:lineRule="auto"/>
        <w:ind w:left="360"/>
        <w:jc w:val="both"/>
        <w:rPr>
          <w:rFonts w:ascii="Garamond" w:hAnsi="Garamond"/>
          <w:sz w:val="22"/>
          <w:szCs w:val="22"/>
        </w:rPr>
      </w:pPr>
    </w:p>
    <w:p w14:paraId="64998CDB" w14:textId="0B677EF5" w:rsidR="00BB2804" w:rsidRPr="008E0E1E" w:rsidRDefault="00BB2804" w:rsidP="008E0E1E">
      <w:pPr>
        <w:pStyle w:val="PargrafodaLista"/>
        <w:numPr>
          <w:ilvl w:val="0"/>
          <w:numId w:val="2"/>
        </w:numPr>
        <w:spacing w:line="276" w:lineRule="auto"/>
        <w:jc w:val="both"/>
        <w:rPr>
          <w:rFonts w:ascii="Garamond" w:hAnsi="Garamond"/>
          <w:sz w:val="22"/>
          <w:szCs w:val="22"/>
        </w:rPr>
      </w:pPr>
      <w:r w:rsidRPr="008E0E1E">
        <w:rPr>
          <w:rFonts w:ascii="Garamond" w:hAnsi="Garamond"/>
          <w:b/>
          <w:bCs/>
          <w:sz w:val="22"/>
          <w:szCs w:val="22"/>
        </w:rPr>
        <w:t>Date updated</w:t>
      </w:r>
      <w:r w:rsidRPr="008E0E1E">
        <w:rPr>
          <w:rFonts w:ascii="Garamond" w:hAnsi="Garamond"/>
          <w:sz w:val="22"/>
          <w:szCs w:val="22"/>
        </w:rPr>
        <w:t xml:space="preserve">: </w:t>
      </w:r>
      <w:r w:rsidR="00EC1B6E" w:rsidRPr="008E0E1E">
        <w:rPr>
          <w:rFonts w:ascii="Garamond" w:hAnsi="Garamond"/>
          <w:sz w:val="22"/>
          <w:szCs w:val="22"/>
        </w:rPr>
        <w:t>N/A</w:t>
      </w:r>
    </w:p>
    <w:p w14:paraId="71BD8A64" w14:textId="77777777" w:rsidR="00BB2804" w:rsidRPr="008E0E1E" w:rsidRDefault="00BB2804" w:rsidP="008E0E1E">
      <w:pPr>
        <w:spacing w:line="276" w:lineRule="auto"/>
        <w:jc w:val="both"/>
        <w:rPr>
          <w:rFonts w:ascii="Garamond" w:hAnsi="Garamond"/>
          <w:sz w:val="22"/>
          <w:szCs w:val="22"/>
        </w:rPr>
      </w:pPr>
    </w:p>
    <w:p w14:paraId="0F73208F" w14:textId="77777777" w:rsidR="00BB2804" w:rsidRDefault="00BB2804" w:rsidP="008E0E1E">
      <w:pPr>
        <w:spacing w:line="276" w:lineRule="auto"/>
        <w:jc w:val="both"/>
        <w:rPr>
          <w:rFonts w:ascii="Garamond" w:hAnsi="Garamond"/>
          <w:sz w:val="22"/>
          <w:szCs w:val="22"/>
        </w:rPr>
      </w:pPr>
      <w:r w:rsidRPr="008E0E1E">
        <w:rPr>
          <w:rFonts w:ascii="Garamond" w:hAnsi="Garamond"/>
          <w:b/>
          <w:bCs/>
          <w:i/>
          <w:iCs/>
          <w:sz w:val="22"/>
          <w:szCs w:val="22"/>
          <w:u w:val="single"/>
        </w:rPr>
        <w:t>Docs</w:t>
      </w:r>
      <w:r w:rsidRPr="008E0E1E">
        <w:rPr>
          <w:rFonts w:ascii="Garamond" w:hAnsi="Garamond"/>
          <w:sz w:val="22"/>
          <w:szCs w:val="22"/>
        </w:rPr>
        <w:t xml:space="preserve">: </w:t>
      </w:r>
    </w:p>
    <w:p w14:paraId="7ADCFD5D" w14:textId="77777777" w:rsidR="000E3518" w:rsidRDefault="000E3518" w:rsidP="008E0E1E">
      <w:pPr>
        <w:spacing w:line="276" w:lineRule="auto"/>
        <w:jc w:val="both"/>
        <w:rPr>
          <w:rFonts w:ascii="Garamond" w:hAnsi="Garamond"/>
          <w:sz w:val="22"/>
          <w:szCs w:val="22"/>
        </w:rPr>
      </w:pPr>
    </w:p>
    <w:p w14:paraId="5506308D" w14:textId="330AEDAD" w:rsidR="000E3518" w:rsidRDefault="000E3518" w:rsidP="008E0E1E">
      <w:pPr>
        <w:spacing w:line="276" w:lineRule="auto"/>
        <w:jc w:val="both"/>
        <w:rPr>
          <w:rFonts w:ascii="Garamond" w:hAnsi="Garamond"/>
          <w:sz w:val="22"/>
          <w:szCs w:val="22"/>
        </w:rPr>
      </w:pPr>
    </w:p>
    <w:sectPr w:rsidR="000E3518" w:rsidSect="00A507F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64F"/>
    <w:multiLevelType w:val="hybridMultilevel"/>
    <w:tmpl w:val="3138A1C6"/>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7A39F3"/>
    <w:multiLevelType w:val="hybridMultilevel"/>
    <w:tmpl w:val="7A1E43DE"/>
    <w:lvl w:ilvl="0" w:tplc="08090003">
      <w:start w:val="1"/>
      <w:numFmt w:val="bullet"/>
      <w:lvlText w:val="o"/>
      <w:lvlJc w:val="left"/>
      <w:pPr>
        <w:ind w:left="501" w:hanging="360"/>
      </w:pPr>
      <w:rPr>
        <w:rFonts w:ascii="Courier New" w:hAnsi="Courier New" w:cs="Courier New"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 w15:restartNumberingAfterBreak="0">
    <w:nsid w:val="15935D4C"/>
    <w:multiLevelType w:val="multilevel"/>
    <w:tmpl w:val="D7E2A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1020AC"/>
    <w:multiLevelType w:val="hybridMultilevel"/>
    <w:tmpl w:val="B1603EDA"/>
    <w:lvl w:ilvl="0" w:tplc="7CEA904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7466EF"/>
    <w:multiLevelType w:val="hybridMultilevel"/>
    <w:tmpl w:val="5CF6DB7C"/>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3D46D1"/>
    <w:multiLevelType w:val="multilevel"/>
    <w:tmpl w:val="CB6C8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EE17B7"/>
    <w:multiLevelType w:val="hybridMultilevel"/>
    <w:tmpl w:val="7020FA76"/>
    <w:lvl w:ilvl="0" w:tplc="CDE8E2F4">
      <w:numFmt w:val="bullet"/>
      <w:lvlText w:val="-"/>
      <w:lvlJc w:val="left"/>
      <w:pPr>
        <w:ind w:left="720" w:hanging="360"/>
      </w:pPr>
      <w:rPr>
        <w:rFonts w:ascii="Garamond" w:eastAsiaTheme="minorHAnsi" w:hAnsi="Garamond" w:cstheme="minorBidi"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28D7D7C"/>
    <w:multiLevelType w:val="hybridMultilevel"/>
    <w:tmpl w:val="29621128"/>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E3A6D6F"/>
    <w:multiLevelType w:val="hybridMultilevel"/>
    <w:tmpl w:val="EFC62AD8"/>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1F058EB"/>
    <w:multiLevelType w:val="hybridMultilevel"/>
    <w:tmpl w:val="C7CEBC52"/>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448400A"/>
    <w:multiLevelType w:val="hybridMultilevel"/>
    <w:tmpl w:val="AF9EBB7C"/>
    <w:lvl w:ilvl="0" w:tplc="B62A095E">
      <w:start w:val="280"/>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73495E"/>
    <w:multiLevelType w:val="hybridMultilevel"/>
    <w:tmpl w:val="9D1E253E"/>
    <w:lvl w:ilvl="0" w:tplc="7CEA904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EA55C92"/>
    <w:multiLevelType w:val="multilevel"/>
    <w:tmpl w:val="10DAE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A525B5"/>
    <w:multiLevelType w:val="multilevel"/>
    <w:tmpl w:val="CB6C8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CB1B4C"/>
    <w:multiLevelType w:val="multilevel"/>
    <w:tmpl w:val="CB6C8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E71872"/>
    <w:multiLevelType w:val="multilevel"/>
    <w:tmpl w:val="E724E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AE39C1"/>
    <w:multiLevelType w:val="hybridMultilevel"/>
    <w:tmpl w:val="B32082CE"/>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7" w15:restartNumberingAfterBreak="0">
    <w:nsid w:val="7D5D1E42"/>
    <w:multiLevelType w:val="multilevel"/>
    <w:tmpl w:val="E5EE9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2343343">
    <w:abstractNumId w:val="0"/>
  </w:num>
  <w:num w:numId="2" w16cid:durableId="621377382">
    <w:abstractNumId w:val="9"/>
  </w:num>
  <w:num w:numId="3" w16cid:durableId="276567850">
    <w:abstractNumId w:val="7"/>
  </w:num>
  <w:num w:numId="4" w16cid:durableId="1892109100">
    <w:abstractNumId w:val="3"/>
  </w:num>
  <w:num w:numId="5" w16cid:durableId="1639069319">
    <w:abstractNumId w:val="8"/>
  </w:num>
  <w:num w:numId="6" w16cid:durableId="2147354279">
    <w:abstractNumId w:val="11"/>
  </w:num>
  <w:num w:numId="7" w16cid:durableId="1267008194">
    <w:abstractNumId w:val="4"/>
  </w:num>
  <w:num w:numId="8" w16cid:durableId="901796843">
    <w:abstractNumId w:val="1"/>
  </w:num>
  <w:num w:numId="9" w16cid:durableId="115754876">
    <w:abstractNumId w:val="10"/>
  </w:num>
  <w:num w:numId="10" w16cid:durableId="264845544">
    <w:abstractNumId w:val="6"/>
  </w:num>
  <w:num w:numId="11" w16cid:durableId="1313871012">
    <w:abstractNumId w:val="14"/>
  </w:num>
  <w:num w:numId="12" w16cid:durableId="1026709368">
    <w:abstractNumId w:val="2"/>
  </w:num>
  <w:num w:numId="13" w16cid:durableId="1100370048">
    <w:abstractNumId w:val="12"/>
  </w:num>
  <w:num w:numId="14" w16cid:durableId="75588958">
    <w:abstractNumId w:val="17"/>
  </w:num>
  <w:num w:numId="15" w16cid:durableId="1467508894">
    <w:abstractNumId w:val="15"/>
  </w:num>
  <w:num w:numId="16" w16cid:durableId="1761172952">
    <w:abstractNumId w:val="16"/>
  </w:num>
  <w:num w:numId="17" w16cid:durableId="103035732">
    <w:abstractNumId w:val="13"/>
  </w:num>
  <w:num w:numId="18" w16cid:durableId="11345608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804"/>
    <w:rsid w:val="00000029"/>
    <w:rsid w:val="0000359C"/>
    <w:rsid w:val="000047B5"/>
    <w:rsid w:val="000047BA"/>
    <w:rsid w:val="00005DFD"/>
    <w:rsid w:val="00007237"/>
    <w:rsid w:val="00007C87"/>
    <w:rsid w:val="000116B7"/>
    <w:rsid w:val="00016B76"/>
    <w:rsid w:val="00020F4E"/>
    <w:rsid w:val="00021A19"/>
    <w:rsid w:val="00022513"/>
    <w:rsid w:val="00022C24"/>
    <w:rsid w:val="00027902"/>
    <w:rsid w:val="00030EB8"/>
    <w:rsid w:val="0003559C"/>
    <w:rsid w:val="00035C43"/>
    <w:rsid w:val="000364C8"/>
    <w:rsid w:val="00036E54"/>
    <w:rsid w:val="00037062"/>
    <w:rsid w:val="00043D5C"/>
    <w:rsid w:val="000473E5"/>
    <w:rsid w:val="00055638"/>
    <w:rsid w:val="00055678"/>
    <w:rsid w:val="00060613"/>
    <w:rsid w:val="00061C55"/>
    <w:rsid w:val="0006259C"/>
    <w:rsid w:val="0006304B"/>
    <w:rsid w:val="000646FA"/>
    <w:rsid w:val="00064B22"/>
    <w:rsid w:val="00064EF3"/>
    <w:rsid w:val="00065F2C"/>
    <w:rsid w:val="00070F39"/>
    <w:rsid w:val="00071036"/>
    <w:rsid w:val="00071A07"/>
    <w:rsid w:val="00072CF3"/>
    <w:rsid w:val="00073DF3"/>
    <w:rsid w:val="00074D3D"/>
    <w:rsid w:val="0007618B"/>
    <w:rsid w:val="00080D1E"/>
    <w:rsid w:val="000847FC"/>
    <w:rsid w:val="000850BD"/>
    <w:rsid w:val="0009061F"/>
    <w:rsid w:val="000964E6"/>
    <w:rsid w:val="000A0596"/>
    <w:rsid w:val="000A0E38"/>
    <w:rsid w:val="000A2D57"/>
    <w:rsid w:val="000A40AB"/>
    <w:rsid w:val="000A50A1"/>
    <w:rsid w:val="000A5AAA"/>
    <w:rsid w:val="000A6851"/>
    <w:rsid w:val="000B3A66"/>
    <w:rsid w:val="000B3B93"/>
    <w:rsid w:val="000B3D24"/>
    <w:rsid w:val="000B4E4E"/>
    <w:rsid w:val="000B747F"/>
    <w:rsid w:val="000C1EDA"/>
    <w:rsid w:val="000C2113"/>
    <w:rsid w:val="000C3530"/>
    <w:rsid w:val="000C3FB9"/>
    <w:rsid w:val="000C4099"/>
    <w:rsid w:val="000C753E"/>
    <w:rsid w:val="000D31D2"/>
    <w:rsid w:val="000D6F34"/>
    <w:rsid w:val="000E1273"/>
    <w:rsid w:val="000E1636"/>
    <w:rsid w:val="000E3518"/>
    <w:rsid w:val="000E544E"/>
    <w:rsid w:val="000E729A"/>
    <w:rsid w:val="000F5040"/>
    <w:rsid w:val="000F557A"/>
    <w:rsid w:val="000F76BC"/>
    <w:rsid w:val="000F7B21"/>
    <w:rsid w:val="001002D0"/>
    <w:rsid w:val="001035EF"/>
    <w:rsid w:val="001044AE"/>
    <w:rsid w:val="00104801"/>
    <w:rsid w:val="001048C3"/>
    <w:rsid w:val="001057DB"/>
    <w:rsid w:val="0010737E"/>
    <w:rsid w:val="00111B1B"/>
    <w:rsid w:val="0011450B"/>
    <w:rsid w:val="00115DF5"/>
    <w:rsid w:val="00120101"/>
    <w:rsid w:val="001212A7"/>
    <w:rsid w:val="00124A33"/>
    <w:rsid w:val="00124E21"/>
    <w:rsid w:val="001308D1"/>
    <w:rsid w:val="00130F52"/>
    <w:rsid w:val="00131CC7"/>
    <w:rsid w:val="00132B2D"/>
    <w:rsid w:val="00134286"/>
    <w:rsid w:val="00134F4C"/>
    <w:rsid w:val="00143454"/>
    <w:rsid w:val="00144E0C"/>
    <w:rsid w:val="00145F1C"/>
    <w:rsid w:val="001508A9"/>
    <w:rsid w:val="00153CD8"/>
    <w:rsid w:val="00154C52"/>
    <w:rsid w:val="00155D4D"/>
    <w:rsid w:val="00156AEC"/>
    <w:rsid w:val="00160B93"/>
    <w:rsid w:val="00161A6A"/>
    <w:rsid w:val="00163B5D"/>
    <w:rsid w:val="001646E6"/>
    <w:rsid w:val="001646FF"/>
    <w:rsid w:val="001650DC"/>
    <w:rsid w:val="001710E0"/>
    <w:rsid w:val="00171C77"/>
    <w:rsid w:val="001727A5"/>
    <w:rsid w:val="00172A10"/>
    <w:rsid w:val="001732DB"/>
    <w:rsid w:val="0017455F"/>
    <w:rsid w:val="00174759"/>
    <w:rsid w:val="00176CCA"/>
    <w:rsid w:val="00180DD8"/>
    <w:rsid w:val="00181333"/>
    <w:rsid w:val="001841A2"/>
    <w:rsid w:val="001939A0"/>
    <w:rsid w:val="001A034B"/>
    <w:rsid w:val="001A2EAE"/>
    <w:rsid w:val="001A31DB"/>
    <w:rsid w:val="001B0295"/>
    <w:rsid w:val="001B0474"/>
    <w:rsid w:val="001B0DCB"/>
    <w:rsid w:val="001B2410"/>
    <w:rsid w:val="001B4003"/>
    <w:rsid w:val="001B4E76"/>
    <w:rsid w:val="001B76E5"/>
    <w:rsid w:val="001C0129"/>
    <w:rsid w:val="001C13C9"/>
    <w:rsid w:val="001C15A1"/>
    <w:rsid w:val="001C3575"/>
    <w:rsid w:val="001C4E4C"/>
    <w:rsid w:val="001C52C9"/>
    <w:rsid w:val="001C621F"/>
    <w:rsid w:val="001C6655"/>
    <w:rsid w:val="001D50AC"/>
    <w:rsid w:val="001E0E1C"/>
    <w:rsid w:val="001E1BA3"/>
    <w:rsid w:val="001E2EF7"/>
    <w:rsid w:val="001E4D3A"/>
    <w:rsid w:val="001E5BE8"/>
    <w:rsid w:val="001F08F3"/>
    <w:rsid w:val="001F2A39"/>
    <w:rsid w:val="001F3FE6"/>
    <w:rsid w:val="001F4DBE"/>
    <w:rsid w:val="001F74C9"/>
    <w:rsid w:val="00203474"/>
    <w:rsid w:val="00204CF3"/>
    <w:rsid w:val="00204E90"/>
    <w:rsid w:val="00206378"/>
    <w:rsid w:val="00206455"/>
    <w:rsid w:val="00206635"/>
    <w:rsid w:val="0020700B"/>
    <w:rsid w:val="002071D8"/>
    <w:rsid w:val="00210270"/>
    <w:rsid w:val="00210D45"/>
    <w:rsid w:val="002132BB"/>
    <w:rsid w:val="00213E27"/>
    <w:rsid w:val="00214966"/>
    <w:rsid w:val="0021639D"/>
    <w:rsid w:val="002168F9"/>
    <w:rsid w:val="00222684"/>
    <w:rsid w:val="00224168"/>
    <w:rsid w:val="00225C00"/>
    <w:rsid w:val="00226488"/>
    <w:rsid w:val="0023037B"/>
    <w:rsid w:val="00231F46"/>
    <w:rsid w:val="00233076"/>
    <w:rsid w:val="002330B2"/>
    <w:rsid w:val="002336F8"/>
    <w:rsid w:val="002349A2"/>
    <w:rsid w:val="002354E1"/>
    <w:rsid w:val="0023554B"/>
    <w:rsid w:val="002424DF"/>
    <w:rsid w:val="00242775"/>
    <w:rsid w:val="002533A3"/>
    <w:rsid w:val="002545E7"/>
    <w:rsid w:val="00255D0E"/>
    <w:rsid w:val="00257F62"/>
    <w:rsid w:val="00261E48"/>
    <w:rsid w:val="0026662D"/>
    <w:rsid w:val="00266FD4"/>
    <w:rsid w:val="0027019F"/>
    <w:rsid w:val="002708B3"/>
    <w:rsid w:val="00272504"/>
    <w:rsid w:val="0027612A"/>
    <w:rsid w:val="00276D37"/>
    <w:rsid w:val="002773C1"/>
    <w:rsid w:val="00281F90"/>
    <w:rsid w:val="00284E3E"/>
    <w:rsid w:val="0028525F"/>
    <w:rsid w:val="002858AE"/>
    <w:rsid w:val="00286FCE"/>
    <w:rsid w:val="0029093B"/>
    <w:rsid w:val="00290BE9"/>
    <w:rsid w:val="00293AC4"/>
    <w:rsid w:val="00293B37"/>
    <w:rsid w:val="0029421B"/>
    <w:rsid w:val="002945C3"/>
    <w:rsid w:val="002948E2"/>
    <w:rsid w:val="0029491E"/>
    <w:rsid w:val="002955F9"/>
    <w:rsid w:val="0029586B"/>
    <w:rsid w:val="00297B99"/>
    <w:rsid w:val="002A2CDD"/>
    <w:rsid w:val="002A3820"/>
    <w:rsid w:val="002A48D0"/>
    <w:rsid w:val="002A51E3"/>
    <w:rsid w:val="002B07E6"/>
    <w:rsid w:val="002B6964"/>
    <w:rsid w:val="002B7722"/>
    <w:rsid w:val="002C1264"/>
    <w:rsid w:val="002C3D54"/>
    <w:rsid w:val="002C482C"/>
    <w:rsid w:val="002C5E2B"/>
    <w:rsid w:val="002D2DD8"/>
    <w:rsid w:val="002D329C"/>
    <w:rsid w:val="002D4886"/>
    <w:rsid w:val="002D5674"/>
    <w:rsid w:val="002D6BE4"/>
    <w:rsid w:val="002E0A76"/>
    <w:rsid w:val="002E1AA6"/>
    <w:rsid w:val="002E1E37"/>
    <w:rsid w:val="002E3217"/>
    <w:rsid w:val="002E3BB6"/>
    <w:rsid w:val="002E6D57"/>
    <w:rsid w:val="002F2DA2"/>
    <w:rsid w:val="002F4414"/>
    <w:rsid w:val="002F59E4"/>
    <w:rsid w:val="002F7C24"/>
    <w:rsid w:val="00301932"/>
    <w:rsid w:val="003023B2"/>
    <w:rsid w:val="003029A4"/>
    <w:rsid w:val="0030335C"/>
    <w:rsid w:val="00303E85"/>
    <w:rsid w:val="00303F98"/>
    <w:rsid w:val="003045E6"/>
    <w:rsid w:val="003048B3"/>
    <w:rsid w:val="00305155"/>
    <w:rsid w:val="003071BD"/>
    <w:rsid w:val="00312048"/>
    <w:rsid w:val="003131E0"/>
    <w:rsid w:val="00315CCA"/>
    <w:rsid w:val="00316D50"/>
    <w:rsid w:val="0031705E"/>
    <w:rsid w:val="00320803"/>
    <w:rsid w:val="00320B87"/>
    <w:rsid w:val="00320C24"/>
    <w:rsid w:val="00322877"/>
    <w:rsid w:val="00323810"/>
    <w:rsid w:val="00325F59"/>
    <w:rsid w:val="00327697"/>
    <w:rsid w:val="00330BF5"/>
    <w:rsid w:val="00333715"/>
    <w:rsid w:val="00334256"/>
    <w:rsid w:val="003349FB"/>
    <w:rsid w:val="003357F3"/>
    <w:rsid w:val="00336424"/>
    <w:rsid w:val="00337DE0"/>
    <w:rsid w:val="00341128"/>
    <w:rsid w:val="0034569E"/>
    <w:rsid w:val="00347B3D"/>
    <w:rsid w:val="00347E91"/>
    <w:rsid w:val="00350C6F"/>
    <w:rsid w:val="003515E3"/>
    <w:rsid w:val="0035234D"/>
    <w:rsid w:val="003548C7"/>
    <w:rsid w:val="003549F5"/>
    <w:rsid w:val="003579F1"/>
    <w:rsid w:val="00361E90"/>
    <w:rsid w:val="003623ED"/>
    <w:rsid w:val="003637D3"/>
    <w:rsid w:val="00363B1E"/>
    <w:rsid w:val="003645D2"/>
    <w:rsid w:val="003668DD"/>
    <w:rsid w:val="003707E6"/>
    <w:rsid w:val="00371663"/>
    <w:rsid w:val="003723FB"/>
    <w:rsid w:val="0037482B"/>
    <w:rsid w:val="00382058"/>
    <w:rsid w:val="0038630B"/>
    <w:rsid w:val="00387FCD"/>
    <w:rsid w:val="0039114E"/>
    <w:rsid w:val="003928B9"/>
    <w:rsid w:val="00392CB7"/>
    <w:rsid w:val="00392D4E"/>
    <w:rsid w:val="003965EE"/>
    <w:rsid w:val="00396E3C"/>
    <w:rsid w:val="0039790B"/>
    <w:rsid w:val="003A2261"/>
    <w:rsid w:val="003A2D64"/>
    <w:rsid w:val="003A359A"/>
    <w:rsid w:val="003A3DFD"/>
    <w:rsid w:val="003A5274"/>
    <w:rsid w:val="003A7F28"/>
    <w:rsid w:val="003B25DA"/>
    <w:rsid w:val="003B2D3E"/>
    <w:rsid w:val="003B36F2"/>
    <w:rsid w:val="003B4D24"/>
    <w:rsid w:val="003C1D45"/>
    <w:rsid w:val="003C2402"/>
    <w:rsid w:val="003C3B47"/>
    <w:rsid w:val="003D040E"/>
    <w:rsid w:val="003D19B6"/>
    <w:rsid w:val="003D1E2E"/>
    <w:rsid w:val="003D4308"/>
    <w:rsid w:val="003D62F3"/>
    <w:rsid w:val="003D7748"/>
    <w:rsid w:val="003E02B6"/>
    <w:rsid w:val="003E16E1"/>
    <w:rsid w:val="003E1917"/>
    <w:rsid w:val="003E37DB"/>
    <w:rsid w:val="003E5226"/>
    <w:rsid w:val="003F53A4"/>
    <w:rsid w:val="0040049B"/>
    <w:rsid w:val="0040108A"/>
    <w:rsid w:val="0040120C"/>
    <w:rsid w:val="004019BE"/>
    <w:rsid w:val="0040318B"/>
    <w:rsid w:val="00403E96"/>
    <w:rsid w:val="00406C72"/>
    <w:rsid w:val="004115A5"/>
    <w:rsid w:val="0041688B"/>
    <w:rsid w:val="00420273"/>
    <w:rsid w:val="00422191"/>
    <w:rsid w:val="00426C11"/>
    <w:rsid w:val="00430532"/>
    <w:rsid w:val="00431A22"/>
    <w:rsid w:val="00431EB3"/>
    <w:rsid w:val="0043475D"/>
    <w:rsid w:val="00435EE3"/>
    <w:rsid w:val="00437B04"/>
    <w:rsid w:val="004419F0"/>
    <w:rsid w:val="00442124"/>
    <w:rsid w:val="004447C3"/>
    <w:rsid w:val="00446DEF"/>
    <w:rsid w:val="004505B8"/>
    <w:rsid w:val="00450FCD"/>
    <w:rsid w:val="0045189F"/>
    <w:rsid w:val="00452217"/>
    <w:rsid w:val="00454242"/>
    <w:rsid w:val="00456B21"/>
    <w:rsid w:val="00457776"/>
    <w:rsid w:val="00457E6B"/>
    <w:rsid w:val="00460C98"/>
    <w:rsid w:val="00463D53"/>
    <w:rsid w:val="004657C8"/>
    <w:rsid w:val="00466503"/>
    <w:rsid w:val="00466F1E"/>
    <w:rsid w:val="00467170"/>
    <w:rsid w:val="004671F5"/>
    <w:rsid w:val="004701D8"/>
    <w:rsid w:val="00470364"/>
    <w:rsid w:val="0047198F"/>
    <w:rsid w:val="00471D3A"/>
    <w:rsid w:val="00473F6B"/>
    <w:rsid w:val="0047487A"/>
    <w:rsid w:val="00480CA2"/>
    <w:rsid w:val="00480D16"/>
    <w:rsid w:val="00480E06"/>
    <w:rsid w:val="00481BCC"/>
    <w:rsid w:val="00481EEE"/>
    <w:rsid w:val="00486098"/>
    <w:rsid w:val="00491207"/>
    <w:rsid w:val="00494CD2"/>
    <w:rsid w:val="0049506C"/>
    <w:rsid w:val="00495B4F"/>
    <w:rsid w:val="00496224"/>
    <w:rsid w:val="0049703C"/>
    <w:rsid w:val="004A1BDF"/>
    <w:rsid w:val="004A7672"/>
    <w:rsid w:val="004B3110"/>
    <w:rsid w:val="004B3512"/>
    <w:rsid w:val="004B405D"/>
    <w:rsid w:val="004B4C61"/>
    <w:rsid w:val="004B5210"/>
    <w:rsid w:val="004B60F0"/>
    <w:rsid w:val="004B7A44"/>
    <w:rsid w:val="004B7BFF"/>
    <w:rsid w:val="004C0014"/>
    <w:rsid w:val="004C0B45"/>
    <w:rsid w:val="004C445B"/>
    <w:rsid w:val="004D2E5B"/>
    <w:rsid w:val="004D2FEE"/>
    <w:rsid w:val="004D7111"/>
    <w:rsid w:val="004E2F5F"/>
    <w:rsid w:val="004E3902"/>
    <w:rsid w:val="004F32D4"/>
    <w:rsid w:val="004F670A"/>
    <w:rsid w:val="004F7BF2"/>
    <w:rsid w:val="004F7E46"/>
    <w:rsid w:val="00501621"/>
    <w:rsid w:val="00501B3F"/>
    <w:rsid w:val="00501B76"/>
    <w:rsid w:val="0050392C"/>
    <w:rsid w:val="00505C6F"/>
    <w:rsid w:val="005115F0"/>
    <w:rsid w:val="00512AF7"/>
    <w:rsid w:val="005247F0"/>
    <w:rsid w:val="00525E0C"/>
    <w:rsid w:val="00525E8D"/>
    <w:rsid w:val="00525FD4"/>
    <w:rsid w:val="00525FDB"/>
    <w:rsid w:val="00526390"/>
    <w:rsid w:val="0052736D"/>
    <w:rsid w:val="005275D9"/>
    <w:rsid w:val="0052790C"/>
    <w:rsid w:val="00527B86"/>
    <w:rsid w:val="0053049D"/>
    <w:rsid w:val="0053094C"/>
    <w:rsid w:val="00531F84"/>
    <w:rsid w:val="00534903"/>
    <w:rsid w:val="0053529A"/>
    <w:rsid w:val="00536CA8"/>
    <w:rsid w:val="00540323"/>
    <w:rsid w:val="005407E4"/>
    <w:rsid w:val="00546332"/>
    <w:rsid w:val="00546967"/>
    <w:rsid w:val="00546EEF"/>
    <w:rsid w:val="00547D84"/>
    <w:rsid w:val="0055359D"/>
    <w:rsid w:val="005575FD"/>
    <w:rsid w:val="00557BD4"/>
    <w:rsid w:val="00560B1C"/>
    <w:rsid w:val="00560E0D"/>
    <w:rsid w:val="00563757"/>
    <w:rsid w:val="00564CDE"/>
    <w:rsid w:val="00566306"/>
    <w:rsid w:val="005666E2"/>
    <w:rsid w:val="00574C14"/>
    <w:rsid w:val="00576F8A"/>
    <w:rsid w:val="00577156"/>
    <w:rsid w:val="0057715B"/>
    <w:rsid w:val="005774DD"/>
    <w:rsid w:val="00577A00"/>
    <w:rsid w:val="005812CC"/>
    <w:rsid w:val="00583354"/>
    <w:rsid w:val="00583AB6"/>
    <w:rsid w:val="00584533"/>
    <w:rsid w:val="00585570"/>
    <w:rsid w:val="00590F4B"/>
    <w:rsid w:val="00591BF4"/>
    <w:rsid w:val="00592B60"/>
    <w:rsid w:val="00592BF0"/>
    <w:rsid w:val="00592CA3"/>
    <w:rsid w:val="00597E21"/>
    <w:rsid w:val="005A0990"/>
    <w:rsid w:val="005A0F1D"/>
    <w:rsid w:val="005A3411"/>
    <w:rsid w:val="005A35E0"/>
    <w:rsid w:val="005A3AEB"/>
    <w:rsid w:val="005A5A4A"/>
    <w:rsid w:val="005A5B17"/>
    <w:rsid w:val="005B10C1"/>
    <w:rsid w:val="005B241E"/>
    <w:rsid w:val="005B3189"/>
    <w:rsid w:val="005B5CEE"/>
    <w:rsid w:val="005C3F0A"/>
    <w:rsid w:val="005C4944"/>
    <w:rsid w:val="005C551F"/>
    <w:rsid w:val="005C63F1"/>
    <w:rsid w:val="005C7A1B"/>
    <w:rsid w:val="005D03AE"/>
    <w:rsid w:val="005D0698"/>
    <w:rsid w:val="005D5256"/>
    <w:rsid w:val="005D6556"/>
    <w:rsid w:val="005E02B8"/>
    <w:rsid w:val="005E2A55"/>
    <w:rsid w:val="005E2CB2"/>
    <w:rsid w:val="005E358D"/>
    <w:rsid w:val="005E3AB5"/>
    <w:rsid w:val="005E4B6F"/>
    <w:rsid w:val="005E70B4"/>
    <w:rsid w:val="005F1627"/>
    <w:rsid w:val="005F1644"/>
    <w:rsid w:val="005F1A16"/>
    <w:rsid w:val="005F1BF1"/>
    <w:rsid w:val="005F340D"/>
    <w:rsid w:val="005F3E4A"/>
    <w:rsid w:val="00602515"/>
    <w:rsid w:val="00602ED2"/>
    <w:rsid w:val="00603464"/>
    <w:rsid w:val="00605E17"/>
    <w:rsid w:val="006062AD"/>
    <w:rsid w:val="0060665B"/>
    <w:rsid w:val="006113B5"/>
    <w:rsid w:val="0061525A"/>
    <w:rsid w:val="006229E0"/>
    <w:rsid w:val="0062604D"/>
    <w:rsid w:val="006312C7"/>
    <w:rsid w:val="006338AF"/>
    <w:rsid w:val="00633C98"/>
    <w:rsid w:val="00634034"/>
    <w:rsid w:val="00634BC1"/>
    <w:rsid w:val="00634FC2"/>
    <w:rsid w:val="006362C6"/>
    <w:rsid w:val="006408C1"/>
    <w:rsid w:val="00656018"/>
    <w:rsid w:val="00656224"/>
    <w:rsid w:val="00657C10"/>
    <w:rsid w:val="00657F02"/>
    <w:rsid w:val="00670BC6"/>
    <w:rsid w:val="0067278E"/>
    <w:rsid w:val="006728AB"/>
    <w:rsid w:val="00673D99"/>
    <w:rsid w:val="00682536"/>
    <w:rsid w:val="00683865"/>
    <w:rsid w:val="00684D95"/>
    <w:rsid w:val="00687968"/>
    <w:rsid w:val="006933B2"/>
    <w:rsid w:val="0069358D"/>
    <w:rsid w:val="00694086"/>
    <w:rsid w:val="0069647F"/>
    <w:rsid w:val="006A3140"/>
    <w:rsid w:val="006A575C"/>
    <w:rsid w:val="006A68B7"/>
    <w:rsid w:val="006A7613"/>
    <w:rsid w:val="006B0349"/>
    <w:rsid w:val="006B0A1D"/>
    <w:rsid w:val="006B1518"/>
    <w:rsid w:val="006B338A"/>
    <w:rsid w:val="006B5D5E"/>
    <w:rsid w:val="006B5FAD"/>
    <w:rsid w:val="006B6407"/>
    <w:rsid w:val="006C4FA1"/>
    <w:rsid w:val="006C6355"/>
    <w:rsid w:val="006C6D8A"/>
    <w:rsid w:val="006C7838"/>
    <w:rsid w:val="006D28BE"/>
    <w:rsid w:val="006D4C94"/>
    <w:rsid w:val="006D5661"/>
    <w:rsid w:val="006E009C"/>
    <w:rsid w:val="006E01F2"/>
    <w:rsid w:val="006E0A46"/>
    <w:rsid w:val="006E0D2D"/>
    <w:rsid w:val="006E16DC"/>
    <w:rsid w:val="006E24C0"/>
    <w:rsid w:val="006E4B77"/>
    <w:rsid w:val="006F2073"/>
    <w:rsid w:val="006F332B"/>
    <w:rsid w:val="00701F32"/>
    <w:rsid w:val="00703003"/>
    <w:rsid w:val="007030C7"/>
    <w:rsid w:val="00703B86"/>
    <w:rsid w:val="00710498"/>
    <w:rsid w:val="00713A78"/>
    <w:rsid w:val="00720AED"/>
    <w:rsid w:val="00726F65"/>
    <w:rsid w:val="00731C7B"/>
    <w:rsid w:val="00734616"/>
    <w:rsid w:val="00736182"/>
    <w:rsid w:val="00736320"/>
    <w:rsid w:val="00737367"/>
    <w:rsid w:val="00740E04"/>
    <w:rsid w:val="00740FB7"/>
    <w:rsid w:val="007466E0"/>
    <w:rsid w:val="00752DEE"/>
    <w:rsid w:val="0075395D"/>
    <w:rsid w:val="007543A1"/>
    <w:rsid w:val="00754468"/>
    <w:rsid w:val="00757DE2"/>
    <w:rsid w:val="00764133"/>
    <w:rsid w:val="00764F98"/>
    <w:rsid w:val="00765864"/>
    <w:rsid w:val="0076783F"/>
    <w:rsid w:val="00772B9D"/>
    <w:rsid w:val="00772EC9"/>
    <w:rsid w:val="00773C17"/>
    <w:rsid w:val="00774B4A"/>
    <w:rsid w:val="00775F8B"/>
    <w:rsid w:val="00777B0B"/>
    <w:rsid w:val="00785562"/>
    <w:rsid w:val="007904D4"/>
    <w:rsid w:val="007934FA"/>
    <w:rsid w:val="00794D87"/>
    <w:rsid w:val="007960C2"/>
    <w:rsid w:val="007962E7"/>
    <w:rsid w:val="007A057D"/>
    <w:rsid w:val="007A14B6"/>
    <w:rsid w:val="007A1CA5"/>
    <w:rsid w:val="007A2093"/>
    <w:rsid w:val="007A308C"/>
    <w:rsid w:val="007A311F"/>
    <w:rsid w:val="007A4ACA"/>
    <w:rsid w:val="007A64D7"/>
    <w:rsid w:val="007A6743"/>
    <w:rsid w:val="007A6790"/>
    <w:rsid w:val="007B2CF4"/>
    <w:rsid w:val="007B2E1E"/>
    <w:rsid w:val="007B49C1"/>
    <w:rsid w:val="007B5E67"/>
    <w:rsid w:val="007B7FEB"/>
    <w:rsid w:val="007C14F4"/>
    <w:rsid w:val="007C25B1"/>
    <w:rsid w:val="007C4DA1"/>
    <w:rsid w:val="007D002C"/>
    <w:rsid w:val="007D221D"/>
    <w:rsid w:val="007D3D67"/>
    <w:rsid w:val="007E1185"/>
    <w:rsid w:val="007E3CFD"/>
    <w:rsid w:val="007E4BFF"/>
    <w:rsid w:val="007E4F3C"/>
    <w:rsid w:val="007E5041"/>
    <w:rsid w:val="007E5436"/>
    <w:rsid w:val="007F4CCB"/>
    <w:rsid w:val="007F632D"/>
    <w:rsid w:val="00800E0F"/>
    <w:rsid w:val="00802A76"/>
    <w:rsid w:val="00802B46"/>
    <w:rsid w:val="0080658A"/>
    <w:rsid w:val="008071C7"/>
    <w:rsid w:val="00807461"/>
    <w:rsid w:val="00807F64"/>
    <w:rsid w:val="008104DC"/>
    <w:rsid w:val="00810D4B"/>
    <w:rsid w:val="0081345B"/>
    <w:rsid w:val="00813A52"/>
    <w:rsid w:val="00815BEA"/>
    <w:rsid w:val="00816748"/>
    <w:rsid w:val="00822CBB"/>
    <w:rsid w:val="00822D2A"/>
    <w:rsid w:val="00825556"/>
    <w:rsid w:val="00825720"/>
    <w:rsid w:val="00825B74"/>
    <w:rsid w:val="008270A1"/>
    <w:rsid w:val="0083305D"/>
    <w:rsid w:val="00833EB7"/>
    <w:rsid w:val="0083490B"/>
    <w:rsid w:val="00835092"/>
    <w:rsid w:val="00836DCE"/>
    <w:rsid w:val="00841510"/>
    <w:rsid w:val="008432CF"/>
    <w:rsid w:val="00845702"/>
    <w:rsid w:val="0084582A"/>
    <w:rsid w:val="00851A2D"/>
    <w:rsid w:val="00852EE3"/>
    <w:rsid w:val="00852F94"/>
    <w:rsid w:val="00856E66"/>
    <w:rsid w:val="00860CFC"/>
    <w:rsid w:val="00871040"/>
    <w:rsid w:val="00881CF5"/>
    <w:rsid w:val="0088789A"/>
    <w:rsid w:val="00890234"/>
    <w:rsid w:val="0089289B"/>
    <w:rsid w:val="00892A57"/>
    <w:rsid w:val="00895437"/>
    <w:rsid w:val="00895521"/>
    <w:rsid w:val="00896BA9"/>
    <w:rsid w:val="00897DCE"/>
    <w:rsid w:val="008A221F"/>
    <w:rsid w:val="008A4E19"/>
    <w:rsid w:val="008A64E2"/>
    <w:rsid w:val="008B09C7"/>
    <w:rsid w:val="008B1AB3"/>
    <w:rsid w:val="008B3F28"/>
    <w:rsid w:val="008B58B2"/>
    <w:rsid w:val="008B7061"/>
    <w:rsid w:val="008B75EF"/>
    <w:rsid w:val="008C237D"/>
    <w:rsid w:val="008C3770"/>
    <w:rsid w:val="008C5213"/>
    <w:rsid w:val="008C6102"/>
    <w:rsid w:val="008C7675"/>
    <w:rsid w:val="008C7D88"/>
    <w:rsid w:val="008D1A57"/>
    <w:rsid w:val="008D28CF"/>
    <w:rsid w:val="008D2D3A"/>
    <w:rsid w:val="008D32A7"/>
    <w:rsid w:val="008D357B"/>
    <w:rsid w:val="008D3ACB"/>
    <w:rsid w:val="008D7484"/>
    <w:rsid w:val="008E0E1E"/>
    <w:rsid w:val="008E2A34"/>
    <w:rsid w:val="008E3212"/>
    <w:rsid w:val="008E3672"/>
    <w:rsid w:val="008E72E0"/>
    <w:rsid w:val="008E74EC"/>
    <w:rsid w:val="008F12DD"/>
    <w:rsid w:val="008F1480"/>
    <w:rsid w:val="008F16D1"/>
    <w:rsid w:val="008F41A7"/>
    <w:rsid w:val="008F5E04"/>
    <w:rsid w:val="008F798A"/>
    <w:rsid w:val="009004C5"/>
    <w:rsid w:val="009035AE"/>
    <w:rsid w:val="00913100"/>
    <w:rsid w:val="00917DF3"/>
    <w:rsid w:val="009223B6"/>
    <w:rsid w:val="00927D9D"/>
    <w:rsid w:val="00927FD8"/>
    <w:rsid w:val="00931F43"/>
    <w:rsid w:val="00932A75"/>
    <w:rsid w:val="00935C5C"/>
    <w:rsid w:val="00936DC8"/>
    <w:rsid w:val="00937796"/>
    <w:rsid w:val="009377AD"/>
    <w:rsid w:val="00940621"/>
    <w:rsid w:val="009410BF"/>
    <w:rsid w:val="009417D1"/>
    <w:rsid w:val="0094235C"/>
    <w:rsid w:val="009437F6"/>
    <w:rsid w:val="00944182"/>
    <w:rsid w:val="009447D6"/>
    <w:rsid w:val="009479DB"/>
    <w:rsid w:val="00950B70"/>
    <w:rsid w:val="00951688"/>
    <w:rsid w:val="00951F05"/>
    <w:rsid w:val="00953128"/>
    <w:rsid w:val="00954BDC"/>
    <w:rsid w:val="00957579"/>
    <w:rsid w:val="00957DD9"/>
    <w:rsid w:val="00960CED"/>
    <w:rsid w:val="009616CC"/>
    <w:rsid w:val="009637B9"/>
    <w:rsid w:val="00967036"/>
    <w:rsid w:val="009672E6"/>
    <w:rsid w:val="0096749C"/>
    <w:rsid w:val="00970093"/>
    <w:rsid w:val="009728E2"/>
    <w:rsid w:val="00976EB4"/>
    <w:rsid w:val="009771B5"/>
    <w:rsid w:val="00977D27"/>
    <w:rsid w:val="00977DD6"/>
    <w:rsid w:val="00980A87"/>
    <w:rsid w:val="009812DC"/>
    <w:rsid w:val="009816F1"/>
    <w:rsid w:val="00982334"/>
    <w:rsid w:val="00982478"/>
    <w:rsid w:val="0098410F"/>
    <w:rsid w:val="0098495A"/>
    <w:rsid w:val="00986557"/>
    <w:rsid w:val="00992D0C"/>
    <w:rsid w:val="009936F4"/>
    <w:rsid w:val="0099379F"/>
    <w:rsid w:val="0099671D"/>
    <w:rsid w:val="009972BF"/>
    <w:rsid w:val="009A0153"/>
    <w:rsid w:val="009A5B03"/>
    <w:rsid w:val="009A749A"/>
    <w:rsid w:val="009B5D6D"/>
    <w:rsid w:val="009B64FF"/>
    <w:rsid w:val="009C11CC"/>
    <w:rsid w:val="009C1B9E"/>
    <w:rsid w:val="009C2A3E"/>
    <w:rsid w:val="009C55CB"/>
    <w:rsid w:val="009D2399"/>
    <w:rsid w:val="009D5D91"/>
    <w:rsid w:val="009D62B7"/>
    <w:rsid w:val="009E0F9D"/>
    <w:rsid w:val="009E40A9"/>
    <w:rsid w:val="009E4122"/>
    <w:rsid w:val="009E51D8"/>
    <w:rsid w:val="009E6419"/>
    <w:rsid w:val="009E6F24"/>
    <w:rsid w:val="009F1884"/>
    <w:rsid w:val="009F2E26"/>
    <w:rsid w:val="009F37CB"/>
    <w:rsid w:val="009F49B4"/>
    <w:rsid w:val="009F6322"/>
    <w:rsid w:val="00A0181F"/>
    <w:rsid w:val="00A028CD"/>
    <w:rsid w:val="00A02CE5"/>
    <w:rsid w:val="00A03443"/>
    <w:rsid w:val="00A035F1"/>
    <w:rsid w:val="00A04DBE"/>
    <w:rsid w:val="00A04E9E"/>
    <w:rsid w:val="00A05232"/>
    <w:rsid w:val="00A05BCC"/>
    <w:rsid w:val="00A12238"/>
    <w:rsid w:val="00A16EAF"/>
    <w:rsid w:val="00A16EB1"/>
    <w:rsid w:val="00A17622"/>
    <w:rsid w:val="00A255FB"/>
    <w:rsid w:val="00A2621B"/>
    <w:rsid w:val="00A30966"/>
    <w:rsid w:val="00A31A60"/>
    <w:rsid w:val="00A31AF3"/>
    <w:rsid w:val="00A33159"/>
    <w:rsid w:val="00A33301"/>
    <w:rsid w:val="00A34194"/>
    <w:rsid w:val="00A35A8D"/>
    <w:rsid w:val="00A375D1"/>
    <w:rsid w:val="00A40670"/>
    <w:rsid w:val="00A4204A"/>
    <w:rsid w:val="00A507F1"/>
    <w:rsid w:val="00A51EBC"/>
    <w:rsid w:val="00A53586"/>
    <w:rsid w:val="00A55AE2"/>
    <w:rsid w:val="00A63696"/>
    <w:rsid w:val="00A676C2"/>
    <w:rsid w:val="00A71789"/>
    <w:rsid w:val="00A73ECB"/>
    <w:rsid w:val="00A7536B"/>
    <w:rsid w:val="00A777D1"/>
    <w:rsid w:val="00A810F3"/>
    <w:rsid w:val="00A81B37"/>
    <w:rsid w:val="00A91182"/>
    <w:rsid w:val="00A94320"/>
    <w:rsid w:val="00A95336"/>
    <w:rsid w:val="00AA001D"/>
    <w:rsid w:val="00AA2220"/>
    <w:rsid w:val="00AA495D"/>
    <w:rsid w:val="00AA4AFE"/>
    <w:rsid w:val="00AA5060"/>
    <w:rsid w:val="00AA5373"/>
    <w:rsid w:val="00AA7F72"/>
    <w:rsid w:val="00AB2048"/>
    <w:rsid w:val="00AB29C4"/>
    <w:rsid w:val="00AB4333"/>
    <w:rsid w:val="00AB67F4"/>
    <w:rsid w:val="00AC5C3B"/>
    <w:rsid w:val="00AD1CA4"/>
    <w:rsid w:val="00AE0C18"/>
    <w:rsid w:val="00AE3130"/>
    <w:rsid w:val="00AE34BF"/>
    <w:rsid w:val="00AE4079"/>
    <w:rsid w:val="00AE5148"/>
    <w:rsid w:val="00AE56A4"/>
    <w:rsid w:val="00AE66D0"/>
    <w:rsid w:val="00AE757A"/>
    <w:rsid w:val="00AE75D3"/>
    <w:rsid w:val="00AF0FF0"/>
    <w:rsid w:val="00AF10C0"/>
    <w:rsid w:val="00AF1D93"/>
    <w:rsid w:val="00AF27A3"/>
    <w:rsid w:val="00AF5671"/>
    <w:rsid w:val="00AF61DD"/>
    <w:rsid w:val="00AF6D94"/>
    <w:rsid w:val="00B01195"/>
    <w:rsid w:val="00B011BC"/>
    <w:rsid w:val="00B013D2"/>
    <w:rsid w:val="00B047C6"/>
    <w:rsid w:val="00B078E9"/>
    <w:rsid w:val="00B11702"/>
    <w:rsid w:val="00B12E2B"/>
    <w:rsid w:val="00B136F6"/>
    <w:rsid w:val="00B1485F"/>
    <w:rsid w:val="00B15469"/>
    <w:rsid w:val="00B155BB"/>
    <w:rsid w:val="00B15872"/>
    <w:rsid w:val="00B177B5"/>
    <w:rsid w:val="00B225C2"/>
    <w:rsid w:val="00B2462C"/>
    <w:rsid w:val="00B25C43"/>
    <w:rsid w:val="00B320F7"/>
    <w:rsid w:val="00B35F13"/>
    <w:rsid w:val="00B3785F"/>
    <w:rsid w:val="00B430E2"/>
    <w:rsid w:val="00B44AD6"/>
    <w:rsid w:val="00B479FC"/>
    <w:rsid w:val="00B5385D"/>
    <w:rsid w:val="00B53F8D"/>
    <w:rsid w:val="00B54B43"/>
    <w:rsid w:val="00B621FF"/>
    <w:rsid w:val="00B63EEC"/>
    <w:rsid w:val="00B6452A"/>
    <w:rsid w:val="00B6689A"/>
    <w:rsid w:val="00B7048C"/>
    <w:rsid w:val="00B74639"/>
    <w:rsid w:val="00B82CB8"/>
    <w:rsid w:val="00B82F60"/>
    <w:rsid w:val="00B84EF6"/>
    <w:rsid w:val="00B850D6"/>
    <w:rsid w:val="00B858CC"/>
    <w:rsid w:val="00B9205E"/>
    <w:rsid w:val="00B942B6"/>
    <w:rsid w:val="00B94368"/>
    <w:rsid w:val="00B96DE2"/>
    <w:rsid w:val="00BA030D"/>
    <w:rsid w:val="00BA16D0"/>
    <w:rsid w:val="00BA1F3D"/>
    <w:rsid w:val="00BA4C8A"/>
    <w:rsid w:val="00BB16C4"/>
    <w:rsid w:val="00BB2804"/>
    <w:rsid w:val="00BB561C"/>
    <w:rsid w:val="00BB5D29"/>
    <w:rsid w:val="00BB6A5D"/>
    <w:rsid w:val="00BC1AF0"/>
    <w:rsid w:val="00BC1C02"/>
    <w:rsid w:val="00BC1EFF"/>
    <w:rsid w:val="00BC30F2"/>
    <w:rsid w:val="00BC4CCF"/>
    <w:rsid w:val="00BC66A1"/>
    <w:rsid w:val="00BC7DB3"/>
    <w:rsid w:val="00BD005E"/>
    <w:rsid w:val="00BD10F4"/>
    <w:rsid w:val="00BD4365"/>
    <w:rsid w:val="00BD6052"/>
    <w:rsid w:val="00BD647C"/>
    <w:rsid w:val="00BD67D6"/>
    <w:rsid w:val="00BD6835"/>
    <w:rsid w:val="00BD7FAA"/>
    <w:rsid w:val="00BE0DDF"/>
    <w:rsid w:val="00BE1EEF"/>
    <w:rsid w:val="00BE2CCC"/>
    <w:rsid w:val="00BE69B0"/>
    <w:rsid w:val="00BF08FE"/>
    <w:rsid w:val="00BF2313"/>
    <w:rsid w:val="00BF243D"/>
    <w:rsid w:val="00BF2DCF"/>
    <w:rsid w:val="00C00B36"/>
    <w:rsid w:val="00C04418"/>
    <w:rsid w:val="00C06FBA"/>
    <w:rsid w:val="00C13547"/>
    <w:rsid w:val="00C17301"/>
    <w:rsid w:val="00C20F55"/>
    <w:rsid w:val="00C21B48"/>
    <w:rsid w:val="00C21E7B"/>
    <w:rsid w:val="00C22F20"/>
    <w:rsid w:val="00C2626B"/>
    <w:rsid w:val="00C32C62"/>
    <w:rsid w:val="00C35AA4"/>
    <w:rsid w:val="00C42519"/>
    <w:rsid w:val="00C4587E"/>
    <w:rsid w:val="00C50B66"/>
    <w:rsid w:val="00C57040"/>
    <w:rsid w:val="00C62CE4"/>
    <w:rsid w:val="00C634BB"/>
    <w:rsid w:val="00C64206"/>
    <w:rsid w:val="00C67C13"/>
    <w:rsid w:val="00C711C1"/>
    <w:rsid w:val="00C716D0"/>
    <w:rsid w:val="00C72204"/>
    <w:rsid w:val="00C737DB"/>
    <w:rsid w:val="00C77C43"/>
    <w:rsid w:val="00C845A7"/>
    <w:rsid w:val="00C8704F"/>
    <w:rsid w:val="00C8712D"/>
    <w:rsid w:val="00C90BE6"/>
    <w:rsid w:val="00C9213C"/>
    <w:rsid w:val="00C924B7"/>
    <w:rsid w:val="00C954B6"/>
    <w:rsid w:val="00C95757"/>
    <w:rsid w:val="00CA0345"/>
    <w:rsid w:val="00CA06DB"/>
    <w:rsid w:val="00CA0720"/>
    <w:rsid w:val="00CA091B"/>
    <w:rsid w:val="00CA11CF"/>
    <w:rsid w:val="00CA3A5D"/>
    <w:rsid w:val="00CA6983"/>
    <w:rsid w:val="00CB5FEF"/>
    <w:rsid w:val="00CB60FC"/>
    <w:rsid w:val="00CD2DD6"/>
    <w:rsid w:val="00CD33FA"/>
    <w:rsid w:val="00CD71AB"/>
    <w:rsid w:val="00CD787C"/>
    <w:rsid w:val="00CE0670"/>
    <w:rsid w:val="00CE1B2A"/>
    <w:rsid w:val="00CE3E68"/>
    <w:rsid w:val="00CE7003"/>
    <w:rsid w:val="00CF035B"/>
    <w:rsid w:val="00CF353A"/>
    <w:rsid w:val="00CF3E87"/>
    <w:rsid w:val="00CF4069"/>
    <w:rsid w:val="00CF4FC1"/>
    <w:rsid w:val="00CF6D58"/>
    <w:rsid w:val="00CF70B5"/>
    <w:rsid w:val="00CF71AD"/>
    <w:rsid w:val="00D00061"/>
    <w:rsid w:val="00D0013F"/>
    <w:rsid w:val="00D00325"/>
    <w:rsid w:val="00D00E66"/>
    <w:rsid w:val="00D04CA3"/>
    <w:rsid w:val="00D13FDB"/>
    <w:rsid w:val="00D21011"/>
    <w:rsid w:val="00D23B31"/>
    <w:rsid w:val="00D24428"/>
    <w:rsid w:val="00D360D2"/>
    <w:rsid w:val="00D36D18"/>
    <w:rsid w:val="00D37A0E"/>
    <w:rsid w:val="00D37E32"/>
    <w:rsid w:val="00D41B47"/>
    <w:rsid w:val="00D41DCE"/>
    <w:rsid w:val="00D42BFD"/>
    <w:rsid w:val="00D43FA1"/>
    <w:rsid w:val="00D4497B"/>
    <w:rsid w:val="00D46357"/>
    <w:rsid w:val="00D47314"/>
    <w:rsid w:val="00D50564"/>
    <w:rsid w:val="00D521E5"/>
    <w:rsid w:val="00D54417"/>
    <w:rsid w:val="00D678DA"/>
    <w:rsid w:val="00D67B6D"/>
    <w:rsid w:val="00D71FFB"/>
    <w:rsid w:val="00D73A3A"/>
    <w:rsid w:val="00D74052"/>
    <w:rsid w:val="00D75D44"/>
    <w:rsid w:val="00D76201"/>
    <w:rsid w:val="00D82DB0"/>
    <w:rsid w:val="00D83E92"/>
    <w:rsid w:val="00D86804"/>
    <w:rsid w:val="00D97833"/>
    <w:rsid w:val="00D97EE2"/>
    <w:rsid w:val="00DA0C2A"/>
    <w:rsid w:val="00DA382F"/>
    <w:rsid w:val="00DA3FCF"/>
    <w:rsid w:val="00DA459F"/>
    <w:rsid w:val="00DB049B"/>
    <w:rsid w:val="00DC0298"/>
    <w:rsid w:val="00DC0496"/>
    <w:rsid w:val="00DC1A95"/>
    <w:rsid w:val="00DC1B6D"/>
    <w:rsid w:val="00DC1E03"/>
    <w:rsid w:val="00DC2488"/>
    <w:rsid w:val="00DC313E"/>
    <w:rsid w:val="00DC4252"/>
    <w:rsid w:val="00DC5332"/>
    <w:rsid w:val="00DC6899"/>
    <w:rsid w:val="00DD0EF4"/>
    <w:rsid w:val="00DD38F7"/>
    <w:rsid w:val="00DD74A4"/>
    <w:rsid w:val="00DE6040"/>
    <w:rsid w:val="00DE6EEF"/>
    <w:rsid w:val="00DE7CEB"/>
    <w:rsid w:val="00DF09A3"/>
    <w:rsid w:val="00DF31AA"/>
    <w:rsid w:val="00DF63EA"/>
    <w:rsid w:val="00DF7129"/>
    <w:rsid w:val="00E03B60"/>
    <w:rsid w:val="00E04DC7"/>
    <w:rsid w:val="00E1056F"/>
    <w:rsid w:val="00E119AD"/>
    <w:rsid w:val="00E12F95"/>
    <w:rsid w:val="00E12FA3"/>
    <w:rsid w:val="00E162C9"/>
    <w:rsid w:val="00E1696A"/>
    <w:rsid w:val="00E173B3"/>
    <w:rsid w:val="00E17BE7"/>
    <w:rsid w:val="00E2008B"/>
    <w:rsid w:val="00E215C9"/>
    <w:rsid w:val="00E246E8"/>
    <w:rsid w:val="00E24E8D"/>
    <w:rsid w:val="00E250E0"/>
    <w:rsid w:val="00E26330"/>
    <w:rsid w:val="00E2726D"/>
    <w:rsid w:val="00E305FD"/>
    <w:rsid w:val="00E3189E"/>
    <w:rsid w:val="00E34B5B"/>
    <w:rsid w:val="00E34C99"/>
    <w:rsid w:val="00E36B0C"/>
    <w:rsid w:val="00E37BBC"/>
    <w:rsid w:val="00E37F9A"/>
    <w:rsid w:val="00E41350"/>
    <w:rsid w:val="00E41D52"/>
    <w:rsid w:val="00E45C18"/>
    <w:rsid w:val="00E50C64"/>
    <w:rsid w:val="00E54ED6"/>
    <w:rsid w:val="00E558DC"/>
    <w:rsid w:val="00E55B01"/>
    <w:rsid w:val="00E56BE5"/>
    <w:rsid w:val="00E63976"/>
    <w:rsid w:val="00E66A72"/>
    <w:rsid w:val="00E66E63"/>
    <w:rsid w:val="00E75F2C"/>
    <w:rsid w:val="00E769B2"/>
    <w:rsid w:val="00E777DA"/>
    <w:rsid w:val="00E77E44"/>
    <w:rsid w:val="00E808FB"/>
    <w:rsid w:val="00E81BB8"/>
    <w:rsid w:val="00E85E1B"/>
    <w:rsid w:val="00E90077"/>
    <w:rsid w:val="00E914EB"/>
    <w:rsid w:val="00E94A71"/>
    <w:rsid w:val="00E95147"/>
    <w:rsid w:val="00E9548B"/>
    <w:rsid w:val="00E960ED"/>
    <w:rsid w:val="00EA001F"/>
    <w:rsid w:val="00EA1AEB"/>
    <w:rsid w:val="00EA244C"/>
    <w:rsid w:val="00EA3921"/>
    <w:rsid w:val="00EA740D"/>
    <w:rsid w:val="00EB046F"/>
    <w:rsid w:val="00EB2880"/>
    <w:rsid w:val="00EB2CF5"/>
    <w:rsid w:val="00EB6FD4"/>
    <w:rsid w:val="00EC0CA2"/>
    <w:rsid w:val="00EC1B6E"/>
    <w:rsid w:val="00EC3F14"/>
    <w:rsid w:val="00EC525E"/>
    <w:rsid w:val="00ED0433"/>
    <w:rsid w:val="00ED43D7"/>
    <w:rsid w:val="00ED5671"/>
    <w:rsid w:val="00EE2647"/>
    <w:rsid w:val="00EE2C33"/>
    <w:rsid w:val="00EE30AD"/>
    <w:rsid w:val="00EE3129"/>
    <w:rsid w:val="00EE3366"/>
    <w:rsid w:val="00EE4216"/>
    <w:rsid w:val="00EE724E"/>
    <w:rsid w:val="00EE7AA1"/>
    <w:rsid w:val="00EE7C66"/>
    <w:rsid w:val="00EF1D98"/>
    <w:rsid w:val="00EF248F"/>
    <w:rsid w:val="00EF3D58"/>
    <w:rsid w:val="00EF49FE"/>
    <w:rsid w:val="00EF5041"/>
    <w:rsid w:val="00EF6BBA"/>
    <w:rsid w:val="00F0011A"/>
    <w:rsid w:val="00F00317"/>
    <w:rsid w:val="00F01657"/>
    <w:rsid w:val="00F01BE6"/>
    <w:rsid w:val="00F02DB7"/>
    <w:rsid w:val="00F0439E"/>
    <w:rsid w:val="00F0462C"/>
    <w:rsid w:val="00F1049B"/>
    <w:rsid w:val="00F13F07"/>
    <w:rsid w:val="00F141E3"/>
    <w:rsid w:val="00F16153"/>
    <w:rsid w:val="00F16D30"/>
    <w:rsid w:val="00F176BE"/>
    <w:rsid w:val="00F24C22"/>
    <w:rsid w:val="00F24FD4"/>
    <w:rsid w:val="00F257CA"/>
    <w:rsid w:val="00F2620D"/>
    <w:rsid w:val="00F26EF4"/>
    <w:rsid w:val="00F2722D"/>
    <w:rsid w:val="00F272DC"/>
    <w:rsid w:val="00F304E9"/>
    <w:rsid w:val="00F30A10"/>
    <w:rsid w:val="00F32DE6"/>
    <w:rsid w:val="00F33D1D"/>
    <w:rsid w:val="00F34FBF"/>
    <w:rsid w:val="00F37434"/>
    <w:rsid w:val="00F4223A"/>
    <w:rsid w:val="00F43776"/>
    <w:rsid w:val="00F441A9"/>
    <w:rsid w:val="00F44615"/>
    <w:rsid w:val="00F44F3E"/>
    <w:rsid w:val="00F45ECE"/>
    <w:rsid w:val="00F512D1"/>
    <w:rsid w:val="00F53FED"/>
    <w:rsid w:val="00F540B5"/>
    <w:rsid w:val="00F54349"/>
    <w:rsid w:val="00F5639C"/>
    <w:rsid w:val="00F56DAA"/>
    <w:rsid w:val="00F6585A"/>
    <w:rsid w:val="00F6601C"/>
    <w:rsid w:val="00F66ECC"/>
    <w:rsid w:val="00F67803"/>
    <w:rsid w:val="00F728C7"/>
    <w:rsid w:val="00F7403B"/>
    <w:rsid w:val="00F743E1"/>
    <w:rsid w:val="00F76573"/>
    <w:rsid w:val="00F766D8"/>
    <w:rsid w:val="00F80F8B"/>
    <w:rsid w:val="00F83DAB"/>
    <w:rsid w:val="00F847C4"/>
    <w:rsid w:val="00F906C0"/>
    <w:rsid w:val="00F947D6"/>
    <w:rsid w:val="00F956AA"/>
    <w:rsid w:val="00F97A61"/>
    <w:rsid w:val="00FA0E73"/>
    <w:rsid w:val="00FA189C"/>
    <w:rsid w:val="00FA1B06"/>
    <w:rsid w:val="00FA42AF"/>
    <w:rsid w:val="00FA65CF"/>
    <w:rsid w:val="00FB1C7D"/>
    <w:rsid w:val="00FB2959"/>
    <w:rsid w:val="00FB7E0F"/>
    <w:rsid w:val="00FC2B9F"/>
    <w:rsid w:val="00FC7598"/>
    <w:rsid w:val="00FC785E"/>
    <w:rsid w:val="00FD0540"/>
    <w:rsid w:val="00FD16E7"/>
    <w:rsid w:val="00FD1C8E"/>
    <w:rsid w:val="00FD23F1"/>
    <w:rsid w:val="00FD3F26"/>
    <w:rsid w:val="00FD5AED"/>
    <w:rsid w:val="00FD78A5"/>
    <w:rsid w:val="00FD7FD8"/>
    <w:rsid w:val="00FE39A0"/>
    <w:rsid w:val="00FE51F3"/>
    <w:rsid w:val="00FE59C3"/>
    <w:rsid w:val="00FE6E56"/>
    <w:rsid w:val="00FE77B1"/>
    <w:rsid w:val="00FF083C"/>
    <w:rsid w:val="00FF19DD"/>
    <w:rsid w:val="00FF275F"/>
    <w:rsid w:val="00FF346E"/>
    <w:rsid w:val="00FF3C2F"/>
    <w:rsid w:val="00FF55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9353F"/>
  <w15:chartTrackingRefBased/>
  <w15:docId w15:val="{42C15C50-77BE-1B47-9402-35546593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FBA"/>
  </w:style>
  <w:style w:type="paragraph" w:styleId="Ttulo1">
    <w:name w:val="heading 1"/>
    <w:basedOn w:val="Normal"/>
    <w:next w:val="Normal"/>
    <w:link w:val="Ttulo1Char"/>
    <w:uiPriority w:val="9"/>
    <w:qFormat/>
    <w:rsid w:val="00E305F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B2804"/>
    <w:pPr>
      <w:ind w:left="720"/>
      <w:contextualSpacing/>
    </w:pPr>
  </w:style>
  <w:style w:type="character" w:styleId="Hyperlink">
    <w:name w:val="Hyperlink"/>
    <w:basedOn w:val="Fontepargpadro"/>
    <w:uiPriority w:val="99"/>
    <w:unhideWhenUsed/>
    <w:rsid w:val="00BB2804"/>
    <w:rPr>
      <w:color w:val="0563C1" w:themeColor="hyperlink"/>
      <w:u w:val="single"/>
    </w:rPr>
  </w:style>
  <w:style w:type="character" w:styleId="MenoPendente">
    <w:name w:val="Unresolved Mention"/>
    <w:basedOn w:val="Fontepargpadro"/>
    <w:uiPriority w:val="99"/>
    <w:semiHidden/>
    <w:unhideWhenUsed/>
    <w:rsid w:val="009223B6"/>
    <w:rPr>
      <w:color w:val="605E5C"/>
      <w:shd w:val="clear" w:color="auto" w:fill="E1DFDD"/>
    </w:rPr>
  </w:style>
  <w:style w:type="paragraph" w:styleId="NormalWeb">
    <w:name w:val="Normal (Web)"/>
    <w:basedOn w:val="Normal"/>
    <w:uiPriority w:val="99"/>
    <w:unhideWhenUsed/>
    <w:rsid w:val="00CD2DD6"/>
    <w:pPr>
      <w:spacing w:before="100" w:beforeAutospacing="1" w:after="100" w:afterAutospacing="1"/>
    </w:pPr>
    <w:rPr>
      <w:rFonts w:ascii="Times New Roman" w:eastAsia="Times New Roman" w:hAnsi="Times New Roman" w:cs="Times New Roman"/>
      <w:lang w:eastAsia="en-GB"/>
    </w:rPr>
  </w:style>
  <w:style w:type="character" w:styleId="HiperlinkVisitado">
    <w:name w:val="FollowedHyperlink"/>
    <w:basedOn w:val="Fontepargpadro"/>
    <w:uiPriority w:val="99"/>
    <w:semiHidden/>
    <w:unhideWhenUsed/>
    <w:rsid w:val="00BD7FAA"/>
    <w:rPr>
      <w:color w:val="954F72" w:themeColor="followedHyperlink"/>
      <w:u w:val="single"/>
    </w:rPr>
  </w:style>
  <w:style w:type="character" w:styleId="nfase">
    <w:name w:val="Emphasis"/>
    <w:basedOn w:val="Fontepargpadro"/>
    <w:uiPriority w:val="20"/>
    <w:qFormat/>
    <w:rsid w:val="00AB29C4"/>
    <w:rPr>
      <w:i/>
      <w:iCs/>
    </w:rPr>
  </w:style>
  <w:style w:type="paragraph" w:customStyle="1" w:styleId="bbc-hhl7in">
    <w:name w:val="bbc-hhl7in"/>
    <w:basedOn w:val="Normal"/>
    <w:rsid w:val="00505C6F"/>
    <w:pPr>
      <w:spacing w:before="100" w:beforeAutospacing="1" w:after="100" w:afterAutospacing="1"/>
    </w:pPr>
    <w:rPr>
      <w:rFonts w:ascii="Times New Roman" w:eastAsia="Times New Roman" w:hAnsi="Times New Roman" w:cs="Times New Roman"/>
      <w:lang w:val="pt-BR" w:eastAsia="pt-BR"/>
    </w:rPr>
  </w:style>
  <w:style w:type="paragraph" w:customStyle="1" w:styleId="artigo">
    <w:name w:val="artigo"/>
    <w:basedOn w:val="Normal"/>
    <w:rsid w:val="003965EE"/>
    <w:pPr>
      <w:spacing w:before="100" w:beforeAutospacing="1" w:after="100" w:afterAutospacing="1"/>
    </w:pPr>
    <w:rPr>
      <w:rFonts w:ascii="Times New Roman" w:eastAsia="Times New Roman" w:hAnsi="Times New Roman" w:cs="Times New Roman"/>
      <w:lang w:val="pt-BR" w:eastAsia="pt-BR"/>
    </w:rPr>
  </w:style>
  <w:style w:type="character" w:customStyle="1" w:styleId="ui-provider">
    <w:name w:val="ui-provider"/>
    <w:rsid w:val="001C15A1"/>
  </w:style>
  <w:style w:type="character" w:styleId="Refdecomentrio">
    <w:name w:val="annotation reference"/>
    <w:basedOn w:val="Fontepargpadro"/>
    <w:uiPriority w:val="99"/>
    <w:semiHidden/>
    <w:unhideWhenUsed/>
    <w:rsid w:val="00BD6052"/>
    <w:rPr>
      <w:sz w:val="16"/>
      <w:szCs w:val="16"/>
    </w:rPr>
  </w:style>
  <w:style w:type="paragraph" w:styleId="Textodecomentrio">
    <w:name w:val="annotation text"/>
    <w:basedOn w:val="Normal"/>
    <w:link w:val="TextodecomentrioChar"/>
    <w:uiPriority w:val="99"/>
    <w:unhideWhenUsed/>
    <w:rsid w:val="00BD6052"/>
    <w:rPr>
      <w:sz w:val="20"/>
      <w:szCs w:val="20"/>
    </w:rPr>
  </w:style>
  <w:style w:type="character" w:customStyle="1" w:styleId="TextodecomentrioChar">
    <w:name w:val="Texto de comentário Char"/>
    <w:basedOn w:val="Fontepargpadro"/>
    <w:link w:val="Textodecomentrio"/>
    <w:uiPriority w:val="99"/>
    <w:rsid w:val="00BD6052"/>
    <w:rPr>
      <w:sz w:val="20"/>
      <w:szCs w:val="20"/>
    </w:rPr>
  </w:style>
  <w:style w:type="character" w:styleId="Forte">
    <w:name w:val="Strong"/>
    <w:basedOn w:val="Fontepargpadro"/>
    <w:uiPriority w:val="22"/>
    <w:qFormat/>
    <w:rsid w:val="00E305FD"/>
    <w:rPr>
      <w:b/>
      <w:bCs/>
    </w:rPr>
  </w:style>
  <w:style w:type="character" w:customStyle="1" w:styleId="Ttulo1Char">
    <w:name w:val="Título 1 Char"/>
    <w:basedOn w:val="Fontepargpadro"/>
    <w:link w:val="Ttulo1"/>
    <w:uiPriority w:val="9"/>
    <w:rsid w:val="00E305F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039">
      <w:bodyDiv w:val="1"/>
      <w:marLeft w:val="0"/>
      <w:marRight w:val="0"/>
      <w:marTop w:val="0"/>
      <w:marBottom w:val="0"/>
      <w:divBdr>
        <w:top w:val="none" w:sz="0" w:space="0" w:color="auto"/>
        <w:left w:val="none" w:sz="0" w:space="0" w:color="auto"/>
        <w:bottom w:val="none" w:sz="0" w:space="0" w:color="auto"/>
        <w:right w:val="none" w:sz="0" w:space="0" w:color="auto"/>
      </w:divBdr>
      <w:divsChild>
        <w:div w:id="1104886571">
          <w:marLeft w:val="0"/>
          <w:marRight w:val="0"/>
          <w:marTop w:val="0"/>
          <w:marBottom w:val="0"/>
          <w:divBdr>
            <w:top w:val="none" w:sz="0" w:space="0" w:color="auto"/>
            <w:left w:val="none" w:sz="0" w:space="0" w:color="auto"/>
            <w:bottom w:val="none" w:sz="0" w:space="0" w:color="auto"/>
            <w:right w:val="none" w:sz="0" w:space="0" w:color="auto"/>
          </w:divBdr>
          <w:divsChild>
            <w:div w:id="464199360">
              <w:marLeft w:val="0"/>
              <w:marRight w:val="0"/>
              <w:marTop w:val="0"/>
              <w:marBottom w:val="0"/>
              <w:divBdr>
                <w:top w:val="none" w:sz="0" w:space="0" w:color="auto"/>
                <w:left w:val="none" w:sz="0" w:space="0" w:color="auto"/>
                <w:bottom w:val="none" w:sz="0" w:space="0" w:color="auto"/>
                <w:right w:val="none" w:sz="0" w:space="0" w:color="auto"/>
              </w:divBdr>
              <w:divsChild>
                <w:div w:id="12439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12771">
      <w:bodyDiv w:val="1"/>
      <w:marLeft w:val="0"/>
      <w:marRight w:val="0"/>
      <w:marTop w:val="0"/>
      <w:marBottom w:val="0"/>
      <w:divBdr>
        <w:top w:val="none" w:sz="0" w:space="0" w:color="auto"/>
        <w:left w:val="none" w:sz="0" w:space="0" w:color="auto"/>
        <w:bottom w:val="none" w:sz="0" w:space="0" w:color="auto"/>
        <w:right w:val="none" w:sz="0" w:space="0" w:color="auto"/>
      </w:divBdr>
      <w:divsChild>
        <w:div w:id="1506092588">
          <w:marLeft w:val="0"/>
          <w:marRight w:val="0"/>
          <w:marTop w:val="0"/>
          <w:marBottom w:val="0"/>
          <w:divBdr>
            <w:top w:val="none" w:sz="0" w:space="0" w:color="auto"/>
            <w:left w:val="none" w:sz="0" w:space="0" w:color="auto"/>
            <w:bottom w:val="none" w:sz="0" w:space="0" w:color="auto"/>
            <w:right w:val="none" w:sz="0" w:space="0" w:color="auto"/>
          </w:divBdr>
          <w:divsChild>
            <w:div w:id="749692137">
              <w:marLeft w:val="0"/>
              <w:marRight w:val="0"/>
              <w:marTop w:val="0"/>
              <w:marBottom w:val="0"/>
              <w:divBdr>
                <w:top w:val="none" w:sz="0" w:space="0" w:color="auto"/>
                <w:left w:val="none" w:sz="0" w:space="0" w:color="auto"/>
                <w:bottom w:val="none" w:sz="0" w:space="0" w:color="auto"/>
                <w:right w:val="none" w:sz="0" w:space="0" w:color="auto"/>
              </w:divBdr>
              <w:divsChild>
                <w:div w:id="54140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81942">
      <w:bodyDiv w:val="1"/>
      <w:marLeft w:val="0"/>
      <w:marRight w:val="0"/>
      <w:marTop w:val="0"/>
      <w:marBottom w:val="0"/>
      <w:divBdr>
        <w:top w:val="none" w:sz="0" w:space="0" w:color="auto"/>
        <w:left w:val="none" w:sz="0" w:space="0" w:color="auto"/>
        <w:bottom w:val="none" w:sz="0" w:space="0" w:color="auto"/>
        <w:right w:val="none" w:sz="0" w:space="0" w:color="auto"/>
      </w:divBdr>
      <w:divsChild>
        <w:div w:id="1870800295">
          <w:marLeft w:val="0"/>
          <w:marRight w:val="0"/>
          <w:marTop w:val="0"/>
          <w:marBottom w:val="0"/>
          <w:divBdr>
            <w:top w:val="none" w:sz="0" w:space="0" w:color="auto"/>
            <w:left w:val="none" w:sz="0" w:space="0" w:color="auto"/>
            <w:bottom w:val="none" w:sz="0" w:space="0" w:color="auto"/>
            <w:right w:val="none" w:sz="0" w:space="0" w:color="auto"/>
          </w:divBdr>
          <w:divsChild>
            <w:div w:id="2147038732">
              <w:marLeft w:val="0"/>
              <w:marRight w:val="0"/>
              <w:marTop w:val="0"/>
              <w:marBottom w:val="0"/>
              <w:divBdr>
                <w:top w:val="none" w:sz="0" w:space="0" w:color="auto"/>
                <w:left w:val="none" w:sz="0" w:space="0" w:color="auto"/>
                <w:bottom w:val="none" w:sz="0" w:space="0" w:color="auto"/>
                <w:right w:val="none" w:sz="0" w:space="0" w:color="auto"/>
              </w:divBdr>
              <w:divsChild>
                <w:div w:id="173168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16883">
      <w:bodyDiv w:val="1"/>
      <w:marLeft w:val="0"/>
      <w:marRight w:val="0"/>
      <w:marTop w:val="0"/>
      <w:marBottom w:val="0"/>
      <w:divBdr>
        <w:top w:val="none" w:sz="0" w:space="0" w:color="auto"/>
        <w:left w:val="none" w:sz="0" w:space="0" w:color="auto"/>
        <w:bottom w:val="none" w:sz="0" w:space="0" w:color="auto"/>
        <w:right w:val="none" w:sz="0" w:space="0" w:color="auto"/>
      </w:divBdr>
      <w:divsChild>
        <w:div w:id="162480186">
          <w:marLeft w:val="0"/>
          <w:marRight w:val="0"/>
          <w:marTop w:val="0"/>
          <w:marBottom w:val="0"/>
          <w:divBdr>
            <w:top w:val="none" w:sz="0" w:space="0" w:color="auto"/>
            <w:left w:val="none" w:sz="0" w:space="0" w:color="auto"/>
            <w:bottom w:val="none" w:sz="0" w:space="0" w:color="auto"/>
            <w:right w:val="none" w:sz="0" w:space="0" w:color="auto"/>
          </w:divBdr>
          <w:divsChild>
            <w:div w:id="2143188310">
              <w:marLeft w:val="0"/>
              <w:marRight w:val="0"/>
              <w:marTop w:val="0"/>
              <w:marBottom w:val="0"/>
              <w:divBdr>
                <w:top w:val="none" w:sz="0" w:space="0" w:color="auto"/>
                <w:left w:val="none" w:sz="0" w:space="0" w:color="auto"/>
                <w:bottom w:val="none" w:sz="0" w:space="0" w:color="auto"/>
                <w:right w:val="none" w:sz="0" w:space="0" w:color="auto"/>
              </w:divBdr>
              <w:divsChild>
                <w:div w:id="5050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92386">
      <w:bodyDiv w:val="1"/>
      <w:marLeft w:val="0"/>
      <w:marRight w:val="0"/>
      <w:marTop w:val="0"/>
      <w:marBottom w:val="0"/>
      <w:divBdr>
        <w:top w:val="none" w:sz="0" w:space="0" w:color="auto"/>
        <w:left w:val="none" w:sz="0" w:space="0" w:color="auto"/>
        <w:bottom w:val="none" w:sz="0" w:space="0" w:color="auto"/>
        <w:right w:val="none" w:sz="0" w:space="0" w:color="auto"/>
      </w:divBdr>
      <w:divsChild>
        <w:div w:id="1336565920">
          <w:marLeft w:val="0"/>
          <w:marRight w:val="0"/>
          <w:marTop w:val="0"/>
          <w:marBottom w:val="0"/>
          <w:divBdr>
            <w:top w:val="none" w:sz="0" w:space="0" w:color="auto"/>
            <w:left w:val="none" w:sz="0" w:space="0" w:color="auto"/>
            <w:bottom w:val="none" w:sz="0" w:space="0" w:color="auto"/>
            <w:right w:val="none" w:sz="0" w:space="0" w:color="auto"/>
          </w:divBdr>
          <w:divsChild>
            <w:div w:id="165367979">
              <w:marLeft w:val="0"/>
              <w:marRight w:val="0"/>
              <w:marTop w:val="0"/>
              <w:marBottom w:val="0"/>
              <w:divBdr>
                <w:top w:val="none" w:sz="0" w:space="0" w:color="auto"/>
                <w:left w:val="none" w:sz="0" w:space="0" w:color="auto"/>
                <w:bottom w:val="none" w:sz="0" w:space="0" w:color="auto"/>
                <w:right w:val="none" w:sz="0" w:space="0" w:color="auto"/>
              </w:divBdr>
              <w:divsChild>
                <w:div w:id="18009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74097">
      <w:bodyDiv w:val="1"/>
      <w:marLeft w:val="0"/>
      <w:marRight w:val="0"/>
      <w:marTop w:val="0"/>
      <w:marBottom w:val="0"/>
      <w:divBdr>
        <w:top w:val="none" w:sz="0" w:space="0" w:color="auto"/>
        <w:left w:val="none" w:sz="0" w:space="0" w:color="auto"/>
        <w:bottom w:val="none" w:sz="0" w:space="0" w:color="auto"/>
        <w:right w:val="none" w:sz="0" w:space="0" w:color="auto"/>
      </w:divBdr>
      <w:divsChild>
        <w:div w:id="441650644">
          <w:marLeft w:val="0"/>
          <w:marRight w:val="0"/>
          <w:marTop w:val="0"/>
          <w:marBottom w:val="0"/>
          <w:divBdr>
            <w:top w:val="none" w:sz="0" w:space="0" w:color="auto"/>
            <w:left w:val="none" w:sz="0" w:space="0" w:color="auto"/>
            <w:bottom w:val="none" w:sz="0" w:space="0" w:color="auto"/>
            <w:right w:val="none" w:sz="0" w:space="0" w:color="auto"/>
          </w:divBdr>
          <w:divsChild>
            <w:div w:id="722480455">
              <w:marLeft w:val="0"/>
              <w:marRight w:val="0"/>
              <w:marTop w:val="0"/>
              <w:marBottom w:val="0"/>
              <w:divBdr>
                <w:top w:val="none" w:sz="0" w:space="0" w:color="auto"/>
                <w:left w:val="none" w:sz="0" w:space="0" w:color="auto"/>
                <w:bottom w:val="none" w:sz="0" w:space="0" w:color="auto"/>
                <w:right w:val="none" w:sz="0" w:space="0" w:color="auto"/>
              </w:divBdr>
              <w:divsChild>
                <w:div w:id="94996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00083">
      <w:bodyDiv w:val="1"/>
      <w:marLeft w:val="0"/>
      <w:marRight w:val="0"/>
      <w:marTop w:val="0"/>
      <w:marBottom w:val="0"/>
      <w:divBdr>
        <w:top w:val="none" w:sz="0" w:space="0" w:color="auto"/>
        <w:left w:val="none" w:sz="0" w:space="0" w:color="auto"/>
        <w:bottom w:val="none" w:sz="0" w:space="0" w:color="auto"/>
        <w:right w:val="none" w:sz="0" w:space="0" w:color="auto"/>
      </w:divBdr>
    </w:div>
    <w:div w:id="111291897">
      <w:bodyDiv w:val="1"/>
      <w:marLeft w:val="0"/>
      <w:marRight w:val="0"/>
      <w:marTop w:val="0"/>
      <w:marBottom w:val="0"/>
      <w:divBdr>
        <w:top w:val="none" w:sz="0" w:space="0" w:color="auto"/>
        <w:left w:val="none" w:sz="0" w:space="0" w:color="auto"/>
        <w:bottom w:val="none" w:sz="0" w:space="0" w:color="auto"/>
        <w:right w:val="none" w:sz="0" w:space="0" w:color="auto"/>
      </w:divBdr>
      <w:divsChild>
        <w:div w:id="1225945800">
          <w:marLeft w:val="0"/>
          <w:marRight w:val="0"/>
          <w:marTop w:val="0"/>
          <w:marBottom w:val="0"/>
          <w:divBdr>
            <w:top w:val="none" w:sz="0" w:space="0" w:color="auto"/>
            <w:left w:val="none" w:sz="0" w:space="0" w:color="auto"/>
            <w:bottom w:val="none" w:sz="0" w:space="0" w:color="auto"/>
            <w:right w:val="none" w:sz="0" w:space="0" w:color="auto"/>
          </w:divBdr>
          <w:divsChild>
            <w:div w:id="1922986354">
              <w:marLeft w:val="0"/>
              <w:marRight w:val="0"/>
              <w:marTop w:val="0"/>
              <w:marBottom w:val="0"/>
              <w:divBdr>
                <w:top w:val="none" w:sz="0" w:space="0" w:color="auto"/>
                <w:left w:val="none" w:sz="0" w:space="0" w:color="auto"/>
                <w:bottom w:val="none" w:sz="0" w:space="0" w:color="auto"/>
                <w:right w:val="none" w:sz="0" w:space="0" w:color="auto"/>
              </w:divBdr>
              <w:divsChild>
                <w:div w:id="203411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1585">
      <w:bodyDiv w:val="1"/>
      <w:marLeft w:val="0"/>
      <w:marRight w:val="0"/>
      <w:marTop w:val="0"/>
      <w:marBottom w:val="0"/>
      <w:divBdr>
        <w:top w:val="none" w:sz="0" w:space="0" w:color="auto"/>
        <w:left w:val="none" w:sz="0" w:space="0" w:color="auto"/>
        <w:bottom w:val="none" w:sz="0" w:space="0" w:color="auto"/>
        <w:right w:val="none" w:sz="0" w:space="0" w:color="auto"/>
      </w:divBdr>
      <w:divsChild>
        <w:div w:id="368729375">
          <w:marLeft w:val="0"/>
          <w:marRight w:val="0"/>
          <w:marTop w:val="0"/>
          <w:marBottom w:val="0"/>
          <w:divBdr>
            <w:top w:val="none" w:sz="0" w:space="0" w:color="auto"/>
            <w:left w:val="none" w:sz="0" w:space="0" w:color="auto"/>
            <w:bottom w:val="none" w:sz="0" w:space="0" w:color="auto"/>
            <w:right w:val="none" w:sz="0" w:space="0" w:color="auto"/>
          </w:divBdr>
          <w:divsChild>
            <w:div w:id="2024280035">
              <w:marLeft w:val="0"/>
              <w:marRight w:val="0"/>
              <w:marTop w:val="0"/>
              <w:marBottom w:val="0"/>
              <w:divBdr>
                <w:top w:val="none" w:sz="0" w:space="0" w:color="auto"/>
                <w:left w:val="none" w:sz="0" w:space="0" w:color="auto"/>
                <w:bottom w:val="none" w:sz="0" w:space="0" w:color="auto"/>
                <w:right w:val="none" w:sz="0" w:space="0" w:color="auto"/>
              </w:divBdr>
              <w:divsChild>
                <w:div w:id="18739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49351">
      <w:bodyDiv w:val="1"/>
      <w:marLeft w:val="0"/>
      <w:marRight w:val="0"/>
      <w:marTop w:val="0"/>
      <w:marBottom w:val="0"/>
      <w:divBdr>
        <w:top w:val="none" w:sz="0" w:space="0" w:color="auto"/>
        <w:left w:val="none" w:sz="0" w:space="0" w:color="auto"/>
        <w:bottom w:val="none" w:sz="0" w:space="0" w:color="auto"/>
        <w:right w:val="none" w:sz="0" w:space="0" w:color="auto"/>
      </w:divBdr>
      <w:divsChild>
        <w:div w:id="804734461">
          <w:marLeft w:val="0"/>
          <w:marRight w:val="0"/>
          <w:marTop w:val="0"/>
          <w:marBottom w:val="0"/>
          <w:divBdr>
            <w:top w:val="none" w:sz="0" w:space="0" w:color="auto"/>
            <w:left w:val="none" w:sz="0" w:space="0" w:color="auto"/>
            <w:bottom w:val="none" w:sz="0" w:space="0" w:color="auto"/>
            <w:right w:val="none" w:sz="0" w:space="0" w:color="auto"/>
          </w:divBdr>
          <w:divsChild>
            <w:div w:id="908729093">
              <w:marLeft w:val="0"/>
              <w:marRight w:val="0"/>
              <w:marTop w:val="0"/>
              <w:marBottom w:val="0"/>
              <w:divBdr>
                <w:top w:val="none" w:sz="0" w:space="0" w:color="auto"/>
                <w:left w:val="none" w:sz="0" w:space="0" w:color="auto"/>
                <w:bottom w:val="none" w:sz="0" w:space="0" w:color="auto"/>
                <w:right w:val="none" w:sz="0" w:space="0" w:color="auto"/>
              </w:divBdr>
              <w:divsChild>
                <w:div w:id="114565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9150">
      <w:bodyDiv w:val="1"/>
      <w:marLeft w:val="0"/>
      <w:marRight w:val="0"/>
      <w:marTop w:val="0"/>
      <w:marBottom w:val="0"/>
      <w:divBdr>
        <w:top w:val="none" w:sz="0" w:space="0" w:color="auto"/>
        <w:left w:val="none" w:sz="0" w:space="0" w:color="auto"/>
        <w:bottom w:val="none" w:sz="0" w:space="0" w:color="auto"/>
        <w:right w:val="none" w:sz="0" w:space="0" w:color="auto"/>
      </w:divBdr>
    </w:div>
    <w:div w:id="208079653">
      <w:bodyDiv w:val="1"/>
      <w:marLeft w:val="0"/>
      <w:marRight w:val="0"/>
      <w:marTop w:val="0"/>
      <w:marBottom w:val="0"/>
      <w:divBdr>
        <w:top w:val="none" w:sz="0" w:space="0" w:color="auto"/>
        <w:left w:val="none" w:sz="0" w:space="0" w:color="auto"/>
        <w:bottom w:val="none" w:sz="0" w:space="0" w:color="auto"/>
        <w:right w:val="none" w:sz="0" w:space="0" w:color="auto"/>
      </w:divBdr>
      <w:divsChild>
        <w:div w:id="696196585">
          <w:marLeft w:val="0"/>
          <w:marRight w:val="0"/>
          <w:marTop w:val="0"/>
          <w:marBottom w:val="0"/>
          <w:divBdr>
            <w:top w:val="none" w:sz="0" w:space="0" w:color="auto"/>
            <w:left w:val="none" w:sz="0" w:space="0" w:color="auto"/>
            <w:bottom w:val="none" w:sz="0" w:space="0" w:color="auto"/>
            <w:right w:val="none" w:sz="0" w:space="0" w:color="auto"/>
          </w:divBdr>
          <w:divsChild>
            <w:div w:id="1326283689">
              <w:marLeft w:val="0"/>
              <w:marRight w:val="0"/>
              <w:marTop w:val="0"/>
              <w:marBottom w:val="0"/>
              <w:divBdr>
                <w:top w:val="none" w:sz="0" w:space="0" w:color="auto"/>
                <w:left w:val="none" w:sz="0" w:space="0" w:color="auto"/>
                <w:bottom w:val="none" w:sz="0" w:space="0" w:color="auto"/>
                <w:right w:val="none" w:sz="0" w:space="0" w:color="auto"/>
              </w:divBdr>
              <w:divsChild>
                <w:div w:id="135557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71140">
      <w:bodyDiv w:val="1"/>
      <w:marLeft w:val="0"/>
      <w:marRight w:val="0"/>
      <w:marTop w:val="0"/>
      <w:marBottom w:val="0"/>
      <w:divBdr>
        <w:top w:val="none" w:sz="0" w:space="0" w:color="auto"/>
        <w:left w:val="none" w:sz="0" w:space="0" w:color="auto"/>
        <w:bottom w:val="none" w:sz="0" w:space="0" w:color="auto"/>
        <w:right w:val="none" w:sz="0" w:space="0" w:color="auto"/>
      </w:divBdr>
      <w:divsChild>
        <w:div w:id="781997910">
          <w:marLeft w:val="0"/>
          <w:marRight w:val="0"/>
          <w:marTop w:val="0"/>
          <w:marBottom w:val="0"/>
          <w:divBdr>
            <w:top w:val="none" w:sz="0" w:space="0" w:color="auto"/>
            <w:left w:val="none" w:sz="0" w:space="0" w:color="auto"/>
            <w:bottom w:val="none" w:sz="0" w:space="0" w:color="auto"/>
            <w:right w:val="none" w:sz="0" w:space="0" w:color="auto"/>
          </w:divBdr>
          <w:divsChild>
            <w:div w:id="1155031665">
              <w:marLeft w:val="0"/>
              <w:marRight w:val="0"/>
              <w:marTop w:val="0"/>
              <w:marBottom w:val="0"/>
              <w:divBdr>
                <w:top w:val="none" w:sz="0" w:space="0" w:color="auto"/>
                <w:left w:val="none" w:sz="0" w:space="0" w:color="auto"/>
                <w:bottom w:val="none" w:sz="0" w:space="0" w:color="auto"/>
                <w:right w:val="none" w:sz="0" w:space="0" w:color="auto"/>
              </w:divBdr>
              <w:divsChild>
                <w:div w:id="20031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133576">
      <w:bodyDiv w:val="1"/>
      <w:marLeft w:val="0"/>
      <w:marRight w:val="0"/>
      <w:marTop w:val="0"/>
      <w:marBottom w:val="0"/>
      <w:divBdr>
        <w:top w:val="none" w:sz="0" w:space="0" w:color="auto"/>
        <w:left w:val="none" w:sz="0" w:space="0" w:color="auto"/>
        <w:bottom w:val="none" w:sz="0" w:space="0" w:color="auto"/>
        <w:right w:val="none" w:sz="0" w:space="0" w:color="auto"/>
      </w:divBdr>
    </w:div>
    <w:div w:id="382825719">
      <w:bodyDiv w:val="1"/>
      <w:marLeft w:val="0"/>
      <w:marRight w:val="0"/>
      <w:marTop w:val="0"/>
      <w:marBottom w:val="0"/>
      <w:divBdr>
        <w:top w:val="none" w:sz="0" w:space="0" w:color="auto"/>
        <w:left w:val="none" w:sz="0" w:space="0" w:color="auto"/>
        <w:bottom w:val="none" w:sz="0" w:space="0" w:color="auto"/>
        <w:right w:val="none" w:sz="0" w:space="0" w:color="auto"/>
      </w:divBdr>
      <w:divsChild>
        <w:div w:id="170025648">
          <w:marLeft w:val="0"/>
          <w:marRight w:val="0"/>
          <w:marTop w:val="0"/>
          <w:marBottom w:val="0"/>
          <w:divBdr>
            <w:top w:val="none" w:sz="0" w:space="0" w:color="auto"/>
            <w:left w:val="none" w:sz="0" w:space="0" w:color="auto"/>
            <w:bottom w:val="none" w:sz="0" w:space="0" w:color="auto"/>
            <w:right w:val="none" w:sz="0" w:space="0" w:color="auto"/>
          </w:divBdr>
          <w:divsChild>
            <w:div w:id="1416626883">
              <w:marLeft w:val="0"/>
              <w:marRight w:val="0"/>
              <w:marTop w:val="0"/>
              <w:marBottom w:val="0"/>
              <w:divBdr>
                <w:top w:val="none" w:sz="0" w:space="0" w:color="auto"/>
                <w:left w:val="none" w:sz="0" w:space="0" w:color="auto"/>
                <w:bottom w:val="none" w:sz="0" w:space="0" w:color="auto"/>
                <w:right w:val="none" w:sz="0" w:space="0" w:color="auto"/>
              </w:divBdr>
              <w:divsChild>
                <w:div w:id="77001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375770">
      <w:bodyDiv w:val="1"/>
      <w:marLeft w:val="0"/>
      <w:marRight w:val="0"/>
      <w:marTop w:val="0"/>
      <w:marBottom w:val="0"/>
      <w:divBdr>
        <w:top w:val="none" w:sz="0" w:space="0" w:color="auto"/>
        <w:left w:val="none" w:sz="0" w:space="0" w:color="auto"/>
        <w:bottom w:val="none" w:sz="0" w:space="0" w:color="auto"/>
        <w:right w:val="none" w:sz="0" w:space="0" w:color="auto"/>
      </w:divBdr>
      <w:divsChild>
        <w:div w:id="916405536">
          <w:marLeft w:val="0"/>
          <w:marRight w:val="0"/>
          <w:marTop w:val="0"/>
          <w:marBottom w:val="0"/>
          <w:divBdr>
            <w:top w:val="none" w:sz="0" w:space="0" w:color="auto"/>
            <w:left w:val="none" w:sz="0" w:space="0" w:color="auto"/>
            <w:bottom w:val="none" w:sz="0" w:space="0" w:color="auto"/>
            <w:right w:val="none" w:sz="0" w:space="0" w:color="auto"/>
          </w:divBdr>
          <w:divsChild>
            <w:div w:id="1941601810">
              <w:marLeft w:val="0"/>
              <w:marRight w:val="0"/>
              <w:marTop w:val="0"/>
              <w:marBottom w:val="0"/>
              <w:divBdr>
                <w:top w:val="none" w:sz="0" w:space="0" w:color="auto"/>
                <w:left w:val="none" w:sz="0" w:space="0" w:color="auto"/>
                <w:bottom w:val="none" w:sz="0" w:space="0" w:color="auto"/>
                <w:right w:val="none" w:sz="0" w:space="0" w:color="auto"/>
              </w:divBdr>
              <w:divsChild>
                <w:div w:id="63513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259711">
      <w:bodyDiv w:val="1"/>
      <w:marLeft w:val="0"/>
      <w:marRight w:val="0"/>
      <w:marTop w:val="0"/>
      <w:marBottom w:val="0"/>
      <w:divBdr>
        <w:top w:val="none" w:sz="0" w:space="0" w:color="auto"/>
        <w:left w:val="none" w:sz="0" w:space="0" w:color="auto"/>
        <w:bottom w:val="none" w:sz="0" w:space="0" w:color="auto"/>
        <w:right w:val="none" w:sz="0" w:space="0" w:color="auto"/>
      </w:divBdr>
      <w:divsChild>
        <w:div w:id="869995002">
          <w:marLeft w:val="0"/>
          <w:marRight w:val="0"/>
          <w:marTop w:val="0"/>
          <w:marBottom w:val="0"/>
          <w:divBdr>
            <w:top w:val="none" w:sz="0" w:space="0" w:color="auto"/>
            <w:left w:val="none" w:sz="0" w:space="0" w:color="auto"/>
            <w:bottom w:val="none" w:sz="0" w:space="0" w:color="auto"/>
            <w:right w:val="none" w:sz="0" w:space="0" w:color="auto"/>
          </w:divBdr>
        </w:div>
        <w:div w:id="790396741">
          <w:marLeft w:val="0"/>
          <w:marRight w:val="0"/>
          <w:marTop w:val="0"/>
          <w:marBottom w:val="0"/>
          <w:divBdr>
            <w:top w:val="none" w:sz="0" w:space="0" w:color="auto"/>
            <w:left w:val="none" w:sz="0" w:space="0" w:color="auto"/>
            <w:bottom w:val="none" w:sz="0" w:space="0" w:color="auto"/>
            <w:right w:val="none" w:sz="0" w:space="0" w:color="auto"/>
          </w:divBdr>
        </w:div>
      </w:divsChild>
    </w:div>
    <w:div w:id="467666555">
      <w:bodyDiv w:val="1"/>
      <w:marLeft w:val="0"/>
      <w:marRight w:val="0"/>
      <w:marTop w:val="0"/>
      <w:marBottom w:val="0"/>
      <w:divBdr>
        <w:top w:val="none" w:sz="0" w:space="0" w:color="auto"/>
        <w:left w:val="none" w:sz="0" w:space="0" w:color="auto"/>
        <w:bottom w:val="none" w:sz="0" w:space="0" w:color="auto"/>
        <w:right w:val="none" w:sz="0" w:space="0" w:color="auto"/>
      </w:divBdr>
      <w:divsChild>
        <w:div w:id="999191674">
          <w:marLeft w:val="0"/>
          <w:marRight w:val="0"/>
          <w:marTop w:val="0"/>
          <w:marBottom w:val="0"/>
          <w:divBdr>
            <w:top w:val="none" w:sz="0" w:space="0" w:color="auto"/>
            <w:left w:val="none" w:sz="0" w:space="0" w:color="auto"/>
            <w:bottom w:val="none" w:sz="0" w:space="0" w:color="auto"/>
            <w:right w:val="none" w:sz="0" w:space="0" w:color="auto"/>
          </w:divBdr>
          <w:divsChild>
            <w:div w:id="692656908">
              <w:marLeft w:val="0"/>
              <w:marRight w:val="0"/>
              <w:marTop w:val="0"/>
              <w:marBottom w:val="0"/>
              <w:divBdr>
                <w:top w:val="none" w:sz="0" w:space="0" w:color="auto"/>
                <w:left w:val="none" w:sz="0" w:space="0" w:color="auto"/>
                <w:bottom w:val="none" w:sz="0" w:space="0" w:color="auto"/>
                <w:right w:val="none" w:sz="0" w:space="0" w:color="auto"/>
              </w:divBdr>
              <w:divsChild>
                <w:div w:id="14535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29146">
      <w:bodyDiv w:val="1"/>
      <w:marLeft w:val="0"/>
      <w:marRight w:val="0"/>
      <w:marTop w:val="0"/>
      <w:marBottom w:val="0"/>
      <w:divBdr>
        <w:top w:val="none" w:sz="0" w:space="0" w:color="auto"/>
        <w:left w:val="none" w:sz="0" w:space="0" w:color="auto"/>
        <w:bottom w:val="none" w:sz="0" w:space="0" w:color="auto"/>
        <w:right w:val="none" w:sz="0" w:space="0" w:color="auto"/>
      </w:divBdr>
      <w:divsChild>
        <w:div w:id="1109853342">
          <w:marLeft w:val="0"/>
          <w:marRight w:val="0"/>
          <w:marTop w:val="0"/>
          <w:marBottom w:val="0"/>
          <w:divBdr>
            <w:top w:val="none" w:sz="0" w:space="0" w:color="auto"/>
            <w:left w:val="none" w:sz="0" w:space="0" w:color="auto"/>
            <w:bottom w:val="none" w:sz="0" w:space="0" w:color="auto"/>
            <w:right w:val="none" w:sz="0" w:space="0" w:color="auto"/>
          </w:divBdr>
          <w:divsChild>
            <w:div w:id="2014911301">
              <w:marLeft w:val="0"/>
              <w:marRight w:val="0"/>
              <w:marTop w:val="0"/>
              <w:marBottom w:val="0"/>
              <w:divBdr>
                <w:top w:val="none" w:sz="0" w:space="0" w:color="auto"/>
                <w:left w:val="none" w:sz="0" w:space="0" w:color="auto"/>
                <w:bottom w:val="none" w:sz="0" w:space="0" w:color="auto"/>
                <w:right w:val="none" w:sz="0" w:space="0" w:color="auto"/>
              </w:divBdr>
              <w:divsChild>
                <w:div w:id="103450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372676">
      <w:bodyDiv w:val="1"/>
      <w:marLeft w:val="0"/>
      <w:marRight w:val="0"/>
      <w:marTop w:val="0"/>
      <w:marBottom w:val="0"/>
      <w:divBdr>
        <w:top w:val="none" w:sz="0" w:space="0" w:color="auto"/>
        <w:left w:val="none" w:sz="0" w:space="0" w:color="auto"/>
        <w:bottom w:val="none" w:sz="0" w:space="0" w:color="auto"/>
        <w:right w:val="none" w:sz="0" w:space="0" w:color="auto"/>
      </w:divBdr>
      <w:divsChild>
        <w:div w:id="1275867361">
          <w:marLeft w:val="0"/>
          <w:marRight w:val="0"/>
          <w:marTop w:val="0"/>
          <w:marBottom w:val="0"/>
          <w:divBdr>
            <w:top w:val="none" w:sz="0" w:space="0" w:color="auto"/>
            <w:left w:val="none" w:sz="0" w:space="0" w:color="auto"/>
            <w:bottom w:val="none" w:sz="0" w:space="0" w:color="auto"/>
            <w:right w:val="none" w:sz="0" w:space="0" w:color="auto"/>
          </w:divBdr>
        </w:div>
        <w:div w:id="1088386451">
          <w:marLeft w:val="0"/>
          <w:marRight w:val="0"/>
          <w:marTop w:val="0"/>
          <w:marBottom w:val="0"/>
          <w:divBdr>
            <w:top w:val="none" w:sz="0" w:space="0" w:color="auto"/>
            <w:left w:val="none" w:sz="0" w:space="0" w:color="auto"/>
            <w:bottom w:val="none" w:sz="0" w:space="0" w:color="auto"/>
            <w:right w:val="none" w:sz="0" w:space="0" w:color="auto"/>
          </w:divBdr>
        </w:div>
        <w:div w:id="716394973">
          <w:marLeft w:val="0"/>
          <w:marRight w:val="0"/>
          <w:marTop w:val="0"/>
          <w:marBottom w:val="0"/>
          <w:divBdr>
            <w:top w:val="none" w:sz="0" w:space="0" w:color="auto"/>
            <w:left w:val="none" w:sz="0" w:space="0" w:color="auto"/>
            <w:bottom w:val="none" w:sz="0" w:space="0" w:color="auto"/>
            <w:right w:val="none" w:sz="0" w:space="0" w:color="auto"/>
          </w:divBdr>
        </w:div>
        <w:div w:id="882407830">
          <w:marLeft w:val="0"/>
          <w:marRight w:val="0"/>
          <w:marTop w:val="0"/>
          <w:marBottom w:val="0"/>
          <w:divBdr>
            <w:top w:val="none" w:sz="0" w:space="0" w:color="auto"/>
            <w:left w:val="none" w:sz="0" w:space="0" w:color="auto"/>
            <w:bottom w:val="none" w:sz="0" w:space="0" w:color="auto"/>
            <w:right w:val="none" w:sz="0" w:space="0" w:color="auto"/>
          </w:divBdr>
        </w:div>
      </w:divsChild>
    </w:div>
    <w:div w:id="528956652">
      <w:bodyDiv w:val="1"/>
      <w:marLeft w:val="0"/>
      <w:marRight w:val="0"/>
      <w:marTop w:val="0"/>
      <w:marBottom w:val="0"/>
      <w:divBdr>
        <w:top w:val="none" w:sz="0" w:space="0" w:color="auto"/>
        <w:left w:val="none" w:sz="0" w:space="0" w:color="auto"/>
        <w:bottom w:val="none" w:sz="0" w:space="0" w:color="auto"/>
        <w:right w:val="none" w:sz="0" w:space="0" w:color="auto"/>
      </w:divBdr>
      <w:divsChild>
        <w:div w:id="1297569519">
          <w:marLeft w:val="0"/>
          <w:marRight w:val="0"/>
          <w:marTop w:val="0"/>
          <w:marBottom w:val="0"/>
          <w:divBdr>
            <w:top w:val="none" w:sz="0" w:space="0" w:color="auto"/>
            <w:left w:val="none" w:sz="0" w:space="0" w:color="auto"/>
            <w:bottom w:val="none" w:sz="0" w:space="0" w:color="auto"/>
            <w:right w:val="none" w:sz="0" w:space="0" w:color="auto"/>
          </w:divBdr>
          <w:divsChild>
            <w:div w:id="992026968">
              <w:marLeft w:val="0"/>
              <w:marRight w:val="0"/>
              <w:marTop w:val="0"/>
              <w:marBottom w:val="0"/>
              <w:divBdr>
                <w:top w:val="none" w:sz="0" w:space="0" w:color="auto"/>
                <w:left w:val="none" w:sz="0" w:space="0" w:color="auto"/>
                <w:bottom w:val="none" w:sz="0" w:space="0" w:color="auto"/>
                <w:right w:val="none" w:sz="0" w:space="0" w:color="auto"/>
              </w:divBdr>
              <w:divsChild>
                <w:div w:id="86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092198">
      <w:bodyDiv w:val="1"/>
      <w:marLeft w:val="0"/>
      <w:marRight w:val="0"/>
      <w:marTop w:val="0"/>
      <w:marBottom w:val="0"/>
      <w:divBdr>
        <w:top w:val="none" w:sz="0" w:space="0" w:color="auto"/>
        <w:left w:val="none" w:sz="0" w:space="0" w:color="auto"/>
        <w:bottom w:val="none" w:sz="0" w:space="0" w:color="auto"/>
        <w:right w:val="none" w:sz="0" w:space="0" w:color="auto"/>
      </w:divBdr>
      <w:divsChild>
        <w:div w:id="1508401506">
          <w:marLeft w:val="0"/>
          <w:marRight w:val="0"/>
          <w:marTop w:val="0"/>
          <w:marBottom w:val="0"/>
          <w:divBdr>
            <w:top w:val="none" w:sz="0" w:space="0" w:color="auto"/>
            <w:left w:val="none" w:sz="0" w:space="0" w:color="auto"/>
            <w:bottom w:val="none" w:sz="0" w:space="0" w:color="auto"/>
            <w:right w:val="none" w:sz="0" w:space="0" w:color="auto"/>
          </w:divBdr>
          <w:divsChild>
            <w:div w:id="20021475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sChild>
            </w:div>
            <w:div w:id="377631004">
              <w:marLeft w:val="0"/>
              <w:marRight w:val="0"/>
              <w:marTop w:val="0"/>
              <w:marBottom w:val="0"/>
              <w:divBdr>
                <w:top w:val="none" w:sz="0" w:space="0" w:color="auto"/>
                <w:left w:val="none" w:sz="0" w:space="0" w:color="auto"/>
                <w:bottom w:val="none" w:sz="0" w:space="0" w:color="auto"/>
                <w:right w:val="none" w:sz="0" w:space="0" w:color="auto"/>
              </w:divBdr>
              <w:divsChild>
                <w:div w:id="1803232412">
                  <w:marLeft w:val="0"/>
                  <w:marRight w:val="0"/>
                  <w:marTop w:val="0"/>
                  <w:marBottom w:val="0"/>
                  <w:divBdr>
                    <w:top w:val="none" w:sz="0" w:space="0" w:color="auto"/>
                    <w:left w:val="none" w:sz="0" w:space="0" w:color="auto"/>
                    <w:bottom w:val="none" w:sz="0" w:space="0" w:color="auto"/>
                    <w:right w:val="none" w:sz="0" w:space="0" w:color="auto"/>
                  </w:divBdr>
                </w:div>
              </w:divsChild>
            </w:div>
            <w:div w:id="1529835418">
              <w:marLeft w:val="0"/>
              <w:marRight w:val="0"/>
              <w:marTop w:val="0"/>
              <w:marBottom w:val="0"/>
              <w:divBdr>
                <w:top w:val="none" w:sz="0" w:space="0" w:color="auto"/>
                <w:left w:val="none" w:sz="0" w:space="0" w:color="auto"/>
                <w:bottom w:val="none" w:sz="0" w:space="0" w:color="auto"/>
                <w:right w:val="none" w:sz="0" w:space="0" w:color="auto"/>
              </w:divBdr>
              <w:divsChild>
                <w:div w:id="608397308">
                  <w:marLeft w:val="0"/>
                  <w:marRight w:val="0"/>
                  <w:marTop w:val="0"/>
                  <w:marBottom w:val="0"/>
                  <w:divBdr>
                    <w:top w:val="none" w:sz="0" w:space="0" w:color="auto"/>
                    <w:left w:val="none" w:sz="0" w:space="0" w:color="auto"/>
                    <w:bottom w:val="none" w:sz="0" w:space="0" w:color="auto"/>
                    <w:right w:val="none" w:sz="0" w:space="0" w:color="auto"/>
                  </w:divBdr>
                </w:div>
              </w:divsChild>
            </w:div>
            <w:div w:id="1263565948">
              <w:marLeft w:val="0"/>
              <w:marRight w:val="0"/>
              <w:marTop w:val="0"/>
              <w:marBottom w:val="0"/>
              <w:divBdr>
                <w:top w:val="none" w:sz="0" w:space="0" w:color="auto"/>
                <w:left w:val="none" w:sz="0" w:space="0" w:color="auto"/>
                <w:bottom w:val="none" w:sz="0" w:space="0" w:color="auto"/>
                <w:right w:val="none" w:sz="0" w:space="0" w:color="auto"/>
              </w:divBdr>
              <w:divsChild>
                <w:div w:id="6634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762979">
      <w:bodyDiv w:val="1"/>
      <w:marLeft w:val="0"/>
      <w:marRight w:val="0"/>
      <w:marTop w:val="0"/>
      <w:marBottom w:val="0"/>
      <w:divBdr>
        <w:top w:val="none" w:sz="0" w:space="0" w:color="auto"/>
        <w:left w:val="none" w:sz="0" w:space="0" w:color="auto"/>
        <w:bottom w:val="none" w:sz="0" w:space="0" w:color="auto"/>
        <w:right w:val="none" w:sz="0" w:space="0" w:color="auto"/>
      </w:divBdr>
      <w:divsChild>
        <w:div w:id="2054848001">
          <w:marLeft w:val="0"/>
          <w:marRight w:val="0"/>
          <w:marTop w:val="0"/>
          <w:marBottom w:val="0"/>
          <w:divBdr>
            <w:top w:val="none" w:sz="0" w:space="0" w:color="auto"/>
            <w:left w:val="none" w:sz="0" w:space="0" w:color="auto"/>
            <w:bottom w:val="none" w:sz="0" w:space="0" w:color="auto"/>
            <w:right w:val="none" w:sz="0" w:space="0" w:color="auto"/>
          </w:divBdr>
          <w:divsChild>
            <w:div w:id="1893613616">
              <w:marLeft w:val="0"/>
              <w:marRight w:val="0"/>
              <w:marTop w:val="0"/>
              <w:marBottom w:val="0"/>
              <w:divBdr>
                <w:top w:val="none" w:sz="0" w:space="0" w:color="auto"/>
                <w:left w:val="none" w:sz="0" w:space="0" w:color="auto"/>
                <w:bottom w:val="none" w:sz="0" w:space="0" w:color="auto"/>
                <w:right w:val="none" w:sz="0" w:space="0" w:color="auto"/>
              </w:divBdr>
              <w:divsChild>
                <w:div w:id="155230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49658">
      <w:bodyDiv w:val="1"/>
      <w:marLeft w:val="0"/>
      <w:marRight w:val="0"/>
      <w:marTop w:val="0"/>
      <w:marBottom w:val="0"/>
      <w:divBdr>
        <w:top w:val="none" w:sz="0" w:space="0" w:color="auto"/>
        <w:left w:val="none" w:sz="0" w:space="0" w:color="auto"/>
        <w:bottom w:val="none" w:sz="0" w:space="0" w:color="auto"/>
        <w:right w:val="none" w:sz="0" w:space="0" w:color="auto"/>
      </w:divBdr>
      <w:divsChild>
        <w:div w:id="2071464087">
          <w:marLeft w:val="0"/>
          <w:marRight w:val="0"/>
          <w:marTop w:val="0"/>
          <w:marBottom w:val="0"/>
          <w:divBdr>
            <w:top w:val="none" w:sz="0" w:space="0" w:color="auto"/>
            <w:left w:val="none" w:sz="0" w:space="0" w:color="auto"/>
            <w:bottom w:val="none" w:sz="0" w:space="0" w:color="auto"/>
            <w:right w:val="none" w:sz="0" w:space="0" w:color="auto"/>
          </w:divBdr>
          <w:divsChild>
            <w:div w:id="190723312">
              <w:marLeft w:val="0"/>
              <w:marRight w:val="0"/>
              <w:marTop w:val="0"/>
              <w:marBottom w:val="0"/>
              <w:divBdr>
                <w:top w:val="none" w:sz="0" w:space="0" w:color="auto"/>
                <w:left w:val="none" w:sz="0" w:space="0" w:color="auto"/>
                <w:bottom w:val="none" w:sz="0" w:space="0" w:color="auto"/>
                <w:right w:val="none" w:sz="0" w:space="0" w:color="auto"/>
              </w:divBdr>
              <w:divsChild>
                <w:div w:id="126334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718895">
          <w:marLeft w:val="0"/>
          <w:marRight w:val="0"/>
          <w:marTop w:val="0"/>
          <w:marBottom w:val="0"/>
          <w:divBdr>
            <w:top w:val="none" w:sz="0" w:space="0" w:color="auto"/>
            <w:left w:val="none" w:sz="0" w:space="0" w:color="auto"/>
            <w:bottom w:val="none" w:sz="0" w:space="0" w:color="auto"/>
            <w:right w:val="none" w:sz="0" w:space="0" w:color="auto"/>
          </w:divBdr>
          <w:divsChild>
            <w:div w:id="831528070">
              <w:marLeft w:val="0"/>
              <w:marRight w:val="0"/>
              <w:marTop w:val="0"/>
              <w:marBottom w:val="0"/>
              <w:divBdr>
                <w:top w:val="none" w:sz="0" w:space="0" w:color="auto"/>
                <w:left w:val="none" w:sz="0" w:space="0" w:color="auto"/>
                <w:bottom w:val="none" w:sz="0" w:space="0" w:color="auto"/>
                <w:right w:val="none" w:sz="0" w:space="0" w:color="auto"/>
              </w:divBdr>
              <w:divsChild>
                <w:div w:id="349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014433">
      <w:bodyDiv w:val="1"/>
      <w:marLeft w:val="0"/>
      <w:marRight w:val="0"/>
      <w:marTop w:val="0"/>
      <w:marBottom w:val="0"/>
      <w:divBdr>
        <w:top w:val="none" w:sz="0" w:space="0" w:color="auto"/>
        <w:left w:val="none" w:sz="0" w:space="0" w:color="auto"/>
        <w:bottom w:val="none" w:sz="0" w:space="0" w:color="auto"/>
        <w:right w:val="none" w:sz="0" w:space="0" w:color="auto"/>
      </w:divBdr>
      <w:divsChild>
        <w:div w:id="965888306">
          <w:marLeft w:val="0"/>
          <w:marRight w:val="0"/>
          <w:marTop w:val="0"/>
          <w:marBottom w:val="0"/>
          <w:divBdr>
            <w:top w:val="none" w:sz="0" w:space="0" w:color="auto"/>
            <w:left w:val="none" w:sz="0" w:space="0" w:color="auto"/>
            <w:bottom w:val="none" w:sz="0" w:space="0" w:color="auto"/>
            <w:right w:val="none" w:sz="0" w:space="0" w:color="auto"/>
          </w:divBdr>
          <w:divsChild>
            <w:div w:id="396712630">
              <w:marLeft w:val="0"/>
              <w:marRight w:val="0"/>
              <w:marTop w:val="0"/>
              <w:marBottom w:val="0"/>
              <w:divBdr>
                <w:top w:val="none" w:sz="0" w:space="0" w:color="auto"/>
                <w:left w:val="none" w:sz="0" w:space="0" w:color="auto"/>
                <w:bottom w:val="none" w:sz="0" w:space="0" w:color="auto"/>
                <w:right w:val="none" w:sz="0" w:space="0" w:color="auto"/>
              </w:divBdr>
              <w:divsChild>
                <w:div w:id="1102535583">
                  <w:marLeft w:val="0"/>
                  <w:marRight w:val="0"/>
                  <w:marTop w:val="0"/>
                  <w:marBottom w:val="0"/>
                  <w:divBdr>
                    <w:top w:val="none" w:sz="0" w:space="0" w:color="auto"/>
                    <w:left w:val="none" w:sz="0" w:space="0" w:color="auto"/>
                    <w:bottom w:val="none" w:sz="0" w:space="0" w:color="auto"/>
                    <w:right w:val="none" w:sz="0" w:space="0" w:color="auto"/>
                  </w:divBdr>
                </w:div>
              </w:divsChild>
            </w:div>
            <w:div w:id="1923106742">
              <w:marLeft w:val="0"/>
              <w:marRight w:val="0"/>
              <w:marTop w:val="0"/>
              <w:marBottom w:val="0"/>
              <w:divBdr>
                <w:top w:val="none" w:sz="0" w:space="0" w:color="auto"/>
                <w:left w:val="none" w:sz="0" w:space="0" w:color="auto"/>
                <w:bottom w:val="none" w:sz="0" w:space="0" w:color="auto"/>
                <w:right w:val="none" w:sz="0" w:space="0" w:color="auto"/>
              </w:divBdr>
              <w:divsChild>
                <w:div w:id="4398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783233">
      <w:bodyDiv w:val="1"/>
      <w:marLeft w:val="0"/>
      <w:marRight w:val="0"/>
      <w:marTop w:val="0"/>
      <w:marBottom w:val="0"/>
      <w:divBdr>
        <w:top w:val="none" w:sz="0" w:space="0" w:color="auto"/>
        <w:left w:val="none" w:sz="0" w:space="0" w:color="auto"/>
        <w:bottom w:val="none" w:sz="0" w:space="0" w:color="auto"/>
        <w:right w:val="none" w:sz="0" w:space="0" w:color="auto"/>
      </w:divBdr>
      <w:divsChild>
        <w:div w:id="1116438498">
          <w:marLeft w:val="0"/>
          <w:marRight w:val="0"/>
          <w:marTop w:val="0"/>
          <w:marBottom w:val="0"/>
          <w:divBdr>
            <w:top w:val="none" w:sz="0" w:space="0" w:color="auto"/>
            <w:left w:val="none" w:sz="0" w:space="0" w:color="auto"/>
            <w:bottom w:val="none" w:sz="0" w:space="0" w:color="auto"/>
            <w:right w:val="none" w:sz="0" w:space="0" w:color="auto"/>
          </w:divBdr>
          <w:divsChild>
            <w:div w:id="342560254">
              <w:marLeft w:val="0"/>
              <w:marRight w:val="0"/>
              <w:marTop w:val="0"/>
              <w:marBottom w:val="0"/>
              <w:divBdr>
                <w:top w:val="none" w:sz="0" w:space="0" w:color="auto"/>
                <w:left w:val="none" w:sz="0" w:space="0" w:color="auto"/>
                <w:bottom w:val="none" w:sz="0" w:space="0" w:color="auto"/>
                <w:right w:val="none" w:sz="0" w:space="0" w:color="auto"/>
              </w:divBdr>
              <w:divsChild>
                <w:div w:id="1033001777">
                  <w:marLeft w:val="0"/>
                  <w:marRight w:val="0"/>
                  <w:marTop w:val="0"/>
                  <w:marBottom w:val="0"/>
                  <w:divBdr>
                    <w:top w:val="none" w:sz="0" w:space="0" w:color="auto"/>
                    <w:left w:val="none" w:sz="0" w:space="0" w:color="auto"/>
                    <w:bottom w:val="none" w:sz="0" w:space="0" w:color="auto"/>
                    <w:right w:val="none" w:sz="0" w:space="0" w:color="auto"/>
                  </w:divBdr>
                  <w:divsChild>
                    <w:div w:id="9216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762148">
          <w:marLeft w:val="0"/>
          <w:marRight w:val="0"/>
          <w:marTop w:val="0"/>
          <w:marBottom w:val="0"/>
          <w:divBdr>
            <w:top w:val="none" w:sz="0" w:space="0" w:color="auto"/>
            <w:left w:val="none" w:sz="0" w:space="0" w:color="auto"/>
            <w:bottom w:val="none" w:sz="0" w:space="0" w:color="auto"/>
            <w:right w:val="none" w:sz="0" w:space="0" w:color="auto"/>
          </w:divBdr>
          <w:divsChild>
            <w:div w:id="270672131">
              <w:marLeft w:val="0"/>
              <w:marRight w:val="0"/>
              <w:marTop w:val="0"/>
              <w:marBottom w:val="0"/>
              <w:divBdr>
                <w:top w:val="none" w:sz="0" w:space="0" w:color="auto"/>
                <w:left w:val="none" w:sz="0" w:space="0" w:color="auto"/>
                <w:bottom w:val="none" w:sz="0" w:space="0" w:color="auto"/>
                <w:right w:val="none" w:sz="0" w:space="0" w:color="auto"/>
              </w:divBdr>
              <w:divsChild>
                <w:div w:id="1081175452">
                  <w:marLeft w:val="0"/>
                  <w:marRight w:val="0"/>
                  <w:marTop w:val="0"/>
                  <w:marBottom w:val="0"/>
                  <w:divBdr>
                    <w:top w:val="none" w:sz="0" w:space="0" w:color="auto"/>
                    <w:left w:val="none" w:sz="0" w:space="0" w:color="auto"/>
                    <w:bottom w:val="none" w:sz="0" w:space="0" w:color="auto"/>
                    <w:right w:val="none" w:sz="0" w:space="0" w:color="auto"/>
                  </w:divBdr>
                  <w:divsChild>
                    <w:div w:id="88441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983963">
      <w:bodyDiv w:val="1"/>
      <w:marLeft w:val="0"/>
      <w:marRight w:val="0"/>
      <w:marTop w:val="0"/>
      <w:marBottom w:val="0"/>
      <w:divBdr>
        <w:top w:val="none" w:sz="0" w:space="0" w:color="auto"/>
        <w:left w:val="none" w:sz="0" w:space="0" w:color="auto"/>
        <w:bottom w:val="none" w:sz="0" w:space="0" w:color="auto"/>
        <w:right w:val="none" w:sz="0" w:space="0" w:color="auto"/>
      </w:divBdr>
      <w:divsChild>
        <w:div w:id="89932782">
          <w:marLeft w:val="0"/>
          <w:marRight w:val="0"/>
          <w:marTop w:val="0"/>
          <w:marBottom w:val="0"/>
          <w:divBdr>
            <w:top w:val="none" w:sz="0" w:space="0" w:color="auto"/>
            <w:left w:val="none" w:sz="0" w:space="0" w:color="auto"/>
            <w:bottom w:val="none" w:sz="0" w:space="0" w:color="auto"/>
            <w:right w:val="none" w:sz="0" w:space="0" w:color="auto"/>
          </w:divBdr>
          <w:divsChild>
            <w:div w:id="540747365">
              <w:marLeft w:val="0"/>
              <w:marRight w:val="0"/>
              <w:marTop w:val="0"/>
              <w:marBottom w:val="0"/>
              <w:divBdr>
                <w:top w:val="none" w:sz="0" w:space="0" w:color="auto"/>
                <w:left w:val="none" w:sz="0" w:space="0" w:color="auto"/>
                <w:bottom w:val="none" w:sz="0" w:space="0" w:color="auto"/>
                <w:right w:val="none" w:sz="0" w:space="0" w:color="auto"/>
              </w:divBdr>
              <w:divsChild>
                <w:div w:id="148343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717111">
      <w:bodyDiv w:val="1"/>
      <w:marLeft w:val="0"/>
      <w:marRight w:val="0"/>
      <w:marTop w:val="0"/>
      <w:marBottom w:val="0"/>
      <w:divBdr>
        <w:top w:val="none" w:sz="0" w:space="0" w:color="auto"/>
        <w:left w:val="none" w:sz="0" w:space="0" w:color="auto"/>
        <w:bottom w:val="none" w:sz="0" w:space="0" w:color="auto"/>
        <w:right w:val="none" w:sz="0" w:space="0" w:color="auto"/>
      </w:divBdr>
      <w:divsChild>
        <w:div w:id="220990492">
          <w:marLeft w:val="0"/>
          <w:marRight w:val="0"/>
          <w:marTop w:val="0"/>
          <w:marBottom w:val="0"/>
          <w:divBdr>
            <w:top w:val="none" w:sz="0" w:space="0" w:color="auto"/>
            <w:left w:val="none" w:sz="0" w:space="0" w:color="auto"/>
            <w:bottom w:val="none" w:sz="0" w:space="0" w:color="auto"/>
            <w:right w:val="none" w:sz="0" w:space="0" w:color="auto"/>
          </w:divBdr>
          <w:divsChild>
            <w:div w:id="1721512750">
              <w:marLeft w:val="0"/>
              <w:marRight w:val="0"/>
              <w:marTop w:val="0"/>
              <w:marBottom w:val="0"/>
              <w:divBdr>
                <w:top w:val="none" w:sz="0" w:space="0" w:color="auto"/>
                <w:left w:val="none" w:sz="0" w:space="0" w:color="auto"/>
                <w:bottom w:val="none" w:sz="0" w:space="0" w:color="auto"/>
                <w:right w:val="none" w:sz="0" w:space="0" w:color="auto"/>
              </w:divBdr>
              <w:divsChild>
                <w:div w:id="20306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760999">
      <w:bodyDiv w:val="1"/>
      <w:marLeft w:val="0"/>
      <w:marRight w:val="0"/>
      <w:marTop w:val="0"/>
      <w:marBottom w:val="0"/>
      <w:divBdr>
        <w:top w:val="none" w:sz="0" w:space="0" w:color="auto"/>
        <w:left w:val="none" w:sz="0" w:space="0" w:color="auto"/>
        <w:bottom w:val="none" w:sz="0" w:space="0" w:color="auto"/>
        <w:right w:val="none" w:sz="0" w:space="0" w:color="auto"/>
      </w:divBdr>
      <w:divsChild>
        <w:div w:id="638728510">
          <w:marLeft w:val="0"/>
          <w:marRight w:val="0"/>
          <w:marTop w:val="0"/>
          <w:marBottom w:val="0"/>
          <w:divBdr>
            <w:top w:val="none" w:sz="0" w:space="0" w:color="auto"/>
            <w:left w:val="none" w:sz="0" w:space="0" w:color="auto"/>
            <w:bottom w:val="none" w:sz="0" w:space="0" w:color="auto"/>
            <w:right w:val="none" w:sz="0" w:space="0" w:color="auto"/>
          </w:divBdr>
          <w:divsChild>
            <w:div w:id="1427842208">
              <w:marLeft w:val="0"/>
              <w:marRight w:val="0"/>
              <w:marTop w:val="0"/>
              <w:marBottom w:val="0"/>
              <w:divBdr>
                <w:top w:val="none" w:sz="0" w:space="0" w:color="auto"/>
                <w:left w:val="none" w:sz="0" w:space="0" w:color="auto"/>
                <w:bottom w:val="none" w:sz="0" w:space="0" w:color="auto"/>
                <w:right w:val="none" w:sz="0" w:space="0" w:color="auto"/>
              </w:divBdr>
              <w:divsChild>
                <w:div w:id="91968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183772">
      <w:bodyDiv w:val="1"/>
      <w:marLeft w:val="0"/>
      <w:marRight w:val="0"/>
      <w:marTop w:val="0"/>
      <w:marBottom w:val="0"/>
      <w:divBdr>
        <w:top w:val="none" w:sz="0" w:space="0" w:color="auto"/>
        <w:left w:val="none" w:sz="0" w:space="0" w:color="auto"/>
        <w:bottom w:val="none" w:sz="0" w:space="0" w:color="auto"/>
        <w:right w:val="none" w:sz="0" w:space="0" w:color="auto"/>
      </w:divBdr>
      <w:divsChild>
        <w:div w:id="78335673">
          <w:marLeft w:val="0"/>
          <w:marRight w:val="0"/>
          <w:marTop w:val="0"/>
          <w:marBottom w:val="0"/>
          <w:divBdr>
            <w:top w:val="none" w:sz="0" w:space="0" w:color="auto"/>
            <w:left w:val="none" w:sz="0" w:space="0" w:color="auto"/>
            <w:bottom w:val="none" w:sz="0" w:space="0" w:color="auto"/>
            <w:right w:val="none" w:sz="0" w:space="0" w:color="auto"/>
          </w:divBdr>
          <w:divsChild>
            <w:div w:id="109201113">
              <w:marLeft w:val="0"/>
              <w:marRight w:val="0"/>
              <w:marTop w:val="0"/>
              <w:marBottom w:val="0"/>
              <w:divBdr>
                <w:top w:val="none" w:sz="0" w:space="0" w:color="auto"/>
                <w:left w:val="none" w:sz="0" w:space="0" w:color="auto"/>
                <w:bottom w:val="none" w:sz="0" w:space="0" w:color="auto"/>
                <w:right w:val="none" w:sz="0" w:space="0" w:color="auto"/>
              </w:divBdr>
              <w:divsChild>
                <w:div w:id="68231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916080">
      <w:bodyDiv w:val="1"/>
      <w:marLeft w:val="0"/>
      <w:marRight w:val="0"/>
      <w:marTop w:val="0"/>
      <w:marBottom w:val="0"/>
      <w:divBdr>
        <w:top w:val="none" w:sz="0" w:space="0" w:color="auto"/>
        <w:left w:val="none" w:sz="0" w:space="0" w:color="auto"/>
        <w:bottom w:val="none" w:sz="0" w:space="0" w:color="auto"/>
        <w:right w:val="none" w:sz="0" w:space="0" w:color="auto"/>
      </w:divBdr>
    </w:div>
    <w:div w:id="732042627">
      <w:bodyDiv w:val="1"/>
      <w:marLeft w:val="0"/>
      <w:marRight w:val="0"/>
      <w:marTop w:val="0"/>
      <w:marBottom w:val="0"/>
      <w:divBdr>
        <w:top w:val="none" w:sz="0" w:space="0" w:color="auto"/>
        <w:left w:val="none" w:sz="0" w:space="0" w:color="auto"/>
        <w:bottom w:val="none" w:sz="0" w:space="0" w:color="auto"/>
        <w:right w:val="none" w:sz="0" w:space="0" w:color="auto"/>
      </w:divBdr>
      <w:divsChild>
        <w:div w:id="227112139">
          <w:marLeft w:val="0"/>
          <w:marRight w:val="0"/>
          <w:marTop w:val="0"/>
          <w:marBottom w:val="0"/>
          <w:divBdr>
            <w:top w:val="none" w:sz="0" w:space="0" w:color="auto"/>
            <w:left w:val="none" w:sz="0" w:space="0" w:color="auto"/>
            <w:bottom w:val="none" w:sz="0" w:space="0" w:color="auto"/>
            <w:right w:val="none" w:sz="0" w:space="0" w:color="auto"/>
          </w:divBdr>
          <w:divsChild>
            <w:div w:id="1468283511">
              <w:marLeft w:val="0"/>
              <w:marRight w:val="0"/>
              <w:marTop w:val="0"/>
              <w:marBottom w:val="0"/>
              <w:divBdr>
                <w:top w:val="none" w:sz="0" w:space="0" w:color="auto"/>
                <w:left w:val="none" w:sz="0" w:space="0" w:color="auto"/>
                <w:bottom w:val="none" w:sz="0" w:space="0" w:color="auto"/>
                <w:right w:val="none" w:sz="0" w:space="0" w:color="auto"/>
              </w:divBdr>
              <w:divsChild>
                <w:div w:id="111872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699834">
      <w:bodyDiv w:val="1"/>
      <w:marLeft w:val="0"/>
      <w:marRight w:val="0"/>
      <w:marTop w:val="0"/>
      <w:marBottom w:val="0"/>
      <w:divBdr>
        <w:top w:val="none" w:sz="0" w:space="0" w:color="auto"/>
        <w:left w:val="none" w:sz="0" w:space="0" w:color="auto"/>
        <w:bottom w:val="none" w:sz="0" w:space="0" w:color="auto"/>
        <w:right w:val="none" w:sz="0" w:space="0" w:color="auto"/>
      </w:divBdr>
      <w:divsChild>
        <w:div w:id="440296282">
          <w:marLeft w:val="0"/>
          <w:marRight w:val="0"/>
          <w:marTop w:val="0"/>
          <w:marBottom w:val="0"/>
          <w:divBdr>
            <w:top w:val="none" w:sz="0" w:space="0" w:color="auto"/>
            <w:left w:val="none" w:sz="0" w:space="0" w:color="auto"/>
            <w:bottom w:val="none" w:sz="0" w:space="0" w:color="auto"/>
            <w:right w:val="none" w:sz="0" w:space="0" w:color="auto"/>
          </w:divBdr>
          <w:divsChild>
            <w:div w:id="535041823">
              <w:marLeft w:val="0"/>
              <w:marRight w:val="0"/>
              <w:marTop w:val="0"/>
              <w:marBottom w:val="0"/>
              <w:divBdr>
                <w:top w:val="none" w:sz="0" w:space="0" w:color="auto"/>
                <w:left w:val="none" w:sz="0" w:space="0" w:color="auto"/>
                <w:bottom w:val="none" w:sz="0" w:space="0" w:color="auto"/>
                <w:right w:val="none" w:sz="0" w:space="0" w:color="auto"/>
              </w:divBdr>
              <w:divsChild>
                <w:div w:id="196538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015511">
      <w:bodyDiv w:val="1"/>
      <w:marLeft w:val="0"/>
      <w:marRight w:val="0"/>
      <w:marTop w:val="0"/>
      <w:marBottom w:val="0"/>
      <w:divBdr>
        <w:top w:val="none" w:sz="0" w:space="0" w:color="auto"/>
        <w:left w:val="none" w:sz="0" w:space="0" w:color="auto"/>
        <w:bottom w:val="none" w:sz="0" w:space="0" w:color="auto"/>
        <w:right w:val="none" w:sz="0" w:space="0" w:color="auto"/>
      </w:divBdr>
    </w:div>
    <w:div w:id="825439924">
      <w:bodyDiv w:val="1"/>
      <w:marLeft w:val="0"/>
      <w:marRight w:val="0"/>
      <w:marTop w:val="0"/>
      <w:marBottom w:val="0"/>
      <w:divBdr>
        <w:top w:val="none" w:sz="0" w:space="0" w:color="auto"/>
        <w:left w:val="none" w:sz="0" w:space="0" w:color="auto"/>
        <w:bottom w:val="none" w:sz="0" w:space="0" w:color="auto"/>
        <w:right w:val="none" w:sz="0" w:space="0" w:color="auto"/>
      </w:divBdr>
      <w:divsChild>
        <w:div w:id="733503956">
          <w:marLeft w:val="0"/>
          <w:marRight w:val="0"/>
          <w:marTop w:val="0"/>
          <w:marBottom w:val="0"/>
          <w:divBdr>
            <w:top w:val="none" w:sz="0" w:space="0" w:color="auto"/>
            <w:left w:val="none" w:sz="0" w:space="0" w:color="auto"/>
            <w:bottom w:val="none" w:sz="0" w:space="0" w:color="auto"/>
            <w:right w:val="none" w:sz="0" w:space="0" w:color="auto"/>
          </w:divBdr>
          <w:divsChild>
            <w:div w:id="1465807784">
              <w:marLeft w:val="0"/>
              <w:marRight w:val="0"/>
              <w:marTop w:val="0"/>
              <w:marBottom w:val="0"/>
              <w:divBdr>
                <w:top w:val="none" w:sz="0" w:space="0" w:color="auto"/>
                <w:left w:val="none" w:sz="0" w:space="0" w:color="auto"/>
                <w:bottom w:val="none" w:sz="0" w:space="0" w:color="auto"/>
                <w:right w:val="none" w:sz="0" w:space="0" w:color="auto"/>
              </w:divBdr>
              <w:divsChild>
                <w:div w:id="71697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036856">
      <w:bodyDiv w:val="1"/>
      <w:marLeft w:val="0"/>
      <w:marRight w:val="0"/>
      <w:marTop w:val="0"/>
      <w:marBottom w:val="0"/>
      <w:divBdr>
        <w:top w:val="none" w:sz="0" w:space="0" w:color="auto"/>
        <w:left w:val="none" w:sz="0" w:space="0" w:color="auto"/>
        <w:bottom w:val="none" w:sz="0" w:space="0" w:color="auto"/>
        <w:right w:val="none" w:sz="0" w:space="0" w:color="auto"/>
      </w:divBdr>
      <w:divsChild>
        <w:div w:id="1487361542">
          <w:marLeft w:val="0"/>
          <w:marRight w:val="0"/>
          <w:marTop w:val="0"/>
          <w:marBottom w:val="0"/>
          <w:divBdr>
            <w:top w:val="none" w:sz="0" w:space="0" w:color="auto"/>
            <w:left w:val="none" w:sz="0" w:space="0" w:color="auto"/>
            <w:bottom w:val="none" w:sz="0" w:space="0" w:color="auto"/>
            <w:right w:val="none" w:sz="0" w:space="0" w:color="auto"/>
          </w:divBdr>
          <w:divsChild>
            <w:div w:id="693266989">
              <w:marLeft w:val="0"/>
              <w:marRight w:val="0"/>
              <w:marTop w:val="0"/>
              <w:marBottom w:val="0"/>
              <w:divBdr>
                <w:top w:val="none" w:sz="0" w:space="0" w:color="auto"/>
                <w:left w:val="none" w:sz="0" w:space="0" w:color="auto"/>
                <w:bottom w:val="none" w:sz="0" w:space="0" w:color="auto"/>
                <w:right w:val="none" w:sz="0" w:space="0" w:color="auto"/>
              </w:divBdr>
              <w:divsChild>
                <w:div w:id="1690258271">
                  <w:marLeft w:val="0"/>
                  <w:marRight w:val="0"/>
                  <w:marTop w:val="0"/>
                  <w:marBottom w:val="0"/>
                  <w:divBdr>
                    <w:top w:val="none" w:sz="0" w:space="0" w:color="auto"/>
                    <w:left w:val="none" w:sz="0" w:space="0" w:color="auto"/>
                    <w:bottom w:val="none" w:sz="0" w:space="0" w:color="auto"/>
                    <w:right w:val="none" w:sz="0" w:space="0" w:color="auto"/>
                  </w:divBdr>
                  <w:divsChild>
                    <w:div w:id="54873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154626">
          <w:marLeft w:val="0"/>
          <w:marRight w:val="0"/>
          <w:marTop w:val="0"/>
          <w:marBottom w:val="0"/>
          <w:divBdr>
            <w:top w:val="none" w:sz="0" w:space="0" w:color="auto"/>
            <w:left w:val="none" w:sz="0" w:space="0" w:color="auto"/>
            <w:bottom w:val="none" w:sz="0" w:space="0" w:color="auto"/>
            <w:right w:val="none" w:sz="0" w:space="0" w:color="auto"/>
          </w:divBdr>
          <w:divsChild>
            <w:div w:id="1687705581">
              <w:marLeft w:val="0"/>
              <w:marRight w:val="0"/>
              <w:marTop w:val="0"/>
              <w:marBottom w:val="0"/>
              <w:divBdr>
                <w:top w:val="none" w:sz="0" w:space="0" w:color="auto"/>
                <w:left w:val="none" w:sz="0" w:space="0" w:color="auto"/>
                <w:bottom w:val="none" w:sz="0" w:space="0" w:color="auto"/>
                <w:right w:val="none" w:sz="0" w:space="0" w:color="auto"/>
              </w:divBdr>
              <w:divsChild>
                <w:div w:id="736170855">
                  <w:marLeft w:val="0"/>
                  <w:marRight w:val="0"/>
                  <w:marTop w:val="0"/>
                  <w:marBottom w:val="0"/>
                  <w:divBdr>
                    <w:top w:val="none" w:sz="0" w:space="0" w:color="auto"/>
                    <w:left w:val="none" w:sz="0" w:space="0" w:color="auto"/>
                    <w:bottom w:val="none" w:sz="0" w:space="0" w:color="auto"/>
                    <w:right w:val="none" w:sz="0" w:space="0" w:color="auto"/>
                  </w:divBdr>
                  <w:divsChild>
                    <w:div w:id="107651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397023">
      <w:bodyDiv w:val="1"/>
      <w:marLeft w:val="0"/>
      <w:marRight w:val="0"/>
      <w:marTop w:val="0"/>
      <w:marBottom w:val="0"/>
      <w:divBdr>
        <w:top w:val="none" w:sz="0" w:space="0" w:color="auto"/>
        <w:left w:val="none" w:sz="0" w:space="0" w:color="auto"/>
        <w:bottom w:val="none" w:sz="0" w:space="0" w:color="auto"/>
        <w:right w:val="none" w:sz="0" w:space="0" w:color="auto"/>
      </w:divBdr>
      <w:divsChild>
        <w:div w:id="478301924">
          <w:marLeft w:val="0"/>
          <w:marRight w:val="0"/>
          <w:marTop w:val="0"/>
          <w:marBottom w:val="0"/>
          <w:divBdr>
            <w:top w:val="none" w:sz="0" w:space="0" w:color="auto"/>
            <w:left w:val="none" w:sz="0" w:space="0" w:color="auto"/>
            <w:bottom w:val="none" w:sz="0" w:space="0" w:color="auto"/>
            <w:right w:val="none" w:sz="0" w:space="0" w:color="auto"/>
          </w:divBdr>
          <w:divsChild>
            <w:div w:id="1030835997">
              <w:marLeft w:val="0"/>
              <w:marRight w:val="0"/>
              <w:marTop w:val="0"/>
              <w:marBottom w:val="0"/>
              <w:divBdr>
                <w:top w:val="none" w:sz="0" w:space="0" w:color="auto"/>
                <w:left w:val="none" w:sz="0" w:space="0" w:color="auto"/>
                <w:bottom w:val="none" w:sz="0" w:space="0" w:color="auto"/>
                <w:right w:val="none" w:sz="0" w:space="0" w:color="auto"/>
              </w:divBdr>
              <w:divsChild>
                <w:div w:id="152227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404818">
      <w:bodyDiv w:val="1"/>
      <w:marLeft w:val="0"/>
      <w:marRight w:val="0"/>
      <w:marTop w:val="0"/>
      <w:marBottom w:val="0"/>
      <w:divBdr>
        <w:top w:val="none" w:sz="0" w:space="0" w:color="auto"/>
        <w:left w:val="none" w:sz="0" w:space="0" w:color="auto"/>
        <w:bottom w:val="none" w:sz="0" w:space="0" w:color="auto"/>
        <w:right w:val="none" w:sz="0" w:space="0" w:color="auto"/>
      </w:divBdr>
      <w:divsChild>
        <w:div w:id="476726435">
          <w:marLeft w:val="0"/>
          <w:marRight w:val="0"/>
          <w:marTop w:val="0"/>
          <w:marBottom w:val="0"/>
          <w:divBdr>
            <w:top w:val="none" w:sz="0" w:space="0" w:color="auto"/>
            <w:left w:val="none" w:sz="0" w:space="0" w:color="auto"/>
            <w:bottom w:val="none" w:sz="0" w:space="0" w:color="auto"/>
            <w:right w:val="none" w:sz="0" w:space="0" w:color="auto"/>
          </w:divBdr>
          <w:divsChild>
            <w:div w:id="71046987">
              <w:marLeft w:val="0"/>
              <w:marRight w:val="0"/>
              <w:marTop w:val="0"/>
              <w:marBottom w:val="0"/>
              <w:divBdr>
                <w:top w:val="none" w:sz="0" w:space="0" w:color="auto"/>
                <w:left w:val="none" w:sz="0" w:space="0" w:color="auto"/>
                <w:bottom w:val="none" w:sz="0" w:space="0" w:color="auto"/>
                <w:right w:val="none" w:sz="0" w:space="0" w:color="auto"/>
              </w:divBdr>
              <w:divsChild>
                <w:div w:id="18755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071463">
      <w:bodyDiv w:val="1"/>
      <w:marLeft w:val="0"/>
      <w:marRight w:val="0"/>
      <w:marTop w:val="0"/>
      <w:marBottom w:val="0"/>
      <w:divBdr>
        <w:top w:val="none" w:sz="0" w:space="0" w:color="auto"/>
        <w:left w:val="none" w:sz="0" w:space="0" w:color="auto"/>
        <w:bottom w:val="none" w:sz="0" w:space="0" w:color="auto"/>
        <w:right w:val="none" w:sz="0" w:space="0" w:color="auto"/>
      </w:divBdr>
      <w:divsChild>
        <w:div w:id="234778406">
          <w:marLeft w:val="0"/>
          <w:marRight w:val="0"/>
          <w:marTop w:val="0"/>
          <w:marBottom w:val="0"/>
          <w:divBdr>
            <w:top w:val="none" w:sz="0" w:space="0" w:color="auto"/>
            <w:left w:val="none" w:sz="0" w:space="0" w:color="auto"/>
            <w:bottom w:val="none" w:sz="0" w:space="0" w:color="auto"/>
            <w:right w:val="none" w:sz="0" w:space="0" w:color="auto"/>
          </w:divBdr>
          <w:divsChild>
            <w:div w:id="217010579">
              <w:marLeft w:val="0"/>
              <w:marRight w:val="0"/>
              <w:marTop w:val="0"/>
              <w:marBottom w:val="0"/>
              <w:divBdr>
                <w:top w:val="none" w:sz="0" w:space="0" w:color="auto"/>
                <w:left w:val="none" w:sz="0" w:space="0" w:color="auto"/>
                <w:bottom w:val="none" w:sz="0" w:space="0" w:color="auto"/>
                <w:right w:val="none" w:sz="0" w:space="0" w:color="auto"/>
              </w:divBdr>
              <w:divsChild>
                <w:div w:id="6627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559818">
      <w:bodyDiv w:val="1"/>
      <w:marLeft w:val="0"/>
      <w:marRight w:val="0"/>
      <w:marTop w:val="0"/>
      <w:marBottom w:val="0"/>
      <w:divBdr>
        <w:top w:val="none" w:sz="0" w:space="0" w:color="auto"/>
        <w:left w:val="none" w:sz="0" w:space="0" w:color="auto"/>
        <w:bottom w:val="none" w:sz="0" w:space="0" w:color="auto"/>
        <w:right w:val="none" w:sz="0" w:space="0" w:color="auto"/>
      </w:divBdr>
      <w:divsChild>
        <w:div w:id="681325032">
          <w:marLeft w:val="0"/>
          <w:marRight w:val="0"/>
          <w:marTop w:val="0"/>
          <w:marBottom w:val="0"/>
          <w:divBdr>
            <w:top w:val="none" w:sz="0" w:space="0" w:color="auto"/>
            <w:left w:val="none" w:sz="0" w:space="0" w:color="auto"/>
            <w:bottom w:val="none" w:sz="0" w:space="0" w:color="auto"/>
            <w:right w:val="none" w:sz="0" w:space="0" w:color="auto"/>
          </w:divBdr>
          <w:divsChild>
            <w:div w:id="1390106721">
              <w:marLeft w:val="0"/>
              <w:marRight w:val="0"/>
              <w:marTop w:val="0"/>
              <w:marBottom w:val="0"/>
              <w:divBdr>
                <w:top w:val="none" w:sz="0" w:space="0" w:color="auto"/>
                <w:left w:val="none" w:sz="0" w:space="0" w:color="auto"/>
                <w:bottom w:val="none" w:sz="0" w:space="0" w:color="auto"/>
                <w:right w:val="none" w:sz="0" w:space="0" w:color="auto"/>
              </w:divBdr>
              <w:divsChild>
                <w:div w:id="1182738110">
                  <w:marLeft w:val="0"/>
                  <w:marRight w:val="0"/>
                  <w:marTop w:val="0"/>
                  <w:marBottom w:val="0"/>
                  <w:divBdr>
                    <w:top w:val="none" w:sz="0" w:space="0" w:color="auto"/>
                    <w:left w:val="none" w:sz="0" w:space="0" w:color="auto"/>
                    <w:bottom w:val="none" w:sz="0" w:space="0" w:color="auto"/>
                    <w:right w:val="none" w:sz="0" w:space="0" w:color="auto"/>
                  </w:divBdr>
                  <w:divsChild>
                    <w:div w:id="198242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776057">
          <w:marLeft w:val="0"/>
          <w:marRight w:val="0"/>
          <w:marTop w:val="0"/>
          <w:marBottom w:val="0"/>
          <w:divBdr>
            <w:top w:val="none" w:sz="0" w:space="0" w:color="auto"/>
            <w:left w:val="none" w:sz="0" w:space="0" w:color="auto"/>
            <w:bottom w:val="none" w:sz="0" w:space="0" w:color="auto"/>
            <w:right w:val="none" w:sz="0" w:space="0" w:color="auto"/>
          </w:divBdr>
          <w:divsChild>
            <w:div w:id="783185136">
              <w:marLeft w:val="0"/>
              <w:marRight w:val="0"/>
              <w:marTop w:val="0"/>
              <w:marBottom w:val="0"/>
              <w:divBdr>
                <w:top w:val="none" w:sz="0" w:space="0" w:color="auto"/>
                <w:left w:val="none" w:sz="0" w:space="0" w:color="auto"/>
                <w:bottom w:val="none" w:sz="0" w:space="0" w:color="auto"/>
                <w:right w:val="none" w:sz="0" w:space="0" w:color="auto"/>
              </w:divBdr>
              <w:divsChild>
                <w:div w:id="1074358834">
                  <w:marLeft w:val="0"/>
                  <w:marRight w:val="0"/>
                  <w:marTop w:val="0"/>
                  <w:marBottom w:val="0"/>
                  <w:divBdr>
                    <w:top w:val="none" w:sz="0" w:space="0" w:color="auto"/>
                    <w:left w:val="none" w:sz="0" w:space="0" w:color="auto"/>
                    <w:bottom w:val="none" w:sz="0" w:space="0" w:color="auto"/>
                    <w:right w:val="none" w:sz="0" w:space="0" w:color="auto"/>
                  </w:divBdr>
                  <w:divsChild>
                    <w:div w:id="90191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708648">
      <w:bodyDiv w:val="1"/>
      <w:marLeft w:val="0"/>
      <w:marRight w:val="0"/>
      <w:marTop w:val="0"/>
      <w:marBottom w:val="0"/>
      <w:divBdr>
        <w:top w:val="none" w:sz="0" w:space="0" w:color="auto"/>
        <w:left w:val="none" w:sz="0" w:space="0" w:color="auto"/>
        <w:bottom w:val="none" w:sz="0" w:space="0" w:color="auto"/>
        <w:right w:val="none" w:sz="0" w:space="0" w:color="auto"/>
      </w:divBdr>
      <w:divsChild>
        <w:div w:id="1728798862">
          <w:marLeft w:val="0"/>
          <w:marRight w:val="0"/>
          <w:marTop w:val="0"/>
          <w:marBottom w:val="0"/>
          <w:divBdr>
            <w:top w:val="none" w:sz="0" w:space="0" w:color="auto"/>
            <w:left w:val="none" w:sz="0" w:space="0" w:color="auto"/>
            <w:bottom w:val="none" w:sz="0" w:space="0" w:color="auto"/>
            <w:right w:val="none" w:sz="0" w:space="0" w:color="auto"/>
          </w:divBdr>
          <w:divsChild>
            <w:div w:id="1616987347">
              <w:marLeft w:val="0"/>
              <w:marRight w:val="0"/>
              <w:marTop w:val="0"/>
              <w:marBottom w:val="0"/>
              <w:divBdr>
                <w:top w:val="none" w:sz="0" w:space="0" w:color="auto"/>
                <w:left w:val="none" w:sz="0" w:space="0" w:color="auto"/>
                <w:bottom w:val="none" w:sz="0" w:space="0" w:color="auto"/>
                <w:right w:val="none" w:sz="0" w:space="0" w:color="auto"/>
              </w:divBdr>
              <w:divsChild>
                <w:div w:id="141821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877033">
      <w:bodyDiv w:val="1"/>
      <w:marLeft w:val="0"/>
      <w:marRight w:val="0"/>
      <w:marTop w:val="0"/>
      <w:marBottom w:val="0"/>
      <w:divBdr>
        <w:top w:val="none" w:sz="0" w:space="0" w:color="auto"/>
        <w:left w:val="none" w:sz="0" w:space="0" w:color="auto"/>
        <w:bottom w:val="none" w:sz="0" w:space="0" w:color="auto"/>
        <w:right w:val="none" w:sz="0" w:space="0" w:color="auto"/>
      </w:divBdr>
      <w:divsChild>
        <w:div w:id="110562717">
          <w:marLeft w:val="0"/>
          <w:marRight w:val="0"/>
          <w:marTop w:val="0"/>
          <w:marBottom w:val="0"/>
          <w:divBdr>
            <w:top w:val="none" w:sz="0" w:space="0" w:color="auto"/>
            <w:left w:val="none" w:sz="0" w:space="0" w:color="auto"/>
            <w:bottom w:val="none" w:sz="0" w:space="0" w:color="auto"/>
            <w:right w:val="none" w:sz="0" w:space="0" w:color="auto"/>
          </w:divBdr>
          <w:divsChild>
            <w:div w:id="209074430">
              <w:marLeft w:val="0"/>
              <w:marRight w:val="0"/>
              <w:marTop w:val="0"/>
              <w:marBottom w:val="0"/>
              <w:divBdr>
                <w:top w:val="none" w:sz="0" w:space="0" w:color="auto"/>
                <w:left w:val="none" w:sz="0" w:space="0" w:color="auto"/>
                <w:bottom w:val="none" w:sz="0" w:space="0" w:color="auto"/>
                <w:right w:val="none" w:sz="0" w:space="0" w:color="auto"/>
              </w:divBdr>
              <w:divsChild>
                <w:div w:id="163023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703206">
      <w:bodyDiv w:val="1"/>
      <w:marLeft w:val="0"/>
      <w:marRight w:val="0"/>
      <w:marTop w:val="0"/>
      <w:marBottom w:val="0"/>
      <w:divBdr>
        <w:top w:val="none" w:sz="0" w:space="0" w:color="auto"/>
        <w:left w:val="none" w:sz="0" w:space="0" w:color="auto"/>
        <w:bottom w:val="none" w:sz="0" w:space="0" w:color="auto"/>
        <w:right w:val="none" w:sz="0" w:space="0" w:color="auto"/>
      </w:divBdr>
      <w:divsChild>
        <w:div w:id="386681249">
          <w:marLeft w:val="0"/>
          <w:marRight w:val="0"/>
          <w:marTop w:val="0"/>
          <w:marBottom w:val="0"/>
          <w:divBdr>
            <w:top w:val="none" w:sz="0" w:space="0" w:color="auto"/>
            <w:left w:val="none" w:sz="0" w:space="0" w:color="auto"/>
            <w:bottom w:val="none" w:sz="0" w:space="0" w:color="auto"/>
            <w:right w:val="none" w:sz="0" w:space="0" w:color="auto"/>
          </w:divBdr>
          <w:divsChild>
            <w:div w:id="209652537">
              <w:marLeft w:val="0"/>
              <w:marRight w:val="0"/>
              <w:marTop w:val="0"/>
              <w:marBottom w:val="0"/>
              <w:divBdr>
                <w:top w:val="none" w:sz="0" w:space="0" w:color="auto"/>
                <w:left w:val="none" w:sz="0" w:space="0" w:color="auto"/>
                <w:bottom w:val="none" w:sz="0" w:space="0" w:color="auto"/>
                <w:right w:val="none" w:sz="0" w:space="0" w:color="auto"/>
              </w:divBdr>
              <w:divsChild>
                <w:div w:id="13395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015716">
      <w:bodyDiv w:val="1"/>
      <w:marLeft w:val="0"/>
      <w:marRight w:val="0"/>
      <w:marTop w:val="0"/>
      <w:marBottom w:val="0"/>
      <w:divBdr>
        <w:top w:val="none" w:sz="0" w:space="0" w:color="auto"/>
        <w:left w:val="none" w:sz="0" w:space="0" w:color="auto"/>
        <w:bottom w:val="none" w:sz="0" w:space="0" w:color="auto"/>
        <w:right w:val="none" w:sz="0" w:space="0" w:color="auto"/>
      </w:divBdr>
    </w:div>
    <w:div w:id="1078092465">
      <w:bodyDiv w:val="1"/>
      <w:marLeft w:val="0"/>
      <w:marRight w:val="0"/>
      <w:marTop w:val="0"/>
      <w:marBottom w:val="0"/>
      <w:divBdr>
        <w:top w:val="none" w:sz="0" w:space="0" w:color="auto"/>
        <w:left w:val="none" w:sz="0" w:space="0" w:color="auto"/>
        <w:bottom w:val="none" w:sz="0" w:space="0" w:color="auto"/>
        <w:right w:val="none" w:sz="0" w:space="0" w:color="auto"/>
      </w:divBdr>
      <w:divsChild>
        <w:div w:id="329261707">
          <w:marLeft w:val="0"/>
          <w:marRight w:val="0"/>
          <w:marTop w:val="0"/>
          <w:marBottom w:val="0"/>
          <w:divBdr>
            <w:top w:val="none" w:sz="0" w:space="0" w:color="auto"/>
            <w:left w:val="none" w:sz="0" w:space="0" w:color="auto"/>
            <w:bottom w:val="none" w:sz="0" w:space="0" w:color="auto"/>
            <w:right w:val="none" w:sz="0" w:space="0" w:color="auto"/>
          </w:divBdr>
          <w:divsChild>
            <w:div w:id="1114326358">
              <w:marLeft w:val="0"/>
              <w:marRight w:val="0"/>
              <w:marTop w:val="0"/>
              <w:marBottom w:val="0"/>
              <w:divBdr>
                <w:top w:val="none" w:sz="0" w:space="0" w:color="auto"/>
                <w:left w:val="none" w:sz="0" w:space="0" w:color="auto"/>
                <w:bottom w:val="none" w:sz="0" w:space="0" w:color="auto"/>
                <w:right w:val="none" w:sz="0" w:space="0" w:color="auto"/>
              </w:divBdr>
              <w:divsChild>
                <w:div w:id="194630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788956">
      <w:bodyDiv w:val="1"/>
      <w:marLeft w:val="0"/>
      <w:marRight w:val="0"/>
      <w:marTop w:val="0"/>
      <w:marBottom w:val="0"/>
      <w:divBdr>
        <w:top w:val="none" w:sz="0" w:space="0" w:color="auto"/>
        <w:left w:val="none" w:sz="0" w:space="0" w:color="auto"/>
        <w:bottom w:val="none" w:sz="0" w:space="0" w:color="auto"/>
        <w:right w:val="none" w:sz="0" w:space="0" w:color="auto"/>
      </w:divBdr>
      <w:divsChild>
        <w:div w:id="841428320">
          <w:marLeft w:val="0"/>
          <w:marRight w:val="0"/>
          <w:marTop w:val="0"/>
          <w:marBottom w:val="0"/>
          <w:divBdr>
            <w:top w:val="none" w:sz="0" w:space="0" w:color="auto"/>
            <w:left w:val="none" w:sz="0" w:space="0" w:color="auto"/>
            <w:bottom w:val="none" w:sz="0" w:space="0" w:color="auto"/>
            <w:right w:val="none" w:sz="0" w:space="0" w:color="auto"/>
          </w:divBdr>
          <w:divsChild>
            <w:div w:id="1144934714">
              <w:marLeft w:val="0"/>
              <w:marRight w:val="0"/>
              <w:marTop w:val="0"/>
              <w:marBottom w:val="0"/>
              <w:divBdr>
                <w:top w:val="none" w:sz="0" w:space="0" w:color="auto"/>
                <w:left w:val="none" w:sz="0" w:space="0" w:color="auto"/>
                <w:bottom w:val="none" w:sz="0" w:space="0" w:color="auto"/>
                <w:right w:val="none" w:sz="0" w:space="0" w:color="auto"/>
              </w:divBdr>
              <w:divsChild>
                <w:div w:id="36486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571108">
      <w:bodyDiv w:val="1"/>
      <w:marLeft w:val="0"/>
      <w:marRight w:val="0"/>
      <w:marTop w:val="0"/>
      <w:marBottom w:val="0"/>
      <w:divBdr>
        <w:top w:val="none" w:sz="0" w:space="0" w:color="auto"/>
        <w:left w:val="none" w:sz="0" w:space="0" w:color="auto"/>
        <w:bottom w:val="none" w:sz="0" w:space="0" w:color="auto"/>
        <w:right w:val="none" w:sz="0" w:space="0" w:color="auto"/>
      </w:divBdr>
    </w:div>
    <w:div w:id="1108743485">
      <w:bodyDiv w:val="1"/>
      <w:marLeft w:val="0"/>
      <w:marRight w:val="0"/>
      <w:marTop w:val="0"/>
      <w:marBottom w:val="0"/>
      <w:divBdr>
        <w:top w:val="none" w:sz="0" w:space="0" w:color="auto"/>
        <w:left w:val="none" w:sz="0" w:space="0" w:color="auto"/>
        <w:bottom w:val="none" w:sz="0" w:space="0" w:color="auto"/>
        <w:right w:val="none" w:sz="0" w:space="0" w:color="auto"/>
      </w:divBdr>
      <w:divsChild>
        <w:div w:id="1569532522">
          <w:marLeft w:val="0"/>
          <w:marRight w:val="0"/>
          <w:marTop w:val="0"/>
          <w:marBottom w:val="0"/>
          <w:divBdr>
            <w:top w:val="none" w:sz="0" w:space="0" w:color="auto"/>
            <w:left w:val="none" w:sz="0" w:space="0" w:color="auto"/>
            <w:bottom w:val="none" w:sz="0" w:space="0" w:color="auto"/>
            <w:right w:val="none" w:sz="0" w:space="0" w:color="auto"/>
          </w:divBdr>
          <w:divsChild>
            <w:div w:id="2099710188">
              <w:marLeft w:val="0"/>
              <w:marRight w:val="0"/>
              <w:marTop w:val="0"/>
              <w:marBottom w:val="0"/>
              <w:divBdr>
                <w:top w:val="none" w:sz="0" w:space="0" w:color="auto"/>
                <w:left w:val="none" w:sz="0" w:space="0" w:color="auto"/>
                <w:bottom w:val="none" w:sz="0" w:space="0" w:color="auto"/>
                <w:right w:val="none" w:sz="0" w:space="0" w:color="auto"/>
              </w:divBdr>
              <w:divsChild>
                <w:div w:id="99702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510288">
      <w:bodyDiv w:val="1"/>
      <w:marLeft w:val="0"/>
      <w:marRight w:val="0"/>
      <w:marTop w:val="0"/>
      <w:marBottom w:val="0"/>
      <w:divBdr>
        <w:top w:val="none" w:sz="0" w:space="0" w:color="auto"/>
        <w:left w:val="none" w:sz="0" w:space="0" w:color="auto"/>
        <w:bottom w:val="none" w:sz="0" w:space="0" w:color="auto"/>
        <w:right w:val="none" w:sz="0" w:space="0" w:color="auto"/>
      </w:divBdr>
    </w:div>
    <w:div w:id="1167939224">
      <w:bodyDiv w:val="1"/>
      <w:marLeft w:val="0"/>
      <w:marRight w:val="0"/>
      <w:marTop w:val="0"/>
      <w:marBottom w:val="0"/>
      <w:divBdr>
        <w:top w:val="none" w:sz="0" w:space="0" w:color="auto"/>
        <w:left w:val="none" w:sz="0" w:space="0" w:color="auto"/>
        <w:bottom w:val="none" w:sz="0" w:space="0" w:color="auto"/>
        <w:right w:val="none" w:sz="0" w:space="0" w:color="auto"/>
      </w:divBdr>
      <w:divsChild>
        <w:div w:id="1150826688">
          <w:marLeft w:val="0"/>
          <w:marRight w:val="0"/>
          <w:marTop w:val="0"/>
          <w:marBottom w:val="0"/>
          <w:divBdr>
            <w:top w:val="none" w:sz="0" w:space="0" w:color="auto"/>
            <w:left w:val="none" w:sz="0" w:space="0" w:color="auto"/>
            <w:bottom w:val="none" w:sz="0" w:space="0" w:color="auto"/>
            <w:right w:val="none" w:sz="0" w:space="0" w:color="auto"/>
          </w:divBdr>
          <w:divsChild>
            <w:div w:id="1107312226">
              <w:marLeft w:val="0"/>
              <w:marRight w:val="0"/>
              <w:marTop w:val="0"/>
              <w:marBottom w:val="0"/>
              <w:divBdr>
                <w:top w:val="none" w:sz="0" w:space="0" w:color="auto"/>
                <w:left w:val="none" w:sz="0" w:space="0" w:color="auto"/>
                <w:bottom w:val="none" w:sz="0" w:space="0" w:color="auto"/>
                <w:right w:val="none" w:sz="0" w:space="0" w:color="auto"/>
              </w:divBdr>
              <w:divsChild>
                <w:div w:id="151533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234836">
      <w:bodyDiv w:val="1"/>
      <w:marLeft w:val="0"/>
      <w:marRight w:val="0"/>
      <w:marTop w:val="0"/>
      <w:marBottom w:val="0"/>
      <w:divBdr>
        <w:top w:val="none" w:sz="0" w:space="0" w:color="auto"/>
        <w:left w:val="none" w:sz="0" w:space="0" w:color="auto"/>
        <w:bottom w:val="none" w:sz="0" w:space="0" w:color="auto"/>
        <w:right w:val="none" w:sz="0" w:space="0" w:color="auto"/>
      </w:divBdr>
      <w:divsChild>
        <w:div w:id="2146121610">
          <w:marLeft w:val="0"/>
          <w:marRight w:val="0"/>
          <w:marTop w:val="0"/>
          <w:marBottom w:val="0"/>
          <w:divBdr>
            <w:top w:val="none" w:sz="0" w:space="0" w:color="auto"/>
            <w:left w:val="none" w:sz="0" w:space="0" w:color="auto"/>
            <w:bottom w:val="none" w:sz="0" w:space="0" w:color="auto"/>
            <w:right w:val="none" w:sz="0" w:space="0" w:color="auto"/>
          </w:divBdr>
          <w:divsChild>
            <w:div w:id="433944848">
              <w:marLeft w:val="0"/>
              <w:marRight w:val="0"/>
              <w:marTop w:val="0"/>
              <w:marBottom w:val="0"/>
              <w:divBdr>
                <w:top w:val="none" w:sz="0" w:space="0" w:color="auto"/>
                <w:left w:val="none" w:sz="0" w:space="0" w:color="auto"/>
                <w:bottom w:val="none" w:sz="0" w:space="0" w:color="auto"/>
                <w:right w:val="none" w:sz="0" w:space="0" w:color="auto"/>
              </w:divBdr>
              <w:divsChild>
                <w:div w:id="105404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4385">
      <w:bodyDiv w:val="1"/>
      <w:marLeft w:val="0"/>
      <w:marRight w:val="0"/>
      <w:marTop w:val="0"/>
      <w:marBottom w:val="0"/>
      <w:divBdr>
        <w:top w:val="none" w:sz="0" w:space="0" w:color="auto"/>
        <w:left w:val="none" w:sz="0" w:space="0" w:color="auto"/>
        <w:bottom w:val="none" w:sz="0" w:space="0" w:color="auto"/>
        <w:right w:val="none" w:sz="0" w:space="0" w:color="auto"/>
      </w:divBdr>
    </w:div>
    <w:div w:id="1204517083">
      <w:bodyDiv w:val="1"/>
      <w:marLeft w:val="0"/>
      <w:marRight w:val="0"/>
      <w:marTop w:val="0"/>
      <w:marBottom w:val="0"/>
      <w:divBdr>
        <w:top w:val="none" w:sz="0" w:space="0" w:color="auto"/>
        <w:left w:val="none" w:sz="0" w:space="0" w:color="auto"/>
        <w:bottom w:val="none" w:sz="0" w:space="0" w:color="auto"/>
        <w:right w:val="none" w:sz="0" w:space="0" w:color="auto"/>
      </w:divBdr>
      <w:divsChild>
        <w:div w:id="442577932">
          <w:marLeft w:val="0"/>
          <w:marRight w:val="0"/>
          <w:marTop w:val="0"/>
          <w:marBottom w:val="0"/>
          <w:divBdr>
            <w:top w:val="none" w:sz="0" w:space="0" w:color="auto"/>
            <w:left w:val="none" w:sz="0" w:space="0" w:color="auto"/>
            <w:bottom w:val="none" w:sz="0" w:space="0" w:color="auto"/>
            <w:right w:val="none" w:sz="0" w:space="0" w:color="auto"/>
          </w:divBdr>
          <w:divsChild>
            <w:div w:id="894852003">
              <w:marLeft w:val="0"/>
              <w:marRight w:val="0"/>
              <w:marTop w:val="0"/>
              <w:marBottom w:val="0"/>
              <w:divBdr>
                <w:top w:val="none" w:sz="0" w:space="0" w:color="auto"/>
                <w:left w:val="none" w:sz="0" w:space="0" w:color="auto"/>
                <w:bottom w:val="none" w:sz="0" w:space="0" w:color="auto"/>
                <w:right w:val="none" w:sz="0" w:space="0" w:color="auto"/>
              </w:divBdr>
              <w:divsChild>
                <w:div w:id="2957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178246">
      <w:bodyDiv w:val="1"/>
      <w:marLeft w:val="0"/>
      <w:marRight w:val="0"/>
      <w:marTop w:val="0"/>
      <w:marBottom w:val="0"/>
      <w:divBdr>
        <w:top w:val="none" w:sz="0" w:space="0" w:color="auto"/>
        <w:left w:val="none" w:sz="0" w:space="0" w:color="auto"/>
        <w:bottom w:val="none" w:sz="0" w:space="0" w:color="auto"/>
        <w:right w:val="none" w:sz="0" w:space="0" w:color="auto"/>
      </w:divBdr>
      <w:divsChild>
        <w:div w:id="2104958476">
          <w:marLeft w:val="0"/>
          <w:marRight w:val="0"/>
          <w:marTop w:val="0"/>
          <w:marBottom w:val="0"/>
          <w:divBdr>
            <w:top w:val="none" w:sz="0" w:space="0" w:color="auto"/>
            <w:left w:val="none" w:sz="0" w:space="0" w:color="auto"/>
            <w:bottom w:val="none" w:sz="0" w:space="0" w:color="auto"/>
            <w:right w:val="none" w:sz="0" w:space="0" w:color="auto"/>
          </w:divBdr>
          <w:divsChild>
            <w:div w:id="1938781512">
              <w:marLeft w:val="0"/>
              <w:marRight w:val="0"/>
              <w:marTop w:val="0"/>
              <w:marBottom w:val="0"/>
              <w:divBdr>
                <w:top w:val="none" w:sz="0" w:space="0" w:color="auto"/>
                <w:left w:val="none" w:sz="0" w:space="0" w:color="auto"/>
                <w:bottom w:val="none" w:sz="0" w:space="0" w:color="auto"/>
                <w:right w:val="none" w:sz="0" w:space="0" w:color="auto"/>
              </w:divBdr>
              <w:divsChild>
                <w:div w:id="60832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373378">
      <w:bodyDiv w:val="1"/>
      <w:marLeft w:val="0"/>
      <w:marRight w:val="0"/>
      <w:marTop w:val="0"/>
      <w:marBottom w:val="0"/>
      <w:divBdr>
        <w:top w:val="none" w:sz="0" w:space="0" w:color="auto"/>
        <w:left w:val="none" w:sz="0" w:space="0" w:color="auto"/>
        <w:bottom w:val="none" w:sz="0" w:space="0" w:color="auto"/>
        <w:right w:val="none" w:sz="0" w:space="0" w:color="auto"/>
      </w:divBdr>
      <w:divsChild>
        <w:div w:id="1631782784">
          <w:marLeft w:val="0"/>
          <w:marRight w:val="0"/>
          <w:marTop w:val="0"/>
          <w:marBottom w:val="0"/>
          <w:divBdr>
            <w:top w:val="none" w:sz="0" w:space="0" w:color="auto"/>
            <w:left w:val="none" w:sz="0" w:space="0" w:color="auto"/>
            <w:bottom w:val="none" w:sz="0" w:space="0" w:color="auto"/>
            <w:right w:val="none" w:sz="0" w:space="0" w:color="auto"/>
          </w:divBdr>
          <w:divsChild>
            <w:div w:id="1535119297">
              <w:marLeft w:val="0"/>
              <w:marRight w:val="0"/>
              <w:marTop w:val="0"/>
              <w:marBottom w:val="0"/>
              <w:divBdr>
                <w:top w:val="none" w:sz="0" w:space="0" w:color="auto"/>
                <w:left w:val="none" w:sz="0" w:space="0" w:color="auto"/>
                <w:bottom w:val="none" w:sz="0" w:space="0" w:color="auto"/>
                <w:right w:val="none" w:sz="0" w:space="0" w:color="auto"/>
              </w:divBdr>
              <w:divsChild>
                <w:div w:id="89786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318643">
      <w:bodyDiv w:val="1"/>
      <w:marLeft w:val="0"/>
      <w:marRight w:val="0"/>
      <w:marTop w:val="0"/>
      <w:marBottom w:val="0"/>
      <w:divBdr>
        <w:top w:val="none" w:sz="0" w:space="0" w:color="auto"/>
        <w:left w:val="none" w:sz="0" w:space="0" w:color="auto"/>
        <w:bottom w:val="none" w:sz="0" w:space="0" w:color="auto"/>
        <w:right w:val="none" w:sz="0" w:space="0" w:color="auto"/>
      </w:divBdr>
    </w:div>
    <w:div w:id="1327245487">
      <w:bodyDiv w:val="1"/>
      <w:marLeft w:val="0"/>
      <w:marRight w:val="0"/>
      <w:marTop w:val="0"/>
      <w:marBottom w:val="0"/>
      <w:divBdr>
        <w:top w:val="none" w:sz="0" w:space="0" w:color="auto"/>
        <w:left w:val="none" w:sz="0" w:space="0" w:color="auto"/>
        <w:bottom w:val="none" w:sz="0" w:space="0" w:color="auto"/>
        <w:right w:val="none" w:sz="0" w:space="0" w:color="auto"/>
      </w:divBdr>
      <w:divsChild>
        <w:div w:id="1742025180">
          <w:marLeft w:val="0"/>
          <w:marRight w:val="0"/>
          <w:marTop w:val="0"/>
          <w:marBottom w:val="0"/>
          <w:divBdr>
            <w:top w:val="none" w:sz="0" w:space="0" w:color="auto"/>
            <w:left w:val="none" w:sz="0" w:space="0" w:color="auto"/>
            <w:bottom w:val="none" w:sz="0" w:space="0" w:color="auto"/>
            <w:right w:val="none" w:sz="0" w:space="0" w:color="auto"/>
          </w:divBdr>
          <w:divsChild>
            <w:div w:id="928347117">
              <w:marLeft w:val="0"/>
              <w:marRight w:val="0"/>
              <w:marTop w:val="0"/>
              <w:marBottom w:val="0"/>
              <w:divBdr>
                <w:top w:val="none" w:sz="0" w:space="0" w:color="auto"/>
                <w:left w:val="none" w:sz="0" w:space="0" w:color="auto"/>
                <w:bottom w:val="none" w:sz="0" w:space="0" w:color="auto"/>
                <w:right w:val="none" w:sz="0" w:space="0" w:color="auto"/>
              </w:divBdr>
              <w:divsChild>
                <w:div w:id="199872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516429">
      <w:bodyDiv w:val="1"/>
      <w:marLeft w:val="0"/>
      <w:marRight w:val="0"/>
      <w:marTop w:val="0"/>
      <w:marBottom w:val="0"/>
      <w:divBdr>
        <w:top w:val="none" w:sz="0" w:space="0" w:color="auto"/>
        <w:left w:val="none" w:sz="0" w:space="0" w:color="auto"/>
        <w:bottom w:val="none" w:sz="0" w:space="0" w:color="auto"/>
        <w:right w:val="none" w:sz="0" w:space="0" w:color="auto"/>
      </w:divBdr>
      <w:divsChild>
        <w:div w:id="1502623643">
          <w:marLeft w:val="0"/>
          <w:marRight w:val="0"/>
          <w:marTop w:val="0"/>
          <w:marBottom w:val="0"/>
          <w:divBdr>
            <w:top w:val="none" w:sz="0" w:space="0" w:color="auto"/>
            <w:left w:val="none" w:sz="0" w:space="0" w:color="auto"/>
            <w:bottom w:val="none" w:sz="0" w:space="0" w:color="auto"/>
            <w:right w:val="none" w:sz="0" w:space="0" w:color="auto"/>
          </w:divBdr>
          <w:divsChild>
            <w:div w:id="1053694676">
              <w:marLeft w:val="0"/>
              <w:marRight w:val="0"/>
              <w:marTop w:val="0"/>
              <w:marBottom w:val="0"/>
              <w:divBdr>
                <w:top w:val="none" w:sz="0" w:space="0" w:color="auto"/>
                <w:left w:val="none" w:sz="0" w:space="0" w:color="auto"/>
                <w:bottom w:val="none" w:sz="0" w:space="0" w:color="auto"/>
                <w:right w:val="none" w:sz="0" w:space="0" w:color="auto"/>
              </w:divBdr>
              <w:divsChild>
                <w:div w:id="129521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324161">
      <w:bodyDiv w:val="1"/>
      <w:marLeft w:val="0"/>
      <w:marRight w:val="0"/>
      <w:marTop w:val="0"/>
      <w:marBottom w:val="0"/>
      <w:divBdr>
        <w:top w:val="none" w:sz="0" w:space="0" w:color="auto"/>
        <w:left w:val="none" w:sz="0" w:space="0" w:color="auto"/>
        <w:bottom w:val="none" w:sz="0" w:space="0" w:color="auto"/>
        <w:right w:val="none" w:sz="0" w:space="0" w:color="auto"/>
      </w:divBdr>
      <w:divsChild>
        <w:div w:id="864900768">
          <w:marLeft w:val="0"/>
          <w:marRight w:val="0"/>
          <w:marTop w:val="0"/>
          <w:marBottom w:val="0"/>
          <w:divBdr>
            <w:top w:val="none" w:sz="0" w:space="0" w:color="auto"/>
            <w:left w:val="none" w:sz="0" w:space="0" w:color="auto"/>
            <w:bottom w:val="none" w:sz="0" w:space="0" w:color="auto"/>
            <w:right w:val="none" w:sz="0" w:space="0" w:color="auto"/>
          </w:divBdr>
          <w:divsChild>
            <w:div w:id="1457943034">
              <w:marLeft w:val="0"/>
              <w:marRight w:val="0"/>
              <w:marTop w:val="0"/>
              <w:marBottom w:val="0"/>
              <w:divBdr>
                <w:top w:val="none" w:sz="0" w:space="0" w:color="auto"/>
                <w:left w:val="none" w:sz="0" w:space="0" w:color="auto"/>
                <w:bottom w:val="none" w:sz="0" w:space="0" w:color="auto"/>
                <w:right w:val="none" w:sz="0" w:space="0" w:color="auto"/>
              </w:divBdr>
              <w:divsChild>
                <w:div w:id="46990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855890">
      <w:bodyDiv w:val="1"/>
      <w:marLeft w:val="0"/>
      <w:marRight w:val="0"/>
      <w:marTop w:val="0"/>
      <w:marBottom w:val="0"/>
      <w:divBdr>
        <w:top w:val="none" w:sz="0" w:space="0" w:color="auto"/>
        <w:left w:val="none" w:sz="0" w:space="0" w:color="auto"/>
        <w:bottom w:val="none" w:sz="0" w:space="0" w:color="auto"/>
        <w:right w:val="none" w:sz="0" w:space="0" w:color="auto"/>
      </w:divBdr>
      <w:divsChild>
        <w:div w:id="641349224">
          <w:marLeft w:val="0"/>
          <w:marRight w:val="0"/>
          <w:marTop w:val="0"/>
          <w:marBottom w:val="0"/>
          <w:divBdr>
            <w:top w:val="none" w:sz="0" w:space="0" w:color="auto"/>
            <w:left w:val="none" w:sz="0" w:space="0" w:color="auto"/>
            <w:bottom w:val="none" w:sz="0" w:space="0" w:color="auto"/>
            <w:right w:val="none" w:sz="0" w:space="0" w:color="auto"/>
          </w:divBdr>
          <w:divsChild>
            <w:div w:id="1738363227">
              <w:marLeft w:val="0"/>
              <w:marRight w:val="0"/>
              <w:marTop w:val="0"/>
              <w:marBottom w:val="0"/>
              <w:divBdr>
                <w:top w:val="none" w:sz="0" w:space="0" w:color="auto"/>
                <w:left w:val="none" w:sz="0" w:space="0" w:color="auto"/>
                <w:bottom w:val="none" w:sz="0" w:space="0" w:color="auto"/>
                <w:right w:val="none" w:sz="0" w:space="0" w:color="auto"/>
              </w:divBdr>
              <w:divsChild>
                <w:div w:id="181844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514632">
      <w:bodyDiv w:val="1"/>
      <w:marLeft w:val="0"/>
      <w:marRight w:val="0"/>
      <w:marTop w:val="0"/>
      <w:marBottom w:val="0"/>
      <w:divBdr>
        <w:top w:val="none" w:sz="0" w:space="0" w:color="auto"/>
        <w:left w:val="none" w:sz="0" w:space="0" w:color="auto"/>
        <w:bottom w:val="none" w:sz="0" w:space="0" w:color="auto"/>
        <w:right w:val="none" w:sz="0" w:space="0" w:color="auto"/>
      </w:divBdr>
      <w:divsChild>
        <w:div w:id="453403320">
          <w:marLeft w:val="0"/>
          <w:marRight w:val="0"/>
          <w:marTop w:val="0"/>
          <w:marBottom w:val="0"/>
          <w:divBdr>
            <w:top w:val="none" w:sz="0" w:space="0" w:color="auto"/>
            <w:left w:val="none" w:sz="0" w:space="0" w:color="auto"/>
            <w:bottom w:val="none" w:sz="0" w:space="0" w:color="auto"/>
            <w:right w:val="none" w:sz="0" w:space="0" w:color="auto"/>
          </w:divBdr>
          <w:divsChild>
            <w:div w:id="924656223">
              <w:marLeft w:val="0"/>
              <w:marRight w:val="0"/>
              <w:marTop w:val="0"/>
              <w:marBottom w:val="0"/>
              <w:divBdr>
                <w:top w:val="none" w:sz="0" w:space="0" w:color="auto"/>
                <w:left w:val="none" w:sz="0" w:space="0" w:color="auto"/>
                <w:bottom w:val="none" w:sz="0" w:space="0" w:color="auto"/>
                <w:right w:val="none" w:sz="0" w:space="0" w:color="auto"/>
              </w:divBdr>
              <w:divsChild>
                <w:div w:id="16810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706091">
      <w:bodyDiv w:val="1"/>
      <w:marLeft w:val="0"/>
      <w:marRight w:val="0"/>
      <w:marTop w:val="0"/>
      <w:marBottom w:val="0"/>
      <w:divBdr>
        <w:top w:val="none" w:sz="0" w:space="0" w:color="auto"/>
        <w:left w:val="none" w:sz="0" w:space="0" w:color="auto"/>
        <w:bottom w:val="none" w:sz="0" w:space="0" w:color="auto"/>
        <w:right w:val="none" w:sz="0" w:space="0" w:color="auto"/>
      </w:divBdr>
      <w:divsChild>
        <w:div w:id="1871723109">
          <w:marLeft w:val="0"/>
          <w:marRight w:val="0"/>
          <w:marTop w:val="0"/>
          <w:marBottom w:val="0"/>
          <w:divBdr>
            <w:top w:val="none" w:sz="0" w:space="0" w:color="auto"/>
            <w:left w:val="none" w:sz="0" w:space="0" w:color="auto"/>
            <w:bottom w:val="none" w:sz="0" w:space="0" w:color="auto"/>
            <w:right w:val="none" w:sz="0" w:space="0" w:color="auto"/>
          </w:divBdr>
          <w:divsChild>
            <w:div w:id="459224177">
              <w:marLeft w:val="0"/>
              <w:marRight w:val="0"/>
              <w:marTop w:val="0"/>
              <w:marBottom w:val="0"/>
              <w:divBdr>
                <w:top w:val="none" w:sz="0" w:space="0" w:color="auto"/>
                <w:left w:val="none" w:sz="0" w:space="0" w:color="auto"/>
                <w:bottom w:val="none" w:sz="0" w:space="0" w:color="auto"/>
                <w:right w:val="none" w:sz="0" w:space="0" w:color="auto"/>
              </w:divBdr>
              <w:divsChild>
                <w:div w:id="187199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213561">
      <w:bodyDiv w:val="1"/>
      <w:marLeft w:val="0"/>
      <w:marRight w:val="0"/>
      <w:marTop w:val="0"/>
      <w:marBottom w:val="0"/>
      <w:divBdr>
        <w:top w:val="none" w:sz="0" w:space="0" w:color="auto"/>
        <w:left w:val="none" w:sz="0" w:space="0" w:color="auto"/>
        <w:bottom w:val="none" w:sz="0" w:space="0" w:color="auto"/>
        <w:right w:val="none" w:sz="0" w:space="0" w:color="auto"/>
      </w:divBdr>
      <w:divsChild>
        <w:div w:id="1758406421">
          <w:marLeft w:val="0"/>
          <w:marRight w:val="0"/>
          <w:marTop w:val="0"/>
          <w:marBottom w:val="0"/>
          <w:divBdr>
            <w:top w:val="none" w:sz="0" w:space="0" w:color="auto"/>
            <w:left w:val="none" w:sz="0" w:space="0" w:color="auto"/>
            <w:bottom w:val="none" w:sz="0" w:space="0" w:color="auto"/>
            <w:right w:val="none" w:sz="0" w:space="0" w:color="auto"/>
          </w:divBdr>
          <w:divsChild>
            <w:div w:id="2023509824">
              <w:marLeft w:val="0"/>
              <w:marRight w:val="0"/>
              <w:marTop w:val="0"/>
              <w:marBottom w:val="0"/>
              <w:divBdr>
                <w:top w:val="none" w:sz="0" w:space="0" w:color="auto"/>
                <w:left w:val="none" w:sz="0" w:space="0" w:color="auto"/>
                <w:bottom w:val="none" w:sz="0" w:space="0" w:color="auto"/>
                <w:right w:val="none" w:sz="0" w:space="0" w:color="auto"/>
              </w:divBdr>
              <w:divsChild>
                <w:div w:id="9788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087037">
      <w:bodyDiv w:val="1"/>
      <w:marLeft w:val="0"/>
      <w:marRight w:val="0"/>
      <w:marTop w:val="0"/>
      <w:marBottom w:val="0"/>
      <w:divBdr>
        <w:top w:val="none" w:sz="0" w:space="0" w:color="auto"/>
        <w:left w:val="none" w:sz="0" w:space="0" w:color="auto"/>
        <w:bottom w:val="none" w:sz="0" w:space="0" w:color="auto"/>
        <w:right w:val="none" w:sz="0" w:space="0" w:color="auto"/>
      </w:divBdr>
      <w:divsChild>
        <w:div w:id="1212376433">
          <w:marLeft w:val="0"/>
          <w:marRight w:val="0"/>
          <w:marTop w:val="0"/>
          <w:marBottom w:val="0"/>
          <w:divBdr>
            <w:top w:val="none" w:sz="0" w:space="0" w:color="auto"/>
            <w:left w:val="none" w:sz="0" w:space="0" w:color="auto"/>
            <w:bottom w:val="none" w:sz="0" w:space="0" w:color="auto"/>
            <w:right w:val="none" w:sz="0" w:space="0" w:color="auto"/>
          </w:divBdr>
          <w:divsChild>
            <w:div w:id="660549380">
              <w:marLeft w:val="0"/>
              <w:marRight w:val="0"/>
              <w:marTop w:val="0"/>
              <w:marBottom w:val="0"/>
              <w:divBdr>
                <w:top w:val="none" w:sz="0" w:space="0" w:color="auto"/>
                <w:left w:val="none" w:sz="0" w:space="0" w:color="auto"/>
                <w:bottom w:val="none" w:sz="0" w:space="0" w:color="auto"/>
                <w:right w:val="none" w:sz="0" w:space="0" w:color="auto"/>
              </w:divBdr>
              <w:divsChild>
                <w:div w:id="43687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86975">
      <w:bodyDiv w:val="1"/>
      <w:marLeft w:val="0"/>
      <w:marRight w:val="0"/>
      <w:marTop w:val="0"/>
      <w:marBottom w:val="0"/>
      <w:divBdr>
        <w:top w:val="none" w:sz="0" w:space="0" w:color="auto"/>
        <w:left w:val="none" w:sz="0" w:space="0" w:color="auto"/>
        <w:bottom w:val="none" w:sz="0" w:space="0" w:color="auto"/>
        <w:right w:val="none" w:sz="0" w:space="0" w:color="auto"/>
      </w:divBdr>
      <w:divsChild>
        <w:div w:id="39214576">
          <w:marLeft w:val="0"/>
          <w:marRight w:val="0"/>
          <w:marTop w:val="0"/>
          <w:marBottom w:val="0"/>
          <w:divBdr>
            <w:top w:val="none" w:sz="0" w:space="0" w:color="auto"/>
            <w:left w:val="none" w:sz="0" w:space="0" w:color="auto"/>
            <w:bottom w:val="none" w:sz="0" w:space="0" w:color="auto"/>
            <w:right w:val="none" w:sz="0" w:space="0" w:color="auto"/>
          </w:divBdr>
          <w:divsChild>
            <w:div w:id="1033575279">
              <w:marLeft w:val="0"/>
              <w:marRight w:val="0"/>
              <w:marTop w:val="0"/>
              <w:marBottom w:val="0"/>
              <w:divBdr>
                <w:top w:val="none" w:sz="0" w:space="0" w:color="auto"/>
                <w:left w:val="none" w:sz="0" w:space="0" w:color="auto"/>
                <w:bottom w:val="none" w:sz="0" w:space="0" w:color="auto"/>
                <w:right w:val="none" w:sz="0" w:space="0" w:color="auto"/>
              </w:divBdr>
              <w:divsChild>
                <w:div w:id="169865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882640">
      <w:bodyDiv w:val="1"/>
      <w:marLeft w:val="0"/>
      <w:marRight w:val="0"/>
      <w:marTop w:val="0"/>
      <w:marBottom w:val="0"/>
      <w:divBdr>
        <w:top w:val="none" w:sz="0" w:space="0" w:color="auto"/>
        <w:left w:val="none" w:sz="0" w:space="0" w:color="auto"/>
        <w:bottom w:val="none" w:sz="0" w:space="0" w:color="auto"/>
        <w:right w:val="none" w:sz="0" w:space="0" w:color="auto"/>
      </w:divBdr>
      <w:divsChild>
        <w:div w:id="1899627082">
          <w:marLeft w:val="0"/>
          <w:marRight w:val="0"/>
          <w:marTop w:val="0"/>
          <w:marBottom w:val="0"/>
          <w:divBdr>
            <w:top w:val="none" w:sz="0" w:space="0" w:color="auto"/>
            <w:left w:val="none" w:sz="0" w:space="0" w:color="auto"/>
            <w:bottom w:val="none" w:sz="0" w:space="0" w:color="auto"/>
            <w:right w:val="none" w:sz="0" w:space="0" w:color="auto"/>
          </w:divBdr>
          <w:divsChild>
            <w:div w:id="657461302">
              <w:marLeft w:val="0"/>
              <w:marRight w:val="0"/>
              <w:marTop w:val="0"/>
              <w:marBottom w:val="0"/>
              <w:divBdr>
                <w:top w:val="none" w:sz="0" w:space="0" w:color="auto"/>
                <w:left w:val="none" w:sz="0" w:space="0" w:color="auto"/>
                <w:bottom w:val="none" w:sz="0" w:space="0" w:color="auto"/>
                <w:right w:val="none" w:sz="0" w:space="0" w:color="auto"/>
              </w:divBdr>
              <w:divsChild>
                <w:div w:id="175986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75001">
      <w:bodyDiv w:val="1"/>
      <w:marLeft w:val="0"/>
      <w:marRight w:val="0"/>
      <w:marTop w:val="0"/>
      <w:marBottom w:val="0"/>
      <w:divBdr>
        <w:top w:val="none" w:sz="0" w:space="0" w:color="auto"/>
        <w:left w:val="none" w:sz="0" w:space="0" w:color="auto"/>
        <w:bottom w:val="none" w:sz="0" w:space="0" w:color="auto"/>
        <w:right w:val="none" w:sz="0" w:space="0" w:color="auto"/>
      </w:divBdr>
      <w:divsChild>
        <w:div w:id="757673536">
          <w:marLeft w:val="0"/>
          <w:marRight w:val="0"/>
          <w:marTop w:val="0"/>
          <w:marBottom w:val="0"/>
          <w:divBdr>
            <w:top w:val="none" w:sz="0" w:space="0" w:color="auto"/>
            <w:left w:val="none" w:sz="0" w:space="0" w:color="auto"/>
            <w:bottom w:val="none" w:sz="0" w:space="0" w:color="auto"/>
            <w:right w:val="none" w:sz="0" w:space="0" w:color="auto"/>
          </w:divBdr>
          <w:divsChild>
            <w:div w:id="1217200319">
              <w:marLeft w:val="0"/>
              <w:marRight w:val="0"/>
              <w:marTop w:val="0"/>
              <w:marBottom w:val="0"/>
              <w:divBdr>
                <w:top w:val="none" w:sz="0" w:space="0" w:color="auto"/>
                <w:left w:val="none" w:sz="0" w:space="0" w:color="auto"/>
                <w:bottom w:val="none" w:sz="0" w:space="0" w:color="auto"/>
                <w:right w:val="none" w:sz="0" w:space="0" w:color="auto"/>
              </w:divBdr>
              <w:divsChild>
                <w:div w:id="146828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819498">
      <w:bodyDiv w:val="1"/>
      <w:marLeft w:val="0"/>
      <w:marRight w:val="0"/>
      <w:marTop w:val="0"/>
      <w:marBottom w:val="0"/>
      <w:divBdr>
        <w:top w:val="none" w:sz="0" w:space="0" w:color="auto"/>
        <w:left w:val="none" w:sz="0" w:space="0" w:color="auto"/>
        <w:bottom w:val="none" w:sz="0" w:space="0" w:color="auto"/>
        <w:right w:val="none" w:sz="0" w:space="0" w:color="auto"/>
      </w:divBdr>
      <w:divsChild>
        <w:div w:id="14695831">
          <w:marLeft w:val="0"/>
          <w:marRight w:val="0"/>
          <w:marTop w:val="0"/>
          <w:marBottom w:val="0"/>
          <w:divBdr>
            <w:top w:val="none" w:sz="0" w:space="0" w:color="auto"/>
            <w:left w:val="none" w:sz="0" w:space="0" w:color="auto"/>
            <w:bottom w:val="none" w:sz="0" w:space="0" w:color="auto"/>
            <w:right w:val="none" w:sz="0" w:space="0" w:color="auto"/>
          </w:divBdr>
          <w:divsChild>
            <w:div w:id="406532953">
              <w:marLeft w:val="0"/>
              <w:marRight w:val="0"/>
              <w:marTop w:val="0"/>
              <w:marBottom w:val="0"/>
              <w:divBdr>
                <w:top w:val="none" w:sz="0" w:space="0" w:color="auto"/>
                <w:left w:val="none" w:sz="0" w:space="0" w:color="auto"/>
                <w:bottom w:val="none" w:sz="0" w:space="0" w:color="auto"/>
                <w:right w:val="none" w:sz="0" w:space="0" w:color="auto"/>
              </w:divBdr>
              <w:divsChild>
                <w:div w:id="131807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22058">
      <w:bodyDiv w:val="1"/>
      <w:marLeft w:val="0"/>
      <w:marRight w:val="0"/>
      <w:marTop w:val="0"/>
      <w:marBottom w:val="0"/>
      <w:divBdr>
        <w:top w:val="none" w:sz="0" w:space="0" w:color="auto"/>
        <w:left w:val="none" w:sz="0" w:space="0" w:color="auto"/>
        <w:bottom w:val="none" w:sz="0" w:space="0" w:color="auto"/>
        <w:right w:val="none" w:sz="0" w:space="0" w:color="auto"/>
      </w:divBdr>
      <w:divsChild>
        <w:div w:id="160004187">
          <w:marLeft w:val="0"/>
          <w:marRight w:val="0"/>
          <w:marTop w:val="0"/>
          <w:marBottom w:val="0"/>
          <w:divBdr>
            <w:top w:val="none" w:sz="0" w:space="0" w:color="auto"/>
            <w:left w:val="none" w:sz="0" w:space="0" w:color="auto"/>
            <w:bottom w:val="none" w:sz="0" w:space="0" w:color="auto"/>
            <w:right w:val="none" w:sz="0" w:space="0" w:color="auto"/>
          </w:divBdr>
          <w:divsChild>
            <w:div w:id="50926540">
              <w:marLeft w:val="0"/>
              <w:marRight w:val="0"/>
              <w:marTop w:val="0"/>
              <w:marBottom w:val="0"/>
              <w:divBdr>
                <w:top w:val="none" w:sz="0" w:space="0" w:color="auto"/>
                <w:left w:val="none" w:sz="0" w:space="0" w:color="auto"/>
                <w:bottom w:val="none" w:sz="0" w:space="0" w:color="auto"/>
                <w:right w:val="none" w:sz="0" w:space="0" w:color="auto"/>
              </w:divBdr>
              <w:divsChild>
                <w:div w:id="155446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105452">
      <w:bodyDiv w:val="1"/>
      <w:marLeft w:val="0"/>
      <w:marRight w:val="0"/>
      <w:marTop w:val="0"/>
      <w:marBottom w:val="0"/>
      <w:divBdr>
        <w:top w:val="none" w:sz="0" w:space="0" w:color="auto"/>
        <w:left w:val="none" w:sz="0" w:space="0" w:color="auto"/>
        <w:bottom w:val="none" w:sz="0" w:space="0" w:color="auto"/>
        <w:right w:val="none" w:sz="0" w:space="0" w:color="auto"/>
      </w:divBdr>
      <w:divsChild>
        <w:div w:id="1902397821">
          <w:marLeft w:val="0"/>
          <w:marRight w:val="0"/>
          <w:marTop w:val="0"/>
          <w:marBottom w:val="0"/>
          <w:divBdr>
            <w:top w:val="none" w:sz="0" w:space="0" w:color="auto"/>
            <w:left w:val="none" w:sz="0" w:space="0" w:color="auto"/>
            <w:bottom w:val="none" w:sz="0" w:space="0" w:color="auto"/>
            <w:right w:val="none" w:sz="0" w:space="0" w:color="auto"/>
          </w:divBdr>
          <w:divsChild>
            <w:div w:id="2140760478">
              <w:marLeft w:val="0"/>
              <w:marRight w:val="0"/>
              <w:marTop w:val="0"/>
              <w:marBottom w:val="0"/>
              <w:divBdr>
                <w:top w:val="none" w:sz="0" w:space="0" w:color="auto"/>
                <w:left w:val="none" w:sz="0" w:space="0" w:color="auto"/>
                <w:bottom w:val="none" w:sz="0" w:space="0" w:color="auto"/>
                <w:right w:val="none" w:sz="0" w:space="0" w:color="auto"/>
              </w:divBdr>
              <w:divsChild>
                <w:div w:id="1384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7367">
      <w:bodyDiv w:val="1"/>
      <w:marLeft w:val="0"/>
      <w:marRight w:val="0"/>
      <w:marTop w:val="0"/>
      <w:marBottom w:val="0"/>
      <w:divBdr>
        <w:top w:val="none" w:sz="0" w:space="0" w:color="auto"/>
        <w:left w:val="none" w:sz="0" w:space="0" w:color="auto"/>
        <w:bottom w:val="none" w:sz="0" w:space="0" w:color="auto"/>
        <w:right w:val="none" w:sz="0" w:space="0" w:color="auto"/>
      </w:divBdr>
      <w:divsChild>
        <w:div w:id="987515618">
          <w:marLeft w:val="0"/>
          <w:marRight w:val="0"/>
          <w:marTop w:val="0"/>
          <w:marBottom w:val="0"/>
          <w:divBdr>
            <w:top w:val="none" w:sz="0" w:space="0" w:color="auto"/>
            <w:left w:val="none" w:sz="0" w:space="0" w:color="auto"/>
            <w:bottom w:val="none" w:sz="0" w:space="0" w:color="auto"/>
            <w:right w:val="none" w:sz="0" w:space="0" w:color="auto"/>
          </w:divBdr>
          <w:divsChild>
            <w:div w:id="1215772981">
              <w:marLeft w:val="0"/>
              <w:marRight w:val="0"/>
              <w:marTop w:val="0"/>
              <w:marBottom w:val="0"/>
              <w:divBdr>
                <w:top w:val="none" w:sz="0" w:space="0" w:color="auto"/>
                <w:left w:val="none" w:sz="0" w:space="0" w:color="auto"/>
                <w:bottom w:val="none" w:sz="0" w:space="0" w:color="auto"/>
                <w:right w:val="none" w:sz="0" w:space="0" w:color="auto"/>
              </w:divBdr>
              <w:divsChild>
                <w:div w:id="342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674438">
      <w:bodyDiv w:val="1"/>
      <w:marLeft w:val="0"/>
      <w:marRight w:val="0"/>
      <w:marTop w:val="0"/>
      <w:marBottom w:val="0"/>
      <w:divBdr>
        <w:top w:val="none" w:sz="0" w:space="0" w:color="auto"/>
        <w:left w:val="none" w:sz="0" w:space="0" w:color="auto"/>
        <w:bottom w:val="none" w:sz="0" w:space="0" w:color="auto"/>
        <w:right w:val="none" w:sz="0" w:space="0" w:color="auto"/>
      </w:divBdr>
      <w:divsChild>
        <w:div w:id="1313676686">
          <w:marLeft w:val="0"/>
          <w:marRight w:val="0"/>
          <w:marTop w:val="0"/>
          <w:marBottom w:val="0"/>
          <w:divBdr>
            <w:top w:val="none" w:sz="0" w:space="0" w:color="auto"/>
            <w:left w:val="none" w:sz="0" w:space="0" w:color="auto"/>
            <w:bottom w:val="none" w:sz="0" w:space="0" w:color="auto"/>
            <w:right w:val="none" w:sz="0" w:space="0" w:color="auto"/>
          </w:divBdr>
          <w:divsChild>
            <w:div w:id="1835491120">
              <w:marLeft w:val="0"/>
              <w:marRight w:val="0"/>
              <w:marTop w:val="0"/>
              <w:marBottom w:val="0"/>
              <w:divBdr>
                <w:top w:val="none" w:sz="0" w:space="0" w:color="auto"/>
                <w:left w:val="none" w:sz="0" w:space="0" w:color="auto"/>
                <w:bottom w:val="none" w:sz="0" w:space="0" w:color="auto"/>
                <w:right w:val="none" w:sz="0" w:space="0" w:color="auto"/>
              </w:divBdr>
              <w:divsChild>
                <w:div w:id="11495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728832">
      <w:bodyDiv w:val="1"/>
      <w:marLeft w:val="0"/>
      <w:marRight w:val="0"/>
      <w:marTop w:val="0"/>
      <w:marBottom w:val="0"/>
      <w:divBdr>
        <w:top w:val="none" w:sz="0" w:space="0" w:color="auto"/>
        <w:left w:val="none" w:sz="0" w:space="0" w:color="auto"/>
        <w:bottom w:val="none" w:sz="0" w:space="0" w:color="auto"/>
        <w:right w:val="none" w:sz="0" w:space="0" w:color="auto"/>
      </w:divBdr>
      <w:divsChild>
        <w:div w:id="993491852">
          <w:marLeft w:val="0"/>
          <w:marRight w:val="0"/>
          <w:marTop w:val="0"/>
          <w:marBottom w:val="0"/>
          <w:divBdr>
            <w:top w:val="none" w:sz="0" w:space="0" w:color="auto"/>
            <w:left w:val="none" w:sz="0" w:space="0" w:color="auto"/>
            <w:bottom w:val="none" w:sz="0" w:space="0" w:color="auto"/>
            <w:right w:val="none" w:sz="0" w:space="0" w:color="auto"/>
          </w:divBdr>
          <w:divsChild>
            <w:div w:id="940383245">
              <w:marLeft w:val="0"/>
              <w:marRight w:val="0"/>
              <w:marTop w:val="0"/>
              <w:marBottom w:val="0"/>
              <w:divBdr>
                <w:top w:val="none" w:sz="0" w:space="0" w:color="auto"/>
                <w:left w:val="none" w:sz="0" w:space="0" w:color="auto"/>
                <w:bottom w:val="none" w:sz="0" w:space="0" w:color="auto"/>
                <w:right w:val="none" w:sz="0" w:space="0" w:color="auto"/>
              </w:divBdr>
              <w:divsChild>
                <w:div w:id="149830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296225">
      <w:bodyDiv w:val="1"/>
      <w:marLeft w:val="0"/>
      <w:marRight w:val="0"/>
      <w:marTop w:val="0"/>
      <w:marBottom w:val="0"/>
      <w:divBdr>
        <w:top w:val="none" w:sz="0" w:space="0" w:color="auto"/>
        <w:left w:val="none" w:sz="0" w:space="0" w:color="auto"/>
        <w:bottom w:val="none" w:sz="0" w:space="0" w:color="auto"/>
        <w:right w:val="none" w:sz="0" w:space="0" w:color="auto"/>
      </w:divBdr>
    </w:div>
    <w:div w:id="1514299669">
      <w:bodyDiv w:val="1"/>
      <w:marLeft w:val="0"/>
      <w:marRight w:val="0"/>
      <w:marTop w:val="0"/>
      <w:marBottom w:val="0"/>
      <w:divBdr>
        <w:top w:val="none" w:sz="0" w:space="0" w:color="auto"/>
        <w:left w:val="none" w:sz="0" w:space="0" w:color="auto"/>
        <w:bottom w:val="none" w:sz="0" w:space="0" w:color="auto"/>
        <w:right w:val="none" w:sz="0" w:space="0" w:color="auto"/>
      </w:divBdr>
      <w:divsChild>
        <w:div w:id="1345326103">
          <w:marLeft w:val="0"/>
          <w:marRight w:val="0"/>
          <w:marTop w:val="0"/>
          <w:marBottom w:val="0"/>
          <w:divBdr>
            <w:top w:val="none" w:sz="0" w:space="0" w:color="auto"/>
            <w:left w:val="none" w:sz="0" w:space="0" w:color="auto"/>
            <w:bottom w:val="none" w:sz="0" w:space="0" w:color="auto"/>
            <w:right w:val="none" w:sz="0" w:space="0" w:color="auto"/>
          </w:divBdr>
          <w:divsChild>
            <w:div w:id="13117128">
              <w:marLeft w:val="0"/>
              <w:marRight w:val="0"/>
              <w:marTop w:val="0"/>
              <w:marBottom w:val="0"/>
              <w:divBdr>
                <w:top w:val="none" w:sz="0" w:space="0" w:color="auto"/>
                <w:left w:val="none" w:sz="0" w:space="0" w:color="auto"/>
                <w:bottom w:val="none" w:sz="0" w:space="0" w:color="auto"/>
                <w:right w:val="none" w:sz="0" w:space="0" w:color="auto"/>
              </w:divBdr>
              <w:divsChild>
                <w:div w:id="129001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856264">
      <w:bodyDiv w:val="1"/>
      <w:marLeft w:val="0"/>
      <w:marRight w:val="0"/>
      <w:marTop w:val="0"/>
      <w:marBottom w:val="0"/>
      <w:divBdr>
        <w:top w:val="none" w:sz="0" w:space="0" w:color="auto"/>
        <w:left w:val="none" w:sz="0" w:space="0" w:color="auto"/>
        <w:bottom w:val="none" w:sz="0" w:space="0" w:color="auto"/>
        <w:right w:val="none" w:sz="0" w:space="0" w:color="auto"/>
      </w:divBdr>
      <w:divsChild>
        <w:div w:id="884871802">
          <w:marLeft w:val="0"/>
          <w:marRight w:val="0"/>
          <w:marTop w:val="0"/>
          <w:marBottom w:val="0"/>
          <w:divBdr>
            <w:top w:val="none" w:sz="0" w:space="0" w:color="auto"/>
            <w:left w:val="none" w:sz="0" w:space="0" w:color="auto"/>
            <w:bottom w:val="none" w:sz="0" w:space="0" w:color="auto"/>
            <w:right w:val="none" w:sz="0" w:space="0" w:color="auto"/>
          </w:divBdr>
          <w:divsChild>
            <w:div w:id="1978290870">
              <w:marLeft w:val="0"/>
              <w:marRight w:val="0"/>
              <w:marTop w:val="0"/>
              <w:marBottom w:val="0"/>
              <w:divBdr>
                <w:top w:val="none" w:sz="0" w:space="0" w:color="auto"/>
                <w:left w:val="none" w:sz="0" w:space="0" w:color="auto"/>
                <w:bottom w:val="none" w:sz="0" w:space="0" w:color="auto"/>
                <w:right w:val="none" w:sz="0" w:space="0" w:color="auto"/>
              </w:divBdr>
              <w:divsChild>
                <w:div w:id="66860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056278">
      <w:bodyDiv w:val="1"/>
      <w:marLeft w:val="0"/>
      <w:marRight w:val="0"/>
      <w:marTop w:val="0"/>
      <w:marBottom w:val="0"/>
      <w:divBdr>
        <w:top w:val="none" w:sz="0" w:space="0" w:color="auto"/>
        <w:left w:val="none" w:sz="0" w:space="0" w:color="auto"/>
        <w:bottom w:val="none" w:sz="0" w:space="0" w:color="auto"/>
        <w:right w:val="none" w:sz="0" w:space="0" w:color="auto"/>
      </w:divBdr>
    </w:div>
    <w:div w:id="1564019824">
      <w:bodyDiv w:val="1"/>
      <w:marLeft w:val="0"/>
      <w:marRight w:val="0"/>
      <w:marTop w:val="0"/>
      <w:marBottom w:val="0"/>
      <w:divBdr>
        <w:top w:val="none" w:sz="0" w:space="0" w:color="auto"/>
        <w:left w:val="none" w:sz="0" w:space="0" w:color="auto"/>
        <w:bottom w:val="none" w:sz="0" w:space="0" w:color="auto"/>
        <w:right w:val="none" w:sz="0" w:space="0" w:color="auto"/>
      </w:divBdr>
      <w:divsChild>
        <w:div w:id="874660160">
          <w:marLeft w:val="0"/>
          <w:marRight w:val="0"/>
          <w:marTop w:val="0"/>
          <w:marBottom w:val="0"/>
          <w:divBdr>
            <w:top w:val="none" w:sz="0" w:space="0" w:color="auto"/>
            <w:left w:val="none" w:sz="0" w:space="0" w:color="auto"/>
            <w:bottom w:val="none" w:sz="0" w:space="0" w:color="auto"/>
            <w:right w:val="none" w:sz="0" w:space="0" w:color="auto"/>
          </w:divBdr>
          <w:divsChild>
            <w:div w:id="1763456545">
              <w:marLeft w:val="0"/>
              <w:marRight w:val="0"/>
              <w:marTop w:val="0"/>
              <w:marBottom w:val="0"/>
              <w:divBdr>
                <w:top w:val="none" w:sz="0" w:space="0" w:color="auto"/>
                <w:left w:val="none" w:sz="0" w:space="0" w:color="auto"/>
                <w:bottom w:val="none" w:sz="0" w:space="0" w:color="auto"/>
                <w:right w:val="none" w:sz="0" w:space="0" w:color="auto"/>
              </w:divBdr>
              <w:divsChild>
                <w:div w:id="122984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214643">
      <w:bodyDiv w:val="1"/>
      <w:marLeft w:val="0"/>
      <w:marRight w:val="0"/>
      <w:marTop w:val="0"/>
      <w:marBottom w:val="0"/>
      <w:divBdr>
        <w:top w:val="none" w:sz="0" w:space="0" w:color="auto"/>
        <w:left w:val="none" w:sz="0" w:space="0" w:color="auto"/>
        <w:bottom w:val="none" w:sz="0" w:space="0" w:color="auto"/>
        <w:right w:val="none" w:sz="0" w:space="0" w:color="auto"/>
      </w:divBdr>
      <w:divsChild>
        <w:div w:id="1358769875">
          <w:marLeft w:val="0"/>
          <w:marRight w:val="0"/>
          <w:marTop w:val="0"/>
          <w:marBottom w:val="0"/>
          <w:divBdr>
            <w:top w:val="none" w:sz="0" w:space="0" w:color="auto"/>
            <w:left w:val="none" w:sz="0" w:space="0" w:color="auto"/>
            <w:bottom w:val="none" w:sz="0" w:space="0" w:color="auto"/>
            <w:right w:val="none" w:sz="0" w:space="0" w:color="auto"/>
          </w:divBdr>
          <w:divsChild>
            <w:div w:id="140730320">
              <w:marLeft w:val="0"/>
              <w:marRight w:val="0"/>
              <w:marTop w:val="0"/>
              <w:marBottom w:val="0"/>
              <w:divBdr>
                <w:top w:val="none" w:sz="0" w:space="0" w:color="auto"/>
                <w:left w:val="none" w:sz="0" w:space="0" w:color="auto"/>
                <w:bottom w:val="none" w:sz="0" w:space="0" w:color="auto"/>
                <w:right w:val="none" w:sz="0" w:space="0" w:color="auto"/>
              </w:divBdr>
              <w:divsChild>
                <w:div w:id="17923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354085">
      <w:bodyDiv w:val="1"/>
      <w:marLeft w:val="0"/>
      <w:marRight w:val="0"/>
      <w:marTop w:val="0"/>
      <w:marBottom w:val="0"/>
      <w:divBdr>
        <w:top w:val="none" w:sz="0" w:space="0" w:color="auto"/>
        <w:left w:val="none" w:sz="0" w:space="0" w:color="auto"/>
        <w:bottom w:val="none" w:sz="0" w:space="0" w:color="auto"/>
        <w:right w:val="none" w:sz="0" w:space="0" w:color="auto"/>
      </w:divBdr>
    </w:div>
    <w:div w:id="1594968053">
      <w:bodyDiv w:val="1"/>
      <w:marLeft w:val="0"/>
      <w:marRight w:val="0"/>
      <w:marTop w:val="0"/>
      <w:marBottom w:val="0"/>
      <w:divBdr>
        <w:top w:val="none" w:sz="0" w:space="0" w:color="auto"/>
        <w:left w:val="none" w:sz="0" w:space="0" w:color="auto"/>
        <w:bottom w:val="none" w:sz="0" w:space="0" w:color="auto"/>
        <w:right w:val="none" w:sz="0" w:space="0" w:color="auto"/>
      </w:divBdr>
      <w:divsChild>
        <w:div w:id="1661538741">
          <w:marLeft w:val="0"/>
          <w:marRight w:val="0"/>
          <w:marTop w:val="0"/>
          <w:marBottom w:val="0"/>
          <w:divBdr>
            <w:top w:val="none" w:sz="0" w:space="0" w:color="auto"/>
            <w:left w:val="none" w:sz="0" w:space="0" w:color="auto"/>
            <w:bottom w:val="none" w:sz="0" w:space="0" w:color="auto"/>
            <w:right w:val="none" w:sz="0" w:space="0" w:color="auto"/>
          </w:divBdr>
          <w:divsChild>
            <w:div w:id="1995908251">
              <w:marLeft w:val="0"/>
              <w:marRight w:val="0"/>
              <w:marTop w:val="0"/>
              <w:marBottom w:val="0"/>
              <w:divBdr>
                <w:top w:val="none" w:sz="0" w:space="0" w:color="auto"/>
                <w:left w:val="none" w:sz="0" w:space="0" w:color="auto"/>
                <w:bottom w:val="none" w:sz="0" w:space="0" w:color="auto"/>
                <w:right w:val="none" w:sz="0" w:space="0" w:color="auto"/>
              </w:divBdr>
              <w:divsChild>
                <w:div w:id="79364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481126">
      <w:bodyDiv w:val="1"/>
      <w:marLeft w:val="0"/>
      <w:marRight w:val="0"/>
      <w:marTop w:val="0"/>
      <w:marBottom w:val="0"/>
      <w:divBdr>
        <w:top w:val="none" w:sz="0" w:space="0" w:color="auto"/>
        <w:left w:val="none" w:sz="0" w:space="0" w:color="auto"/>
        <w:bottom w:val="none" w:sz="0" w:space="0" w:color="auto"/>
        <w:right w:val="none" w:sz="0" w:space="0" w:color="auto"/>
      </w:divBdr>
      <w:divsChild>
        <w:div w:id="1789856521">
          <w:marLeft w:val="0"/>
          <w:marRight w:val="0"/>
          <w:marTop w:val="0"/>
          <w:marBottom w:val="0"/>
          <w:divBdr>
            <w:top w:val="none" w:sz="0" w:space="0" w:color="auto"/>
            <w:left w:val="none" w:sz="0" w:space="0" w:color="auto"/>
            <w:bottom w:val="none" w:sz="0" w:space="0" w:color="auto"/>
            <w:right w:val="none" w:sz="0" w:space="0" w:color="auto"/>
          </w:divBdr>
          <w:divsChild>
            <w:div w:id="2003239992">
              <w:marLeft w:val="0"/>
              <w:marRight w:val="0"/>
              <w:marTop w:val="0"/>
              <w:marBottom w:val="0"/>
              <w:divBdr>
                <w:top w:val="none" w:sz="0" w:space="0" w:color="auto"/>
                <w:left w:val="none" w:sz="0" w:space="0" w:color="auto"/>
                <w:bottom w:val="none" w:sz="0" w:space="0" w:color="auto"/>
                <w:right w:val="none" w:sz="0" w:space="0" w:color="auto"/>
              </w:divBdr>
              <w:divsChild>
                <w:div w:id="19558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435474">
      <w:bodyDiv w:val="1"/>
      <w:marLeft w:val="0"/>
      <w:marRight w:val="0"/>
      <w:marTop w:val="0"/>
      <w:marBottom w:val="0"/>
      <w:divBdr>
        <w:top w:val="none" w:sz="0" w:space="0" w:color="auto"/>
        <w:left w:val="none" w:sz="0" w:space="0" w:color="auto"/>
        <w:bottom w:val="none" w:sz="0" w:space="0" w:color="auto"/>
        <w:right w:val="none" w:sz="0" w:space="0" w:color="auto"/>
      </w:divBdr>
      <w:divsChild>
        <w:div w:id="246311642">
          <w:marLeft w:val="0"/>
          <w:marRight w:val="0"/>
          <w:marTop w:val="0"/>
          <w:marBottom w:val="0"/>
          <w:divBdr>
            <w:top w:val="none" w:sz="0" w:space="0" w:color="auto"/>
            <w:left w:val="none" w:sz="0" w:space="0" w:color="auto"/>
            <w:bottom w:val="none" w:sz="0" w:space="0" w:color="auto"/>
            <w:right w:val="none" w:sz="0" w:space="0" w:color="auto"/>
          </w:divBdr>
          <w:divsChild>
            <w:div w:id="1309898877">
              <w:marLeft w:val="0"/>
              <w:marRight w:val="0"/>
              <w:marTop w:val="0"/>
              <w:marBottom w:val="0"/>
              <w:divBdr>
                <w:top w:val="none" w:sz="0" w:space="0" w:color="auto"/>
                <w:left w:val="none" w:sz="0" w:space="0" w:color="auto"/>
                <w:bottom w:val="none" w:sz="0" w:space="0" w:color="auto"/>
                <w:right w:val="none" w:sz="0" w:space="0" w:color="auto"/>
              </w:divBdr>
              <w:divsChild>
                <w:div w:id="494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401444">
      <w:bodyDiv w:val="1"/>
      <w:marLeft w:val="0"/>
      <w:marRight w:val="0"/>
      <w:marTop w:val="0"/>
      <w:marBottom w:val="0"/>
      <w:divBdr>
        <w:top w:val="none" w:sz="0" w:space="0" w:color="auto"/>
        <w:left w:val="none" w:sz="0" w:space="0" w:color="auto"/>
        <w:bottom w:val="none" w:sz="0" w:space="0" w:color="auto"/>
        <w:right w:val="none" w:sz="0" w:space="0" w:color="auto"/>
      </w:divBdr>
      <w:divsChild>
        <w:div w:id="733814795">
          <w:marLeft w:val="0"/>
          <w:marRight w:val="0"/>
          <w:marTop w:val="0"/>
          <w:marBottom w:val="0"/>
          <w:divBdr>
            <w:top w:val="none" w:sz="0" w:space="0" w:color="auto"/>
            <w:left w:val="none" w:sz="0" w:space="0" w:color="auto"/>
            <w:bottom w:val="none" w:sz="0" w:space="0" w:color="auto"/>
            <w:right w:val="none" w:sz="0" w:space="0" w:color="auto"/>
          </w:divBdr>
          <w:divsChild>
            <w:div w:id="1285455508">
              <w:marLeft w:val="0"/>
              <w:marRight w:val="0"/>
              <w:marTop w:val="0"/>
              <w:marBottom w:val="0"/>
              <w:divBdr>
                <w:top w:val="none" w:sz="0" w:space="0" w:color="auto"/>
                <w:left w:val="none" w:sz="0" w:space="0" w:color="auto"/>
                <w:bottom w:val="none" w:sz="0" w:space="0" w:color="auto"/>
                <w:right w:val="none" w:sz="0" w:space="0" w:color="auto"/>
              </w:divBdr>
              <w:divsChild>
                <w:div w:id="90715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556426">
      <w:bodyDiv w:val="1"/>
      <w:marLeft w:val="0"/>
      <w:marRight w:val="0"/>
      <w:marTop w:val="0"/>
      <w:marBottom w:val="0"/>
      <w:divBdr>
        <w:top w:val="none" w:sz="0" w:space="0" w:color="auto"/>
        <w:left w:val="none" w:sz="0" w:space="0" w:color="auto"/>
        <w:bottom w:val="none" w:sz="0" w:space="0" w:color="auto"/>
        <w:right w:val="none" w:sz="0" w:space="0" w:color="auto"/>
      </w:divBdr>
      <w:divsChild>
        <w:div w:id="1473137195">
          <w:marLeft w:val="0"/>
          <w:marRight w:val="0"/>
          <w:marTop w:val="0"/>
          <w:marBottom w:val="0"/>
          <w:divBdr>
            <w:top w:val="none" w:sz="0" w:space="0" w:color="auto"/>
            <w:left w:val="none" w:sz="0" w:space="0" w:color="auto"/>
            <w:bottom w:val="none" w:sz="0" w:space="0" w:color="auto"/>
            <w:right w:val="none" w:sz="0" w:space="0" w:color="auto"/>
          </w:divBdr>
          <w:divsChild>
            <w:div w:id="1435784614">
              <w:marLeft w:val="0"/>
              <w:marRight w:val="0"/>
              <w:marTop w:val="0"/>
              <w:marBottom w:val="0"/>
              <w:divBdr>
                <w:top w:val="none" w:sz="0" w:space="0" w:color="auto"/>
                <w:left w:val="none" w:sz="0" w:space="0" w:color="auto"/>
                <w:bottom w:val="none" w:sz="0" w:space="0" w:color="auto"/>
                <w:right w:val="none" w:sz="0" w:space="0" w:color="auto"/>
              </w:divBdr>
              <w:divsChild>
                <w:div w:id="160792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13294">
      <w:bodyDiv w:val="1"/>
      <w:marLeft w:val="0"/>
      <w:marRight w:val="0"/>
      <w:marTop w:val="0"/>
      <w:marBottom w:val="0"/>
      <w:divBdr>
        <w:top w:val="none" w:sz="0" w:space="0" w:color="auto"/>
        <w:left w:val="none" w:sz="0" w:space="0" w:color="auto"/>
        <w:bottom w:val="none" w:sz="0" w:space="0" w:color="auto"/>
        <w:right w:val="none" w:sz="0" w:space="0" w:color="auto"/>
      </w:divBdr>
      <w:divsChild>
        <w:div w:id="1917736898">
          <w:marLeft w:val="0"/>
          <w:marRight w:val="0"/>
          <w:marTop w:val="0"/>
          <w:marBottom w:val="0"/>
          <w:divBdr>
            <w:top w:val="none" w:sz="0" w:space="0" w:color="auto"/>
            <w:left w:val="none" w:sz="0" w:space="0" w:color="auto"/>
            <w:bottom w:val="none" w:sz="0" w:space="0" w:color="auto"/>
            <w:right w:val="none" w:sz="0" w:space="0" w:color="auto"/>
          </w:divBdr>
          <w:divsChild>
            <w:div w:id="1224020582">
              <w:marLeft w:val="0"/>
              <w:marRight w:val="0"/>
              <w:marTop w:val="0"/>
              <w:marBottom w:val="0"/>
              <w:divBdr>
                <w:top w:val="none" w:sz="0" w:space="0" w:color="auto"/>
                <w:left w:val="none" w:sz="0" w:space="0" w:color="auto"/>
                <w:bottom w:val="none" w:sz="0" w:space="0" w:color="auto"/>
                <w:right w:val="none" w:sz="0" w:space="0" w:color="auto"/>
              </w:divBdr>
              <w:divsChild>
                <w:div w:id="59278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91855">
      <w:bodyDiv w:val="1"/>
      <w:marLeft w:val="0"/>
      <w:marRight w:val="0"/>
      <w:marTop w:val="0"/>
      <w:marBottom w:val="0"/>
      <w:divBdr>
        <w:top w:val="none" w:sz="0" w:space="0" w:color="auto"/>
        <w:left w:val="none" w:sz="0" w:space="0" w:color="auto"/>
        <w:bottom w:val="none" w:sz="0" w:space="0" w:color="auto"/>
        <w:right w:val="none" w:sz="0" w:space="0" w:color="auto"/>
      </w:divBdr>
      <w:divsChild>
        <w:div w:id="2127001654">
          <w:marLeft w:val="0"/>
          <w:marRight w:val="0"/>
          <w:marTop w:val="0"/>
          <w:marBottom w:val="0"/>
          <w:divBdr>
            <w:top w:val="none" w:sz="0" w:space="0" w:color="auto"/>
            <w:left w:val="none" w:sz="0" w:space="0" w:color="auto"/>
            <w:bottom w:val="none" w:sz="0" w:space="0" w:color="auto"/>
            <w:right w:val="none" w:sz="0" w:space="0" w:color="auto"/>
          </w:divBdr>
          <w:divsChild>
            <w:div w:id="347295246">
              <w:marLeft w:val="0"/>
              <w:marRight w:val="0"/>
              <w:marTop w:val="0"/>
              <w:marBottom w:val="0"/>
              <w:divBdr>
                <w:top w:val="none" w:sz="0" w:space="0" w:color="auto"/>
                <w:left w:val="none" w:sz="0" w:space="0" w:color="auto"/>
                <w:bottom w:val="none" w:sz="0" w:space="0" w:color="auto"/>
                <w:right w:val="none" w:sz="0" w:space="0" w:color="auto"/>
              </w:divBdr>
              <w:divsChild>
                <w:div w:id="6545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743662">
      <w:bodyDiv w:val="1"/>
      <w:marLeft w:val="0"/>
      <w:marRight w:val="0"/>
      <w:marTop w:val="0"/>
      <w:marBottom w:val="0"/>
      <w:divBdr>
        <w:top w:val="none" w:sz="0" w:space="0" w:color="auto"/>
        <w:left w:val="none" w:sz="0" w:space="0" w:color="auto"/>
        <w:bottom w:val="none" w:sz="0" w:space="0" w:color="auto"/>
        <w:right w:val="none" w:sz="0" w:space="0" w:color="auto"/>
      </w:divBdr>
      <w:divsChild>
        <w:div w:id="259263258">
          <w:marLeft w:val="0"/>
          <w:marRight w:val="0"/>
          <w:marTop w:val="0"/>
          <w:marBottom w:val="0"/>
          <w:divBdr>
            <w:top w:val="none" w:sz="0" w:space="0" w:color="auto"/>
            <w:left w:val="none" w:sz="0" w:space="0" w:color="auto"/>
            <w:bottom w:val="none" w:sz="0" w:space="0" w:color="auto"/>
            <w:right w:val="none" w:sz="0" w:space="0" w:color="auto"/>
          </w:divBdr>
          <w:divsChild>
            <w:div w:id="964966498">
              <w:marLeft w:val="0"/>
              <w:marRight w:val="0"/>
              <w:marTop w:val="0"/>
              <w:marBottom w:val="0"/>
              <w:divBdr>
                <w:top w:val="none" w:sz="0" w:space="0" w:color="auto"/>
                <w:left w:val="none" w:sz="0" w:space="0" w:color="auto"/>
                <w:bottom w:val="none" w:sz="0" w:space="0" w:color="auto"/>
                <w:right w:val="none" w:sz="0" w:space="0" w:color="auto"/>
              </w:divBdr>
              <w:divsChild>
                <w:div w:id="131140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479482">
      <w:bodyDiv w:val="1"/>
      <w:marLeft w:val="0"/>
      <w:marRight w:val="0"/>
      <w:marTop w:val="0"/>
      <w:marBottom w:val="0"/>
      <w:divBdr>
        <w:top w:val="none" w:sz="0" w:space="0" w:color="auto"/>
        <w:left w:val="none" w:sz="0" w:space="0" w:color="auto"/>
        <w:bottom w:val="none" w:sz="0" w:space="0" w:color="auto"/>
        <w:right w:val="none" w:sz="0" w:space="0" w:color="auto"/>
      </w:divBdr>
    </w:div>
    <w:div w:id="1713995169">
      <w:bodyDiv w:val="1"/>
      <w:marLeft w:val="0"/>
      <w:marRight w:val="0"/>
      <w:marTop w:val="0"/>
      <w:marBottom w:val="0"/>
      <w:divBdr>
        <w:top w:val="none" w:sz="0" w:space="0" w:color="auto"/>
        <w:left w:val="none" w:sz="0" w:space="0" w:color="auto"/>
        <w:bottom w:val="none" w:sz="0" w:space="0" w:color="auto"/>
        <w:right w:val="none" w:sz="0" w:space="0" w:color="auto"/>
      </w:divBdr>
      <w:divsChild>
        <w:div w:id="1842624442">
          <w:marLeft w:val="0"/>
          <w:marRight w:val="0"/>
          <w:marTop w:val="0"/>
          <w:marBottom w:val="0"/>
          <w:divBdr>
            <w:top w:val="none" w:sz="0" w:space="0" w:color="auto"/>
            <w:left w:val="none" w:sz="0" w:space="0" w:color="auto"/>
            <w:bottom w:val="none" w:sz="0" w:space="0" w:color="auto"/>
            <w:right w:val="none" w:sz="0" w:space="0" w:color="auto"/>
          </w:divBdr>
          <w:divsChild>
            <w:div w:id="1353993117">
              <w:marLeft w:val="0"/>
              <w:marRight w:val="0"/>
              <w:marTop w:val="0"/>
              <w:marBottom w:val="0"/>
              <w:divBdr>
                <w:top w:val="none" w:sz="0" w:space="0" w:color="auto"/>
                <w:left w:val="none" w:sz="0" w:space="0" w:color="auto"/>
                <w:bottom w:val="none" w:sz="0" w:space="0" w:color="auto"/>
                <w:right w:val="none" w:sz="0" w:space="0" w:color="auto"/>
              </w:divBdr>
              <w:divsChild>
                <w:div w:id="106471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78644">
      <w:bodyDiv w:val="1"/>
      <w:marLeft w:val="0"/>
      <w:marRight w:val="0"/>
      <w:marTop w:val="0"/>
      <w:marBottom w:val="0"/>
      <w:divBdr>
        <w:top w:val="none" w:sz="0" w:space="0" w:color="auto"/>
        <w:left w:val="none" w:sz="0" w:space="0" w:color="auto"/>
        <w:bottom w:val="none" w:sz="0" w:space="0" w:color="auto"/>
        <w:right w:val="none" w:sz="0" w:space="0" w:color="auto"/>
      </w:divBdr>
      <w:divsChild>
        <w:div w:id="671685793">
          <w:marLeft w:val="0"/>
          <w:marRight w:val="0"/>
          <w:marTop w:val="0"/>
          <w:marBottom w:val="0"/>
          <w:divBdr>
            <w:top w:val="none" w:sz="0" w:space="0" w:color="auto"/>
            <w:left w:val="none" w:sz="0" w:space="0" w:color="auto"/>
            <w:bottom w:val="none" w:sz="0" w:space="0" w:color="auto"/>
            <w:right w:val="none" w:sz="0" w:space="0" w:color="auto"/>
          </w:divBdr>
          <w:divsChild>
            <w:div w:id="1877501563">
              <w:marLeft w:val="0"/>
              <w:marRight w:val="0"/>
              <w:marTop w:val="0"/>
              <w:marBottom w:val="0"/>
              <w:divBdr>
                <w:top w:val="none" w:sz="0" w:space="0" w:color="auto"/>
                <w:left w:val="none" w:sz="0" w:space="0" w:color="auto"/>
                <w:bottom w:val="none" w:sz="0" w:space="0" w:color="auto"/>
                <w:right w:val="none" w:sz="0" w:space="0" w:color="auto"/>
              </w:divBdr>
              <w:divsChild>
                <w:div w:id="98174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852274">
      <w:bodyDiv w:val="1"/>
      <w:marLeft w:val="0"/>
      <w:marRight w:val="0"/>
      <w:marTop w:val="0"/>
      <w:marBottom w:val="0"/>
      <w:divBdr>
        <w:top w:val="none" w:sz="0" w:space="0" w:color="auto"/>
        <w:left w:val="none" w:sz="0" w:space="0" w:color="auto"/>
        <w:bottom w:val="none" w:sz="0" w:space="0" w:color="auto"/>
        <w:right w:val="none" w:sz="0" w:space="0" w:color="auto"/>
      </w:divBdr>
      <w:divsChild>
        <w:div w:id="2092433708">
          <w:marLeft w:val="0"/>
          <w:marRight w:val="0"/>
          <w:marTop w:val="0"/>
          <w:marBottom w:val="0"/>
          <w:divBdr>
            <w:top w:val="none" w:sz="0" w:space="0" w:color="auto"/>
            <w:left w:val="none" w:sz="0" w:space="0" w:color="auto"/>
            <w:bottom w:val="none" w:sz="0" w:space="0" w:color="auto"/>
            <w:right w:val="none" w:sz="0" w:space="0" w:color="auto"/>
          </w:divBdr>
          <w:divsChild>
            <w:div w:id="795833309">
              <w:marLeft w:val="0"/>
              <w:marRight w:val="0"/>
              <w:marTop w:val="0"/>
              <w:marBottom w:val="0"/>
              <w:divBdr>
                <w:top w:val="none" w:sz="0" w:space="0" w:color="auto"/>
                <w:left w:val="none" w:sz="0" w:space="0" w:color="auto"/>
                <w:bottom w:val="none" w:sz="0" w:space="0" w:color="auto"/>
                <w:right w:val="none" w:sz="0" w:space="0" w:color="auto"/>
              </w:divBdr>
              <w:divsChild>
                <w:div w:id="56059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17891">
      <w:bodyDiv w:val="1"/>
      <w:marLeft w:val="0"/>
      <w:marRight w:val="0"/>
      <w:marTop w:val="0"/>
      <w:marBottom w:val="0"/>
      <w:divBdr>
        <w:top w:val="none" w:sz="0" w:space="0" w:color="auto"/>
        <w:left w:val="none" w:sz="0" w:space="0" w:color="auto"/>
        <w:bottom w:val="none" w:sz="0" w:space="0" w:color="auto"/>
        <w:right w:val="none" w:sz="0" w:space="0" w:color="auto"/>
      </w:divBdr>
      <w:divsChild>
        <w:div w:id="1711759042">
          <w:marLeft w:val="0"/>
          <w:marRight w:val="0"/>
          <w:marTop w:val="0"/>
          <w:marBottom w:val="0"/>
          <w:divBdr>
            <w:top w:val="none" w:sz="0" w:space="0" w:color="auto"/>
            <w:left w:val="none" w:sz="0" w:space="0" w:color="auto"/>
            <w:bottom w:val="none" w:sz="0" w:space="0" w:color="auto"/>
            <w:right w:val="none" w:sz="0" w:space="0" w:color="auto"/>
          </w:divBdr>
          <w:divsChild>
            <w:div w:id="2094666109">
              <w:marLeft w:val="0"/>
              <w:marRight w:val="0"/>
              <w:marTop w:val="0"/>
              <w:marBottom w:val="0"/>
              <w:divBdr>
                <w:top w:val="none" w:sz="0" w:space="0" w:color="auto"/>
                <w:left w:val="none" w:sz="0" w:space="0" w:color="auto"/>
                <w:bottom w:val="none" w:sz="0" w:space="0" w:color="auto"/>
                <w:right w:val="none" w:sz="0" w:space="0" w:color="auto"/>
              </w:divBdr>
              <w:divsChild>
                <w:div w:id="199625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835638">
      <w:bodyDiv w:val="1"/>
      <w:marLeft w:val="0"/>
      <w:marRight w:val="0"/>
      <w:marTop w:val="0"/>
      <w:marBottom w:val="0"/>
      <w:divBdr>
        <w:top w:val="none" w:sz="0" w:space="0" w:color="auto"/>
        <w:left w:val="none" w:sz="0" w:space="0" w:color="auto"/>
        <w:bottom w:val="none" w:sz="0" w:space="0" w:color="auto"/>
        <w:right w:val="none" w:sz="0" w:space="0" w:color="auto"/>
      </w:divBdr>
      <w:divsChild>
        <w:div w:id="2011786794">
          <w:marLeft w:val="0"/>
          <w:marRight w:val="0"/>
          <w:marTop w:val="0"/>
          <w:marBottom w:val="0"/>
          <w:divBdr>
            <w:top w:val="none" w:sz="0" w:space="0" w:color="auto"/>
            <w:left w:val="none" w:sz="0" w:space="0" w:color="auto"/>
            <w:bottom w:val="none" w:sz="0" w:space="0" w:color="auto"/>
            <w:right w:val="none" w:sz="0" w:space="0" w:color="auto"/>
          </w:divBdr>
          <w:divsChild>
            <w:div w:id="512645519">
              <w:marLeft w:val="0"/>
              <w:marRight w:val="0"/>
              <w:marTop w:val="0"/>
              <w:marBottom w:val="0"/>
              <w:divBdr>
                <w:top w:val="none" w:sz="0" w:space="0" w:color="auto"/>
                <w:left w:val="none" w:sz="0" w:space="0" w:color="auto"/>
                <w:bottom w:val="none" w:sz="0" w:space="0" w:color="auto"/>
                <w:right w:val="none" w:sz="0" w:space="0" w:color="auto"/>
              </w:divBdr>
              <w:divsChild>
                <w:div w:id="146797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378977">
      <w:bodyDiv w:val="1"/>
      <w:marLeft w:val="0"/>
      <w:marRight w:val="0"/>
      <w:marTop w:val="0"/>
      <w:marBottom w:val="0"/>
      <w:divBdr>
        <w:top w:val="none" w:sz="0" w:space="0" w:color="auto"/>
        <w:left w:val="none" w:sz="0" w:space="0" w:color="auto"/>
        <w:bottom w:val="none" w:sz="0" w:space="0" w:color="auto"/>
        <w:right w:val="none" w:sz="0" w:space="0" w:color="auto"/>
      </w:divBdr>
      <w:divsChild>
        <w:div w:id="713847842">
          <w:marLeft w:val="0"/>
          <w:marRight w:val="0"/>
          <w:marTop w:val="0"/>
          <w:marBottom w:val="0"/>
          <w:divBdr>
            <w:top w:val="none" w:sz="0" w:space="0" w:color="auto"/>
            <w:left w:val="none" w:sz="0" w:space="0" w:color="auto"/>
            <w:bottom w:val="none" w:sz="0" w:space="0" w:color="auto"/>
            <w:right w:val="none" w:sz="0" w:space="0" w:color="auto"/>
          </w:divBdr>
          <w:divsChild>
            <w:div w:id="1354310292">
              <w:marLeft w:val="0"/>
              <w:marRight w:val="0"/>
              <w:marTop w:val="0"/>
              <w:marBottom w:val="0"/>
              <w:divBdr>
                <w:top w:val="none" w:sz="0" w:space="0" w:color="auto"/>
                <w:left w:val="none" w:sz="0" w:space="0" w:color="auto"/>
                <w:bottom w:val="none" w:sz="0" w:space="0" w:color="auto"/>
                <w:right w:val="none" w:sz="0" w:space="0" w:color="auto"/>
              </w:divBdr>
              <w:divsChild>
                <w:div w:id="230847104">
                  <w:marLeft w:val="0"/>
                  <w:marRight w:val="0"/>
                  <w:marTop w:val="0"/>
                  <w:marBottom w:val="0"/>
                  <w:divBdr>
                    <w:top w:val="none" w:sz="0" w:space="0" w:color="auto"/>
                    <w:left w:val="none" w:sz="0" w:space="0" w:color="auto"/>
                    <w:bottom w:val="none" w:sz="0" w:space="0" w:color="auto"/>
                    <w:right w:val="none" w:sz="0" w:space="0" w:color="auto"/>
                  </w:divBdr>
                  <w:divsChild>
                    <w:div w:id="14730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478637">
          <w:marLeft w:val="0"/>
          <w:marRight w:val="0"/>
          <w:marTop w:val="0"/>
          <w:marBottom w:val="0"/>
          <w:divBdr>
            <w:top w:val="none" w:sz="0" w:space="0" w:color="auto"/>
            <w:left w:val="none" w:sz="0" w:space="0" w:color="auto"/>
            <w:bottom w:val="none" w:sz="0" w:space="0" w:color="auto"/>
            <w:right w:val="none" w:sz="0" w:space="0" w:color="auto"/>
          </w:divBdr>
          <w:divsChild>
            <w:div w:id="1900169341">
              <w:marLeft w:val="0"/>
              <w:marRight w:val="0"/>
              <w:marTop w:val="0"/>
              <w:marBottom w:val="0"/>
              <w:divBdr>
                <w:top w:val="none" w:sz="0" w:space="0" w:color="auto"/>
                <w:left w:val="none" w:sz="0" w:space="0" w:color="auto"/>
                <w:bottom w:val="none" w:sz="0" w:space="0" w:color="auto"/>
                <w:right w:val="none" w:sz="0" w:space="0" w:color="auto"/>
              </w:divBdr>
              <w:divsChild>
                <w:div w:id="1872717377">
                  <w:marLeft w:val="0"/>
                  <w:marRight w:val="0"/>
                  <w:marTop w:val="0"/>
                  <w:marBottom w:val="0"/>
                  <w:divBdr>
                    <w:top w:val="none" w:sz="0" w:space="0" w:color="auto"/>
                    <w:left w:val="none" w:sz="0" w:space="0" w:color="auto"/>
                    <w:bottom w:val="none" w:sz="0" w:space="0" w:color="auto"/>
                    <w:right w:val="none" w:sz="0" w:space="0" w:color="auto"/>
                  </w:divBdr>
                  <w:divsChild>
                    <w:div w:id="161004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817465">
      <w:bodyDiv w:val="1"/>
      <w:marLeft w:val="0"/>
      <w:marRight w:val="0"/>
      <w:marTop w:val="0"/>
      <w:marBottom w:val="0"/>
      <w:divBdr>
        <w:top w:val="none" w:sz="0" w:space="0" w:color="auto"/>
        <w:left w:val="none" w:sz="0" w:space="0" w:color="auto"/>
        <w:bottom w:val="none" w:sz="0" w:space="0" w:color="auto"/>
        <w:right w:val="none" w:sz="0" w:space="0" w:color="auto"/>
      </w:divBdr>
      <w:divsChild>
        <w:div w:id="955866952">
          <w:marLeft w:val="0"/>
          <w:marRight w:val="0"/>
          <w:marTop w:val="0"/>
          <w:marBottom w:val="0"/>
          <w:divBdr>
            <w:top w:val="none" w:sz="0" w:space="0" w:color="auto"/>
            <w:left w:val="none" w:sz="0" w:space="0" w:color="auto"/>
            <w:bottom w:val="none" w:sz="0" w:space="0" w:color="auto"/>
            <w:right w:val="none" w:sz="0" w:space="0" w:color="auto"/>
          </w:divBdr>
          <w:divsChild>
            <w:div w:id="797382726">
              <w:marLeft w:val="0"/>
              <w:marRight w:val="0"/>
              <w:marTop w:val="0"/>
              <w:marBottom w:val="0"/>
              <w:divBdr>
                <w:top w:val="none" w:sz="0" w:space="0" w:color="auto"/>
                <w:left w:val="none" w:sz="0" w:space="0" w:color="auto"/>
                <w:bottom w:val="none" w:sz="0" w:space="0" w:color="auto"/>
                <w:right w:val="none" w:sz="0" w:space="0" w:color="auto"/>
              </w:divBdr>
              <w:divsChild>
                <w:div w:id="151128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476824">
      <w:bodyDiv w:val="1"/>
      <w:marLeft w:val="0"/>
      <w:marRight w:val="0"/>
      <w:marTop w:val="0"/>
      <w:marBottom w:val="0"/>
      <w:divBdr>
        <w:top w:val="none" w:sz="0" w:space="0" w:color="auto"/>
        <w:left w:val="none" w:sz="0" w:space="0" w:color="auto"/>
        <w:bottom w:val="none" w:sz="0" w:space="0" w:color="auto"/>
        <w:right w:val="none" w:sz="0" w:space="0" w:color="auto"/>
      </w:divBdr>
      <w:divsChild>
        <w:div w:id="3166630">
          <w:marLeft w:val="0"/>
          <w:marRight w:val="0"/>
          <w:marTop w:val="0"/>
          <w:marBottom w:val="0"/>
          <w:divBdr>
            <w:top w:val="none" w:sz="0" w:space="0" w:color="auto"/>
            <w:left w:val="none" w:sz="0" w:space="0" w:color="auto"/>
            <w:bottom w:val="none" w:sz="0" w:space="0" w:color="auto"/>
            <w:right w:val="none" w:sz="0" w:space="0" w:color="auto"/>
          </w:divBdr>
          <w:divsChild>
            <w:div w:id="836112005">
              <w:marLeft w:val="0"/>
              <w:marRight w:val="0"/>
              <w:marTop w:val="0"/>
              <w:marBottom w:val="0"/>
              <w:divBdr>
                <w:top w:val="none" w:sz="0" w:space="0" w:color="auto"/>
                <w:left w:val="none" w:sz="0" w:space="0" w:color="auto"/>
                <w:bottom w:val="none" w:sz="0" w:space="0" w:color="auto"/>
                <w:right w:val="none" w:sz="0" w:space="0" w:color="auto"/>
              </w:divBdr>
              <w:divsChild>
                <w:div w:id="163167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006505">
      <w:bodyDiv w:val="1"/>
      <w:marLeft w:val="0"/>
      <w:marRight w:val="0"/>
      <w:marTop w:val="0"/>
      <w:marBottom w:val="0"/>
      <w:divBdr>
        <w:top w:val="none" w:sz="0" w:space="0" w:color="auto"/>
        <w:left w:val="none" w:sz="0" w:space="0" w:color="auto"/>
        <w:bottom w:val="none" w:sz="0" w:space="0" w:color="auto"/>
        <w:right w:val="none" w:sz="0" w:space="0" w:color="auto"/>
      </w:divBdr>
      <w:divsChild>
        <w:div w:id="660236498">
          <w:marLeft w:val="0"/>
          <w:marRight w:val="0"/>
          <w:marTop w:val="0"/>
          <w:marBottom w:val="0"/>
          <w:divBdr>
            <w:top w:val="none" w:sz="0" w:space="0" w:color="auto"/>
            <w:left w:val="none" w:sz="0" w:space="0" w:color="auto"/>
            <w:bottom w:val="none" w:sz="0" w:space="0" w:color="auto"/>
            <w:right w:val="none" w:sz="0" w:space="0" w:color="auto"/>
          </w:divBdr>
          <w:divsChild>
            <w:div w:id="1365443235">
              <w:marLeft w:val="0"/>
              <w:marRight w:val="0"/>
              <w:marTop w:val="0"/>
              <w:marBottom w:val="0"/>
              <w:divBdr>
                <w:top w:val="none" w:sz="0" w:space="0" w:color="auto"/>
                <w:left w:val="none" w:sz="0" w:space="0" w:color="auto"/>
                <w:bottom w:val="none" w:sz="0" w:space="0" w:color="auto"/>
                <w:right w:val="none" w:sz="0" w:space="0" w:color="auto"/>
              </w:divBdr>
              <w:divsChild>
                <w:div w:id="147436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419448">
      <w:bodyDiv w:val="1"/>
      <w:marLeft w:val="0"/>
      <w:marRight w:val="0"/>
      <w:marTop w:val="0"/>
      <w:marBottom w:val="0"/>
      <w:divBdr>
        <w:top w:val="none" w:sz="0" w:space="0" w:color="auto"/>
        <w:left w:val="none" w:sz="0" w:space="0" w:color="auto"/>
        <w:bottom w:val="none" w:sz="0" w:space="0" w:color="auto"/>
        <w:right w:val="none" w:sz="0" w:space="0" w:color="auto"/>
      </w:divBdr>
      <w:divsChild>
        <w:div w:id="342437534">
          <w:marLeft w:val="0"/>
          <w:marRight w:val="0"/>
          <w:marTop w:val="0"/>
          <w:marBottom w:val="0"/>
          <w:divBdr>
            <w:top w:val="none" w:sz="0" w:space="0" w:color="auto"/>
            <w:left w:val="none" w:sz="0" w:space="0" w:color="auto"/>
            <w:bottom w:val="none" w:sz="0" w:space="0" w:color="auto"/>
            <w:right w:val="none" w:sz="0" w:space="0" w:color="auto"/>
          </w:divBdr>
          <w:divsChild>
            <w:div w:id="1602488695">
              <w:marLeft w:val="0"/>
              <w:marRight w:val="0"/>
              <w:marTop w:val="0"/>
              <w:marBottom w:val="0"/>
              <w:divBdr>
                <w:top w:val="none" w:sz="0" w:space="0" w:color="auto"/>
                <w:left w:val="none" w:sz="0" w:space="0" w:color="auto"/>
                <w:bottom w:val="none" w:sz="0" w:space="0" w:color="auto"/>
                <w:right w:val="none" w:sz="0" w:space="0" w:color="auto"/>
              </w:divBdr>
              <w:divsChild>
                <w:div w:id="169695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460249">
      <w:bodyDiv w:val="1"/>
      <w:marLeft w:val="0"/>
      <w:marRight w:val="0"/>
      <w:marTop w:val="0"/>
      <w:marBottom w:val="0"/>
      <w:divBdr>
        <w:top w:val="none" w:sz="0" w:space="0" w:color="auto"/>
        <w:left w:val="none" w:sz="0" w:space="0" w:color="auto"/>
        <w:bottom w:val="none" w:sz="0" w:space="0" w:color="auto"/>
        <w:right w:val="none" w:sz="0" w:space="0" w:color="auto"/>
      </w:divBdr>
      <w:divsChild>
        <w:div w:id="231161233">
          <w:marLeft w:val="0"/>
          <w:marRight w:val="0"/>
          <w:marTop w:val="0"/>
          <w:marBottom w:val="0"/>
          <w:divBdr>
            <w:top w:val="none" w:sz="0" w:space="0" w:color="auto"/>
            <w:left w:val="none" w:sz="0" w:space="0" w:color="auto"/>
            <w:bottom w:val="none" w:sz="0" w:space="0" w:color="auto"/>
            <w:right w:val="none" w:sz="0" w:space="0" w:color="auto"/>
          </w:divBdr>
          <w:divsChild>
            <w:div w:id="197396204">
              <w:marLeft w:val="0"/>
              <w:marRight w:val="0"/>
              <w:marTop w:val="0"/>
              <w:marBottom w:val="0"/>
              <w:divBdr>
                <w:top w:val="none" w:sz="0" w:space="0" w:color="auto"/>
                <w:left w:val="none" w:sz="0" w:space="0" w:color="auto"/>
                <w:bottom w:val="none" w:sz="0" w:space="0" w:color="auto"/>
                <w:right w:val="none" w:sz="0" w:space="0" w:color="auto"/>
              </w:divBdr>
              <w:divsChild>
                <w:div w:id="173146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711694">
      <w:bodyDiv w:val="1"/>
      <w:marLeft w:val="0"/>
      <w:marRight w:val="0"/>
      <w:marTop w:val="0"/>
      <w:marBottom w:val="0"/>
      <w:divBdr>
        <w:top w:val="none" w:sz="0" w:space="0" w:color="auto"/>
        <w:left w:val="none" w:sz="0" w:space="0" w:color="auto"/>
        <w:bottom w:val="none" w:sz="0" w:space="0" w:color="auto"/>
        <w:right w:val="none" w:sz="0" w:space="0" w:color="auto"/>
      </w:divBdr>
      <w:divsChild>
        <w:div w:id="451020494">
          <w:marLeft w:val="0"/>
          <w:marRight w:val="0"/>
          <w:marTop w:val="0"/>
          <w:marBottom w:val="0"/>
          <w:divBdr>
            <w:top w:val="none" w:sz="0" w:space="0" w:color="auto"/>
            <w:left w:val="none" w:sz="0" w:space="0" w:color="auto"/>
            <w:bottom w:val="none" w:sz="0" w:space="0" w:color="auto"/>
            <w:right w:val="none" w:sz="0" w:space="0" w:color="auto"/>
          </w:divBdr>
          <w:divsChild>
            <w:div w:id="1262227338">
              <w:marLeft w:val="0"/>
              <w:marRight w:val="0"/>
              <w:marTop w:val="0"/>
              <w:marBottom w:val="0"/>
              <w:divBdr>
                <w:top w:val="none" w:sz="0" w:space="0" w:color="auto"/>
                <w:left w:val="none" w:sz="0" w:space="0" w:color="auto"/>
                <w:bottom w:val="none" w:sz="0" w:space="0" w:color="auto"/>
                <w:right w:val="none" w:sz="0" w:space="0" w:color="auto"/>
              </w:divBdr>
              <w:divsChild>
                <w:div w:id="1998144735">
                  <w:marLeft w:val="0"/>
                  <w:marRight w:val="0"/>
                  <w:marTop w:val="0"/>
                  <w:marBottom w:val="0"/>
                  <w:divBdr>
                    <w:top w:val="none" w:sz="0" w:space="0" w:color="auto"/>
                    <w:left w:val="none" w:sz="0" w:space="0" w:color="auto"/>
                    <w:bottom w:val="none" w:sz="0" w:space="0" w:color="auto"/>
                    <w:right w:val="none" w:sz="0" w:space="0" w:color="auto"/>
                  </w:divBdr>
                  <w:divsChild>
                    <w:div w:id="178372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283583">
          <w:marLeft w:val="0"/>
          <w:marRight w:val="0"/>
          <w:marTop w:val="0"/>
          <w:marBottom w:val="0"/>
          <w:divBdr>
            <w:top w:val="none" w:sz="0" w:space="0" w:color="auto"/>
            <w:left w:val="none" w:sz="0" w:space="0" w:color="auto"/>
            <w:bottom w:val="none" w:sz="0" w:space="0" w:color="auto"/>
            <w:right w:val="none" w:sz="0" w:space="0" w:color="auto"/>
          </w:divBdr>
          <w:divsChild>
            <w:div w:id="59257965">
              <w:marLeft w:val="0"/>
              <w:marRight w:val="0"/>
              <w:marTop w:val="0"/>
              <w:marBottom w:val="0"/>
              <w:divBdr>
                <w:top w:val="none" w:sz="0" w:space="0" w:color="auto"/>
                <w:left w:val="none" w:sz="0" w:space="0" w:color="auto"/>
                <w:bottom w:val="none" w:sz="0" w:space="0" w:color="auto"/>
                <w:right w:val="none" w:sz="0" w:space="0" w:color="auto"/>
              </w:divBdr>
              <w:divsChild>
                <w:div w:id="176383597">
                  <w:marLeft w:val="0"/>
                  <w:marRight w:val="0"/>
                  <w:marTop w:val="0"/>
                  <w:marBottom w:val="0"/>
                  <w:divBdr>
                    <w:top w:val="none" w:sz="0" w:space="0" w:color="auto"/>
                    <w:left w:val="none" w:sz="0" w:space="0" w:color="auto"/>
                    <w:bottom w:val="none" w:sz="0" w:space="0" w:color="auto"/>
                    <w:right w:val="none" w:sz="0" w:space="0" w:color="auto"/>
                  </w:divBdr>
                  <w:divsChild>
                    <w:div w:id="49468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775837">
      <w:bodyDiv w:val="1"/>
      <w:marLeft w:val="0"/>
      <w:marRight w:val="0"/>
      <w:marTop w:val="0"/>
      <w:marBottom w:val="0"/>
      <w:divBdr>
        <w:top w:val="none" w:sz="0" w:space="0" w:color="auto"/>
        <w:left w:val="none" w:sz="0" w:space="0" w:color="auto"/>
        <w:bottom w:val="none" w:sz="0" w:space="0" w:color="auto"/>
        <w:right w:val="none" w:sz="0" w:space="0" w:color="auto"/>
      </w:divBdr>
    </w:div>
    <w:div w:id="1954433259">
      <w:bodyDiv w:val="1"/>
      <w:marLeft w:val="0"/>
      <w:marRight w:val="0"/>
      <w:marTop w:val="0"/>
      <w:marBottom w:val="0"/>
      <w:divBdr>
        <w:top w:val="none" w:sz="0" w:space="0" w:color="auto"/>
        <w:left w:val="none" w:sz="0" w:space="0" w:color="auto"/>
        <w:bottom w:val="none" w:sz="0" w:space="0" w:color="auto"/>
        <w:right w:val="none" w:sz="0" w:space="0" w:color="auto"/>
      </w:divBdr>
      <w:divsChild>
        <w:div w:id="153646234">
          <w:marLeft w:val="0"/>
          <w:marRight w:val="0"/>
          <w:marTop w:val="0"/>
          <w:marBottom w:val="0"/>
          <w:divBdr>
            <w:top w:val="none" w:sz="0" w:space="0" w:color="auto"/>
            <w:left w:val="none" w:sz="0" w:space="0" w:color="auto"/>
            <w:bottom w:val="none" w:sz="0" w:space="0" w:color="auto"/>
            <w:right w:val="none" w:sz="0" w:space="0" w:color="auto"/>
          </w:divBdr>
          <w:divsChild>
            <w:div w:id="1247029965">
              <w:marLeft w:val="0"/>
              <w:marRight w:val="0"/>
              <w:marTop w:val="0"/>
              <w:marBottom w:val="0"/>
              <w:divBdr>
                <w:top w:val="none" w:sz="0" w:space="0" w:color="auto"/>
                <w:left w:val="none" w:sz="0" w:space="0" w:color="auto"/>
                <w:bottom w:val="none" w:sz="0" w:space="0" w:color="auto"/>
                <w:right w:val="none" w:sz="0" w:space="0" w:color="auto"/>
              </w:divBdr>
              <w:divsChild>
                <w:div w:id="151291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3225">
      <w:bodyDiv w:val="1"/>
      <w:marLeft w:val="0"/>
      <w:marRight w:val="0"/>
      <w:marTop w:val="0"/>
      <w:marBottom w:val="0"/>
      <w:divBdr>
        <w:top w:val="none" w:sz="0" w:space="0" w:color="auto"/>
        <w:left w:val="none" w:sz="0" w:space="0" w:color="auto"/>
        <w:bottom w:val="none" w:sz="0" w:space="0" w:color="auto"/>
        <w:right w:val="none" w:sz="0" w:space="0" w:color="auto"/>
      </w:divBdr>
      <w:divsChild>
        <w:div w:id="1394040145">
          <w:marLeft w:val="0"/>
          <w:marRight w:val="0"/>
          <w:marTop w:val="0"/>
          <w:marBottom w:val="0"/>
          <w:divBdr>
            <w:top w:val="none" w:sz="0" w:space="0" w:color="auto"/>
            <w:left w:val="none" w:sz="0" w:space="0" w:color="auto"/>
            <w:bottom w:val="none" w:sz="0" w:space="0" w:color="auto"/>
            <w:right w:val="none" w:sz="0" w:space="0" w:color="auto"/>
          </w:divBdr>
          <w:divsChild>
            <w:div w:id="1711609076">
              <w:marLeft w:val="0"/>
              <w:marRight w:val="0"/>
              <w:marTop w:val="0"/>
              <w:marBottom w:val="0"/>
              <w:divBdr>
                <w:top w:val="none" w:sz="0" w:space="0" w:color="auto"/>
                <w:left w:val="none" w:sz="0" w:space="0" w:color="auto"/>
                <w:bottom w:val="none" w:sz="0" w:space="0" w:color="auto"/>
                <w:right w:val="none" w:sz="0" w:space="0" w:color="auto"/>
              </w:divBdr>
              <w:divsChild>
                <w:div w:id="176773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67834">
          <w:marLeft w:val="0"/>
          <w:marRight w:val="0"/>
          <w:marTop w:val="0"/>
          <w:marBottom w:val="0"/>
          <w:divBdr>
            <w:top w:val="none" w:sz="0" w:space="0" w:color="auto"/>
            <w:left w:val="none" w:sz="0" w:space="0" w:color="auto"/>
            <w:bottom w:val="none" w:sz="0" w:space="0" w:color="auto"/>
            <w:right w:val="none" w:sz="0" w:space="0" w:color="auto"/>
          </w:divBdr>
          <w:divsChild>
            <w:div w:id="1896238980">
              <w:marLeft w:val="0"/>
              <w:marRight w:val="0"/>
              <w:marTop w:val="0"/>
              <w:marBottom w:val="0"/>
              <w:divBdr>
                <w:top w:val="none" w:sz="0" w:space="0" w:color="auto"/>
                <w:left w:val="none" w:sz="0" w:space="0" w:color="auto"/>
                <w:bottom w:val="none" w:sz="0" w:space="0" w:color="auto"/>
                <w:right w:val="none" w:sz="0" w:space="0" w:color="auto"/>
              </w:divBdr>
              <w:divsChild>
                <w:div w:id="5139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233026">
          <w:marLeft w:val="0"/>
          <w:marRight w:val="0"/>
          <w:marTop w:val="0"/>
          <w:marBottom w:val="0"/>
          <w:divBdr>
            <w:top w:val="none" w:sz="0" w:space="0" w:color="auto"/>
            <w:left w:val="none" w:sz="0" w:space="0" w:color="auto"/>
            <w:bottom w:val="none" w:sz="0" w:space="0" w:color="auto"/>
            <w:right w:val="none" w:sz="0" w:space="0" w:color="auto"/>
          </w:divBdr>
          <w:divsChild>
            <w:div w:id="982538912">
              <w:marLeft w:val="0"/>
              <w:marRight w:val="0"/>
              <w:marTop w:val="0"/>
              <w:marBottom w:val="0"/>
              <w:divBdr>
                <w:top w:val="none" w:sz="0" w:space="0" w:color="auto"/>
                <w:left w:val="none" w:sz="0" w:space="0" w:color="auto"/>
                <w:bottom w:val="none" w:sz="0" w:space="0" w:color="auto"/>
                <w:right w:val="none" w:sz="0" w:space="0" w:color="auto"/>
              </w:divBdr>
              <w:divsChild>
                <w:div w:id="1151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470025">
          <w:marLeft w:val="0"/>
          <w:marRight w:val="0"/>
          <w:marTop w:val="0"/>
          <w:marBottom w:val="0"/>
          <w:divBdr>
            <w:top w:val="none" w:sz="0" w:space="0" w:color="auto"/>
            <w:left w:val="none" w:sz="0" w:space="0" w:color="auto"/>
            <w:bottom w:val="none" w:sz="0" w:space="0" w:color="auto"/>
            <w:right w:val="none" w:sz="0" w:space="0" w:color="auto"/>
          </w:divBdr>
          <w:divsChild>
            <w:div w:id="196696873">
              <w:marLeft w:val="0"/>
              <w:marRight w:val="0"/>
              <w:marTop w:val="0"/>
              <w:marBottom w:val="0"/>
              <w:divBdr>
                <w:top w:val="none" w:sz="0" w:space="0" w:color="auto"/>
                <w:left w:val="none" w:sz="0" w:space="0" w:color="auto"/>
                <w:bottom w:val="none" w:sz="0" w:space="0" w:color="auto"/>
                <w:right w:val="none" w:sz="0" w:space="0" w:color="auto"/>
              </w:divBdr>
              <w:divsChild>
                <w:div w:id="19637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757926">
      <w:bodyDiv w:val="1"/>
      <w:marLeft w:val="0"/>
      <w:marRight w:val="0"/>
      <w:marTop w:val="0"/>
      <w:marBottom w:val="0"/>
      <w:divBdr>
        <w:top w:val="none" w:sz="0" w:space="0" w:color="auto"/>
        <w:left w:val="none" w:sz="0" w:space="0" w:color="auto"/>
        <w:bottom w:val="none" w:sz="0" w:space="0" w:color="auto"/>
        <w:right w:val="none" w:sz="0" w:space="0" w:color="auto"/>
      </w:divBdr>
      <w:divsChild>
        <w:div w:id="1087071369">
          <w:marLeft w:val="0"/>
          <w:marRight w:val="0"/>
          <w:marTop w:val="0"/>
          <w:marBottom w:val="0"/>
          <w:divBdr>
            <w:top w:val="none" w:sz="0" w:space="0" w:color="auto"/>
            <w:left w:val="none" w:sz="0" w:space="0" w:color="auto"/>
            <w:bottom w:val="none" w:sz="0" w:space="0" w:color="auto"/>
            <w:right w:val="none" w:sz="0" w:space="0" w:color="auto"/>
          </w:divBdr>
          <w:divsChild>
            <w:div w:id="663122630">
              <w:marLeft w:val="0"/>
              <w:marRight w:val="0"/>
              <w:marTop w:val="0"/>
              <w:marBottom w:val="0"/>
              <w:divBdr>
                <w:top w:val="none" w:sz="0" w:space="0" w:color="auto"/>
                <w:left w:val="none" w:sz="0" w:space="0" w:color="auto"/>
                <w:bottom w:val="none" w:sz="0" w:space="0" w:color="auto"/>
                <w:right w:val="none" w:sz="0" w:space="0" w:color="auto"/>
              </w:divBdr>
              <w:divsChild>
                <w:div w:id="139096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936615">
      <w:bodyDiv w:val="1"/>
      <w:marLeft w:val="0"/>
      <w:marRight w:val="0"/>
      <w:marTop w:val="0"/>
      <w:marBottom w:val="0"/>
      <w:divBdr>
        <w:top w:val="none" w:sz="0" w:space="0" w:color="auto"/>
        <w:left w:val="none" w:sz="0" w:space="0" w:color="auto"/>
        <w:bottom w:val="none" w:sz="0" w:space="0" w:color="auto"/>
        <w:right w:val="none" w:sz="0" w:space="0" w:color="auto"/>
      </w:divBdr>
      <w:divsChild>
        <w:div w:id="178281194">
          <w:marLeft w:val="0"/>
          <w:marRight w:val="0"/>
          <w:marTop w:val="0"/>
          <w:marBottom w:val="0"/>
          <w:divBdr>
            <w:top w:val="none" w:sz="0" w:space="0" w:color="auto"/>
            <w:left w:val="none" w:sz="0" w:space="0" w:color="auto"/>
            <w:bottom w:val="none" w:sz="0" w:space="0" w:color="auto"/>
            <w:right w:val="none" w:sz="0" w:space="0" w:color="auto"/>
          </w:divBdr>
          <w:divsChild>
            <w:div w:id="145587322">
              <w:marLeft w:val="0"/>
              <w:marRight w:val="0"/>
              <w:marTop w:val="0"/>
              <w:marBottom w:val="0"/>
              <w:divBdr>
                <w:top w:val="none" w:sz="0" w:space="0" w:color="auto"/>
                <w:left w:val="none" w:sz="0" w:space="0" w:color="auto"/>
                <w:bottom w:val="none" w:sz="0" w:space="0" w:color="auto"/>
                <w:right w:val="none" w:sz="0" w:space="0" w:color="auto"/>
              </w:divBdr>
              <w:divsChild>
                <w:div w:id="89400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249056">
      <w:bodyDiv w:val="1"/>
      <w:marLeft w:val="0"/>
      <w:marRight w:val="0"/>
      <w:marTop w:val="0"/>
      <w:marBottom w:val="0"/>
      <w:divBdr>
        <w:top w:val="none" w:sz="0" w:space="0" w:color="auto"/>
        <w:left w:val="none" w:sz="0" w:space="0" w:color="auto"/>
        <w:bottom w:val="none" w:sz="0" w:space="0" w:color="auto"/>
        <w:right w:val="none" w:sz="0" w:space="0" w:color="auto"/>
      </w:divBdr>
    </w:div>
    <w:div w:id="2014070857">
      <w:bodyDiv w:val="1"/>
      <w:marLeft w:val="0"/>
      <w:marRight w:val="0"/>
      <w:marTop w:val="0"/>
      <w:marBottom w:val="0"/>
      <w:divBdr>
        <w:top w:val="none" w:sz="0" w:space="0" w:color="auto"/>
        <w:left w:val="none" w:sz="0" w:space="0" w:color="auto"/>
        <w:bottom w:val="none" w:sz="0" w:space="0" w:color="auto"/>
        <w:right w:val="none" w:sz="0" w:space="0" w:color="auto"/>
      </w:divBdr>
      <w:divsChild>
        <w:div w:id="1375695406">
          <w:marLeft w:val="0"/>
          <w:marRight w:val="0"/>
          <w:marTop w:val="0"/>
          <w:marBottom w:val="0"/>
          <w:divBdr>
            <w:top w:val="none" w:sz="0" w:space="0" w:color="auto"/>
            <w:left w:val="none" w:sz="0" w:space="0" w:color="auto"/>
            <w:bottom w:val="none" w:sz="0" w:space="0" w:color="auto"/>
            <w:right w:val="none" w:sz="0" w:space="0" w:color="auto"/>
          </w:divBdr>
          <w:divsChild>
            <w:div w:id="1518234126">
              <w:marLeft w:val="0"/>
              <w:marRight w:val="0"/>
              <w:marTop w:val="0"/>
              <w:marBottom w:val="0"/>
              <w:divBdr>
                <w:top w:val="none" w:sz="0" w:space="0" w:color="auto"/>
                <w:left w:val="none" w:sz="0" w:space="0" w:color="auto"/>
                <w:bottom w:val="none" w:sz="0" w:space="0" w:color="auto"/>
                <w:right w:val="none" w:sz="0" w:space="0" w:color="auto"/>
              </w:divBdr>
              <w:divsChild>
                <w:div w:id="95598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03088">
      <w:bodyDiv w:val="1"/>
      <w:marLeft w:val="0"/>
      <w:marRight w:val="0"/>
      <w:marTop w:val="0"/>
      <w:marBottom w:val="0"/>
      <w:divBdr>
        <w:top w:val="none" w:sz="0" w:space="0" w:color="auto"/>
        <w:left w:val="none" w:sz="0" w:space="0" w:color="auto"/>
        <w:bottom w:val="none" w:sz="0" w:space="0" w:color="auto"/>
        <w:right w:val="none" w:sz="0" w:space="0" w:color="auto"/>
      </w:divBdr>
      <w:divsChild>
        <w:div w:id="2006785166">
          <w:marLeft w:val="0"/>
          <w:marRight w:val="0"/>
          <w:marTop w:val="0"/>
          <w:marBottom w:val="0"/>
          <w:divBdr>
            <w:top w:val="none" w:sz="0" w:space="0" w:color="auto"/>
            <w:left w:val="none" w:sz="0" w:space="0" w:color="auto"/>
            <w:bottom w:val="none" w:sz="0" w:space="0" w:color="auto"/>
            <w:right w:val="none" w:sz="0" w:space="0" w:color="auto"/>
          </w:divBdr>
          <w:divsChild>
            <w:div w:id="41252822">
              <w:marLeft w:val="0"/>
              <w:marRight w:val="0"/>
              <w:marTop w:val="0"/>
              <w:marBottom w:val="0"/>
              <w:divBdr>
                <w:top w:val="none" w:sz="0" w:space="0" w:color="auto"/>
                <w:left w:val="none" w:sz="0" w:space="0" w:color="auto"/>
                <w:bottom w:val="none" w:sz="0" w:space="0" w:color="auto"/>
                <w:right w:val="none" w:sz="0" w:space="0" w:color="auto"/>
              </w:divBdr>
              <w:divsChild>
                <w:div w:id="40253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18417">
      <w:bodyDiv w:val="1"/>
      <w:marLeft w:val="0"/>
      <w:marRight w:val="0"/>
      <w:marTop w:val="0"/>
      <w:marBottom w:val="0"/>
      <w:divBdr>
        <w:top w:val="none" w:sz="0" w:space="0" w:color="auto"/>
        <w:left w:val="none" w:sz="0" w:space="0" w:color="auto"/>
        <w:bottom w:val="none" w:sz="0" w:space="0" w:color="auto"/>
        <w:right w:val="none" w:sz="0" w:space="0" w:color="auto"/>
      </w:divBdr>
      <w:divsChild>
        <w:div w:id="294912757">
          <w:marLeft w:val="0"/>
          <w:marRight w:val="0"/>
          <w:marTop w:val="0"/>
          <w:marBottom w:val="0"/>
          <w:divBdr>
            <w:top w:val="none" w:sz="0" w:space="0" w:color="auto"/>
            <w:left w:val="none" w:sz="0" w:space="0" w:color="auto"/>
            <w:bottom w:val="none" w:sz="0" w:space="0" w:color="auto"/>
            <w:right w:val="none" w:sz="0" w:space="0" w:color="auto"/>
          </w:divBdr>
          <w:divsChild>
            <w:div w:id="1222473793">
              <w:marLeft w:val="0"/>
              <w:marRight w:val="0"/>
              <w:marTop w:val="0"/>
              <w:marBottom w:val="0"/>
              <w:divBdr>
                <w:top w:val="none" w:sz="0" w:space="0" w:color="auto"/>
                <w:left w:val="none" w:sz="0" w:space="0" w:color="auto"/>
                <w:bottom w:val="none" w:sz="0" w:space="0" w:color="auto"/>
                <w:right w:val="none" w:sz="0" w:space="0" w:color="auto"/>
              </w:divBdr>
              <w:divsChild>
                <w:div w:id="19029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928651">
      <w:bodyDiv w:val="1"/>
      <w:marLeft w:val="0"/>
      <w:marRight w:val="0"/>
      <w:marTop w:val="0"/>
      <w:marBottom w:val="0"/>
      <w:divBdr>
        <w:top w:val="none" w:sz="0" w:space="0" w:color="auto"/>
        <w:left w:val="none" w:sz="0" w:space="0" w:color="auto"/>
        <w:bottom w:val="none" w:sz="0" w:space="0" w:color="auto"/>
        <w:right w:val="none" w:sz="0" w:space="0" w:color="auto"/>
      </w:divBdr>
      <w:divsChild>
        <w:div w:id="119108946">
          <w:marLeft w:val="0"/>
          <w:marRight w:val="0"/>
          <w:marTop w:val="0"/>
          <w:marBottom w:val="0"/>
          <w:divBdr>
            <w:top w:val="none" w:sz="0" w:space="0" w:color="auto"/>
            <w:left w:val="none" w:sz="0" w:space="0" w:color="auto"/>
            <w:bottom w:val="none" w:sz="0" w:space="0" w:color="auto"/>
            <w:right w:val="none" w:sz="0" w:space="0" w:color="auto"/>
          </w:divBdr>
          <w:divsChild>
            <w:div w:id="90245117">
              <w:marLeft w:val="0"/>
              <w:marRight w:val="0"/>
              <w:marTop w:val="0"/>
              <w:marBottom w:val="0"/>
              <w:divBdr>
                <w:top w:val="none" w:sz="0" w:space="0" w:color="auto"/>
                <w:left w:val="none" w:sz="0" w:space="0" w:color="auto"/>
                <w:bottom w:val="none" w:sz="0" w:space="0" w:color="auto"/>
                <w:right w:val="none" w:sz="0" w:space="0" w:color="auto"/>
              </w:divBdr>
              <w:divsChild>
                <w:div w:id="126865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62721">
      <w:bodyDiv w:val="1"/>
      <w:marLeft w:val="0"/>
      <w:marRight w:val="0"/>
      <w:marTop w:val="0"/>
      <w:marBottom w:val="0"/>
      <w:divBdr>
        <w:top w:val="none" w:sz="0" w:space="0" w:color="auto"/>
        <w:left w:val="none" w:sz="0" w:space="0" w:color="auto"/>
        <w:bottom w:val="none" w:sz="0" w:space="0" w:color="auto"/>
        <w:right w:val="none" w:sz="0" w:space="0" w:color="auto"/>
      </w:divBdr>
    </w:div>
    <w:div w:id="2111774718">
      <w:bodyDiv w:val="1"/>
      <w:marLeft w:val="0"/>
      <w:marRight w:val="0"/>
      <w:marTop w:val="0"/>
      <w:marBottom w:val="0"/>
      <w:divBdr>
        <w:top w:val="none" w:sz="0" w:space="0" w:color="auto"/>
        <w:left w:val="none" w:sz="0" w:space="0" w:color="auto"/>
        <w:bottom w:val="none" w:sz="0" w:space="0" w:color="auto"/>
        <w:right w:val="none" w:sz="0" w:space="0" w:color="auto"/>
      </w:divBdr>
      <w:divsChild>
        <w:div w:id="221989722">
          <w:marLeft w:val="0"/>
          <w:marRight w:val="0"/>
          <w:marTop w:val="0"/>
          <w:marBottom w:val="0"/>
          <w:divBdr>
            <w:top w:val="none" w:sz="0" w:space="0" w:color="auto"/>
            <w:left w:val="none" w:sz="0" w:space="0" w:color="auto"/>
            <w:bottom w:val="none" w:sz="0" w:space="0" w:color="auto"/>
            <w:right w:val="none" w:sz="0" w:space="0" w:color="auto"/>
          </w:divBdr>
          <w:divsChild>
            <w:div w:id="654843249">
              <w:marLeft w:val="0"/>
              <w:marRight w:val="0"/>
              <w:marTop w:val="0"/>
              <w:marBottom w:val="0"/>
              <w:divBdr>
                <w:top w:val="none" w:sz="0" w:space="0" w:color="auto"/>
                <w:left w:val="none" w:sz="0" w:space="0" w:color="auto"/>
                <w:bottom w:val="none" w:sz="0" w:space="0" w:color="auto"/>
                <w:right w:val="none" w:sz="0" w:space="0" w:color="auto"/>
              </w:divBdr>
              <w:divsChild>
                <w:div w:id="424306426">
                  <w:marLeft w:val="0"/>
                  <w:marRight w:val="0"/>
                  <w:marTop w:val="0"/>
                  <w:marBottom w:val="0"/>
                  <w:divBdr>
                    <w:top w:val="none" w:sz="0" w:space="0" w:color="auto"/>
                    <w:left w:val="none" w:sz="0" w:space="0" w:color="auto"/>
                    <w:bottom w:val="none" w:sz="0" w:space="0" w:color="auto"/>
                    <w:right w:val="none" w:sz="0" w:space="0" w:color="auto"/>
                  </w:divBdr>
                  <w:divsChild>
                    <w:div w:id="25706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10587">
          <w:marLeft w:val="0"/>
          <w:marRight w:val="0"/>
          <w:marTop w:val="0"/>
          <w:marBottom w:val="0"/>
          <w:divBdr>
            <w:top w:val="none" w:sz="0" w:space="0" w:color="auto"/>
            <w:left w:val="none" w:sz="0" w:space="0" w:color="auto"/>
            <w:bottom w:val="none" w:sz="0" w:space="0" w:color="auto"/>
            <w:right w:val="none" w:sz="0" w:space="0" w:color="auto"/>
          </w:divBdr>
          <w:divsChild>
            <w:div w:id="826433136">
              <w:marLeft w:val="0"/>
              <w:marRight w:val="0"/>
              <w:marTop w:val="0"/>
              <w:marBottom w:val="0"/>
              <w:divBdr>
                <w:top w:val="none" w:sz="0" w:space="0" w:color="auto"/>
                <w:left w:val="none" w:sz="0" w:space="0" w:color="auto"/>
                <w:bottom w:val="none" w:sz="0" w:space="0" w:color="auto"/>
                <w:right w:val="none" w:sz="0" w:space="0" w:color="auto"/>
              </w:divBdr>
              <w:divsChild>
                <w:div w:id="437649799">
                  <w:marLeft w:val="0"/>
                  <w:marRight w:val="0"/>
                  <w:marTop w:val="0"/>
                  <w:marBottom w:val="0"/>
                  <w:divBdr>
                    <w:top w:val="none" w:sz="0" w:space="0" w:color="auto"/>
                    <w:left w:val="none" w:sz="0" w:space="0" w:color="auto"/>
                    <w:bottom w:val="none" w:sz="0" w:space="0" w:color="auto"/>
                    <w:right w:val="none" w:sz="0" w:space="0" w:color="auto"/>
                  </w:divBdr>
                  <w:divsChild>
                    <w:div w:id="127844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713825">
      <w:bodyDiv w:val="1"/>
      <w:marLeft w:val="0"/>
      <w:marRight w:val="0"/>
      <w:marTop w:val="0"/>
      <w:marBottom w:val="0"/>
      <w:divBdr>
        <w:top w:val="none" w:sz="0" w:space="0" w:color="auto"/>
        <w:left w:val="none" w:sz="0" w:space="0" w:color="auto"/>
        <w:bottom w:val="none" w:sz="0" w:space="0" w:color="auto"/>
        <w:right w:val="none" w:sz="0" w:space="0" w:color="auto"/>
      </w:divBdr>
      <w:divsChild>
        <w:div w:id="1857965475">
          <w:marLeft w:val="0"/>
          <w:marRight w:val="0"/>
          <w:marTop w:val="0"/>
          <w:marBottom w:val="0"/>
          <w:divBdr>
            <w:top w:val="none" w:sz="0" w:space="0" w:color="auto"/>
            <w:left w:val="none" w:sz="0" w:space="0" w:color="auto"/>
            <w:bottom w:val="none" w:sz="0" w:space="0" w:color="auto"/>
            <w:right w:val="none" w:sz="0" w:space="0" w:color="auto"/>
          </w:divBdr>
          <w:divsChild>
            <w:div w:id="1235704451">
              <w:marLeft w:val="0"/>
              <w:marRight w:val="0"/>
              <w:marTop w:val="0"/>
              <w:marBottom w:val="0"/>
              <w:divBdr>
                <w:top w:val="none" w:sz="0" w:space="0" w:color="auto"/>
                <w:left w:val="none" w:sz="0" w:space="0" w:color="auto"/>
                <w:bottom w:val="none" w:sz="0" w:space="0" w:color="auto"/>
                <w:right w:val="none" w:sz="0" w:space="0" w:color="auto"/>
              </w:divBdr>
              <w:divsChild>
                <w:div w:id="65110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obalfreedomofexpression.columbia.edu/cases/brazilian-association-of-radio-and-television-broadcasters-abert-v-election-law/" TargetMode="External"/><Relationship Id="rId3" Type="http://schemas.openxmlformats.org/officeDocument/2006/relationships/settings" Target="settings.xml"/><Relationship Id="rId7" Type="http://schemas.openxmlformats.org/officeDocument/2006/relationships/hyperlink" Target="https://globalfreedomofexpression.columbia.edu/cases/brazilian-association-of-radio-and-television-broadcasters-abert-v-election-la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lobalfreedomofexpression.columbia.edu/cases/packingham-v-state-north-carolina/" TargetMode="External"/><Relationship Id="rId11" Type="http://schemas.openxmlformats.org/officeDocument/2006/relationships/fontTable" Target="fontTable.xml"/><Relationship Id="rId5" Type="http://schemas.openxmlformats.org/officeDocument/2006/relationships/hyperlink" Target="https://www.tse.jus.br/legislacao/compilada/res/2022/resolucao-no-23-714-de-20-de-outubro-de-2022" TargetMode="External"/><Relationship Id="rId10" Type="http://schemas.openxmlformats.org/officeDocument/2006/relationships/hyperlink" Target="https://globalfreedomofexpression.columbia.edu/cases/packingham-v-state-north-carolina/" TargetMode="External"/><Relationship Id="rId4" Type="http://schemas.openxmlformats.org/officeDocument/2006/relationships/webSettings" Target="webSettings.xml"/><Relationship Id="rId9" Type="http://schemas.openxmlformats.org/officeDocument/2006/relationships/hyperlink" Target="https://globalfreedomofexpression.columbia.edu/cases/the-case-of-the-brazil-fake-news-inquiry-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3322</TotalTime>
  <Pages>6</Pages>
  <Words>2592</Words>
  <Characters>21700</Characters>
  <Application>Microsoft Office Word</Application>
  <DocSecurity>0</DocSecurity>
  <Lines>471</Lines>
  <Paragraphs>328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Sanskriti Sanghi</dc:creator>
  <cp:keywords/>
  <dc:description/>
  <cp:lastModifiedBy>Tailine Hijaz</cp:lastModifiedBy>
  <cp:revision>299</cp:revision>
  <dcterms:created xsi:type="dcterms:W3CDTF">2024-05-17T09:48:00Z</dcterms:created>
  <dcterms:modified xsi:type="dcterms:W3CDTF">2025-11-23T01:32:00Z</dcterms:modified>
</cp:coreProperties>
</file>