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18392" w14:textId="77777777" w:rsidR="00631160" w:rsidRPr="00181179" w:rsidRDefault="00631160" w:rsidP="00631160">
      <w:pPr>
        <w:spacing w:after="0" w:line="240" w:lineRule="auto"/>
        <w:jc w:val="both"/>
        <w:rPr>
          <w:rFonts w:cstheme="minorHAnsi"/>
          <w:i/>
          <w:sz w:val="24"/>
          <w:szCs w:val="24"/>
          <w:lang w:val="en-GB"/>
        </w:rPr>
      </w:pPr>
      <w:r w:rsidRPr="00181179">
        <w:rPr>
          <w:rFonts w:cstheme="minorHAnsi"/>
          <w:i/>
          <w:iCs/>
          <w:sz w:val="24"/>
          <w:szCs w:val="24"/>
          <w:lang w:val="en-GB"/>
        </w:rPr>
        <w:t>Expressions in an online article that violate the dignity of the Hungarian national community</w:t>
      </w:r>
    </w:p>
    <w:p w14:paraId="76015685" w14:textId="77777777" w:rsidR="00631160" w:rsidRPr="00181179" w:rsidRDefault="00631160" w:rsidP="00631160">
      <w:pPr>
        <w:spacing w:after="0" w:line="240" w:lineRule="auto"/>
        <w:jc w:val="both"/>
        <w:rPr>
          <w:rFonts w:cstheme="minorHAnsi"/>
          <w:i/>
          <w:sz w:val="24"/>
          <w:szCs w:val="24"/>
          <w:lang w:val="en-GB"/>
        </w:rPr>
      </w:pPr>
      <w:r w:rsidRPr="00181179">
        <w:rPr>
          <w:rFonts w:cstheme="minorHAnsi"/>
          <w:i/>
          <w:iCs/>
          <w:sz w:val="24"/>
          <w:szCs w:val="24"/>
          <w:lang w:val="en-GB"/>
        </w:rPr>
        <w:t>[HVG vs. members of the community of the Hungarian nation]</w:t>
      </w:r>
    </w:p>
    <w:p w14:paraId="2C612E65" w14:textId="77777777" w:rsidR="00631160" w:rsidRPr="00181179" w:rsidRDefault="00631160" w:rsidP="00631160">
      <w:pPr>
        <w:spacing w:after="0" w:line="240" w:lineRule="auto"/>
        <w:jc w:val="both"/>
        <w:rPr>
          <w:rFonts w:cstheme="minorHAnsi"/>
          <w:sz w:val="24"/>
          <w:szCs w:val="24"/>
          <w:lang w:val="en-GB"/>
        </w:rPr>
      </w:pPr>
    </w:p>
    <w:p w14:paraId="273D98C2"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decision number: Constitutional Court decision 3418/2024 (XI. 28.)</w:t>
      </w:r>
    </w:p>
    <w:p w14:paraId="011A0992"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date: 5 November 2024</w:t>
      </w:r>
    </w:p>
    <w:p w14:paraId="5EEDD744"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decision-making body (final): Constitutional Court</w:t>
      </w:r>
    </w:p>
    <w:p w14:paraId="65683281" w14:textId="77777777" w:rsidR="00631160" w:rsidRPr="00181179" w:rsidRDefault="00631160" w:rsidP="00631160">
      <w:pPr>
        <w:spacing w:after="0" w:line="240" w:lineRule="auto"/>
        <w:jc w:val="both"/>
        <w:rPr>
          <w:rFonts w:cstheme="minorHAnsi"/>
          <w:sz w:val="24"/>
          <w:szCs w:val="24"/>
          <w:lang w:val="en-GB"/>
        </w:rPr>
      </w:pPr>
    </w:p>
    <w:p w14:paraId="69666C42" w14:textId="77777777" w:rsidR="00631160" w:rsidRPr="00181179" w:rsidRDefault="00631160" w:rsidP="00631160">
      <w:pPr>
        <w:spacing w:after="0" w:line="240" w:lineRule="auto"/>
        <w:jc w:val="both"/>
        <w:rPr>
          <w:rFonts w:cstheme="minorHAnsi"/>
          <w:sz w:val="24"/>
          <w:szCs w:val="24"/>
          <w:lang w:val="en-GB"/>
        </w:rPr>
      </w:pPr>
    </w:p>
    <w:p w14:paraId="19540150" w14:textId="77777777" w:rsidR="00631160" w:rsidRPr="00181179" w:rsidRDefault="00631160" w:rsidP="00631160">
      <w:pPr>
        <w:spacing w:after="0" w:line="240" w:lineRule="auto"/>
        <w:jc w:val="both"/>
        <w:rPr>
          <w:rFonts w:cstheme="minorHAnsi"/>
          <w:b/>
          <w:sz w:val="24"/>
          <w:szCs w:val="24"/>
          <w:lang w:val="en-GB"/>
        </w:rPr>
      </w:pPr>
      <w:r w:rsidRPr="00181179">
        <w:rPr>
          <w:rFonts w:cstheme="minorHAnsi"/>
          <w:b/>
          <w:bCs/>
          <w:sz w:val="24"/>
          <w:szCs w:val="24"/>
          <w:lang w:val="en-GB"/>
        </w:rPr>
        <w:t>1. Summary and Outcome</w:t>
      </w:r>
    </w:p>
    <w:p w14:paraId="46C30BAA" w14:textId="77777777" w:rsidR="00631160" w:rsidRPr="00181179" w:rsidRDefault="00631160" w:rsidP="00631160">
      <w:pPr>
        <w:spacing w:after="0" w:line="240" w:lineRule="auto"/>
        <w:jc w:val="both"/>
        <w:rPr>
          <w:rFonts w:cstheme="minorHAnsi"/>
          <w:sz w:val="24"/>
          <w:szCs w:val="24"/>
          <w:lang w:val="en-GB"/>
        </w:rPr>
      </w:pPr>
    </w:p>
    <w:p w14:paraId="43A35C0A" w14:textId="2205E62F"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 xml:space="preserve">An article entitled “A Hungarian does not steal, he only ventures” was published on the online portal operated by </w:t>
      </w:r>
      <w:r w:rsidR="000B1C3F">
        <w:rPr>
          <w:rFonts w:cstheme="minorHAnsi"/>
          <w:sz w:val="24"/>
          <w:szCs w:val="24"/>
          <w:lang w:val="en-GB"/>
        </w:rPr>
        <w:t xml:space="preserve">the publisher </w:t>
      </w:r>
      <w:r w:rsidRPr="00181179">
        <w:rPr>
          <w:rFonts w:cstheme="minorHAnsi"/>
          <w:sz w:val="24"/>
          <w:szCs w:val="24"/>
          <w:lang w:val="en-GB"/>
        </w:rPr>
        <w:t>HVG, expressing a critical opinion regarding the termination of a procedure examining the lawful use of public funds. In the article, the author, among other expres</w:t>
      </w:r>
      <w:bookmarkStart w:id="0" w:name="_GoBack"/>
      <w:bookmarkEnd w:id="0"/>
      <w:r w:rsidRPr="00181179">
        <w:rPr>
          <w:rFonts w:cstheme="minorHAnsi"/>
          <w:sz w:val="24"/>
          <w:szCs w:val="24"/>
          <w:lang w:val="en-GB"/>
        </w:rPr>
        <w:t>sions, used the phrases “stinking Hungarian migrants” and “Hungarian bandits” to convey his opinion, in relation to which two private individuals brought an action, claiming that by publishing the quoted expressions the publisher of the press product had infringed their personality right, enshrined in the Civil Code, to belong to the community of the Hungarian nation.</w:t>
      </w:r>
    </w:p>
    <w:p w14:paraId="6D0EB8F5" w14:textId="77777777" w:rsidR="00631160" w:rsidRPr="00181179" w:rsidRDefault="00631160" w:rsidP="00631160">
      <w:pPr>
        <w:spacing w:after="0" w:line="240" w:lineRule="auto"/>
        <w:jc w:val="both"/>
        <w:rPr>
          <w:rFonts w:cstheme="minorHAnsi"/>
          <w:sz w:val="24"/>
          <w:szCs w:val="24"/>
          <w:highlight w:val="yellow"/>
          <w:lang w:val="en-GB"/>
        </w:rPr>
      </w:pPr>
    </w:p>
    <w:p w14:paraId="68DA7A39"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The Metropolitan Court of Budapest, acting as the court of first instance, hearing the claimants’ action, found that the publisher had violated the human dignity of the claimants. The publisher of the press product as the respondent filed an appeal against the first instance decision, on the basis of which the Budapest Court of Appeal reversed the judgment of the regional court and dismissed the claimants’ action. As a result of its examination of the appeal against the decision of the court of second instance, the Curia annulled the final judgment and upheld the judgment of the court of first instance. Finally, the claimants filed a constitutional appeal in which they requested the Constitutional Court to declare the Curia’s judgment unconstitutional and to annul it. The Constitutional Court dismissed the constitutional appeal. The panel, concurring with the findings of the Curia, established that the claimants are members of a community protected by the Fundamental Law, and that not even an expression in matters of public interest does confer authorisation to humiliate individuals as members of the community in respect of the inalienable aspect of the right to human dignity or their human status and human existence. Such an opinion is not protected by the freedom of expression. The author’s use of the adjective “stinking” in this context is dehumanising and offensive to human dignity.</w:t>
      </w:r>
    </w:p>
    <w:p w14:paraId="208FDA37" w14:textId="77777777" w:rsidR="00631160" w:rsidRPr="00181179" w:rsidRDefault="00631160" w:rsidP="00631160">
      <w:pPr>
        <w:spacing w:after="0" w:line="240" w:lineRule="auto"/>
        <w:jc w:val="both"/>
        <w:rPr>
          <w:rFonts w:cstheme="minorHAnsi"/>
          <w:sz w:val="24"/>
          <w:szCs w:val="24"/>
          <w:lang w:val="en-GB"/>
        </w:rPr>
      </w:pPr>
    </w:p>
    <w:p w14:paraId="49B32CF9" w14:textId="77777777" w:rsidR="00631160" w:rsidRPr="00181179" w:rsidRDefault="00631160" w:rsidP="00631160">
      <w:pPr>
        <w:spacing w:after="0" w:line="240" w:lineRule="auto"/>
        <w:jc w:val="both"/>
        <w:rPr>
          <w:rFonts w:cstheme="minorHAnsi"/>
          <w:b/>
          <w:sz w:val="24"/>
          <w:szCs w:val="24"/>
          <w:lang w:val="en-GB"/>
        </w:rPr>
      </w:pPr>
      <w:r w:rsidRPr="00181179">
        <w:rPr>
          <w:rFonts w:cstheme="minorHAnsi"/>
          <w:b/>
          <w:bCs/>
          <w:sz w:val="24"/>
          <w:szCs w:val="24"/>
          <w:lang w:val="en-GB"/>
        </w:rPr>
        <w:t>2. Facts</w:t>
      </w:r>
    </w:p>
    <w:p w14:paraId="79D120C0" w14:textId="77777777" w:rsidR="00631160" w:rsidRPr="00181179" w:rsidRDefault="00631160" w:rsidP="00631160">
      <w:pPr>
        <w:spacing w:after="0" w:line="240" w:lineRule="auto"/>
        <w:jc w:val="both"/>
        <w:rPr>
          <w:rFonts w:cstheme="minorHAnsi"/>
          <w:sz w:val="24"/>
          <w:szCs w:val="24"/>
          <w:lang w:val="en-GB"/>
        </w:rPr>
      </w:pPr>
    </w:p>
    <w:p w14:paraId="66E24CD9"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On 8 November 2018, an article entitled “A Hungarian does not steal, he only ventures” was published on the online portal operated by the respondent (later the petitioner), stating that “The police have terminated the investigation into the (…) shortfall of some 13 billion left behind after his ‘standing on his own two feet’. No further information is given on whether at least the obvious culprits have been questioned at all.” The author of the article condemned the actions of the European Union’s agencies in the case, and then qualified the actions and behaviour of the state authorities as allowing the theft of EU funds to continue, as well as the immunity of the Prime Minister’s friends and family members, which is not in line with the rule of law. The author then wrote that “Neither did Grand Prince Árpád court-</w:t>
      </w:r>
      <w:r w:rsidRPr="00181179">
        <w:rPr>
          <w:rFonts w:cstheme="minorHAnsi"/>
          <w:sz w:val="24"/>
          <w:szCs w:val="24"/>
          <w:lang w:val="en-GB"/>
        </w:rPr>
        <w:lastRenderedPageBreak/>
        <w:t>martial his warriors who plundered their way across Europe, but rather decorated them. It was not legal decisions that put an end to looting, arson and violence – the so-called »ventures« – but the Battle of Augsburg. What happened there was that the stinking Hungarian migrants kept insisting that they were ravaging the villages and monasteries in the absence of, indeed while disregarding, any criminal offence. However, the European knights could not care less about their rules of the game and their illiberal worldview, and drove their swords through them from rear to mouth. After this, the Hungarian bandits bravely ran home and announced that from now on venturing was to be punished with a bloody beating. They took the point, and soon afterwards embraced Christianity, of which they are now so proud.” In connection with certain statements in the article, the claimants sought a declaration that the respondent had violated their personality rights as members of the Hungarian national community.</w:t>
      </w:r>
    </w:p>
    <w:p w14:paraId="12AB1EA4" w14:textId="77777777" w:rsidR="00631160" w:rsidRPr="00181179" w:rsidRDefault="00631160" w:rsidP="00631160">
      <w:pPr>
        <w:spacing w:after="0" w:line="240" w:lineRule="auto"/>
        <w:jc w:val="both"/>
        <w:rPr>
          <w:rFonts w:cstheme="minorHAnsi"/>
          <w:sz w:val="24"/>
          <w:szCs w:val="24"/>
          <w:highlight w:val="yellow"/>
          <w:lang w:val="en-GB"/>
        </w:rPr>
      </w:pPr>
    </w:p>
    <w:p w14:paraId="49C32C14"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In its judgment, the Metropolitan Court of Budapest, acting at first instance, found that the respondent had violated the human dignity of the claimants in said article by making statements such as “stinking Hungarian migrants” and “Hungarian bandits”, which were offensive to the dignity of the Hungarian nation. In view of this, it ordered the respondent to remove the offensive terms from the article, to publish an apology and to pay the claimants aggravated damages (compensation for injury to feelings) in the amount of HUF 400,000. In its decision, the court analysed Section 2:54(5) of Act V of 2013 on the Civil Code (the Civil Code), which stipulates that “any member of the community may enforce his or her personality rights for a legal injury that is seriously offensive to the community or that is unduly insulting in its manner of expression, committed with great publicity, in relation to his or her membership of the Hungarian nation or of a national, ethnic, racial or religious community, which constitutes an essential characteristic of his or her personality”. It concluded that the author of the article had used the term “stinking Hungarian migrants” not in a political or legal sense, but as a slur, and that the two pejorative adjectives attached to the word “nation” created a highly offensive combination of words that would offend the dignity of any community concerned. If, moreover, someone calls a people, denomination, ethnic, racial or religious community a “bandit”, this is not aimed at qualifying a particular act or conduct, but constitutes a generalising stigmatisation that violates the dignity of any such community. According to the tribunal, the title and essential message of the article may also be regarded as a critique of public discourse; however, such an intention cannot be recognised by the average reader.</w:t>
      </w:r>
    </w:p>
    <w:p w14:paraId="5F7EE570" w14:textId="77777777" w:rsidR="00631160" w:rsidRPr="00181179" w:rsidRDefault="00631160" w:rsidP="00631160">
      <w:pPr>
        <w:spacing w:after="0" w:line="240" w:lineRule="auto"/>
        <w:jc w:val="both"/>
        <w:rPr>
          <w:rFonts w:cstheme="minorHAnsi"/>
          <w:sz w:val="24"/>
          <w:szCs w:val="24"/>
          <w:highlight w:val="yellow"/>
          <w:lang w:val="en-GB"/>
        </w:rPr>
      </w:pPr>
    </w:p>
    <w:p w14:paraId="2234E24A"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 xml:space="preserve">The claimants lodged an appeal against the judgment of the court of first instance, on the basis of which the Budapest Court of Appeal reversed the judgment of the regional court and dismissed the claimants’ action. The court of second instance did not agree with the finding of the court of first instance that an average reader could not recognise from the article a critique concerning the state of political public discourse. An examination of the entirety and context of the text sections subject to the proceedings led to the conclusion that the article contains an opinion, evaluation, and critique addressing how the authorities communicate a particular event domestically and internationally, and the potential external responses to it. Therefore, no infringement can be established on the basis of Section 2:54 (5) of the Civil Code, the respondent’s conduct was not directed against the Hungarian nation or its members, and the author did not address his offending statements against the community of Hungarians. In the context of belonging to the community, and in the absence of an attack </w:t>
      </w:r>
      <w:r w:rsidRPr="00181179">
        <w:rPr>
          <w:rFonts w:cstheme="minorHAnsi"/>
          <w:sz w:val="24"/>
          <w:szCs w:val="24"/>
          <w:lang w:val="en-GB"/>
        </w:rPr>
        <w:lastRenderedPageBreak/>
        <w:t>against the community, no violation of the claimants’ human dignity can be established through an alleged infringement of the community’s dignity.</w:t>
      </w:r>
    </w:p>
    <w:p w14:paraId="61D9FA3C" w14:textId="77777777" w:rsidR="00631160" w:rsidRPr="00181179" w:rsidRDefault="00631160" w:rsidP="00631160">
      <w:pPr>
        <w:spacing w:after="0" w:line="240" w:lineRule="auto"/>
        <w:jc w:val="both"/>
        <w:rPr>
          <w:rFonts w:cstheme="minorHAnsi"/>
          <w:sz w:val="24"/>
          <w:szCs w:val="24"/>
          <w:lang w:val="en-GB"/>
        </w:rPr>
      </w:pPr>
    </w:p>
    <w:p w14:paraId="0261C956"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The claimants filed a petition for review before the Curia against the final judgment, which set aside the decision of the court of appeal and upheld the judgment of the court of first instance. It found that the second part of the contested article looks back to the period preceding the founding of the state, drawing a parallel between the events of the era of the “ventures” and those of the present, while also employing strong, coarse, and vulgar expressions. It did not accept the argument in relation to the expressions complained of that they were used solely from the perspective of the victims of the “ventures” and thus did not constitute a “hate attack” against the dignity of the community. In its view, the author used the pejorative expressions “stinking”, “migrant” and “Hungarian bandits” as generalising stigmas applied to “those belonging to the Hungarian nation.” According to the Curia, the expressions in question are also unduly offensive. It found that the article expressed the author’s indignation within the framework of a public debate; however, the literary devices and irony used to convey this were deemed impermissible.</w:t>
      </w:r>
    </w:p>
    <w:p w14:paraId="7C758D2E" w14:textId="77777777" w:rsidR="00631160" w:rsidRPr="00181179" w:rsidRDefault="00631160" w:rsidP="00631160">
      <w:pPr>
        <w:spacing w:after="0" w:line="240" w:lineRule="auto"/>
        <w:jc w:val="both"/>
        <w:rPr>
          <w:rFonts w:cstheme="minorHAnsi"/>
          <w:sz w:val="24"/>
          <w:szCs w:val="24"/>
          <w:lang w:val="en-GB"/>
        </w:rPr>
      </w:pPr>
    </w:p>
    <w:p w14:paraId="44B60C9B"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In its constitutional appeal, the petitioner requested the Constitutional Court to declare that the judgment of the Curia No. Pfv.IV.20.199/2020/7 was unconstitutional and to annul it, citing a violation of Sections IX (1) and (4)-(5) of the Fundamental Law.</w:t>
      </w:r>
    </w:p>
    <w:p w14:paraId="170E80A2" w14:textId="77777777" w:rsidR="00631160" w:rsidRPr="00181179" w:rsidRDefault="00631160" w:rsidP="00631160">
      <w:pPr>
        <w:spacing w:after="0" w:line="240" w:lineRule="auto"/>
        <w:jc w:val="both"/>
        <w:rPr>
          <w:rFonts w:cstheme="minorHAnsi"/>
          <w:sz w:val="24"/>
          <w:szCs w:val="24"/>
          <w:lang w:val="en-GB"/>
        </w:rPr>
      </w:pPr>
    </w:p>
    <w:p w14:paraId="22699707" w14:textId="77777777" w:rsidR="00631160" w:rsidRPr="00181179" w:rsidRDefault="00631160" w:rsidP="00631160">
      <w:pPr>
        <w:spacing w:after="0" w:line="240" w:lineRule="auto"/>
        <w:jc w:val="both"/>
        <w:rPr>
          <w:rFonts w:cstheme="minorHAnsi"/>
          <w:b/>
          <w:sz w:val="24"/>
          <w:szCs w:val="24"/>
          <w:lang w:val="en-GB"/>
        </w:rPr>
      </w:pPr>
      <w:r w:rsidRPr="00181179">
        <w:rPr>
          <w:rFonts w:cstheme="minorHAnsi"/>
          <w:b/>
          <w:bCs/>
          <w:sz w:val="24"/>
          <w:szCs w:val="24"/>
          <w:lang w:val="en-GB"/>
        </w:rPr>
        <w:t>3. Decision Overview</w:t>
      </w:r>
    </w:p>
    <w:p w14:paraId="47D3A8A8" w14:textId="77777777" w:rsidR="00631160" w:rsidRPr="00181179" w:rsidRDefault="00631160" w:rsidP="00631160">
      <w:pPr>
        <w:spacing w:after="0" w:line="240" w:lineRule="auto"/>
        <w:jc w:val="both"/>
        <w:rPr>
          <w:rFonts w:cstheme="minorHAnsi"/>
          <w:sz w:val="24"/>
          <w:szCs w:val="24"/>
          <w:lang w:val="en-GB"/>
        </w:rPr>
      </w:pPr>
    </w:p>
    <w:p w14:paraId="1DFA08F4"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In its decision, the Constitutional Court first set out its practice on the dignity of communities and the protection of dignity. In this context, it referred to the fourth amendment of the Fundamental Law of Hungary, which explicitly recognises the protection of the dignity of not only individual persons but also communities against freedom of expression, while simultaneously providing the possibility of taking action through civil law remedies in the case of such statements. According to Section IX (4) and (5) of the Fundamental Law:</w:t>
      </w:r>
    </w:p>
    <w:p w14:paraId="1C363CE7" w14:textId="77777777" w:rsidR="00631160" w:rsidRPr="00181179" w:rsidRDefault="00631160" w:rsidP="00631160">
      <w:pPr>
        <w:spacing w:after="0" w:line="240" w:lineRule="auto"/>
        <w:jc w:val="both"/>
        <w:rPr>
          <w:rFonts w:cstheme="minorHAnsi"/>
          <w:i/>
          <w:sz w:val="24"/>
          <w:szCs w:val="24"/>
          <w:lang w:val="en-GB"/>
        </w:rPr>
      </w:pPr>
      <w:r w:rsidRPr="00181179">
        <w:rPr>
          <w:rFonts w:cstheme="minorHAnsi"/>
          <w:i/>
          <w:iCs/>
          <w:sz w:val="24"/>
          <w:szCs w:val="24"/>
          <w:lang w:val="en-GB"/>
        </w:rPr>
        <w:t>“(4) The right to freedom of expression may not be exercised with the aim of violating the human dignity of others.</w:t>
      </w:r>
    </w:p>
    <w:p w14:paraId="67CB2F99" w14:textId="77777777" w:rsidR="00631160" w:rsidRPr="00181179" w:rsidRDefault="00631160" w:rsidP="00631160">
      <w:pPr>
        <w:spacing w:after="0" w:line="240" w:lineRule="auto"/>
        <w:jc w:val="both"/>
        <w:rPr>
          <w:rFonts w:cstheme="minorHAnsi"/>
          <w:i/>
          <w:sz w:val="24"/>
          <w:szCs w:val="24"/>
          <w:lang w:val="en-GB"/>
        </w:rPr>
      </w:pPr>
      <w:r w:rsidRPr="00181179">
        <w:rPr>
          <w:rFonts w:cstheme="minorHAnsi"/>
          <w:i/>
          <w:iCs/>
          <w:sz w:val="24"/>
          <w:szCs w:val="24"/>
          <w:lang w:val="en-GB"/>
        </w:rPr>
        <w:t>(5) The right to freedom of expression may not be exercised with the aim of violating the dignity of the Hungarian nation or of any national, ethnic, racial or religious community. Persons belonging to such communities shall be entitled to enforce their claims in court against the expression of an opinion which violates their community, invoking the violation of their human dignity, as provided for by an Act.”</w:t>
      </w:r>
    </w:p>
    <w:p w14:paraId="78EDFDEF" w14:textId="77777777" w:rsidR="00631160" w:rsidRPr="00181179" w:rsidRDefault="00631160" w:rsidP="00631160">
      <w:pPr>
        <w:spacing w:after="0" w:line="240" w:lineRule="auto"/>
        <w:jc w:val="both"/>
        <w:rPr>
          <w:rFonts w:cstheme="minorHAnsi"/>
          <w:sz w:val="24"/>
          <w:szCs w:val="24"/>
          <w:lang w:val="en-GB"/>
        </w:rPr>
      </w:pPr>
    </w:p>
    <w:p w14:paraId="5D33B59B"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 xml:space="preserve">In its decision, the Constitutional Court pointed out that the dignity of the community means a special dignity of its members arising from their membership of the given community, the enforcement of which is possible under the legal protection derived from the Fundamental Law, based on Section 2:54 (5) of the Civil Code. The Fundamental Law thus </w:t>
      </w:r>
      <w:r w:rsidRPr="00181179">
        <w:rPr>
          <w:rFonts w:cstheme="minorHAnsi"/>
          <w:i/>
          <w:iCs/>
          <w:sz w:val="24"/>
          <w:szCs w:val="24"/>
          <w:lang w:val="en-GB"/>
        </w:rPr>
        <w:t>expressly</w:t>
      </w:r>
      <w:r w:rsidRPr="00181179">
        <w:rPr>
          <w:rFonts w:cstheme="minorHAnsi"/>
          <w:sz w:val="24"/>
          <w:szCs w:val="24"/>
          <w:lang w:val="en-GB"/>
        </w:rPr>
        <w:t xml:space="preserve"> states that respect for human dignity constitutes an objective limit to freedom of expression (statement of reasons, Sections [23]-[27]).</w:t>
      </w:r>
    </w:p>
    <w:p w14:paraId="23CAD7D9" w14:textId="77777777" w:rsidR="00631160" w:rsidRPr="00181179" w:rsidRDefault="00631160" w:rsidP="00631160">
      <w:pPr>
        <w:spacing w:after="0" w:line="240" w:lineRule="auto"/>
        <w:jc w:val="both"/>
        <w:rPr>
          <w:rFonts w:cstheme="minorHAnsi"/>
          <w:sz w:val="24"/>
          <w:szCs w:val="24"/>
          <w:lang w:val="en-GB"/>
        </w:rPr>
      </w:pPr>
    </w:p>
    <w:p w14:paraId="37C75FD2"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 xml:space="preserve">The panel also pointed out that the inviolable core of human dignity is a limit to freedom of expression even if the speech in question is on public affairs, in the context of public issues. </w:t>
      </w:r>
      <w:r w:rsidRPr="00181179">
        <w:rPr>
          <w:rFonts w:cstheme="minorHAnsi"/>
          <w:sz w:val="24"/>
          <w:szCs w:val="24"/>
          <w:lang w:val="en-GB"/>
        </w:rPr>
        <w:lastRenderedPageBreak/>
        <w:t>“The Constitutional Court has on several occasions dealt with cases concerning public affairs and justifying the application of Sections IX(4) and (5) of the Fundamental Law, in which statements raising an issue of human dignity appeared as instruments of opinion or message expressed in matters of public interest. In such cases, the essence of the contested statement – typically criticism – does not target the individual and/or community whose alleged infringement is the subject of judicial and constitutional review. Since, under Section IX(4) of the Fundamental Law, a statement is unconstitutional only if it is aimed at violating human dignity, it is questionable whether an instrumental opinion that nonetheless infringes human dignity falls within the scope of Section IX(4) of the Fundamental Law at all” (statement of reasons, Section [32]).</w:t>
      </w:r>
    </w:p>
    <w:p w14:paraId="76B3D9C5" w14:textId="77777777" w:rsidR="00631160" w:rsidRPr="00181179" w:rsidRDefault="00631160" w:rsidP="00631160">
      <w:pPr>
        <w:spacing w:after="0" w:line="240" w:lineRule="auto"/>
        <w:jc w:val="both"/>
        <w:rPr>
          <w:rFonts w:cstheme="minorHAnsi"/>
          <w:sz w:val="24"/>
          <w:szCs w:val="24"/>
          <w:lang w:val="en-GB"/>
        </w:rPr>
      </w:pPr>
    </w:p>
    <w:p w14:paraId="6CB65CA4" w14:textId="2C5E02A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In order to resolve the conflict between the human dignity of persons belonging to a given community and freedom of expression, the panel set out a three-part test in its decision, according to which the following are subject to the test. First, the assessment focuses on establishing the protected nature of the relevant community, of which the individual is a member and in which they are perceived to have suffered an actual or alleged harm as a result of the expression. Subsequently, it must be determ</w:t>
      </w:r>
      <w:r w:rsidR="00181179">
        <w:rPr>
          <w:rFonts w:cstheme="minorHAnsi"/>
          <w:sz w:val="24"/>
          <w:szCs w:val="24"/>
          <w:lang w:val="en-GB"/>
        </w:rPr>
        <w:t>ined whether the intensity, or “depth”</w:t>
      </w:r>
      <w:r w:rsidRPr="00181179">
        <w:rPr>
          <w:rFonts w:cstheme="minorHAnsi"/>
          <w:sz w:val="24"/>
          <w:szCs w:val="24"/>
          <w:lang w:val="en-GB"/>
        </w:rPr>
        <w:t xml:space="preserve"> of the harm clearly reaches the threshold of an infringement of human dignity. Finally, in examining the purpose of the statement in question, it must be assessed whether the expression of opinion relates to a matter of public interest and conveys an identifiable, evaluable opinion; in other words, whether it contributes to the discussion of a matter of public interest or, detached from such context, merely provokes scandal without substantive content. In the latter context, the panel must in every case also consider the context of the contested statement and its broadly construed orientation (statement of reasons, Section [34]).  </w:t>
      </w:r>
    </w:p>
    <w:p w14:paraId="2B0CE602" w14:textId="77777777" w:rsidR="00631160" w:rsidRPr="00181179" w:rsidRDefault="00631160" w:rsidP="00631160">
      <w:pPr>
        <w:spacing w:after="0" w:line="240" w:lineRule="auto"/>
        <w:jc w:val="both"/>
        <w:rPr>
          <w:rFonts w:cstheme="minorHAnsi"/>
          <w:sz w:val="24"/>
          <w:szCs w:val="24"/>
          <w:lang w:val="en-GB"/>
        </w:rPr>
      </w:pPr>
    </w:p>
    <w:p w14:paraId="28E099E5"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 xml:space="preserve">Although the issue did not arise during the judicial proceedings, the Constitutional Court ultimately emphasised, in principle, that “[i]n cases concerning the applicability of Section </w:t>
      </w:r>
      <w:proofErr w:type="gramStart"/>
      <w:r w:rsidRPr="00181179">
        <w:rPr>
          <w:rFonts w:cstheme="minorHAnsi"/>
          <w:sz w:val="24"/>
          <w:szCs w:val="24"/>
          <w:lang w:val="en-GB"/>
        </w:rPr>
        <w:t>IX(</w:t>
      </w:r>
      <w:proofErr w:type="gramEnd"/>
      <w:r w:rsidRPr="00181179">
        <w:rPr>
          <w:rFonts w:cstheme="minorHAnsi"/>
          <w:sz w:val="24"/>
          <w:szCs w:val="24"/>
          <w:lang w:val="en-GB"/>
        </w:rPr>
        <w:t>5) of the Fundamental Law, the public figure status of the person criticised is irrelevant, because in such cases the criticism does not focus on a specific individual but extends to a community, whose members also include non-public figures, who in fact constitute the majority. (…) Accordingly, anyone who, in critiquing a public figure, uses – inherently generalising – expressions that offend a community cannot expect that their statement will, at least in this respect, be subject to the higher tolerance threshold applied to statements about public figures” (statement of reasons, Section [34]).</w:t>
      </w:r>
    </w:p>
    <w:p w14:paraId="4B7C9E63" w14:textId="77777777" w:rsidR="00631160" w:rsidRPr="00181179" w:rsidRDefault="00631160" w:rsidP="00631160">
      <w:pPr>
        <w:spacing w:after="0" w:line="240" w:lineRule="auto"/>
        <w:jc w:val="both"/>
        <w:rPr>
          <w:rFonts w:cstheme="minorHAnsi"/>
          <w:sz w:val="24"/>
          <w:szCs w:val="24"/>
          <w:lang w:val="en-GB"/>
        </w:rPr>
      </w:pPr>
    </w:p>
    <w:p w14:paraId="06D51EA6"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 xml:space="preserve">In the application of the above criteria to the case at hand, the Constitutional Court held that the contested expressions concern the Hungarian nation, and the Hungarian nation is a community as defined in Section IX(5) of the Fundamental Law, and thus its members are entitled to assert claims against communications that are offensive to this community. In connection with the potentially dignity-infringing nature of the expressions complained of, the panel emphasised that “expression in matters of public interest does not confer authorisation to humiliate individuals in respect of the inalienable aspect of the right to human dignity or their human status as members of a community; such statements conflict with Section </w:t>
      </w:r>
      <w:proofErr w:type="gramStart"/>
      <w:r w:rsidRPr="00181179">
        <w:rPr>
          <w:rFonts w:cstheme="minorHAnsi"/>
          <w:sz w:val="24"/>
          <w:szCs w:val="24"/>
          <w:lang w:val="en-GB"/>
        </w:rPr>
        <w:t>IX(</w:t>
      </w:r>
      <w:proofErr w:type="gramEnd"/>
      <w:r w:rsidRPr="00181179">
        <w:rPr>
          <w:rFonts w:cstheme="minorHAnsi"/>
          <w:sz w:val="24"/>
          <w:szCs w:val="24"/>
          <w:lang w:val="en-GB"/>
        </w:rPr>
        <w:t xml:space="preserve">4) of the Fundamental Law, which sets limits on freedom of expression. (…) The descriptor »stinking« is not inherently offensive, but in the given context is dehumanising and manifestly irreconcilable with human dignity, particularly in light of its, </w:t>
      </w:r>
      <w:r w:rsidRPr="00181179">
        <w:rPr>
          <w:rFonts w:cstheme="minorHAnsi"/>
          <w:sz w:val="24"/>
          <w:szCs w:val="24"/>
          <w:lang w:val="en-GB"/>
        </w:rPr>
        <w:lastRenderedPageBreak/>
        <w:t>still regrettably frequent, association in public discourse with anti-Semitic, racist, homophobic, and xenophobic expressions” (statement of reasons, Sections [41]-[42]).</w:t>
      </w:r>
    </w:p>
    <w:p w14:paraId="39058240" w14:textId="77777777" w:rsidR="00631160" w:rsidRPr="00181179" w:rsidRDefault="00631160" w:rsidP="00631160">
      <w:pPr>
        <w:spacing w:after="0" w:line="240" w:lineRule="auto"/>
        <w:jc w:val="both"/>
        <w:rPr>
          <w:rFonts w:cstheme="minorHAnsi"/>
          <w:sz w:val="24"/>
          <w:szCs w:val="24"/>
          <w:lang w:val="en-GB"/>
        </w:rPr>
      </w:pPr>
    </w:p>
    <w:p w14:paraId="236290B7"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 xml:space="preserve">In light of the reasoning set out above, the Constitutional Court found that the expression “stinking Hungarian migrant” is incompatible with the values of the Fundamental Law. The conclusion of the Curia’s judgment is consistent with Sections </w:t>
      </w:r>
      <w:proofErr w:type="gramStart"/>
      <w:r w:rsidRPr="00181179">
        <w:rPr>
          <w:rFonts w:cstheme="minorHAnsi"/>
          <w:sz w:val="24"/>
          <w:szCs w:val="24"/>
          <w:lang w:val="en-GB"/>
        </w:rPr>
        <w:t>IX(</w:t>
      </w:r>
      <w:proofErr w:type="gramEnd"/>
      <w:r w:rsidRPr="00181179">
        <w:rPr>
          <w:rFonts w:cstheme="minorHAnsi"/>
          <w:sz w:val="24"/>
          <w:szCs w:val="24"/>
          <w:lang w:val="en-GB"/>
        </w:rPr>
        <w:t>4)–(5) of the Fundamental Law; accordingly, the constitutional complaint seeking a finding of unconstitutionality and annulment of judgment Pfv.IV.20.199/2020/7 was dismissed.</w:t>
      </w:r>
    </w:p>
    <w:p w14:paraId="1756908E" w14:textId="77777777" w:rsidR="00631160" w:rsidRPr="00181179" w:rsidRDefault="00631160" w:rsidP="00631160">
      <w:pPr>
        <w:spacing w:after="0" w:line="240" w:lineRule="auto"/>
        <w:jc w:val="both"/>
        <w:rPr>
          <w:rFonts w:cstheme="minorHAnsi"/>
          <w:sz w:val="24"/>
          <w:szCs w:val="24"/>
          <w:lang w:val="en-GB"/>
        </w:rPr>
      </w:pPr>
    </w:p>
    <w:p w14:paraId="6EF4436B"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In connection with the decision, the Constitutional Court judges added four concurring opinions and two dissenting opinions. The authors of the dissenting opinions (Constitutional Court Judges Balázs Schanda and Réka Varga) both took the position that the panel should have annulled the Curia’s judgment, as the expressions complained of – regardless of whether one identifies with their style, tone, or content – enjoy constitutional protection under the freedom of expression. In his dissenting opinion, Balázs Schanda points out that the expressions »stinking Hungarian migrant« and »Hungarian bandit«, particularly given the twisted use of phrases commonly employed in public discourse, do not express hatred against the Hungarian nation, but irony. “The context of the expressions relates to a public debate and contributes to it: is it possible to discern a parallel between the actions of the venturing Hungarians, the assessment of those actions, and contemporary events?” (statement of reasons, Section [91]). Although the word “stinking” is indeed to be understood as a derogatory descriptor, it cannot be interpreted as challenging the inviolable core of human dignity, and the coarse formulation also falls within the protective scope of freedom of expression (statement of reasons, Section [92]). Constitutional Court Judge Réka Varga also pointed out the political opinion character of the content, arguing that the article contains ironic and satirical elements, but no statements aimed at insulting the Hungarian nation. In this way, even in the case of a newspaper article considered to have an unacceptable tone, its exclusion from public discourse cannot be reconciled with fundamental rights requirements (statement of reasons, Section [95]).</w:t>
      </w:r>
    </w:p>
    <w:p w14:paraId="2BCB43AD" w14:textId="77777777" w:rsidR="00631160" w:rsidRPr="00181179" w:rsidRDefault="00631160" w:rsidP="00631160">
      <w:pPr>
        <w:spacing w:after="0" w:line="240" w:lineRule="auto"/>
        <w:jc w:val="both"/>
        <w:rPr>
          <w:rFonts w:cstheme="minorHAnsi"/>
          <w:sz w:val="24"/>
          <w:szCs w:val="24"/>
          <w:lang w:val="en-GB"/>
        </w:rPr>
      </w:pPr>
    </w:p>
    <w:p w14:paraId="2FF01B97" w14:textId="77777777" w:rsidR="00631160" w:rsidRPr="00181179" w:rsidRDefault="00631160" w:rsidP="00631160">
      <w:pPr>
        <w:spacing w:after="0" w:line="240" w:lineRule="auto"/>
        <w:jc w:val="both"/>
        <w:rPr>
          <w:rFonts w:cstheme="minorHAnsi"/>
          <w:b/>
          <w:sz w:val="24"/>
          <w:szCs w:val="24"/>
          <w:lang w:val="en-GB"/>
        </w:rPr>
      </w:pPr>
      <w:r w:rsidRPr="00181179">
        <w:rPr>
          <w:rFonts w:cstheme="minorHAnsi"/>
          <w:b/>
          <w:bCs/>
          <w:sz w:val="24"/>
          <w:szCs w:val="24"/>
          <w:lang w:val="en-GB"/>
        </w:rPr>
        <w:t>4. Decision Direction</w:t>
      </w:r>
    </w:p>
    <w:p w14:paraId="295F3E3B" w14:textId="77777777" w:rsidR="00631160" w:rsidRPr="00181179" w:rsidRDefault="00631160" w:rsidP="00631160">
      <w:pPr>
        <w:spacing w:after="0" w:line="240" w:lineRule="auto"/>
        <w:jc w:val="both"/>
        <w:rPr>
          <w:rFonts w:cstheme="minorHAnsi"/>
          <w:sz w:val="24"/>
          <w:szCs w:val="24"/>
          <w:lang w:val="en-GB"/>
        </w:rPr>
      </w:pPr>
    </w:p>
    <w:p w14:paraId="45E3371F"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To constitutionally resolve a conflict between the human dignity of members of a given community and freedom of expression, it is necessary to examine the protected nature of the community, whether the contested statement is dehumanising and attacks the inviolable core of the individual’s personality, and the purpose of the expression, including whether it contributes to the discussion of public affairs.</w:t>
      </w:r>
    </w:p>
    <w:p w14:paraId="38C68A5C" w14:textId="77777777" w:rsidR="00631160" w:rsidRPr="00181179" w:rsidRDefault="00631160" w:rsidP="00631160">
      <w:pPr>
        <w:spacing w:after="0" w:line="240" w:lineRule="auto"/>
        <w:jc w:val="both"/>
        <w:rPr>
          <w:rFonts w:cstheme="minorHAnsi"/>
          <w:sz w:val="24"/>
          <w:szCs w:val="24"/>
          <w:lang w:val="en-GB"/>
        </w:rPr>
      </w:pPr>
    </w:p>
    <w:p w14:paraId="33B6CD0E" w14:textId="77777777" w:rsidR="00631160" w:rsidRPr="00181179" w:rsidRDefault="00631160" w:rsidP="00631160">
      <w:pPr>
        <w:spacing w:after="0" w:line="240" w:lineRule="auto"/>
        <w:jc w:val="both"/>
        <w:rPr>
          <w:rFonts w:cstheme="minorHAnsi"/>
          <w:b/>
          <w:sz w:val="24"/>
          <w:szCs w:val="24"/>
          <w:lang w:val="en-GB"/>
        </w:rPr>
      </w:pPr>
      <w:r w:rsidRPr="00181179">
        <w:rPr>
          <w:rFonts w:cstheme="minorHAnsi"/>
          <w:b/>
          <w:bCs/>
          <w:sz w:val="24"/>
          <w:szCs w:val="24"/>
          <w:lang w:val="en-GB"/>
        </w:rPr>
        <w:t>5. Global Perspective</w:t>
      </w:r>
    </w:p>
    <w:p w14:paraId="06E55F91" w14:textId="77777777" w:rsidR="00631160" w:rsidRPr="00181179" w:rsidRDefault="00631160" w:rsidP="00631160">
      <w:pPr>
        <w:spacing w:after="0" w:line="240" w:lineRule="auto"/>
        <w:jc w:val="both"/>
        <w:rPr>
          <w:rFonts w:cstheme="minorHAnsi"/>
          <w:bCs/>
          <w:sz w:val="24"/>
          <w:szCs w:val="24"/>
          <w:lang w:val="en-GB"/>
        </w:rPr>
      </w:pPr>
    </w:p>
    <w:p w14:paraId="288FEA1C" w14:textId="77777777" w:rsidR="00631160" w:rsidRPr="00181179" w:rsidRDefault="00631160" w:rsidP="00631160">
      <w:pPr>
        <w:spacing w:after="0" w:line="240" w:lineRule="auto"/>
        <w:jc w:val="both"/>
        <w:rPr>
          <w:rFonts w:cstheme="minorHAnsi"/>
          <w:b/>
          <w:bCs/>
          <w:sz w:val="24"/>
          <w:szCs w:val="24"/>
          <w:lang w:val="en-GB"/>
        </w:rPr>
      </w:pPr>
      <w:r w:rsidRPr="00181179">
        <w:rPr>
          <w:rFonts w:cstheme="minorHAnsi"/>
          <w:b/>
          <w:bCs/>
          <w:sz w:val="24"/>
          <w:szCs w:val="24"/>
          <w:lang w:val="en-GB"/>
        </w:rPr>
        <w:t>Related International and/or regional laws</w:t>
      </w:r>
    </w:p>
    <w:p w14:paraId="341502FF"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w:t>
      </w:r>
    </w:p>
    <w:p w14:paraId="2520CDC6" w14:textId="77777777" w:rsidR="00631160" w:rsidRPr="00181179" w:rsidRDefault="00631160" w:rsidP="00631160">
      <w:pPr>
        <w:spacing w:after="0" w:line="240" w:lineRule="auto"/>
        <w:jc w:val="both"/>
        <w:rPr>
          <w:rFonts w:cstheme="minorHAnsi"/>
          <w:bCs/>
          <w:sz w:val="24"/>
          <w:szCs w:val="24"/>
          <w:lang w:val="en-GB"/>
        </w:rPr>
      </w:pPr>
    </w:p>
    <w:p w14:paraId="7682F64C" w14:textId="77777777" w:rsidR="00631160" w:rsidRPr="00181179" w:rsidRDefault="00631160" w:rsidP="00631160">
      <w:pPr>
        <w:spacing w:after="0" w:line="240" w:lineRule="auto"/>
        <w:jc w:val="both"/>
        <w:rPr>
          <w:rFonts w:cstheme="minorHAnsi"/>
          <w:b/>
          <w:bCs/>
          <w:sz w:val="24"/>
          <w:szCs w:val="24"/>
          <w:lang w:val="en-GB"/>
        </w:rPr>
      </w:pPr>
      <w:r w:rsidRPr="00181179">
        <w:rPr>
          <w:rFonts w:cstheme="minorHAnsi"/>
          <w:b/>
          <w:bCs/>
          <w:sz w:val="24"/>
          <w:szCs w:val="24"/>
          <w:lang w:val="en-GB"/>
        </w:rPr>
        <w:t>National standards, law or jurisprudence</w:t>
      </w:r>
    </w:p>
    <w:p w14:paraId="192FCBDB" w14:textId="77777777" w:rsidR="00631160" w:rsidRPr="00181179" w:rsidRDefault="000B1C3F" w:rsidP="00631160">
      <w:pPr>
        <w:pStyle w:val="Listaszerbekezds"/>
        <w:numPr>
          <w:ilvl w:val="0"/>
          <w:numId w:val="2"/>
        </w:numPr>
        <w:spacing w:after="0" w:line="240" w:lineRule="auto"/>
        <w:jc w:val="both"/>
        <w:rPr>
          <w:rFonts w:cstheme="minorHAnsi"/>
          <w:sz w:val="24"/>
          <w:szCs w:val="24"/>
          <w:lang w:val="en-GB"/>
        </w:rPr>
      </w:pPr>
      <w:hyperlink r:id="rId7" w:history="1">
        <w:r w:rsidR="00631160" w:rsidRPr="00181179">
          <w:rPr>
            <w:rStyle w:val="Hiperhivatkozs"/>
            <w:rFonts w:cstheme="minorHAnsi"/>
            <w:sz w:val="24"/>
            <w:szCs w:val="24"/>
            <w:lang w:val="en-GB"/>
          </w:rPr>
          <w:t>Fundamental Law of Hungary</w:t>
        </w:r>
      </w:hyperlink>
      <w:r w:rsidR="00631160" w:rsidRPr="00181179">
        <w:rPr>
          <w:rFonts w:cstheme="minorHAnsi"/>
          <w:sz w:val="24"/>
          <w:szCs w:val="24"/>
          <w:lang w:val="en-GB"/>
        </w:rPr>
        <w:t xml:space="preserve"> Sections IX (1) and (4)-(5) </w:t>
      </w:r>
    </w:p>
    <w:p w14:paraId="59AC48FA" w14:textId="77777777" w:rsidR="00631160" w:rsidRPr="00181179" w:rsidRDefault="000B1C3F" w:rsidP="00631160">
      <w:pPr>
        <w:pStyle w:val="Listaszerbekezds"/>
        <w:numPr>
          <w:ilvl w:val="0"/>
          <w:numId w:val="2"/>
        </w:numPr>
        <w:spacing w:after="0" w:line="240" w:lineRule="auto"/>
        <w:jc w:val="both"/>
        <w:rPr>
          <w:rFonts w:cstheme="minorHAnsi"/>
          <w:sz w:val="24"/>
          <w:szCs w:val="24"/>
          <w:lang w:val="en-GB"/>
        </w:rPr>
      </w:pPr>
      <w:hyperlink r:id="rId8" w:history="1">
        <w:r w:rsidR="00631160" w:rsidRPr="00181179">
          <w:rPr>
            <w:rStyle w:val="Hiperhivatkozs"/>
            <w:rFonts w:cstheme="minorHAnsi"/>
            <w:sz w:val="24"/>
            <w:szCs w:val="24"/>
            <w:lang w:val="en-GB"/>
          </w:rPr>
          <w:t>Act V of 2013 on the Civil Code</w:t>
        </w:r>
      </w:hyperlink>
      <w:r w:rsidR="00631160" w:rsidRPr="00181179">
        <w:rPr>
          <w:rFonts w:cstheme="minorHAnsi"/>
          <w:sz w:val="24"/>
          <w:szCs w:val="24"/>
          <w:lang w:val="en-GB"/>
        </w:rPr>
        <w:t xml:space="preserve"> Section 2:54(5)</w:t>
      </w:r>
    </w:p>
    <w:p w14:paraId="41789668" w14:textId="77777777" w:rsidR="00631160" w:rsidRPr="00181179" w:rsidRDefault="000B1C3F" w:rsidP="00631160">
      <w:pPr>
        <w:pStyle w:val="Listaszerbekezds"/>
        <w:numPr>
          <w:ilvl w:val="0"/>
          <w:numId w:val="2"/>
        </w:numPr>
        <w:spacing w:after="0" w:line="240" w:lineRule="auto"/>
        <w:jc w:val="both"/>
        <w:rPr>
          <w:rFonts w:cstheme="minorHAnsi"/>
          <w:sz w:val="24"/>
          <w:szCs w:val="24"/>
          <w:lang w:val="en-GB"/>
        </w:rPr>
      </w:pPr>
      <w:hyperlink r:id="rId9" w:history="1">
        <w:r w:rsidR="00631160" w:rsidRPr="00181179">
          <w:rPr>
            <w:rStyle w:val="Hiperhivatkozs"/>
            <w:rFonts w:cstheme="minorHAnsi"/>
            <w:sz w:val="24"/>
            <w:szCs w:val="24"/>
            <w:lang w:val="en-GB"/>
          </w:rPr>
          <w:t>Constitutional Court decision 7/2021 (II. 19.)</w:t>
        </w:r>
      </w:hyperlink>
    </w:p>
    <w:p w14:paraId="4A2EE9B9" w14:textId="77777777" w:rsidR="00631160" w:rsidRPr="00181179" w:rsidRDefault="000B1C3F" w:rsidP="00631160">
      <w:pPr>
        <w:pStyle w:val="Listaszerbekezds"/>
        <w:numPr>
          <w:ilvl w:val="0"/>
          <w:numId w:val="2"/>
        </w:numPr>
        <w:spacing w:after="0" w:line="240" w:lineRule="auto"/>
        <w:jc w:val="both"/>
        <w:rPr>
          <w:rFonts w:cstheme="minorHAnsi"/>
          <w:sz w:val="24"/>
          <w:szCs w:val="24"/>
          <w:lang w:val="en-GB"/>
        </w:rPr>
      </w:pPr>
      <w:hyperlink r:id="rId10" w:history="1">
        <w:r w:rsidR="00631160" w:rsidRPr="00181179">
          <w:rPr>
            <w:rStyle w:val="Hiperhivatkozs"/>
            <w:rFonts w:cstheme="minorHAnsi"/>
            <w:sz w:val="24"/>
            <w:szCs w:val="24"/>
            <w:lang w:val="en-GB"/>
          </w:rPr>
          <w:t>Constitutional Court decision 6/2021 (II. 19.)</w:t>
        </w:r>
      </w:hyperlink>
    </w:p>
    <w:p w14:paraId="04C9452A" w14:textId="77777777" w:rsidR="00631160" w:rsidRPr="00181179" w:rsidRDefault="000B1C3F" w:rsidP="00631160">
      <w:pPr>
        <w:pStyle w:val="Listaszerbekezds"/>
        <w:numPr>
          <w:ilvl w:val="0"/>
          <w:numId w:val="2"/>
        </w:numPr>
        <w:spacing w:after="0" w:line="240" w:lineRule="auto"/>
        <w:jc w:val="both"/>
        <w:rPr>
          <w:rFonts w:cstheme="minorHAnsi"/>
          <w:sz w:val="24"/>
          <w:szCs w:val="24"/>
          <w:lang w:val="en-GB"/>
        </w:rPr>
      </w:pPr>
      <w:hyperlink r:id="rId11" w:history="1">
        <w:r w:rsidR="00631160" w:rsidRPr="00181179">
          <w:rPr>
            <w:rStyle w:val="Hiperhivatkozs"/>
            <w:rFonts w:cstheme="minorHAnsi"/>
            <w:sz w:val="24"/>
            <w:szCs w:val="24"/>
            <w:lang w:val="en-GB"/>
          </w:rPr>
          <w:t>Constitutional Court decision 3048/2020 (III. 2.)</w:t>
        </w:r>
      </w:hyperlink>
    </w:p>
    <w:p w14:paraId="386EFF66" w14:textId="77777777" w:rsidR="00631160" w:rsidRPr="00181179" w:rsidRDefault="000B1C3F" w:rsidP="00631160">
      <w:pPr>
        <w:pStyle w:val="Listaszerbekezds"/>
        <w:numPr>
          <w:ilvl w:val="0"/>
          <w:numId w:val="2"/>
        </w:numPr>
        <w:spacing w:after="0" w:line="240" w:lineRule="auto"/>
        <w:jc w:val="both"/>
        <w:rPr>
          <w:rFonts w:cstheme="minorHAnsi"/>
          <w:sz w:val="24"/>
          <w:szCs w:val="24"/>
          <w:lang w:val="en-GB"/>
        </w:rPr>
      </w:pPr>
      <w:hyperlink r:id="rId12" w:history="1">
        <w:r w:rsidR="00631160" w:rsidRPr="00181179">
          <w:rPr>
            <w:rStyle w:val="Hiperhivatkozs"/>
            <w:rFonts w:cstheme="minorHAnsi"/>
            <w:sz w:val="24"/>
            <w:szCs w:val="24"/>
            <w:lang w:val="en-GB"/>
          </w:rPr>
          <w:t>Constitutional Court decision 3348/2018 (XI. 12.)</w:t>
        </w:r>
      </w:hyperlink>
    </w:p>
    <w:p w14:paraId="1548CD2A" w14:textId="77777777" w:rsidR="00631160" w:rsidRPr="00181179" w:rsidRDefault="000B1C3F" w:rsidP="00631160">
      <w:pPr>
        <w:pStyle w:val="Listaszerbekezds"/>
        <w:numPr>
          <w:ilvl w:val="0"/>
          <w:numId w:val="2"/>
        </w:numPr>
        <w:spacing w:after="0" w:line="240" w:lineRule="auto"/>
        <w:jc w:val="both"/>
        <w:rPr>
          <w:rFonts w:cstheme="minorHAnsi"/>
          <w:sz w:val="24"/>
          <w:szCs w:val="24"/>
          <w:lang w:val="en-GB"/>
        </w:rPr>
      </w:pPr>
      <w:hyperlink r:id="rId13" w:history="1">
        <w:r w:rsidR="00631160" w:rsidRPr="00181179">
          <w:rPr>
            <w:rStyle w:val="Hiperhivatkozs"/>
            <w:rFonts w:cstheme="minorHAnsi"/>
            <w:sz w:val="24"/>
            <w:szCs w:val="24"/>
            <w:lang w:val="en-GB"/>
          </w:rPr>
          <w:t>Constitutional Court decision 3145/2018 (V. 7.)</w:t>
        </w:r>
      </w:hyperlink>
    </w:p>
    <w:p w14:paraId="24F38752" w14:textId="77777777" w:rsidR="00631160" w:rsidRPr="00181179" w:rsidRDefault="000B1C3F" w:rsidP="00631160">
      <w:pPr>
        <w:pStyle w:val="Listaszerbekezds"/>
        <w:numPr>
          <w:ilvl w:val="0"/>
          <w:numId w:val="2"/>
        </w:numPr>
        <w:spacing w:after="0" w:line="240" w:lineRule="auto"/>
        <w:jc w:val="both"/>
        <w:rPr>
          <w:rFonts w:cstheme="minorHAnsi"/>
          <w:sz w:val="24"/>
          <w:szCs w:val="24"/>
          <w:lang w:val="en-GB"/>
        </w:rPr>
      </w:pPr>
      <w:hyperlink r:id="rId14" w:history="1">
        <w:r w:rsidR="00631160" w:rsidRPr="00181179">
          <w:rPr>
            <w:rStyle w:val="Hiperhivatkozs"/>
            <w:rFonts w:cstheme="minorHAnsi"/>
            <w:sz w:val="24"/>
            <w:szCs w:val="24"/>
            <w:lang w:val="en-GB"/>
          </w:rPr>
          <w:t>Constitutional Court decision 13/2014 (IV. 18.)</w:t>
        </w:r>
      </w:hyperlink>
    </w:p>
    <w:p w14:paraId="2D9B1E12" w14:textId="77777777" w:rsidR="00631160" w:rsidRPr="00181179" w:rsidRDefault="000B1C3F" w:rsidP="00631160">
      <w:pPr>
        <w:pStyle w:val="Listaszerbekezds"/>
        <w:numPr>
          <w:ilvl w:val="0"/>
          <w:numId w:val="2"/>
        </w:numPr>
        <w:spacing w:after="0" w:line="240" w:lineRule="auto"/>
        <w:jc w:val="both"/>
        <w:rPr>
          <w:rFonts w:cstheme="minorHAnsi"/>
          <w:sz w:val="24"/>
          <w:szCs w:val="24"/>
          <w:lang w:val="en-GB"/>
        </w:rPr>
      </w:pPr>
      <w:hyperlink r:id="rId15" w:history="1">
        <w:r w:rsidR="00631160" w:rsidRPr="00181179">
          <w:rPr>
            <w:rStyle w:val="Hiperhivatkozs"/>
            <w:rFonts w:cstheme="minorHAnsi"/>
            <w:sz w:val="24"/>
            <w:szCs w:val="24"/>
            <w:lang w:val="en-GB"/>
          </w:rPr>
          <w:t>Constitutional Court decision 7/2014 (III. 7.)</w:t>
        </w:r>
      </w:hyperlink>
    </w:p>
    <w:p w14:paraId="32DD64BE" w14:textId="77777777" w:rsidR="00631160" w:rsidRPr="00181179" w:rsidRDefault="00631160" w:rsidP="00631160">
      <w:pPr>
        <w:spacing w:after="0" w:line="240" w:lineRule="auto"/>
        <w:jc w:val="both"/>
        <w:rPr>
          <w:rFonts w:cstheme="minorHAnsi"/>
          <w:sz w:val="24"/>
          <w:szCs w:val="24"/>
          <w:lang w:val="en-GB"/>
        </w:rPr>
      </w:pPr>
    </w:p>
    <w:p w14:paraId="726E9C72" w14:textId="77777777" w:rsidR="00631160" w:rsidRPr="00181179" w:rsidRDefault="00631160" w:rsidP="00631160">
      <w:pPr>
        <w:spacing w:after="0" w:line="240" w:lineRule="auto"/>
        <w:jc w:val="both"/>
        <w:rPr>
          <w:rFonts w:cstheme="minorHAnsi"/>
          <w:b/>
          <w:sz w:val="24"/>
          <w:szCs w:val="24"/>
          <w:lang w:val="en-GB"/>
        </w:rPr>
      </w:pPr>
      <w:r w:rsidRPr="00181179">
        <w:rPr>
          <w:rFonts w:cstheme="minorHAnsi"/>
          <w:b/>
          <w:bCs/>
          <w:sz w:val="24"/>
          <w:szCs w:val="24"/>
          <w:lang w:val="en-GB"/>
        </w:rPr>
        <w:t>6. Case Significance</w:t>
      </w:r>
    </w:p>
    <w:p w14:paraId="1874AFF0" w14:textId="77777777" w:rsidR="00631160" w:rsidRPr="00181179" w:rsidRDefault="00631160" w:rsidP="00631160">
      <w:pPr>
        <w:spacing w:after="0" w:line="240" w:lineRule="auto"/>
        <w:jc w:val="both"/>
        <w:rPr>
          <w:rFonts w:cstheme="minorHAnsi"/>
          <w:sz w:val="24"/>
          <w:szCs w:val="24"/>
          <w:lang w:val="en-GB"/>
        </w:rPr>
      </w:pPr>
    </w:p>
    <w:p w14:paraId="4F8E3AAA" w14:textId="77777777" w:rsidR="00631160" w:rsidRPr="00181179" w:rsidRDefault="00631160" w:rsidP="00631160">
      <w:pPr>
        <w:spacing w:after="0" w:line="240" w:lineRule="auto"/>
        <w:jc w:val="both"/>
        <w:rPr>
          <w:rFonts w:cstheme="minorHAnsi"/>
          <w:bCs/>
          <w:iCs/>
          <w:sz w:val="24"/>
          <w:szCs w:val="24"/>
          <w:lang w:val="en-GB"/>
        </w:rPr>
      </w:pPr>
      <w:r w:rsidRPr="00181179">
        <w:rPr>
          <w:rFonts w:cstheme="minorHAnsi"/>
          <w:sz w:val="24"/>
          <w:szCs w:val="24"/>
          <w:lang w:val="en-GB"/>
        </w:rPr>
        <w:t>The decision establishes a binding or persuasive precedent within its jurisdiction.</w:t>
      </w:r>
    </w:p>
    <w:p w14:paraId="1E6D799B" w14:textId="77777777" w:rsidR="00631160" w:rsidRPr="00181179" w:rsidRDefault="00631160" w:rsidP="00631160">
      <w:pPr>
        <w:spacing w:after="0" w:line="240" w:lineRule="auto"/>
        <w:jc w:val="both"/>
        <w:rPr>
          <w:rFonts w:cstheme="minorHAnsi"/>
          <w:sz w:val="24"/>
          <w:szCs w:val="24"/>
          <w:lang w:val="en-GB"/>
        </w:rPr>
      </w:pPr>
    </w:p>
    <w:p w14:paraId="68DEEDB9" w14:textId="77777777" w:rsidR="00631160" w:rsidRPr="00181179" w:rsidRDefault="00631160" w:rsidP="00631160">
      <w:pPr>
        <w:spacing w:after="0" w:line="240" w:lineRule="auto"/>
        <w:jc w:val="both"/>
        <w:rPr>
          <w:rFonts w:cstheme="minorHAnsi"/>
          <w:b/>
          <w:sz w:val="24"/>
          <w:szCs w:val="24"/>
          <w:lang w:val="en-GB"/>
        </w:rPr>
      </w:pPr>
      <w:r w:rsidRPr="00181179">
        <w:rPr>
          <w:rFonts w:cstheme="minorHAnsi"/>
          <w:b/>
          <w:bCs/>
          <w:sz w:val="24"/>
          <w:szCs w:val="24"/>
          <w:lang w:val="en-GB"/>
        </w:rPr>
        <w:t>7. Official Case Documents</w:t>
      </w:r>
    </w:p>
    <w:p w14:paraId="4B52B7CF" w14:textId="77777777" w:rsidR="00631160" w:rsidRPr="00181179" w:rsidRDefault="00631160" w:rsidP="00631160">
      <w:pPr>
        <w:spacing w:after="0" w:line="240" w:lineRule="auto"/>
        <w:jc w:val="both"/>
        <w:rPr>
          <w:rFonts w:cstheme="minorHAnsi"/>
          <w:sz w:val="24"/>
          <w:szCs w:val="24"/>
          <w:lang w:val="en-GB"/>
        </w:rPr>
      </w:pPr>
    </w:p>
    <w:p w14:paraId="3F6265BA" w14:textId="77777777" w:rsidR="00631160" w:rsidRPr="00181179" w:rsidRDefault="00631160" w:rsidP="00631160">
      <w:pPr>
        <w:spacing w:after="0" w:line="240" w:lineRule="auto"/>
        <w:jc w:val="both"/>
        <w:rPr>
          <w:rFonts w:cstheme="minorHAnsi"/>
          <w:sz w:val="24"/>
          <w:szCs w:val="24"/>
          <w:lang w:val="en-GB"/>
        </w:rPr>
      </w:pPr>
      <w:r w:rsidRPr="00181179">
        <w:rPr>
          <w:rFonts w:cstheme="minorHAnsi"/>
          <w:sz w:val="24"/>
          <w:szCs w:val="24"/>
          <w:lang w:val="en-GB"/>
        </w:rPr>
        <w:t>Decision:</w:t>
      </w:r>
    </w:p>
    <w:p w14:paraId="3CE56F21" w14:textId="77777777" w:rsidR="00631160" w:rsidRPr="00181179" w:rsidRDefault="000B1C3F" w:rsidP="00631160">
      <w:pPr>
        <w:spacing w:after="0" w:line="240" w:lineRule="auto"/>
        <w:jc w:val="both"/>
        <w:rPr>
          <w:lang w:val="en-GB"/>
        </w:rPr>
      </w:pPr>
      <w:hyperlink r:id="rId16" w:history="1">
        <w:r w:rsidR="00631160" w:rsidRPr="00181179">
          <w:rPr>
            <w:rStyle w:val="Hiperhivatkozs"/>
            <w:lang w:val="en-GB"/>
          </w:rPr>
          <w:t>https://public.mkab.hu/dev/dontesek.nsf/0/01146031fdefdeaac12587640033dce4/$FILE/3418_2024_AB_hat%C3%A1rozat.pdf</w:t>
        </w:r>
      </w:hyperlink>
    </w:p>
    <w:p w14:paraId="3F20BC29" w14:textId="77777777" w:rsidR="003D4259" w:rsidRPr="00181179" w:rsidRDefault="003D4259" w:rsidP="00631160">
      <w:pPr>
        <w:spacing w:after="0" w:line="240" w:lineRule="auto"/>
        <w:jc w:val="both"/>
        <w:rPr>
          <w:rFonts w:cstheme="minorHAnsi"/>
          <w:sz w:val="24"/>
          <w:szCs w:val="24"/>
          <w:lang w:val="en-GB"/>
        </w:rPr>
      </w:pPr>
    </w:p>
    <w:sectPr w:rsidR="003D4259" w:rsidRPr="0018117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E8010" w14:textId="77777777" w:rsidR="00472511" w:rsidRDefault="00472511" w:rsidP="00631160">
      <w:pPr>
        <w:spacing w:after="0" w:line="240" w:lineRule="auto"/>
      </w:pPr>
      <w:r>
        <w:separator/>
      </w:r>
    </w:p>
  </w:endnote>
  <w:endnote w:type="continuationSeparator" w:id="0">
    <w:p w14:paraId="5273DDF1" w14:textId="77777777" w:rsidR="00472511" w:rsidRDefault="00472511" w:rsidP="0063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FFBD" w14:textId="77777777" w:rsidR="00631160" w:rsidRDefault="0063116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0FE2" w14:textId="77777777" w:rsidR="00631160" w:rsidRDefault="0063116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0946" w14:textId="77777777" w:rsidR="00631160" w:rsidRDefault="0063116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1BC78" w14:textId="77777777" w:rsidR="00472511" w:rsidRDefault="00472511" w:rsidP="00631160">
      <w:pPr>
        <w:spacing w:after="0" w:line="240" w:lineRule="auto"/>
      </w:pPr>
      <w:r>
        <w:separator/>
      </w:r>
    </w:p>
  </w:footnote>
  <w:footnote w:type="continuationSeparator" w:id="0">
    <w:p w14:paraId="4CC5436B" w14:textId="77777777" w:rsidR="00472511" w:rsidRDefault="00472511" w:rsidP="00631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4F8B" w14:textId="77777777" w:rsidR="00631160" w:rsidRDefault="0063116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0083" w14:textId="77777777" w:rsidR="00631160" w:rsidRDefault="0063116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BC15" w14:textId="77777777" w:rsidR="00631160" w:rsidRDefault="0063116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86F92"/>
    <w:multiLevelType w:val="hybridMultilevel"/>
    <w:tmpl w:val="F822F580"/>
    <w:lvl w:ilvl="0" w:tplc="C8305634">
      <w:start w:val="1"/>
      <w:numFmt w:val="decimal"/>
      <w:lvlText w:val="[%1]"/>
      <w:lvlJc w:val="left"/>
      <w:pPr>
        <w:ind w:left="564"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73D08C28">
      <w:numFmt w:val="bullet"/>
      <w:lvlText w:val="•"/>
      <w:lvlJc w:val="left"/>
      <w:pPr>
        <w:ind w:left="1558" w:hanging="341"/>
      </w:pPr>
      <w:rPr>
        <w:rFonts w:hint="default"/>
        <w:lang w:val="hu-HU" w:eastAsia="en-US" w:bidi="ar-SA"/>
      </w:rPr>
    </w:lvl>
    <w:lvl w:ilvl="2" w:tplc="60D40220">
      <w:numFmt w:val="bullet"/>
      <w:lvlText w:val="•"/>
      <w:lvlJc w:val="left"/>
      <w:pPr>
        <w:ind w:left="2557" w:hanging="341"/>
      </w:pPr>
      <w:rPr>
        <w:rFonts w:hint="default"/>
        <w:lang w:val="hu-HU" w:eastAsia="en-US" w:bidi="ar-SA"/>
      </w:rPr>
    </w:lvl>
    <w:lvl w:ilvl="3" w:tplc="D0502372">
      <w:numFmt w:val="bullet"/>
      <w:lvlText w:val="•"/>
      <w:lvlJc w:val="left"/>
      <w:pPr>
        <w:ind w:left="3555" w:hanging="341"/>
      </w:pPr>
      <w:rPr>
        <w:rFonts w:hint="default"/>
        <w:lang w:val="hu-HU" w:eastAsia="en-US" w:bidi="ar-SA"/>
      </w:rPr>
    </w:lvl>
    <w:lvl w:ilvl="4" w:tplc="54EE8248">
      <w:numFmt w:val="bullet"/>
      <w:lvlText w:val="•"/>
      <w:lvlJc w:val="left"/>
      <w:pPr>
        <w:ind w:left="4554" w:hanging="341"/>
      </w:pPr>
      <w:rPr>
        <w:rFonts w:hint="default"/>
        <w:lang w:val="hu-HU" w:eastAsia="en-US" w:bidi="ar-SA"/>
      </w:rPr>
    </w:lvl>
    <w:lvl w:ilvl="5" w:tplc="6DA24782">
      <w:numFmt w:val="bullet"/>
      <w:lvlText w:val="•"/>
      <w:lvlJc w:val="left"/>
      <w:pPr>
        <w:ind w:left="5552" w:hanging="341"/>
      </w:pPr>
      <w:rPr>
        <w:rFonts w:hint="default"/>
        <w:lang w:val="hu-HU" w:eastAsia="en-US" w:bidi="ar-SA"/>
      </w:rPr>
    </w:lvl>
    <w:lvl w:ilvl="6" w:tplc="97668B4C">
      <w:numFmt w:val="bullet"/>
      <w:lvlText w:val="•"/>
      <w:lvlJc w:val="left"/>
      <w:pPr>
        <w:ind w:left="6551" w:hanging="341"/>
      </w:pPr>
      <w:rPr>
        <w:rFonts w:hint="default"/>
        <w:lang w:val="hu-HU" w:eastAsia="en-US" w:bidi="ar-SA"/>
      </w:rPr>
    </w:lvl>
    <w:lvl w:ilvl="7" w:tplc="4D264474">
      <w:numFmt w:val="bullet"/>
      <w:lvlText w:val="•"/>
      <w:lvlJc w:val="left"/>
      <w:pPr>
        <w:ind w:left="7549" w:hanging="341"/>
      </w:pPr>
      <w:rPr>
        <w:rFonts w:hint="default"/>
        <w:lang w:val="hu-HU" w:eastAsia="en-US" w:bidi="ar-SA"/>
      </w:rPr>
    </w:lvl>
    <w:lvl w:ilvl="8" w:tplc="98686EAE">
      <w:numFmt w:val="bullet"/>
      <w:lvlText w:val="•"/>
      <w:lvlJc w:val="left"/>
      <w:pPr>
        <w:ind w:left="8548" w:hanging="341"/>
      </w:pPr>
      <w:rPr>
        <w:rFonts w:hint="default"/>
        <w:lang w:val="hu-HU" w:eastAsia="en-US" w:bidi="ar-SA"/>
      </w:rPr>
    </w:lvl>
  </w:abstractNum>
  <w:abstractNum w:abstractNumId="1" w15:restartNumberingAfterBreak="0">
    <w:nsid w:val="252E05AB"/>
    <w:multiLevelType w:val="hybridMultilevel"/>
    <w:tmpl w:val="32BE2E32"/>
    <w:lvl w:ilvl="0" w:tplc="B1D0F24E">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1CF75FF"/>
    <w:multiLevelType w:val="hybridMultilevel"/>
    <w:tmpl w:val="FCBC3A3E"/>
    <w:lvl w:ilvl="0" w:tplc="D2165046">
      <w:start w:val="1"/>
      <w:numFmt w:val="decimal"/>
      <w:lvlText w:val="[%1]"/>
      <w:lvlJc w:val="left"/>
      <w:pPr>
        <w:ind w:left="683"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E0A24D9A">
      <w:numFmt w:val="bullet"/>
      <w:lvlText w:val="•"/>
      <w:lvlJc w:val="left"/>
      <w:pPr>
        <w:ind w:left="1678" w:hanging="341"/>
      </w:pPr>
      <w:rPr>
        <w:rFonts w:hint="default"/>
        <w:lang w:val="hu-HU" w:eastAsia="en-US" w:bidi="ar-SA"/>
      </w:rPr>
    </w:lvl>
    <w:lvl w:ilvl="2" w:tplc="691CDA60">
      <w:numFmt w:val="bullet"/>
      <w:lvlText w:val="•"/>
      <w:lvlJc w:val="left"/>
      <w:pPr>
        <w:ind w:left="2677" w:hanging="341"/>
      </w:pPr>
      <w:rPr>
        <w:rFonts w:hint="default"/>
        <w:lang w:val="hu-HU" w:eastAsia="en-US" w:bidi="ar-SA"/>
      </w:rPr>
    </w:lvl>
    <w:lvl w:ilvl="3" w:tplc="30F217C2">
      <w:numFmt w:val="bullet"/>
      <w:lvlText w:val="•"/>
      <w:lvlJc w:val="left"/>
      <w:pPr>
        <w:ind w:left="3675" w:hanging="341"/>
      </w:pPr>
      <w:rPr>
        <w:rFonts w:hint="default"/>
        <w:lang w:val="hu-HU" w:eastAsia="en-US" w:bidi="ar-SA"/>
      </w:rPr>
    </w:lvl>
    <w:lvl w:ilvl="4" w:tplc="AE906CD2">
      <w:numFmt w:val="bullet"/>
      <w:lvlText w:val="•"/>
      <w:lvlJc w:val="left"/>
      <w:pPr>
        <w:ind w:left="4674" w:hanging="341"/>
      </w:pPr>
      <w:rPr>
        <w:rFonts w:hint="default"/>
        <w:lang w:val="hu-HU" w:eastAsia="en-US" w:bidi="ar-SA"/>
      </w:rPr>
    </w:lvl>
    <w:lvl w:ilvl="5" w:tplc="27BE1928">
      <w:numFmt w:val="bullet"/>
      <w:lvlText w:val="•"/>
      <w:lvlJc w:val="left"/>
      <w:pPr>
        <w:ind w:left="5672" w:hanging="341"/>
      </w:pPr>
      <w:rPr>
        <w:rFonts w:hint="default"/>
        <w:lang w:val="hu-HU" w:eastAsia="en-US" w:bidi="ar-SA"/>
      </w:rPr>
    </w:lvl>
    <w:lvl w:ilvl="6" w:tplc="9C62C52E">
      <w:numFmt w:val="bullet"/>
      <w:lvlText w:val="•"/>
      <w:lvlJc w:val="left"/>
      <w:pPr>
        <w:ind w:left="6671" w:hanging="341"/>
      </w:pPr>
      <w:rPr>
        <w:rFonts w:hint="default"/>
        <w:lang w:val="hu-HU" w:eastAsia="en-US" w:bidi="ar-SA"/>
      </w:rPr>
    </w:lvl>
    <w:lvl w:ilvl="7" w:tplc="25988494">
      <w:numFmt w:val="bullet"/>
      <w:lvlText w:val="•"/>
      <w:lvlJc w:val="left"/>
      <w:pPr>
        <w:ind w:left="7669" w:hanging="341"/>
      </w:pPr>
      <w:rPr>
        <w:rFonts w:hint="default"/>
        <w:lang w:val="hu-HU" w:eastAsia="en-US" w:bidi="ar-SA"/>
      </w:rPr>
    </w:lvl>
    <w:lvl w:ilvl="8" w:tplc="9E9A1C4A">
      <w:numFmt w:val="bullet"/>
      <w:lvlText w:val="•"/>
      <w:lvlJc w:val="left"/>
      <w:pPr>
        <w:ind w:left="8668" w:hanging="341"/>
      </w:pPr>
      <w:rPr>
        <w:rFonts w:hint="default"/>
        <w:lang w:val="hu-HU" w:eastAsia="en-US" w:bidi="ar-SA"/>
      </w:rPr>
    </w:lvl>
  </w:abstractNum>
  <w:abstractNum w:abstractNumId="3" w15:restartNumberingAfterBreak="0">
    <w:nsid w:val="45923791"/>
    <w:multiLevelType w:val="hybridMultilevel"/>
    <w:tmpl w:val="F496DC58"/>
    <w:lvl w:ilvl="0" w:tplc="BB00A076">
      <w:start w:val="1"/>
      <w:numFmt w:val="decimal"/>
      <w:lvlText w:val="[%1]"/>
      <w:lvlJc w:val="left"/>
      <w:pPr>
        <w:ind w:left="563"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3E1E903E">
      <w:start w:val="1"/>
      <w:numFmt w:val="decimal"/>
      <w:lvlText w:val="(%2)"/>
      <w:lvlJc w:val="left"/>
      <w:pPr>
        <w:ind w:left="833" w:hanging="270"/>
      </w:pPr>
      <w:rPr>
        <w:rFonts w:ascii="Calibri" w:eastAsia="Calibri" w:hAnsi="Calibri" w:cs="Calibri" w:hint="default"/>
        <w:b w:val="0"/>
        <w:bCs w:val="0"/>
        <w:i w:val="0"/>
        <w:iCs w:val="0"/>
        <w:color w:val="231F20"/>
        <w:spacing w:val="-17"/>
        <w:w w:val="91"/>
        <w:sz w:val="21"/>
        <w:szCs w:val="21"/>
        <w:lang w:val="hu-HU" w:eastAsia="en-US" w:bidi="ar-SA"/>
      </w:rPr>
    </w:lvl>
    <w:lvl w:ilvl="2" w:tplc="16C86270">
      <w:numFmt w:val="bullet"/>
      <w:lvlText w:val="•"/>
      <w:lvlJc w:val="left"/>
      <w:pPr>
        <w:ind w:left="1918" w:hanging="270"/>
      </w:pPr>
      <w:rPr>
        <w:rFonts w:hint="default"/>
        <w:lang w:val="hu-HU" w:eastAsia="en-US" w:bidi="ar-SA"/>
      </w:rPr>
    </w:lvl>
    <w:lvl w:ilvl="3" w:tplc="C63A23F2">
      <w:numFmt w:val="bullet"/>
      <w:lvlText w:val="•"/>
      <w:lvlJc w:val="left"/>
      <w:pPr>
        <w:ind w:left="2996" w:hanging="270"/>
      </w:pPr>
      <w:rPr>
        <w:rFonts w:hint="default"/>
        <w:lang w:val="hu-HU" w:eastAsia="en-US" w:bidi="ar-SA"/>
      </w:rPr>
    </w:lvl>
    <w:lvl w:ilvl="4" w:tplc="7076B964">
      <w:numFmt w:val="bullet"/>
      <w:lvlText w:val="•"/>
      <w:lvlJc w:val="left"/>
      <w:pPr>
        <w:ind w:left="4075" w:hanging="270"/>
      </w:pPr>
      <w:rPr>
        <w:rFonts w:hint="default"/>
        <w:lang w:val="hu-HU" w:eastAsia="en-US" w:bidi="ar-SA"/>
      </w:rPr>
    </w:lvl>
    <w:lvl w:ilvl="5" w:tplc="BC9E978C">
      <w:numFmt w:val="bullet"/>
      <w:lvlText w:val="•"/>
      <w:lvlJc w:val="left"/>
      <w:pPr>
        <w:ind w:left="5153" w:hanging="270"/>
      </w:pPr>
      <w:rPr>
        <w:rFonts w:hint="default"/>
        <w:lang w:val="hu-HU" w:eastAsia="en-US" w:bidi="ar-SA"/>
      </w:rPr>
    </w:lvl>
    <w:lvl w:ilvl="6" w:tplc="50903B60">
      <w:numFmt w:val="bullet"/>
      <w:lvlText w:val="•"/>
      <w:lvlJc w:val="left"/>
      <w:pPr>
        <w:ind w:left="6231" w:hanging="270"/>
      </w:pPr>
      <w:rPr>
        <w:rFonts w:hint="default"/>
        <w:lang w:val="hu-HU" w:eastAsia="en-US" w:bidi="ar-SA"/>
      </w:rPr>
    </w:lvl>
    <w:lvl w:ilvl="7" w:tplc="5BBA7CF6">
      <w:numFmt w:val="bullet"/>
      <w:lvlText w:val="•"/>
      <w:lvlJc w:val="left"/>
      <w:pPr>
        <w:ind w:left="7310" w:hanging="270"/>
      </w:pPr>
      <w:rPr>
        <w:rFonts w:hint="default"/>
        <w:lang w:val="hu-HU" w:eastAsia="en-US" w:bidi="ar-SA"/>
      </w:rPr>
    </w:lvl>
    <w:lvl w:ilvl="8" w:tplc="85A48194">
      <w:numFmt w:val="bullet"/>
      <w:lvlText w:val="•"/>
      <w:lvlJc w:val="left"/>
      <w:pPr>
        <w:ind w:left="8388" w:hanging="270"/>
      </w:pPr>
      <w:rPr>
        <w:rFonts w:hint="default"/>
        <w:lang w:val="hu-HU" w:eastAsia="en-US" w:bidi="ar-SA"/>
      </w:rPr>
    </w:lvl>
  </w:abstractNum>
  <w:abstractNum w:abstractNumId="4" w15:restartNumberingAfterBreak="0">
    <w:nsid w:val="46D653CE"/>
    <w:multiLevelType w:val="multilevel"/>
    <w:tmpl w:val="AB3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D4989"/>
    <w:multiLevelType w:val="hybridMultilevel"/>
    <w:tmpl w:val="F822F580"/>
    <w:lvl w:ilvl="0" w:tplc="C8305634">
      <w:start w:val="1"/>
      <w:numFmt w:val="decimal"/>
      <w:lvlText w:val="[%1]"/>
      <w:lvlJc w:val="left"/>
      <w:pPr>
        <w:ind w:left="564"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73D08C28">
      <w:numFmt w:val="bullet"/>
      <w:lvlText w:val="•"/>
      <w:lvlJc w:val="left"/>
      <w:pPr>
        <w:ind w:left="1558" w:hanging="341"/>
      </w:pPr>
      <w:rPr>
        <w:rFonts w:hint="default"/>
        <w:lang w:val="hu-HU" w:eastAsia="en-US" w:bidi="ar-SA"/>
      </w:rPr>
    </w:lvl>
    <w:lvl w:ilvl="2" w:tplc="60D40220">
      <w:numFmt w:val="bullet"/>
      <w:lvlText w:val="•"/>
      <w:lvlJc w:val="left"/>
      <w:pPr>
        <w:ind w:left="2557" w:hanging="341"/>
      </w:pPr>
      <w:rPr>
        <w:rFonts w:hint="default"/>
        <w:lang w:val="hu-HU" w:eastAsia="en-US" w:bidi="ar-SA"/>
      </w:rPr>
    </w:lvl>
    <w:lvl w:ilvl="3" w:tplc="D0502372">
      <w:numFmt w:val="bullet"/>
      <w:lvlText w:val="•"/>
      <w:lvlJc w:val="left"/>
      <w:pPr>
        <w:ind w:left="3555" w:hanging="341"/>
      </w:pPr>
      <w:rPr>
        <w:rFonts w:hint="default"/>
        <w:lang w:val="hu-HU" w:eastAsia="en-US" w:bidi="ar-SA"/>
      </w:rPr>
    </w:lvl>
    <w:lvl w:ilvl="4" w:tplc="54EE8248">
      <w:numFmt w:val="bullet"/>
      <w:lvlText w:val="•"/>
      <w:lvlJc w:val="left"/>
      <w:pPr>
        <w:ind w:left="4554" w:hanging="341"/>
      </w:pPr>
      <w:rPr>
        <w:rFonts w:hint="default"/>
        <w:lang w:val="hu-HU" w:eastAsia="en-US" w:bidi="ar-SA"/>
      </w:rPr>
    </w:lvl>
    <w:lvl w:ilvl="5" w:tplc="6DA24782">
      <w:numFmt w:val="bullet"/>
      <w:lvlText w:val="•"/>
      <w:lvlJc w:val="left"/>
      <w:pPr>
        <w:ind w:left="5552" w:hanging="341"/>
      </w:pPr>
      <w:rPr>
        <w:rFonts w:hint="default"/>
        <w:lang w:val="hu-HU" w:eastAsia="en-US" w:bidi="ar-SA"/>
      </w:rPr>
    </w:lvl>
    <w:lvl w:ilvl="6" w:tplc="97668B4C">
      <w:numFmt w:val="bullet"/>
      <w:lvlText w:val="•"/>
      <w:lvlJc w:val="left"/>
      <w:pPr>
        <w:ind w:left="6551" w:hanging="341"/>
      </w:pPr>
      <w:rPr>
        <w:rFonts w:hint="default"/>
        <w:lang w:val="hu-HU" w:eastAsia="en-US" w:bidi="ar-SA"/>
      </w:rPr>
    </w:lvl>
    <w:lvl w:ilvl="7" w:tplc="4D264474">
      <w:numFmt w:val="bullet"/>
      <w:lvlText w:val="•"/>
      <w:lvlJc w:val="left"/>
      <w:pPr>
        <w:ind w:left="7549" w:hanging="341"/>
      </w:pPr>
      <w:rPr>
        <w:rFonts w:hint="default"/>
        <w:lang w:val="hu-HU" w:eastAsia="en-US" w:bidi="ar-SA"/>
      </w:rPr>
    </w:lvl>
    <w:lvl w:ilvl="8" w:tplc="98686EAE">
      <w:numFmt w:val="bullet"/>
      <w:lvlText w:val="•"/>
      <w:lvlJc w:val="left"/>
      <w:pPr>
        <w:ind w:left="8548" w:hanging="341"/>
      </w:pPr>
      <w:rPr>
        <w:rFonts w:hint="default"/>
        <w:lang w:val="hu-HU" w:eastAsia="en-US" w:bidi="ar-SA"/>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732"/>
    <w:rsid w:val="00014B96"/>
    <w:rsid w:val="00042FE7"/>
    <w:rsid w:val="000454D8"/>
    <w:rsid w:val="00080C26"/>
    <w:rsid w:val="00083CF1"/>
    <w:rsid w:val="000B1413"/>
    <w:rsid w:val="000B1C3F"/>
    <w:rsid w:val="000C1065"/>
    <w:rsid w:val="000C4BB7"/>
    <w:rsid w:val="000D2A21"/>
    <w:rsid w:val="001065E3"/>
    <w:rsid w:val="0013745E"/>
    <w:rsid w:val="00140242"/>
    <w:rsid w:val="001751A3"/>
    <w:rsid w:val="00181179"/>
    <w:rsid w:val="00185145"/>
    <w:rsid w:val="001A1DED"/>
    <w:rsid w:val="001A2AC5"/>
    <w:rsid w:val="001B01F3"/>
    <w:rsid w:val="001B7557"/>
    <w:rsid w:val="001C05E8"/>
    <w:rsid w:val="001C0E57"/>
    <w:rsid w:val="001E44AF"/>
    <w:rsid w:val="00232E9F"/>
    <w:rsid w:val="00242D6D"/>
    <w:rsid w:val="002452C1"/>
    <w:rsid w:val="00246243"/>
    <w:rsid w:val="00256F12"/>
    <w:rsid w:val="0025729E"/>
    <w:rsid w:val="00266944"/>
    <w:rsid w:val="002774E4"/>
    <w:rsid w:val="00292A46"/>
    <w:rsid w:val="002A1B93"/>
    <w:rsid w:val="002A7046"/>
    <w:rsid w:val="002B3083"/>
    <w:rsid w:val="002B5432"/>
    <w:rsid w:val="002C2FFF"/>
    <w:rsid w:val="002C3E8F"/>
    <w:rsid w:val="002D1BFF"/>
    <w:rsid w:val="0030291A"/>
    <w:rsid w:val="00317033"/>
    <w:rsid w:val="00320959"/>
    <w:rsid w:val="00324950"/>
    <w:rsid w:val="00326B72"/>
    <w:rsid w:val="00333B68"/>
    <w:rsid w:val="00344203"/>
    <w:rsid w:val="00347178"/>
    <w:rsid w:val="0037642E"/>
    <w:rsid w:val="00384ACE"/>
    <w:rsid w:val="00390F87"/>
    <w:rsid w:val="003B298D"/>
    <w:rsid w:val="003B5D6A"/>
    <w:rsid w:val="003B5E48"/>
    <w:rsid w:val="003B6951"/>
    <w:rsid w:val="003D0050"/>
    <w:rsid w:val="003D4259"/>
    <w:rsid w:val="003E328F"/>
    <w:rsid w:val="003F0608"/>
    <w:rsid w:val="00407C50"/>
    <w:rsid w:val="00412054"/>
    <w:rsid w:val="00436595"/>
    <w:rsid w:val="004403B8"/>
    <w:rsid w:val="00472511"/>
    <w:rsid w:val="00474785"/>
    <w:rsid w:val="00492680"/>
    <w:rsid w:val="00494930"/>
    <w:rsid w:val="00495D2F"/>
    <w:rsid w:val="004961D6"/>
    <w:rsid w:val="004A059E"/>
    <w:rsid w:val="004A6132"/>
    <w:rsid w:val="004B11ED"/>
    <w:rsid w:val="004B7F25"/>
    <w:rsid w:val="004C3A0F"/>
    <w:rsid w:val="004C3C70"/>
    <w:rsid w:val="004D0D16"/>
    <w:rsid w:val="004D44E7"/>
    <w:rsid w:val="004E23C2"/>
    <w:rsid w:val="004F2ECA"/>
    <w:rsid w:val="00510BA0"/>
    <w:rsid w:val="0052729C"/>
    <w:rsid w:val="00563558"/>
    <w:rsid w:val="00563D85"/>
    <w:rsid w:val="00567F4D"/>
    <w:rsid w:val="00572631"/>
    <w:rsid w:val="00582013"/>
    <w:rsid w:val="0058361C"/>
    <w:rsid w:val="005918E8"/>
    <w:rsid w:val="005A052B"/>
    <w:rsid w:val="005A1FCF"/>
    <w:rsid w:val="005B013F"/>
    <w:rsid w:val="005C5173"/>
    <w:rsid w:val="005C7B4B"/>
    <w:rsid w:val="005C7CEA"/>
    <w:rsid w:val="005D5130"/>
    <w:rsid w:val="005E5554"/>
    <w:rsid w:val="005E7C76"/>
    <w:rsid w:val="00620FED"/>
    <w:rsid w:val="00630985"/>
    <w:rsid w:val="00631160"/>
    <w:rsid w:val="0063549F"/>
    <w:rsid w:val="00636912"/>
    <w:rsid w:val="00641BE0"/>
    <w:rsid w:val="00652E77"/>
    <w:rsid w:val="00652FA0"/>
    <w:rsid w:val="00664321"/>
    <w:rsid w:val="006649B7"/>
    <w:rsid w:val="00667CA6"/>
    <w:rsid w:val="00672719"/>
    <w:rsid w:val="00676485"/>
    <w:rsid w:val="00684CAF"/>
    <w:rsid w:val="006B68F7"/>
    <w:rsid w:val="006C1088"/>
    <w:rsid w:val="006C2E33"/>
    <w:rsid w:val="006C7EED"/>
    <w:rsid w:val="006D4357"/>
    <w:rsid w:val="006E2258"/>
    <w:rsid w:val="006E34E7"/>
    <w:rsid w:val="007038E7"/>
    <w:rsid w:val="00731C5C"/>
    <w:rsid w:val="00735563"/>
    <w:rsid w:val="00741991"/>
    <w:rsid w:val="007450BD"/>
    <w:rsid w:val="00753202"/>
    <w:rsid w:val="00771B17"/>
    <w:rsid w:val="00772A97"/>
    <w:rsid w:val="007A05C4"/>
    <w:rsid w:val="007B176F"/>
    <w:rsid w:val="007C40B0"/>
    <w:rsid w:val="007D60E7"/>
    <w:rsid w:val="007E18BC"/>
    <w:rsid w:val="007E78C1"/>
    <w:rsid w:val="00801C1C"/>
    <w:rsid w:val="00812FCC"/>
    <w:rsid w:val="008527F8"/>
    <w:rsid w:val="0087255B"/>
    <w:rsid w:val="008748C7"/>
    <w:rsid w:val="00883915"/>
    <w:rsid w:val="008A3D70"/>
    <w:rsid w:val="008A5DFB"/>
    <w:rsid w:val="008C0B9E"/>
    <w:rsid w:val="008C3CAC"/>
    <w:rsid w:val="008C7B89"/>
    <w:rsid w:val="008E07E9"/>
    <w:rsid w:val="009004EC"/>
    <w:rsid w:val="00914124"/>
    <w:rsid w:val="00917A1D"/>
    <w:rsid w:val="00925F14"/>
    <w:rsid w:val="00942A08"/>
    <w:rsid w:val="0094314E"/>
    <w:rsid w:val="00944B9A"/>
    <w:rsid w:val="00945BC3"/>
    <w:rsid w:val="00947D55"/>
    <w:rsid w:val="0095445D"/>
    <w:rsid w:val="00956824"/>
    <w:rsid w:val="00962631"/>
    <w:rsid w:val="00963438"/>
    <w:rsid w:val="00966807"/>
    <w:rsid w:val="009A4158"/>
    <w:rsid w:val="009A55C8"/>
    <w:rsid w:val="009B09D1"/>
    <w:rsid w:val="009B7ACD"/>
    <w:rsid w:val="009C1C37"/>
    <w:rsid w:val="009D5792"/>
    <w:rsid w:val="009E6A57"/>
    <w:rsid w:val="009E72DB"/>
    <w:rsid w:val="009F0DBD"/>
    <w:rsid w:val="00A0390B"/>
    <w:rsid w:val="00A2243B"/>
    <w:rsid w:val="00A224A0"/>
    <w:rsid w:val="00A3637D"/>
    <w:rsid w:val="00A5788A"/>
    <w:rsid w:val="00A701E3"/>
    <w:rsid w:val="00A70289"/>
    <w:rsid w:val="00A74303"/>
    <w:rsid w:val="00A83D98"/>
    <w:rsid w:val="00A84218"/>
    <w:rsid w:val="00A94D2E"/>
    <w:rsid w:val="00AA5FB2"/>
    <w:rsid w:val="00AB3593"/>
    <w:rsid w:val="00AB4F75"/>
    <w:rsid w:val="00AC5BAE"/>
    <w:rsid w:val="00AE19E9"/>
    <w:rsid w:val="00AE2AFE"/>
    <w:rsid w:val="00AF7FEB"/>
    <w:rsid w:val="00B073C8"/>
    <w:rsid w:val="00B178E6"/>
    <w:rsid w:val="00B2157F"/>
    <w:rsid w:val="00B35B0B"/>
    <w:rsid w:val="00B53A5A"/>
    <w:rsid w:val="00B60F04"/>
    <w:rsid w:val="00B77971"/>
    <w:rsid w:val="00B90141"/>
    <w:rsid w:val="00B927B8"/>
    <w:rsid w:val="00B964FD"/>
    <w:rsid w:val="00BB72D3"/>
    <w:rsid w:val="00BB75BC"/>
    <w:rsid w:val="00BD10DA"/>
    <w:rsid w:val="00BE2D92"/>
    <w:rsid w:val="00BE4A9B"/>
    <w:rsid w:val="00C1341E"/>
    <w:rsid w:val="00C31250"/>
    <w:rsid w:val="00C405E3"/>
    <w:rsid w:val="00C4084D"/>
    <w:rsid w:val="00C457D6"/>
    <w:rsid w:val="00C57732"/>
    <w:rsid w:val="00C86163"/>
    <w:rsid w:val="00C97CBA"/>
    <w:rsid w:val="00CA11C5"/>
    <w:rsid w:val="00CA3E99"/>
    <w:rsid w:val="00CA55EA"/>
    <w:rsid w:val="00CB0A73"/>
    <w:rsid w:val="00CB2927"/>
    <w:rsid w:val="00CB5ACA"/>
    <w:rsid w:val="00CE002A"/>
    <w:rsid w:val="00D056BB"/>
    <w:rsid w:val="00D235F3"/>
    <w:rsid w:val="00D321A2"/>
    <w:rsid w:val="00D37A29"/>
    <w:rsid w:val="00D6286E"/>
    <w:rsid w:val="00D73DB9"/>
    <w:rsid w:val="00D774CB"/>
    <w:rsid w:val="00D82C5D"/>
    <w:rsid w:val="00DD6F16"/>
    <w:rsid w:val="00DE30A8"/>
    <w:rsid w:val="00DE39EA"/>
    <w:rsid w:val="00DF5D1A"/>
    <w:rsid w:val="00E067F3"/>
    <w:rsid w:val="00E2378C"/>
    <w:rsid w:val="00E50992"/>
    <w:rsid w:val="00E70A24"/>
    <w:rsid w:val="00E90755"/>
    <w:rsid w:val="00E92B0C"/>
    <w:rsid w:val="00EA2A2E"/>
    <w:rsid w:val="00EC5D28"/>
    <w:rsid w:val="00EE5429"/>
    <w:rsid w:val="00EE71BC"/>
    <w:rsid w:val="00EF7932"/>
    <w:rsid w:val="00F00AFE"/>
    <w:rsid w:val="00F16B9D"/>
    <w:rsid w:val="00F30C79"/>
    <w:rsid w:val="00F43806"/>
    <w:rsid w:val="00F55486"/>
    <w:rsid w:val="00F57844"/>
    <w:rsid w:val="00F60A23"/>
    <w:rsid w:val="00F80126"/>
    <w:rsid w:val="00F81B15"/>
    <w:rsid w:val="00F82E6F"/>
    <w:rsid w:val="00F843AA"/>
    <w:rsid w:val="00FB723C"/>
    <w:rsid w:val="00FD2A5F"/>
    <w:rsid w:val="00FE2CA0"/>
    <w:rsid w:val="00FF21CB"/>
    <w:rsid w:val="00FF5E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BF5D"/>
  <w15:docId w15:val="{E29CCF5C-6C7D-4E44-A251-636B6FE5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66944"/>
    <w:rPr>
      <w:color w:val="0563C1" w:themeColor="hyperlink"/>
      <w:u w:val="single"/>
    </w:rPr>
  </w:style>
  <w:style w:type="character" w:customStyle="1" w:styleId="Feloldatlanmegemlts1">
    <w:name w:val="Feloldatlan megemlítés1"/>
    <w:basedOn w:val="Bekezdsalapbettpusa"/>
    <w:uiPriority w:val="99"/>
    <w:semiHidden/>
    <w:unhideWhenUsed/>
    <w:rsid w:val="00266944"/>
    <w:rPr>
      <w:color w:val="605E5C"/>
      <w:shd w:val="clear" w:color="auto" w:fill="E1DFDD"/>
    </w:rPr>
  </w:style>
  <w:style w:type="character" w:styleId="Jegyzethivatkozs">
    <w:name w:val="annotation reference"/>
    <w:basedOn w:val="Bekezdsalapbettpusa"/>
    <w:uiPriority w:val="99"/>
    <w:semiHidden/>
    <w:unhideWhenUsed/>
    <w:rsid w:val="00942A08"/>
    <w:rPr>
      <w:sz w:val="16"/>
      <w:szCs w:val="16"/>
    </w:rPr>
  </w:style>
  <w:style w:type="paragraph" w:styleId="Jegyzetszveg">
    <w:name w:val="annotation text"/>
    <w:basedOn w:val="Norml"/>
    <w:link w:val="JegyzetszvegChar"/>
    <w:uiPriority w:val="99"/>
    <w:semiHidden/>
    <w:unhideWhenUsed/>
    <w:rsid w:val="00942A08"/>
    <w:pPr>
      <w:spacing w:line="240" w:lineRule="auto"/>
    </w:pPr>
    <w:rPr>
      <w:sz w:val="20"/>
      <w:szCs w:val="20"/>
    </w:rPr>
  </w:style>
  <w:style w:type="character" w:customStyle="1" w:styleId="JegyzetszvegChar">
    <w:name w:val="Jegyzetszöveg Char"/>
    <w:basedOn w:val="Bekezdsalapbettpusa"/>
    <w:link w:val="Jegyzetszveg"/>
    <w:uiPriority w:val="99"/>
    <w:semiHidden/>
    <w:rsid w:val="00942A08"/>
    <w:rPr>
      <w:sz w:val="20"/>
      <w:szCs w:val="20"/>
    </w:rPr>
  </w:style>
  <w:style w:type="paragraph" w:styleId="Megjegyzstrgya">
    <w:name w:val="annotation subject"/>
    <w:basedOn w:val="Jegyzetszveg"/>
    <w:next w:val="Jegyzetszveg"/>
    <w:link w:val="MegjegyzstrgyaChar"/>
    <w:uiPriority w:val="99"/>
    <w:semiHidden/>
    <w:unhideWhenUsed/>
    <w:rsid w:val="00942A08"/>
    <w:rPr>
      <w:b/>
      <w:bCs/>
    </w:rPr>
  </w:style>
  <w:style w:type="character" w:customStyle="1" w:styleId="MegjegyzstrgyaChar">
    <w:name w:val="Megjegyzés tárgya Char"/>
    <w:basedOn w:val="JegyzetszvegChar"/>
    <w:link w:val="Megjegyzstrgya"/>
    <w:uiPriority w:val="99"/>
    <w:semiHidden/>
    <w:rsid w:val="00942A08"/>
    <w:rPr>
      <w:b/>
      <w:bCs/>
      <w:sz w:val="20"/>
      <w:szCs w:val="20"/>
    </w:rPr>
  </w:style>
  <w:style w:type="paragraph" w:styleId="Buborkszveg">
    <w:name w:val="Balloon Text"/>
    <w:basedOn w:val="Norml"/>
    <w:link w:val="BuborkszvegChar"/>
    <w:uiPriority w:val="99"/>
    <w:semiHidden/>
    <w:unhideWhenUsed/>
    <w:rsid w:val="00942A0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42A08"/>
    <w:rPr>
      <w:rFonts w:ascii="Segoe UI" w:hAnsi="Segoe UI" w:cs="Segoe UI"/>
      <w:sz w:val="18"/>
      <w:szCs w:val="18"/>
    </w:rPr>
  </w:style>
  <w:style w:type="paragraph" w:styleId="Listaszerbekezds">
    <w:name w:val="List Paragraph"/>
    <w:basedOn w:val="Norml"/>
    <w:uiPriority w:val="1"/>
    <w:qFormat/>
    <w:rsid w:val="005918E8"/>
    <w:pPr>
      <w:ind w:left="720"/>
      <w:contextualSpacing/>
    </w:pPr>
  </w:style>
  <w:style w:type="table" w:customStyle="1" w:styleId="TableNormal">
    <w:name w:val="Table Normal"/>
    <w:uiPriority w:val="2"/>
    <w:semiHidden/>
    <w:unhideWhenUsed/>
    <w:qFormat/>
    <w:rsid w:val="006649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6649B7"/>
    <w:pPr>
      <w:widowControl w:val="0"/>
      <w:autoSpaceDE w:val="0"/>
      <w:autoSpaceDN w:val="0"/>
      <w:spacing w:after="0" w:line="240" w:lineRule="auto"/>
      <w:ind w:left="563"/>
      <w:jc w:val="both"/>
    </w:pPr>
    <w:rPr>
      <w:rFonts w:ascii="Calibri" w:eastAsia="Calibri" w:hAnsi="Calibri" w:cs="Calibri"/>
      <w:sz w:val="21"/>
      <w:szCs w:val="21"/>
    </w:rPr>
  </w:style>
  <w:style w:type="character" w:customStyle="1" w:styleId="SzvegtrzsChar">
    <w:name w:val="Szövegtörzs Char"/>
    <w:basedOn w:val="Bekezdsalapbettpusa"/>
    <w:link w:val="Szvegtrzs"/>
    <w:uiPriority w:val="1"/>
    <w:rsid w:val="006649B7"/>
    <w:rPr>
      <w:rFonts w:ascii="Calibri" w:eastAsia="Calibri" w:hAnsi="Calibri" w:cs="Calibri"/>
      <w:sz w:val="21"/>
      <w:szCs w:val="21"/>
    </w:rPr>
  </w:style>
  <w:style w:type="paragraph" w:styleId="Cm">
    <w:name w:val="Title"/>
    <w:basedOn w:val="Norml"/>
    <w:link w:val="CmChar"/>
    <w:uiPriority w:val="10"/>
    <w:qFormat/>
    <w:rsid w:val="006649B7"/>
    <w:pPr>
      <w:widowControl w:val="0"/>
      <w:autoSpaceDE w:val="0"/>
      <w:autoSpaceDN w:val="0"/>
      <w:spacing w:before="103" w:after="0" w:line="240" w:lineRule="auto"/>
      <w:ind w:left="563"/>
    </w:pPr>
    <w:rPr>
      <w:rFonts w:ascii="Calibri" w:eastAsia="Calibri" w:hAnsi="Calibri" w:cs="Calibri"/>
      <w:b/>
      <w:bCs/>
      <w:sz w:val="28"/>
      <w:szCs w:val="28"/>
    </w:rPr>
  </w:style>
  <w:style w:type="character" w:customStyle="1" w:styleId="CmChar">
    <w:name w:val="Cím Char"/>
    <w:basedOn w:val="Bekezdsalapbettpusa"/>
    <w:link w:val="Cm"/>
    <w:uiPriority w:val="10"/>
    <w:rsid w:val="006649B7"/>
    <w:rPr>
      <w:rFonts w:ascii="Calibri" w:eastAsia="Calibri" w:hAnsi="Calibri" w:cs="Calibri"/>
      <w:b/>
      <w:bCs/>
      <w:sz w:val="28"/>
      <w:szCs w:val="28"/>
    </w:rPr>
  </w:style>
  <w:style w:type="paragraph" w:customStyle="1" w:styleId="TableParagraph">
    <w:name w:val="Table Paragraph"/>
    <w:basedOn w:val="Norml"/>
    <w:uiPriority w:val="1"/>
    <w:qFormat/>
    <w:rsid w:val="006649B7"/>
    <w:pPr>
      <w:widowControl w:val="0"/>
      <w:autoSpaceDE w:val="0"/>
      <w:autoSpaceDN w:val="0"/>
      <w:spacing w:after="0" w:line="240" w:lineRule="auto"/>
    </w:pPr>
    <w:rPr>
      <w:rFonts w:ascii="Calibri" w:eastAsia="Calibri" w:hAnsi="Calibri" w:cs="Calibri"/>
    </w:rPr>
  </w:style>
  <w:style w:type="paragraph" w:styleId="lfej">
    <w:name w:val="header"/>
    <w:basedOn w:val="Norml"/>
    <w:link w:val="lfejChar"/>
    <w:uiPriority w:val="99"/>
    <w:unhideWhenUsed/>
    <w:rsid w:val="00631160"/>
    <w:pPr>
      <w:tabs>
        <w:tab w:val="center" w:pos="4536"/>
        <w:tab w:val="right" w:pos="9072"/>
      </w:tabs>
      <w:spacing w:after="0" w:line="240" w:lineRule="auto"/>
    </w:pPr>
  </w:style>
  <w:style w:type="character" w:customStyle="1" w:styleId="lfejChar">
    <w:name w:val="Élőfej Char"/>
    <w:basedOn w:val="Bekezdsalapbettpusa"/>
    <w:link w:val="lfej"/>
    <w:uiPriority w:val="99"/>
    <w:rsid w:val="00631160"/>
  </w:style>
  <w:style w:type="paragraph" w:styleId="llb">
    <w:name w:val="footer"/>
    <w:basedOn w:val="Norml"/>
    <w:link w:val="llbChar"/>
    <w:uiPriority w:val="99"/>
    <w:unhideWhenUsed/>
    <w:rsid w:val="00631160"/>
    <w:pPr>
      <w:tabs>
        <w:tab w:val="center" w:pos="4536"/>
        <w:tab w:val="right" w:pos="9072"/>
      </w:tabs>
      <w:spacing w:after="0" w:line="240" w:lineRule="auto"/>
    </w:pPr>
  </w:style>
  <w:style w:type="character" w:customStyle="1" w:styleId="llbChar">
    <w:name w:val="Élőláb Char"/>
    <w:basedOn w:val="Bekezdsalapbettpusa"/>
    <w:link w:val="llb"/>
    <w:uiPriority w:val="99"/>
    <w:rsid w:val="00631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3789">
      <w:bodyDiv w:val="1"/>
      <w:marLeft w:val="0"/>
      <w:marRight w:val="0"/>
      <w:marTop w:val="0"/>
      <w:marBottom w:val="0"/>
      <w:divBdr>
        <w:top w:val="none" w:sz="0" w:space="0" w:color="auto"/>
        <w:left w:val="none" w:sz="0" w:space="0" w:color="auto"/>
        <w:bottom w:val="none" w:sz="0" w:space="0" w:color="auto"/>
        <w:right w:val="none" w:sz="0" w:space="0" w:color="auto"/>
      </w:divBdr>
    </w:div>
    <w:div w:id="1385838598">
      <w:bodyDiv w:val="1"/>
      <w:marLeft w:val="0"/>
      <w:marRight w:val="0"/>
      <w:marTop w:val="0"/>
      <w:marBottom w:val="0"/>
      <w:divBdr>
        <w:top w:val="none" w:sz="0" w:space="0" w:color="auto"/>
        <w:left w:val="none" w:sz="0" w:space="0" w:color="auto"/>
        <w:bottom w:val="none" w:sz="0" w:space="0" w:color="auto"/>
        <w:right w:val="none" w:sz="0" w:space="0" w:color="auto"/>
      </w:divBdr>
    </w:div>
    <w:div w:id="1471628345">
      <w:bodyDiv w:val="1"/>
      <w:marLeft w:val="0"/>
      <w:marRight w:val="0"/>
      <w:marTop w:val="0"/>
      <w:marBottom w:val="0"/>
      <w:divBdr>
        <w:top w:val="none" w:sz="0" w:space="0" w:color="auto"/>
        <w:left w:val="none" w:sz="0" w:space="0" w:color="auto"/>
        <w:bottom w:val="none" w:sz="0" w:space="0" w:color="auto"/>
        <w:right w:val="none" w:sz="0" w:space="0" w:color="auto"/>
      </w:divBdr>
    </w:div>
    <w:div w:id="19642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3-5-00-00" TargetMode="External"/><Relationship Id="rId13" Type="http://schemas.openxmlformats.org/officeDocument/2006/relationships/hyperlink" Target="https://hunconcourt.hu/datasheet/?id=99C984B5B36D2380C125804F0058956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njt.hu/jogszabaly/2011-4301-02-00" TargetMode="External"/><Relationship Id="rId12" Type="http://schemas.openxmlformats.org/officeDocument/2006/relationships/hyperlink" Target="https://hunconcourt.hu/datasheet/?id=18BEBDC42A70F0B7C125804F0058919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lic.mkab.hu/dev/dontesek.nsf/0/01146031fdefdeaac12587640033dce4/$FILE/3418_2024_AB_hat%C3%A1rozat.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nconcourt.hu/datasheet/?id=9F900C0BCA12DE49C1258435005B954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lkotmanybirosag.hu/ugyadatlap/?id=DCAE82809F3037D2C1257BBF001BABA1" TargetMode="External"/><Relationship Id="rId23" Type="http://schemas.openxmlformats.org/officeDocument/2006/relationships/fontTable" Target="fontTable.xml"/><Relationship Id="rId10" Type="http://schemas.openxmlformats.org/officeDocument/2006/relationships/hyperlink" Target="https://public.mkab.hu/dev/dontesek.nsf/0/2eb4293fcc9ca5ccc125857b005c5e20/$FILE/6_2021_en_l.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ublic.mkab.hu/dev/dontesek.nsf/0/ad7c87bce0d0b207c12580b2005e92e4/$FILE/7_2021%20AB_EN.pdf" TargetMode="External"/><Relationship Id="rId14" Type="http://schemas.openxmlformats.org/officeDocument/2006/relationships/hyperlink" Target="https://alkotmanybirosag.hu/ugyadatlap/?id=64E8BB597FE98F9CC1257C770021B949" TargetMode="External"/><Relationship Id="rId22"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6</Pages>
  <Words>2389</Words>
  <Characters>16491</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
    </vt:vector>
  </TitlesOfParts>
  <Company>NMHH</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Szikora Tamás</dc:creator>
  <cp:keywords/>
  <dc:description/>
  <cp:lastModifiedBy>Koltay András dr.</cp:lastModifiedBy>
  <cp:revision>53</cp:revision>
  <cp:lastPrinted>2025-07-03T14:56:00Z</cp:lastPrinted>
  <dcterms:created xsi:type="dcterms:W3CDTF">2024-02-12T09:38:00Z</dcterms:created>
  <dcterms:modified xsi:type="dcterms:W3CDTF">2025-09-05T10:54:00Z</dcterms:modified>
</cp:coreProperties>
</file>