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6321D" w14:textId="15691D5F" w:rsidR="00BB2804" w:rsidRPr="00CE0DD1" w:rsidRDefault="00EE4216" w:rsidP="00BB2804">
      <w:pPr>
        <w:shd w:val="clear" w:color="auto" w:fill="8EAADB" w:themeFill="accent1" w:themeFillTint="99"/>
        <w:spacing w:line="276" w:lineRule="auto"/>
        <w:jc w:val="center"/>
        <w:rPr>
          <w:rFonts w:ascii="Garamond" w:hAnsi="Garamond"/>
          <w:b/>
          <w:bCs/>
          <w:color w:val="000000" w:themeColor="text1"/>
          <w:sz w:val="22"/>
          <w:szCs w:val="22"/>
          <w:lang w:val="en-US"/>
        </w:rPr>
      </w:pPr>
      <w:r>
        <w:rPr>
          <w:rFonts w:ascii="Garamond" w:hAnsi="Garamond"/>
          <w:b/>
          <w:bCs/>
          <w:i/>
          <w:iCs/>
          <w:color w:val="000000" w:themeColor="text1"/>
          <w:sz w:val="22"/>
          <w:szCs w:val="22"/>
          <w:lang w:val="en-US"/>
        </w:rPr>
        <w:t xml:space="preserve">Case Title: </w:t>
      </w:r>
      <w:r w:rsidR="00FA6E2C" w:rsidRPr="00FA6E2C">
        <w:rPr>
          <w:rFonts w:ascii="Garamond" w:hAnsi="Garamond"/>
          <w:b/>
          <w:bCs/>
          <w:i/>
          <w:iCs/>
          <w:color w:val="000000" w:themeColor="text1"/>
          <w:sz w:val="22"/>
          <w:szCs w:val="22"/>
          <w:lang w:val="en-US"/>
        </w:rPr>
        <w:t>H</w:t>
      </w:r>
      <w:r w:rsidR="00FA6E2C">
        <w:rPr>
          <w:rFonts w:ascii="Garamond" w:hAnsi="Garamond"/>
          <w:b/>
          <w:bCs/>
          <w:i/>
          <w:iCs/>
          <w:color w:val="000000" w:themeColor="text1"/>
          <w:sz w:val="22"/>
          <w:szCs w:val="22"/>
          <w:lang w:val="en-US"/>
        </w:rPr>
        <w:t>e</w:t>
      </w:r>
      <w:r w:rsidR="00FA6E2C" w:rsidRPr="00FA6E2C">
        <w:rPr>
          <w:rFonts w:ascii="Garamond" w:hAnsi="Garamond"/>
          <w:b/>
          <w:bCs/>
          <w:i/>
          <w:iCs/>
          <w:color w:val="000000" w:themeColor="text1"/>
          <w:sz w:val="22"/>
          <w:szCs w:val="22"/>
          <w:lang w:val="en-US"/>
        </w:rPr>
        <w:t>rtel v. Switzerland</w:t>
      </w:r>
    </w:p>
    <w:p w14:paraId="44AD3616" w14:textId="3D6A8471" w:rsidR="00BB2804" w:rsidRPr="00CE0DD1" w:rsidRDefault="00BB2804" w:rsidP="00BB2804">
      <w:pPr>
        <w:shd w:val="clear" w:color="auto" w:fill="8EAADB" w:themeFill="accent1" w:themeFillTint="99"/>
        <w:spacing w:line="276" w:lineRule="auto"/>
        <w:jc w:val="center"/>
        <w:rPr>
          <w:rFonts w:ascii="Garamond" w:hAnsi="Garamond"/>
          <w:b/>
          <w:bCs/>
          <w:color w:val="000000" w:themeColor="text1"/>
          <w:sz w:val="22"/>
          <w:szCs w:val="22"/>
          <w:lang w:val="en-US"/>
        </w:rPr>
      </w:pPr>
      <w:r w:rsidRPr="00CE0DD1">
        <w:rPr>
          <w:rFonts w:ascii="Garamond" w:hAnsi="Garamond"/>
          <w:b/>
          <w:bCs/>
          <w:color w:val="000000" w:themeColor="text1"/>
          <w:sz w:val="22"/>
          <w:szCs w:val="22"/>
          <w:lang w:val="en-US"/>
        </w:rPr>
        <w:t xml:space="preserve">Case Analysis </w:t>
      </w:r>
    </w:p>
    <w:p w14:paraId="4400C2A2" w14:textId="77777777" w:rsidR="00BB2804" w:rsidRDefault="00BB2804" w:rsidP="00BB2804">
      <w:pPr>
        <w:spacing w:line="276" w:lineRule="auto"/>
        <w:jc w:val="center"/>
        <w:rPr>
          <w:rFonts w:ascii="Garamond" w:hAnsi="Garamond"/>
          <w:sz w:val="22"/>
          <w:szCs w:val="22"/>
          <w:lang w:val="en-US"/>
        </w:rPr>
      </w:pPr>
    </w:p>
    <w:p w14:paraId="6C37961E" w14:textId="77777777" w:rsidR="00BB2804" w:rsidRDefault="00BB2804" w:rsidP="00BB2804">
      <w:pPr>
        <w:spacing w:line="276" w:lineRule="auto"/>
        <w:jc w:val="both"/>
        <w:rPr>
          <w:rFonts w:ascii="Garamond" w:hAnsi="Garamond"/>
          <w:b/>
          <w:bCs/>
          <w:sz w:val="22"/>
          <w:szCs w:val="22"/>
          <w:lang w:val="en-US"/>
        </w:rPr>
      </w:pPr>
      <w:r w:rsidRPr="00F72261">
        <w:rPr>
          <w:rFonts w:ascii="Garamond" w:hAnsi="Garamond"/>
          <w:b/>
          <w:bCs/>
          <w:i/>
          <w:iCs/>
          <w:sz w:val="22"/>
          <w:szCs w:val="22"/>
          <w:u w:val="single"/>
          <w:lang w:val="en-US"/>
        </w:rPr>
        <w:t>Meta-Data</w:t>
      </w:r>
      <w:r>
        <w:rPr>
          <w:rFonts w:ascii="Garamond" w:hAnsi="Garamond"/>
          <w:b/>
          <w:bCs/>
          <w:sz w:val="22"/>
          <w:szCs w:val="22"/>
          <w:lang w:val="en-US"/>
        </w:rPr>
        <w:t xml:space="preserve">: </w:t>
      </w:r>
    </w:p>
    <w:p w14:paraId="2B86F1DD" w14:textId="53EA577C" w:rsidR="00BB2804" w:rsidRPr="00E20DAF" w:rsidRDefault="00BB2804" w:rsidP="00BB2804">
      <w:pPr>
        <w:pStyle w:val="Akapitzlist"/>
        <w:numPr>
          <w:ilvl w:val="0"/>
          <w:numId w:val="1"/>
        </w:numPr>
        <w:spacing w:line="276" w:lineRule="auto"/>
        <w:jc w:val="both"/>
        <w:rPr>
          <w:rFonts w:ascii="Garamond" w:hAnsi="Garamond"/>
          <w:sz w:val="22"/>
          <w:szCs w:val="22"/>
          <w:lang w:val="en-US"/>
        </w:rPr>
      </w:pPr>
      <w:r w:rsidRPr="00043720">
        <w:rPr>
          <w:rFonts w:ascii="Garamond" w:hAnsi="Garamond"/>
          <w:b/>
          <w:bCs/>
          <w:sz w:val="22"/>
          <w:szCs w:val="22"/>
          <w:lang w:val="en-US"/>
        </w:rPr>
        <w:t>Case Number</w:t>
      </w:r>
      <w:r w:rsidRPr="00043720">
        <w:rPr>
          <w:rFonts w:ascii="Garamond" w:hAnsi="Garamond"/>
          <w:sz w:val="22"/>
          <w:szCs w:val="22"/>
          <w:lang w:val="en-US"/>
        </w:rPr>
        <w:t xml:space="preserve">: </w:t>
      </w:r>
      <w:r w:rsidR="006D15B1" w:rsidRPr="006D15B1">
        <w:rPr>
          <w:rFonts w:ascii="Garamond" w:hAnsi="Garamond"/>
          <w:sz w:val="22"/>
          <w:szCs w:val="22"/>
          <w:lang w:val="en-US"/>
        </w:rPr>
        <w:t>25181/94</w:t>
      </w:r>
    </w:p>
    <w:p w14:paraId="66D44C8F" w14:textId="40ED7139" w:rsidR="00BB2804" w:rsidRPr="00E20DAF" w:rsidRDefault="00BB2804" w:rsidP="00BB2804">
      <w:pPr>
        <w:pStyle w:val="Akapitzlist"/>
        <w:numPr>
          <w:ilvl w:val="0"/>
          <w:numId w:val="1"/>
        </w:numPr>
        <w:spacing w:line="276" w:lineRule="auto"/>
        <w:jc w:val="both"/>
        <w:rPr>
          <w:rFonts w:ascii="Garamond" w:hAnsi="Garamond"/>
          <w:sz w:val="22"/>
          <w:szCs w:val="22"/>
          <w:lang w:val="en-US"/>
        </w:rPr>
      </w:pPr>
      <w:r w:rsidRPr="00971BC7">
        <w:rPr>
          <w:rFonts w:ascii="Garamond" w:hAnsi="Garamond"/>
          <w:b/>
          <w:bCs/>
          <w:sz w:val="22"/>
          <w:szCs w:val="22"/>
          <w:lang w:val="en-US"/>
        </w:rPr>
        <w:t>Date of decision</w:t>
      </w:r>
      <w:r w:rsidRPr="00971BC7">
        <w:rPr>
          <w:rFonts w:ascii="Garamond" w:hAnsi="Garamond"/>
          <w:sz w:val="22"/>
          <w:szCs w:val="22"/>
          <w:lang w:val="en-US"/>
        </w:rPr>
        <w:t xml:space="preserve">: </w:t>
      </w:r>
      <w:r w:rsidR="006D15B1" w:rsidRPr="006D15B1">
        <w:rPr>
          <w:rFonts w:ascii="Garamond" w:hAnsi="Garamond"/>
          <w:sz w:val="22"/>
          <w:szCs w:val="22"/>
          <w:lang w:val="en-US"/>
        </w:rPr>
        <w:t>August 25, 1998</w:t>
      </w:r>
    </w:p>
    <w:p w14:paraId="7989E895" w14:textId="77777777" w:rsidR="00BB2804" w:rsidRPr="00E20DAF" w:rsidRDefault="00BB2804" w:rsidP="00BB2804">
      <w:pPr>
        <w:pStyle w:val="Akapitzlist"/>
        <w:numPr>
          <w:ilvl w:val="0"/>
          <w:numId w:val="1"/>
        </w:numPr>
        <w:spacing w:line="276" w:lineRule="auto"/>
        <w:jc w:val="both"/>
        <w:rPr>
          <w:rFonts w:ascii="Garamond" w:hAnsi="Garamond"/>
          <w:sz w:val="22"/>
          <w:szCs w:val="22"/>
          <w:lang w:val="en-US"/>
        </w:rPr>
      </w:pPr>
      <w:r w:rsidRPr="00971BC7">
        <w:rPr>
          <w:rFonts w:ascii="Garamond" w:hAnsi="Garamond"/>
          <w:b/>
          <w:bCs/>
          <w:sz w:val="22"/>
          <w:szCs w:val="22"/>
          <w:lang w:val="en-US"/>
        </w:rPr>
        <w:t>Featured case</w:t>
      </w:r>
      <w:r w:rsidRPr="00971BC7">
        <w:rPr>
          <w:rFonts w:ascii="Garamond" w:hAnsi="Garamond"/>
          <w:sz w:val="22"/>
          <w:szCs w:val="22"/>
          <w:lang w:val="en-US"/>
        </w:rPr>
        <w:t>:</w:t>
      </w:r>
      <w:r>
        <w:rPr>
          <w:rFonts w:ascii="Garamond" w:hAnsi="Garamond"/>
          <w:sz w:val="22"/>
          <w:szCs w:val="22"/>
          <w:lang w:val="en-US"/>
        </w:rPr>
        <w:t xml:space="preserve"> </w:t>
      </w:r>
      <w:r w:rsidRPr="00832C88">
        <w:rPr>
          <w:rFonts w:ascii="Garamond" w:hAnsi="Garamond"/>
          <w:sz w:val="22"/>
          <w:szCs w:val="22"/>
          <w:lang w:val="en-US"/>
        </w:rPr>
        <w:t>N/A</w:t>
      </w:r>
    </w:p>
    <w:p w14:paraId="3AAC85C7" w14:textId="3678546F" w:rsidR="00BB2804" w:rsidRPr="00E20DAF" w:rsidRDefault="00BB2804" w:rsidP="00BB2804">
      <w:pPr>
        <w:pStyle w:val="Akapitzlist"/>
        <w:numPr>
          <w:ilvl w:val="0"/>
          <w:numId w:val="1"/>
        </w:numPr>
        <w:spacing w:line="276" w:lineRule="auto"/>
        <w:jc w:val="both"/>
        <w:rPr>
          <w:rFonts w:ascii="Garamond" w:hAnsi="Garamond"/>
          <w:sz w:val="22"/>
          <w:szCs w:val="22"/>
          <w:lang w:val="en-US"/>
        </w:rPr>
      </w:pPr>
      <w:r w:rsidRPr="00832C88">
        <w:rPr>
          <w:rFonts w:ascii="Garamond" w:hAnsi="Garamond"/>
          <w:b/>
          <w:bCs/>
          <w:sz w:val="22"/>
          <w:szCs w:val="22"/>
          <w:lang w:val="en-US"/>
        </w:rPr>
        <w:t>Region</w:t>
      </w:r>
      <w:r w:rsidRPr="00832C88">
        <w:rPr>
          <w:rFonts w:ascii="Garamond" w:hAnsi="Garamond"/>
          <w:sz w:val="22"/>
          <w:szCs w:val="22"/>
          <w:lang w:val="en-US"/>
        </w:rPr>
        <w:t>:</w:t>
      </w:r>
      <w:r w:rsidR="006D15B1">
        <w:rPr>
          <w:rFonts w:ascii="Garamond" w:hAnsi="Garamond"/>
          <w:sz w:val="22"/>
          <w:szCs w:val="22"/>
          <w:lang w:val="en-US"/>
        </w:rPr>
        <w:t xml:space="preserve"> Europe and Central Asia</w:t>
      </w:r>
    </w:p>
    <w:p w14:paraId="079501A2" w14:textId="67172991" w:rsidR="00BB2804" w:rsidRPr="00E20DAF" w:rsidRDefault="00BB2804" w:rsidP="00BB2804">
      <w:pPr>
        <w:pStyle w:val="Akapitzlist"/>
        <w:numPr>
          <w:ilvl w:val="0"/>
          <w:numId w:val="1"/>
        </w:numPr>
        <w:spacing w:line="276" w:lineRule="auto"/>
        <w:jc w:val="both"/>
        <w:rPr>
          <w:rFonts w:ascii="Garamond" w:hAnsi="Garamond"/>
          <w:sz w:val="22"/>
          <w:szCs w:val="22"/>
          <w:lang w:val="en-US"/>
        </w:rPr>
      </w:pPr>
      <w:r w:rsidRPr="00832C88">
        <w:rPr>
          <w:rFonts w:ascii="Garamond" w:hAnsi="Garamond"/>
          <w:b/>
          <w:bCs/>
          <w:sz w:val="22"/>
          <w:szCs w:val="22"/>
          <w:lang w:val="en-US"/>
        </w:rPr>
        <w:t>Country</w:t>
      </w:r>
      <w:r w:rsidRPr="00832C88">
        <w:rPr>
          <w:rFonts w:ascii="Garamond" w:hAnsi="Garamond"/>
          <w:sz w:val="22"/>
          <w:szCs w:val="22"/>
          <w:lang w:val="en-US"/>
        </w:rPr>
        <w:t>:</w:t>
      </w:r>
      <w:r w:rsidR="006D15B1">
        <w:rPr>
          <w:rFonts w:ascii="Garamond" w:hAnsi="Garamond"/>
          <w:sz w:val="22"/>
          <w:szCs w:val="22"/>
          <w:lang w:val="en-US"/>
        </w:rPr>
        <w:t xml:space="preserve"> Switzerland</w:t>
      </w:r>
      <w:r w:rsidR="00AE66D6">
        <w:rPr>
          <w:rFonts w:ascii="Garamond" w:hAnsi="Garamond"/>
          <w:sz w:val="22"/>
          <w:szCs w:val="22"/>
          <w:lang w:val="en-US"/>
        </w:rPr>
        <w:t xml:space="preserve"> </w:t>
      </w:r>
      <w:r>
        <w:rPr>
          <w:rFonts w:ascii="Garamond" w:hAnsi="Garamond"/>
          <w:sz w:val="22"/>
          <w:szCs w:val="22"/>
          <w:lang w:val="en-US"/>
        </w:rPr>
        <w:t xml:space="preserve"> </w:t>
      </w:r>
    </w:p>
    <w:p w14:paraId="7A6C4B43" w14:textId="20E261C8" w:rsidR="00BB2804" w:rsidRPr="006B6407" w:rsidRDefault="00BB2804" w:rsidP="00BB2804">
      <w:pPr>
        <w:pStyle w:val="Akapitzlist"/>
        <w:numPr>
          <w:ilvl w:val="0"/>
          <w:numId w:val="1"/>
        </w:numPr>
        <w:spacing w:line="276" w:lineRule="auto"/>
        <w:jc w:val="both"/>
        <w:rPr>
          <w:rFonts w:ascii="Garamond" w:hAnsi="Garamond"/>
          <w:sz w:val="22"/>
          <w:szCs w:val="22"/>
          <w:lang w:val="en-US"/>
        </w:rPr>
      </w:pPr>
      <w:r w:rsidRPr="006B6407">
        <w:rPr>
          <w:rFonts w:ascii="Garamond" w:hAnsi="Garamond"/>
          <w:b/>
          <w:bCs/>
          <w:sz w:val="22"/>
          <w:szCs w:val="22"/>
          <w:lang w:val="en-US"/>
        </w:rPr>
        <w:t>Type of expression</w:t>
      </w:r>
      <w:r w:rsidRPr="006B6407">
        <w:rPr>
          <w:rFonts w:ascii="Garamond" w:hAnsi="Garamond"/>
          <w:sz w:val="22"/>
          <w:szCs w:val="22"/>
          <w:lang w:val="en-US"/>
        </w:rPr>
        <w:t>:</w:t>
      </w:r>
      <w:r w:rsidR="00FD1C8E">
        <w:rPr>
          <w:rFonts w:ascii="Garamond" w:hAnsi="Garamond"/>
          <w:sz w:val="22"/>
          <w:szCs w:val="22"/>
          <w:lang w:val="en-US"/>
        </w:rPr>
        <w:t xml:space="preserve"> </w:t>
      </w:r>
      <w:r w:rsidR="001E28CC" w:rsidRPr="001E28CC">
        <w:rPr>
          <w:rFonts w:ascii="Garamond" w:hAnsi="Garamond"/>
          <w:sz w:val="22"/>
          <w:szCs w:val="22"/>
          <w:lang w:val="en-US"/>
        </w:rPr>
        <w:t>Press / Newspapers</w:t>
      </w:r>
      <w:r w:rsidR="001E28CC">
        <w:rPr>
          <w:rFonts w:ascii="Garamond" w:hAnsi="Garamond"/>
          <w:sz w:val="22"/>
          <w:szCs w:val="22"/>
          <w:lang w:val="en-US"/>
        </w:rPr>
        <w:t xml:space="preserve"> </w:t>
      </w:r>
    </w:p>
    <w:p w14:paraId="27903803" w14:textId="7C966300" w:rsidR="00BB2804" w:rsidRPr="00E20DAF" w:rsidRDefault="00BB2804" w:rsidP="00BB2804">
      <w:pPr>
        <w:pStyle w:val="Akapitzlist"/>
        <w:numPr>
          <w:ilvl w:val="0"/>
          <w:numId w:val="1"/>
        </w:numPr>
        <w:spacing w:line="276" w:lineRule="auto"/>
        <w:jc w:val="both"/>
        <w:rPr>
          <w:rFonts w:ascii="Garamond" w:hAnsi="Garamond"/>
          <w:sz w:val="22"/>
          <w:szCs w:val="22"/>
          <w:lang w:val="en-US"/>
        </w:rPr>
      </w:pPr>
      <w:r w:rsidRPr="00832C88">
        <w:rPr>
          <w:rFonts w:ascii="Garamond" w:hAnsi="Garamond"/>
          <w:b/>
          <w:bCs/>
          <w:sz w:val="22"/>
          <w:szCs w:val="22"/>
          <w:lang w:val="en-US"/>
        </w:rPr>
        <w:t>Judicial Body</w:t>
      </w:r>
      <w:r w:rsidRPr="00832C88">
        <w:rPr>
          <w:rFonts w:ascii="Garamond" w:hAnsi="Garamond"/>
          <w:sz w:val="22"/>
          <w:szCs w:val="22"/>
          <w:lang w:val="en-US"/>
        </w:rPr>
        <w:t xml:space="preserve">: </w:t>
      </w:r>
      <w:r w:rsidR="00AE66D6" w:rsidRPr="00AE66D6">
        <w:rPr>
          <w:rFonts w:ascii="Garamond" w:hAnsi="Garamond"/>
          <w:sz w:val="22"/>
          <w:szCs w:val="22"/>
          <w:lang w:val="en-US"/>
        </w:rPr>
        <w:t>European Court of Human Rights (ECtHR)</w:t>
      </w:r>
      <w:r w:rsidR="00AE66D6">
        <w:rPr>
          <w:rFonts w:ascii="Garamond" w:hAnsi="Garamond"/>
          <w:sz w:val="22"/>
          <w:szCs w:val="22"/>
          <w:lang w:val="en-US"/>
        </w:rPr>
        <w:t xml:space="preserve"> </w:t>
      </w:r>
    </w:p>
    <w:p w14:paraId="2DFFBACD" w14:textId="77777777" w:rsidR="00680CB5" w:rsidRPr="00680CB5" w:rsidRDefault="00BB2804" w:rsidP="00472A5D">
      <w:pPr>
        <w:pStyle w:val="Akapitzlist"/>
        <w:numPr>
          <w:ilvl w:val="0"/>
          <w:numId w:val="1"/>
        </w:numPr>
        <w:spacing w:line="276" w:lineRule="auto"/>
        <w:jc w:val="both"/>
        <w:rPr>
          <w:rFonts w:ascii="Garamond" w:hAnsi="Garamond"/>
          <w:sz w:val="22"/>
          <w:szCs w:val="22"/>
          <w:lang w:val="en-US"/>
        </w:rPr>
      </w:pPr>
      <w:r w:rsidRPr="00680CB5">
        <w:rPr>
          <w:rFonts w:ascii="Garamond" w:hAnsi="Garamond"/>
          <w:b/>
          <w:bCs/>
          <w:sz w:val="22"/>
          <w:szCs w:val="22"/>
          <w:lang w:val="en-US"/>
        </w:rPr>
        <w:t>Type of law</w:t>
      </w:r>
      <w:r w:rsidRPr="00680CB5">
        <w:rPr>
          <w:rFonts w:ascii="Garamond" w:hAnsi="Garamond"/>
          <w:sz w:val="22"/>
          <w:szCs w:val="22"/>
          <w:lang w:val="en-US"/>
        </w:rPr>
        <w:t xml:space="preserve">: </w:t>
      </w:r>
      <w:r w:rsidR="00680CB5" w:rsidRPr="00680CB5">
        <w:rPr>
          <w:rFonts w:ascii="Garamond" w:hAnsi="Garamond"/>
          <w:sz w:val="22"/>
          <w:szCs w:val="22"/>
        </w:rPr>
        <w:t xml:space="preserve">International/Regional Human Rights Law </w:t>
      </w:r>
    </w:p>
    <w:p w14:paraId="35C4FF78" w14:textId="3F189B04" w:rsidR="00BB2804" w:rsidRPr="00680CB5" w:rsidRDefault="00BB2804" w:rsidP="00472A5D">
      <w:pPr>
        <w:pStyle w:val="Akapitzlist"/>
        <w:numPr>
          <w:ilvl w:val="0"/>
          <w:numId w:val="1"/>
        </w:numPr>
        <w:spacing w:line="276" w:lineRule="auto"/>
        <w:jc w:val="both"/>
        <w:rPr>
          <w:rFonts w:ascii="Garamond" w:hAnsi="Garamond"/>
          <w:sz w:val="22"/>
          <w:szCs w:val="22"/>
          <w:lang w:val="en-US"/>
        </w:rPr>
      </w:pPr>
      <w:r w:rsidRPr="00680CB5">
        <w:rPr>
          <w:rFonts w:ascii="Garamond" w:hAnsi="Garamond"/>
          <w:b/>
          <w:bCs/>
          <w:sz w:val="22"/>
          <w:szCs w:val="22"/>
          <w:lang w:val="en-US"/>
        </w:rPr>
        <w:t>Main Themes</w:t>
      </w:r>
      <w:r w:rsidRPr="00680CB5">
        <w:rPr>
          <w:rFonts w:ascii="Garamond" w:hAnsi="Garamond"/>
          <w:sz w:val="22"/>
          <w:szCs w:val="22"/>
          <w:lang w:val="en-US"/>
        </w:rPr>
        <w:t>:</w:t>
      </w:r>
      <w:r w:rsidR="00FA42AF" w:rsidRPr="00680CB5">
        <w:rPr>
          <w:rFonts w:ascii="Garamond" w:hAnsi="Garamond"/>
          <w:sz w:val="22"/>
          <w:szCs w:val="22"/>
          <w:lang w:val="en-US"/>
        </w:rPr>
        <w:t xml:space="preserve"> </w:t>
      </w:r>
      <w:r w:rsidR="00332291" w:rsidRPr="00680CB5">
        <w:rPr>
          <w:rFonts w:ascii="Garamond" w:hAnsi="Garamond"/>
          <w:sz w:val="22"/>
          <w:szCs w:val="22"/>
          <w:lang w:val="en-US"/>
        </w:rPr>
        <w:t>Academic freedom, Commercial Speech, Press Freedom</w:t>
      </w:r>
    </w:p>
    <w:p w14:paraId="61895DC2" w14:textId="733804F8" w:rsidR="00BB2804" w:rsidRPr="00272504" w:rsidRDefault="00BB2804" w:rsidP="00BB2804">
      <w:pPr>
        <w:pStyle w:val="Akapitzlist"/>
        <w:numPr>
          <w:ilvl w:val="0"/>
          <w:numId w:val="1"/>
        </w:numPr>
        <w:spacing w:line="276" w:lineRule="auto"/>
        <w:jc w:val="both"/>
        <w:rPr>
          <w:rFonts w:ascii="Garamond" w:hAnsi="Garamond"/>
          <w:sz w:val="22"/>
          <w:szCs w:val="22"/>
          <w:lang w:val="en-US"/>
        </w:rPr>
      </w:pPr>
      <w:r w:rsidRPr="00272504">
        <w:rPr>
          <w:rFonts w:ascii="Garamond" w:hAnsi="Garamond"/>
          <w:b/>
          <w:bCs/>
          <w:sz w:val="22"/>
          <w:szCs w:val="22"/>
          <w:lang w:val="en-US"/>
        </w:rPr>
        <w:t>Outcome</w:t>
      </w:r>
      <w:r w:rsidR="002E1E37" w:rsidRPr="00272504">
        <w:rPr>
          <w:rFonts w:ascii="Garamond" w:hAnsi="Garamond"/>
          <w:sz w:val="22"/>
          <w:szCs w:val="22"/>
          <w:lang w:val="en-US"/>
        </w:rPr>
        <w:t>:</w:t>
      </w:r>
      <w:r w:rsidR="00272504" w:rsidRPr="00272504">
        <w:rPr>
          <w:rFonts w:ascii="Garamond" w:hAnsi="Garamond"/>
          <w:sz w:val="22"/>
          <w:szCs w:val="22"/>
          <w:lang w:val="en-US"/>
        </w:rPr>
        <w:t xml:space="preserve"> </w:t>
      </w:r>
      <w:r w:rsidR="00AE66D6" w:rsidRPr="00AE66D6">
        <w:rPr>
          <w:rFonts w:ascii="Garamond" w:hAnsi="Garamond"/>
          <w:sz w:val="22"/>
          <w:szCs w:val="22"/>
        </w:rPr>
        <w:t>Article 10 Violation</w:t>
      </w:r>
    </w:p>
    <w:p w14:paraId="6DDEBA09" w14:textId="7E28B61C" w:rsidR="00BB2804" w:rsidRPr="00E20DAF" w:rsidRDefault="00BB2804" w:rsidP="00BB2804">
      <w:pPr>
        <w:pStyle w:val="Akapitzlist"/>
        <w:numPr>
          <w:ilvl w:val="0"/>
          <w:numId w:val="1"/>
        </w:numPr>
        <w:spacing w:line="276" w:lineRule="auto"/>
        <w:jc w:val="both"/>
        <w:rPr>
          <w:rFonts w:ascii="Garamond" w:hAnsi="Garamond"/>
          <w:sz w:val="22"/>
          <w:szCs w:val="22"/>
          <w:lang w:val="en-US"/>
        </w:rPr>
      </w:pPr>
      <w:r w:rsidRPr="00973001">
        <w:rPr>
          <w:rFonts w:ascii="Garamond" w:hAnsi="Garamond"/>
          <w:b/>
          <w:bCs/>
          <w:sz w:val="22"/>
          <w:szCs w:val="22"/>
          <w:lang w:val="en-US"/>
        </w:rPr>
        <w:t>Status</w:t>
      </w:r>
      <w:r w:rsidRPr="00973001">
        <w:rPr>
          <w:rFonts w:ascii="Garamond" w:hAnsi="Garamond"/>
          <w:sz w:val="22"/>
          <w:szCs w:val="22"/>
          <w:lang w:val="en-US"/>
        </w:rPr>
        <w:t>:</w:t>
      </w:r>
      <w:r w:rsidR="00AE66D6">
        <w:rPr>
          <w:rFonts w:ascii="Garamond" w:hAnsi="Garamond"/>
          <w:sz w:val="22"/>
          <w:szCs w:val="22"/>
          <w:lang w:val="en-US"/>
        </w:rPr>
        <w:t xml:space="preserve"> </w:t>
      </w:r>
      <w:r w:rsidR="00AE66D6" w:rsidRPr="00AE66D6">
        <w:rPr>
          <w:rFonts w:ascii="Garamond" w:hAnsi="Garamond"/>
          <w:sz w:val="22"/>
          <w:szCs w:val="22"/>
          <w:lang w:val="en-US"/>
        </w:rPr>
        <w:t>Closed</w:t>
      </w:r>
      <w:r w:rsidR="00AE66D6">
        <w:rPr>
          <w:rFonts w:ascii="Garamond" w:hAnsi="Garamond"/>
          <w:sz w:val="22"/>
          <w:szCs w:val="22"/>
          <w:lang w:val="en-US"/>
        </w:rPr>
        <w:t xml:space="preserve"> </w:t>
      </w:r>
      <w:r w:rsidRPr="00973001">
        <w:rPr>
          <w:rFonts w:ascii="Garamond" w:hAnsi="Garamond"/>
          <w:sz w:val="22"/>
          <w:szCs w:val="22"/>
          <w:lang w:val="en-US"/>
        </w:rPr>
        <w:t xml:space="preserve">  </w:t>
      </w:r>
    </w:p>
    <w:p w14:paraId="1493CDF4" w14:textId="4AD4D560" w:rsidR="00BB2804" w:rsidRPr="00456B21" w:rsidRDefault="00BB2804" w:rsidP="00BB2804">
      <w:pPr>
        <w:pStyle w:val="Akapitzlist"/>
        <w:numPr>
          <w:ilvl w:val="0"/>
          <w:numId w:val="1"/>
        </w:numPr>
        <w:spacing w:line="276" w:lineRule="auto"/>
        <w:jc w:val="both"/>
        <w:rPr>
          <w:rFonts w:ascii="Garamond" w:hAnsi="Garamond"/>
          <w:sz w:val="22"/>
          <w:szCs w:val="22"/>
          <w:lang w:val="en-US"/>
        </w:rPr>
      </w:pPr>
      <w:r w:rsidRPr="00456B21">
        <w:rPr>
          <w:rFonts w:ascii="Garamond" w:hAnsi="Garamond"/>
          <w:b/>
          <w:bCs/>
          <w:sz w:val="22"/>
          <w:szCs w:val="22"/>
          <w:lang w:val="en-US"/>
        </w:rPr>
        <w:t>Tags</w:t>
      </w:r>
      <w:r w:rsidRPr="00456B21">
        <w:rPr>
          <w:rFonts w:ascii="Garamond" w:hAnsi="Garamond"/>
          <w:sz w:val="22"/>
          <w:szCs w:val="22"/>
          <w:lang w:val="en-US"/>
        </w:rPr>
        <w:t>:</w:t>
      </w:r>
      <w:r w:rsidR="00156AEC">
        <w:rPr>
          <w:rFonts w:ascii="Garamond" w:hAnsi="Garamond"/>
          <w:sz w:val="22"/>
          <w:szCs w:val="22"/>
          <w:lang w:val="en-US"/>
        </w:rPr>
        <w:t xml:space="preserve"> </w:t>
      </w:r>
      <w:r w:rsidR="00332291">
        <w:rPr>
          <w:rFonts w:ascii="Garamond" w:hAnsi="Garamond"/>
          <w:sz w:val="22"/>
          <w:szCs w:val="22"/>
          <w:lang w:val="en-US"/>
        </w:rPr>
        <w:t xml:space="preserve">Ban, </w:t>
      </w:r>
      <w:r w:rsidR="00332291" w:rsidRPr="00332291">
        <w:rPr>
          <w:rFonts w:ascii="Garamond" w:hAnsi="Garamond"/>
          <w:sz w:val="22"/>
          <w:szCs w:val="22"/>
        </w:rPr>
        <w:t>Disinformation</w:t>
      </w:r>
    </w:p>
    <w:p w14:paraId="0550C5A9" w14:textId="77777777" w:rsidR="00BB2804" w:rsidRDefault="00BB2804" w:rsidP="00BB2804">
      <w:pPr>
        <w:spacing w:line="276" w:lineRule="auto"/>
        <w:jc w:val="both"/>
        <w:rPr>
          <w:rFonts w:ascii="Garamond" w:hAnsi="Garamond"/>
          <w:sz w:val="22"/>
          <w:szCs w:val="22"/>
          <w:lang w:val="en-US"/>
        </w:rPr>
      </w:pPr>
    </w:p>
    <w:p w14:paraId="06BBAAD5" w14:textId="77777777" w:rsidR="00BB2804" w:rsidRPr="00A95811" w:rsidRDefault="00BB2804" w:rsidP="00BB2804">
      <w:pPr>
        <w:spacing w:line="276" w:lineRule="auto"/>
        <w:jc w:val="both"/>
        <w:rPr>
          <w:rFonts w:ascii="Garamond" w:hAnsi="Garamond"/>
          <w:color w:val="000000" w:themeColor="text1"/>
          <w:sz w:val="22"/>
          <w:szCs w:val="22"/>
          <w:lang w:val="en-US"/>
        </w:rPr>
      </w:pPr>
      <w:r w:rsidRPr="00B338B2">
        <w:rPr>
          <w:rFonts w:ascii="Garamond" w:hAnsi="Garamond"/>
          <w:b/>
          <w:bCs/>
          <w:i/>
          <w:iCs/>
          <w:color w:val="000000" w:themeColor="text1"/>
          <w:sz w:val="22"/>
          <w:szCs w:val="22"/>
          <w:u w:val="single"/>
          <w:lang w:val="en-US"/>
        </w:rPr>
        <w:t>Analysis:</w:t>
      </w:r>
    </w:p>
    <w:p w14:paraId="3ADA7251" w14:textId="3110EEA3" w:rsidR="00ED52E6" w:rsidRPr="00C511F4" w:rsidRDefault="00BB2804" w:rsidP="0029093B">
      <w:pPr>
        <w:pStyle w:val="Akapitzlist"/>
        <w:numPr>
          <w:ilvl w:val="0"/>
          <w:numId w:val="5"/>
        </w:numPr>
        <w:spacing w:line="276" w:lineRule="auto"/>
        <w:jc w:val="both"/>
        <w:rPr>
          <w:rFonts w:ascii="Garamond" w:hAnsi="Garamond"/>
          <w:sz w:val="22"/>
          <w:szCs w:val="22"/>
          <w:lang w:val="en-US"/>
        </w:rPr>
      </w:pPr>
      <w:r w:rsidRPr="00D82DB0">
        <w:rPr>
          <w:rFonts w:ascii="Garamond" w:hAnsi="Garamond"/>
          <w:b/>
          <w:bCs/>
          <w:sz w:val="22"/>
          <w:szCs w:val="22"/>
          <w:lang w:val="en-US"/>
        </w:rPr>
        <w:t>Summary and Outcome</w:t>
      </w:r>
      <w:r w:rsidRPr="00D82DB0">
        <w:rPr>
          <w:rFonts w:ascii="Garamond" w:hAnsi="Garamond"/>
          <w:sz w:val="22"/>
          <w:szCs w:val="22"/>
          <w:lang w:val="en-US"/>
        </w:rPr>
        <w:t>:</w:t>
      </w:r>
    </w:p>
    <w:p w14:paraId="6B1B275E" w14:textId="77777777" w:rsidR="003B622E" w:rsidRDefault="003B622E" w:rsidP="0029093B">
      <w:pPr>
        <w:spacing w:line="276" w:lineRule="auto"/>
        <w:jc w:val="both"/>
        <w:rPr>
          <w:rFonts w:ascii="Garamond" w:hAnsi="Garamond"/>
          <w:sz w:val="22"/>
          <w:szCs w:val="22"/>
          <w:lang w:val="en-US"/>
        </w:rPr>
      </w:pPr>
    </w:p>
    <w:p w14:paraId="15AC9F4B" w14:textId="5ED2A3F3" w:rsidR="003B622E" w:rsidRPr="00A0481D" w:rsidRDefault="00A0481D" w:rsidP="0029093B">
      <w:pPr>
        <w:spacing w:line="276" w:lineRule="auto"/>
        <w:jc w:val="both"/>
        <w:rPr>
          <w:rFonts w:ascii="Garamond" w:hAnsi="Garamond"/>
          <w:sz w:val="22"/>
          <w:szCs w:val="22"/>
        </w:rPr>
      </w:pPr>
      <w:r>
        <w:rPr>
          <w:rFonts w:ascii="Garamond" w:hAnsi="Garamond"/>
          <w:sz w:val="22"/>
          <w:szCs w:val="22"/>
        </w:rPr>
        <w:t>Th</w:t>
      </w:r>
      <w:r w:rsidRPr="00A0481D">
        <w:rPr>
          <w:rFonts w:ascii="Garamond" w:hAnsi="Garamond"/>
          <w:sz w:val="22"/>
          <w:szCs w:val="22"/>
        </w:rPr>
        <w:t xml:space="preserve">e European Court of Human Rights found that Mr Hertel </w:t>
      </w:r>
      <w:r>
        <w:rPr>
          <w:rFonts w:ascii="Garamond" w:hAnsi="Garamond"/>
          <w:sz w:val="22"/>
          <w:szCs w:val="22"/>
        </w:rPr>
        <w:t>did</w:t>
      </w:r>
      <w:r w:rsidRPr="00A0481D">
        <w:rPr>
          <w:rFonts w:ascii="Garamond" w:hAnsi="Garamond"/>
          <w:sz w:val="22"/>
          <w:szCs w:val="22"/>
        </w:rPr>
        <w:t xml:space="preserve"> not violated Article 10 with his publication on the potential dangers of microwave ovens, printed in </w:t>
      </w:r>
      <w:r w:rsidRPr="00A0481D">
        <w:rPr>
          <w:rFonts w:ascii="Garamond" w:hAnsi="Garamond"/>
          <w:i/>
          <w:iCs/>
          <w:sz w:val="22"/>
          <w:szCs w:val="22"/>
        </w:rPr>
        <w:t>Journal Franz Weber</w:t>
      </w:r>
      <w:r w:rsidRPr="00A0481D">
        <w:rPr>
          <w:rFonts w:ascii="Garamond" w:hAnsi="Garamond"/>
          <w:sz w:val="22"/>
          <w:szCs w:val="22"/>
        </w:rPr>
        <w:t xml:space="preserve">. The domestic courts’ decision </w:t>
      </w:r>
      <w:r>
        <w:rPr>
          <w:rFonts w:ascii="Garamond" w:hAnsi="Garamond"/>
          <w:sz w:val="22"/>
          <w:szCs w:val="22"/>
        </w:rPr>
        <w:t>–</w:t>
      </w:r>
      <w:r w:rsidRPr="00A0481D">
        <w:rPr>
          <w:rFonts w:ascii="Garamond" w:hAnsi="Garamond"/>
          <w:sz w:val="22"/>
          <w:szCs w:val="22"/>
        </w:rPr>
        <w:t xml:space="preserve"> prohibiting </w:t>
      </w:r>
      <w:r>
        <w:rPr>
          <w:rFonts w:ascii="Garamond" w:hAnsi="Garamond"/>
          <w:sz w:val="22"/>
          <w:szCs w:val="22"/>
        </w:rPr>
        <w:t>the applicant</w:t>
      </w:r>
      <w:r w:rsidRPr="00A0481D">
        <w:rPr>
          <w:rFonts w:ascii="Garamond" w:hAnsi="Garamond"/>
          <w:sz w:val="22"/>
          <w:szCs w:val="22"/>
        </w:rPr>
        <w:t xml:space="preserve"> from making public health claims about microwave ovens and from using death-related imagery </w:t>
      </w:r>
      <w:r w:rsidR="00E61717">
        <w:rPr>
          <w:rFonts w:ascii="Garamond" w:hAnsi="Garamond"/>
          <w:sz w:val="22"/>
          <w:szCs w:val="22"/>
        </w:rPr>
        <w:t xml:space="preserve">in this regard </w:t>
      </w:r>
      <w:r>
        <w:rPr>
          <w:rFonts w:ascii="Garamond" w:hAnsi="Garamond"/>
          <w:sz w:val="22"/>
          <w:szCs w:val="22"/>
        </w:rPr>
        <w:t>–</w:t>
      </w:r>
      <w:r w:rsidRPr="00A0481D">
        <w:rPr>
          <w:rFonts w:ascii="Garamond" w:hAnsi="Garamond"/>
          <w:sz w:val="22"/>
          <w:szCs w:val="22"/>
        </w:rPr>
        <w:t xml:space="preserve"> was found to be incompatible with the third requirement of the tripartite test, i.e. it was not “necessary in a democratic society”</w:t>
      </w:r>
      <w:r>
        <w:rPr>
          <w:rFonts w:ascii="Garamond" w:hAnsi="Garamond"/>
          <w:sz w:val="22"/>
          <w:szCs w:val="22"/>
        </w:rPr>
        <w:t>.</w:t>
      </w:r>
      <w:r w:rsidRPr="00A0481D">
        <w:rPr>
          <w:rFonts w:ascii="Garamond" w:hAnsi="Garamond"/>
          <w:sz w:val="22"/>
          <w:szCs w:val="22"/>
        </w:rPr>
        <w:t xml:space="preserve"> While the national authorities considered the prohibition justified, viewing the applicant’s publication as an act of unfair competition targeting </w:t>
      </w:r>
      <w:r w:rsidR="00E074F9" w:rsidRPr="00A0481D">
        <w:rPr>
          <w:rFonts w:ascii="Garamond" w:hAnsi="Garamond"/>
          <w:sz w:val="22"/>
          <w:szCs w:val="22"/>
        </w:rPr>
        <w:t xml:space="preserve">microwave </w:t>
      </w:r>
      <w:r w:rsidR="00E074F9">
        <w:rPr>
          <w:rFonts w:ascii="Garamond" w:hAnsi="Garamond"/>
          <w:sz w:val="22"/>
          <w:szCs w:val="22"/>
        </w:rPr>
        <w:t>producers</w:t>
      </w:r>
      <w:r w:rsidRPr="00A0481D">
        <w:rPr>
          <w:rFonts w:ascii="Garamond" w:hAnsi="Garamond"/>
          <w:sz w:val="22"/>
          <w:szCs w:val="22"/>
        </w:rPr>
        <w:t>, the Court held that, when properly balancing the rights of those market actors against the applicant-researcher’s freedom of expression, priority should be given to the latter.</w:t>
      </w:r>
      <w:r>
        <w:rPr>
          <w:rFonts w:ascii="Garamond" w:hAnsi="Garamond"/>
          <w:sz w:val="22"/>
          <w:szCs w:val="22"/>
        </w:rPr>
        <w:t xml:space="preserve"> </w:t>
      </w:r>
    </w:p>
    <w:p w14:paraId="56151EDF" w14:textId="77777777" w:rsidR="003B622E" w:rsidRPr="0034121C" w:rsidRDefault="003B622E" w:rsidP="0029093B">
      <w:pPr>
        <w:spacing w:line="276" w:lineRule="auto"/>
        <w:jc w:val="both"/>
        <w:rPr>
          <w:rFonts w:ascii="Garamond" w:hAnsi="Garamond"/>
          <w:sz w:val="22"/>
          <w:szCs w:val="22"/>
          <w:lang w:val="en-US"/>
        </w:rPr>
      </w:pPr>
    </w:p>
    <w:p w14:paraId="29BBEA75" w14:textId="5BD5D9E2" w:rsidR="00ED52E6" w:rsidRPr="00C511F4" w:rsidRDefault="00BB2804" w:rsidP="00C511F4">
      <w:pPr>
        <w:pStyle w:val="Akapitzlist"/>
        <w:numPr>
          <w:ilvl w:val="0"/>
          <w:numId w:val="4"/>
        </w:numPr>
        <w:spacing w:line="276" w:lineRule="auto"/>
        <w:jc w:val="both"/>
        <w:rPr>
          <w:rFonts w:ascii="Garamond" w:hAnsi="Garamond"/>
          <w:sz w:val="22"/>
          <w:szCs w:val="22"/>
          <w:lang w:val="en-US"/>
        </w:rPr>
      </w:pPr>
      <w:r w:rsidRPr="00DD38F7">
        <w:rPr>
          <w:rFonts w:ascii="Garamond" w:hAnsi="Garamond"/>
          <w:b/>
          <w:bCs/>
          <w:sz w:val="22"/>
          <w:szCs w:val="22"/>
          <w:lang w:val="en-US"/>
        </w:rPr>
        <w:t>Facts</w:t>
      </w:r>
      <w:r w:rsidRPr="00DD38F7">
        <w:rPr>
          <w:rFonts w:ascii="Garamond" w:hAnsi="Garamond"/>
          <w:sz w:val="22"/>
          <w:szCs w:val="22"/>
          <w:lang w:val="en-US"/>
        </w:rPr>
        <w:t>:</w:t>
      </w:r>
    </w:p>
    <w:p w14:paraId="1C47D25C" w14:textId="77777777" w:rsidR="00D1478C" w:rsidRPr="00ED2AC0" w:rsidRDefault="00D1478C" w:rsidP="00ED2AC0">
      <w:pPr>
        <w:spacing w:line="276" w:lineRule="auto"/>
        <w:jc w:val="both"/>
        <w:rPr>
          <w:rFonts w:ascii="Garamond" w:hAnsi="Garamond"/>
          <w:sz w:val="22"/>
          <w:szCs w:val="22"/>
          <w:lang w:val="pl-PL"/>
        </w:rPr>
      </w:pPr>
    </w:p>
    <w:p w14:paraId="378C153B" w14:textId="004DA431" w:rsidR="00ED2AC0" w:rsidRDefault="00ED2AC0" w:rsidP="00ED2AC0">
      <w:pPr>
        <w:spacing w:line="276" w:lineRule="auto"/>
        <w:jc w:val="both"/>
        <w:rPr>
          <w:rFonts w:ascii="Garamond" w:hAnsi="Garamond"/>
          <w:sz w:val="22"/>
          <w:szCs w:val="22"/>
          <w:lang w:val="en-US"/>
        </w:rPr>
      </w:pPr>
      <w:proofErr w:type="spellStart"/>
      <w:r w:rsidRPr="00ED2AC0">
        <w:rPr>
          <w:rFonts w:ascii="Garamond" w:hAnsi="Garamond"/>
          <w:sz w:val="22"/>
          <w:szCs w:val="22"/>
          <w:lang w:val="en-US"/>
        </w:rPr>
        <w:t>Mr</w:t>
      </w:r>
      <w:proofErr w:type="spellEnd"/>
      <w:r w:rsidRPr="00ED2AC0">
        <w:rPr>
          <w:rFonts w:ascii="Garamond" w:hAnsi="Garamond"/>
          <w:sz w:val="22"/>
          <w:szCs w:val="22"/>
          <w:lang w:val="en-US"/>
        </w:rPr>
        <w:t xml:space="preserve"> </w:t>
      </w:r>
      <w:r w:rsidR="00AE5C59" w:rsidRPr="00AE5C59">
        <w:rPr>
          <w:rFonts w:ascii="Garamond" w:hAnsi="Garamond"/>
          <w:sz w:val="22"/>
          <w:szCs w:val="22"/>
          <w:lang w:val="en-US"/>
        </w:rPr>
        <w:t>Hans Ulrich Hertel</w:t>
      </w:r>
      <w:r w:rsidR="00AE5C59">
        <w:rPr>
          <w:rFonts w:ascii="Garamond" w:hAnsi="Garamond"/>
          <w:sz w:val="22"/>
          <w:szCs w:val="22"/>
          <w:lang w:val="en-US"/>
        </w:rPr>
        <w:t xml:space="preserve"> </w:t>
      </w:r>
      <w:r w:rsidRPr="00ED2AC0">
        <w:rPr>
          <w:rFonts w:ascii="Garamond" w:hAnsi="Garamond"/>
          <w:sz w:val="22"/>
          <w:szCs w:val="22"/>
          <w:lang w:val="en-US"/>
        </w:rPr>
        <w:t>is a retiree with a degree in technical sciences who conducted private research in his own laboratory. Together with Professor Blanc, he carried out a study and subsequently authored a research paper concerning the potential health risks of consuming food prepared in microwave ovens. An</w:t>
      </w:r>
      <w:r w:rsidR="000D6448">
        <w:rPr>
          <w:rFonts w:ascii="Garamond" w:hAnsi="Garamond"/>
          <w:sz w:val="22"/>
          <w:szCs w:val="22"/>
          <w:lang w:val="en-US"/>
        </w:rPr>
        <w:t xml:space="preserve"> </w:t>
      </w:r>
      <w:r w:rsidRPr="00ED2AC0">
        <w:rPr>
          <w:rFonts w:ascii="Garamond" w:hAnsi="Garamond"/>
          <w:sz w:val="22"/>
          <w:szCs w:val="22"/>
          <w:lang w:val="en-US"/>
        </w:rPr>
        <w:t>extract from this paper was published in issue no. 19 (</w:t>
      </w:r>
      <w:r>
        <w:rPr>
          <w:rFonts w:ascii="Garamond" w:hAnsi="Garamond"/>
          <w:sz w:val="22"/>
          <w:szCs w:val="22"/>
          <w:lang w:val="en-US"/>
        </w:rPr>
        <w:t>Jan–Feb–Mar</w:t>
      </w:r>
      <w:r w:rsidR="000D6448">
        <w:rPr>
          <w:rFonts w:ascii="Garamond" w:hAnsi="Garamond"/>
          <w:sz w:val="22"/>
          <w:szCs w:val="22"/>
          <w:lang w:val="en-US"/>
        </w:rPr>
        <w:t xml:space="preserve"> 1992</w:t>
      </w:r>
      <w:r w:rsidRPr="00ED2AC0">
        <w:rPr>
          <w:rFonts w:ascii="Garamond" w:hAnsi="Garamond"/>
          <w:sz w:val="22"/>
          <w:szCs w:val="22"/>
          <w:lang w:val="en-US"/>
        </w:rPr>
        <w:t xml:space="preserve">) of the quarterly </w:t>
      </w:r>
      <w:r w:rsidRPr="00ED2AC0">
        <w:rPr>
          <w:rFonts w:ascii="Garamond" w:hAnsi="Garamond"/>
          <w:i/>
          <w:iCs/>
          <w:sz w:val="22"/>
          <w:szCs w:val="22"/>
          <w:lang w:val="en-US"/>
        </w:rPr>
        <w:t>Journal Franz Weber</w:t>
      </w:r>
      <w:r w:rsidRPr="00ED2AC0">
        <w:rPr>
          <w:rFonts w:ascii="Garamond" w:hAnsi="Garamond"/>
          <w:sz w:val="22"/>
          <w:szCs w:val="22"/>
          <w:lang w:val="en-US"/>
        </w:rPr>
        <w:t xml:space="preserve">, </w:t>
      </w:r>
      <w:r w:rsidR="00633978" w:rsidRPr="00633978">
        <w:rPr>
          <w:rFonts w:ascii="Garamond" w:hAnsi="Garamond"/>
          <w:sz w:val="22"/>
          <w:szCs w:val="22"/>
          <w:lang w:val="en-US"/>
        </w:rPr>
        <w:t>which was primarily devoted to that same subject</w:t>
      </w:r>
      <w:r>
        <w:rPr>
          <w:rFonts w:ascii="Garamond" w:hAnsi="Garamond"/>
          <w:sz w:val="22"/>
          <w:szCs w:val="22"/>
          <w:lang w:val="en-US"/>
        </w:rPr>
        <w:t xml:space="preserve">. </w:t>
      </w:r>
      <w:r w:rsidRPr="00ED2AC0">
        <w:rPr>
          <w:rFonts w:ascii="Garamond" w:hAnsi="Garamond"/>
          <w:sz w:val="22"/>
          <w:szCs w:val="22"/>
          <w:lang w:val="en-US"/>
        </w:rPr>
        <w:t xml:space="preserve">Notable elements of that issue, apart from the research paper in question, included: </w:t>
      </w:r>
      <w:r w:rsidR="000D6448" w:rsidRPr="000D6448">
        <w:rPr>
          <w:rFonts w:ascii="Garamond" w:hAnsi="Garamond"/>
          <w:sz w:val="22"/>
          <w:szCs w:val="22"/>
          <w:lang w:val="en-US"/>
        </w:rPr>
        <w:t>a depiction of the Reaper holding a microwave oven, featured on the cover and several other pages of the issue</w:t>
      </w:r>
      <w:r w:rsidRPr="00ED2AC0">
        <w:rPr>
          <w:rFonts w:ascii="Garamond" w:hAnsi="Garamond"/>
          <w:sz w:val="22"/>
          <w:szCs w:val="22"/>
          <w:lang w:val="en-US"/>
        </w:rPr>
        <w:t xml:space="preserve">; an editorial by </w:t>
      </w:r>
      <w:proofErr w:type="spellStart"/>
      <w:r w:rsidRPr="00ED2AC0">
        <w:rPr>
          <w:rFonts w:ascii="Garamond" w:hAnsi="Garamond"/>
          <w:sz w:val="22"/>
          <w:szCs w:val="22"/>
          <w:lang w:val="en-US"/>
        </w:rPr>
        <w:t>Mr</w:t>
      </w:r>
      <w:proofErr w:type="spellEnd"/>
      <w:r w:rsidRPr="00ED2AC0">
        <w:rPr>
          <w:rFonts w:ascii="Garamond" w:hAnsi="Garamond"/>
          <w:sz w:val="22"/>
          <w:szCs w:val="22"/>
          <w:lang w:val="en-US"/>
        </w:rPr>
        <w:t xml:space="preserve"> Franz Weber highlighting the supposed health dangers of microwaves (stating, inter alia: "Today science proves us right (</w:t>
      </w:r>
      <w:r>
        <w:rPr>
          <w:rFonts w:ascii="Garamond" w:hAnsi="Garamond"/>
          <w:sz w:val="22"/>
          <w:szCs w:val="22"/>
          <w:lang w:val="en-US"/>
        </w:rPr>
        <w:t>…</w:t>
      </w:r>
      <w:r w:rsidRPr="00ED2AC0">
        <w:rPr>
          <w:rFonts w:ascii="Garamond" w:hAnsi="Garamond"/>
          <w:sz w:val="22"/>
          <w:szCs w:val="22"/>
          <w:lang w:val="en-US"/>
        </w:rPr>
        <w:t xml:space="preserve">). Microwave ovens should be banned"); the inclusion of </w:t>
      </w:r>
      <w:proofErr w:type="spellStart"/>
      <w:r w:rsidRPr="00ED2AC0">
        <w:rPr>
          <w:rFonts w:ascii="Garamond" w:hAnsi="Garamond"/>
          <w:sz w:val="22"/>
          <w:szCs w:val="22"/>
          <w:lang w:val="en-US"/>
        </w:rPr>
        <w:t>Mr</w:t>
      </w:r>
      <w:proofErr w:type="spellEnd"/>
      <w:r w:rsidRPr="00ED2AC0">
        <w:rPr>
          <w:rFonts w:ascii="Garamond" w:hAnsi="Garamond"/>
          <w:sz w:val="22"/>
          <w:szCs w:val="22"/>
          <w:lang w:val="en-US"/>
        </w:rPr>
        <w:t xml:space="preserve"> Hertel in the issue’s editorial staff list; </w:t>
      </w:r>
      <w:r>
        <w:rPr>
          <w:rFonts w:ascii="Garamond" w:hAnsi="Garamond"/>
          <w:sz w:val="22"/>
          <w:szCs w:val="22"/>
          <w:lang w:val="en-US"/>
        </w:rPr>
        <w:t>a</w:t>
      </w:r>
      <w:r w:rsidRPr="00ED2AC0">
        <w:rPr>
          <w:rFonts w:ascii="Garamond" w:hAnsi="Garamond"/>
          <w:sz w:val="22"/>
          <w:szCs w:val="22"/>
          <w:lang w:val="en-US"/>
        </w:rPr>
        <w:t xml:space="preserve">nd another article, presented as scientific, on the harmful effects of microwaves, authored by René </w:t>
      </w:r>
      <w:proofErr w:type="spellStart"/>
      <w:r w:rsidRPr="00ED2AC0">
        <w:rPr>
          <w:rFonts w:ascii="Garamond" w:hAnsi="Garamond"/>
          <w:sz w:val="22"/>
          <w:szCs w:val="22"/>
          <w:lang w:val="en-US"/>
        </w:rPr>
        <w:t>d’Ombresson</w:t>
      </w:r>
      <w:proofErr w:type="spellEnd"/>
      <w:r w:rsidRPr="00ED2AC0">
        <w:rPr>
          <w:rFonts w:ascii="Garamond" w:hAnsi="Garamond"/>
          <w:sz w:val="22"/>
          <w:szCs w:val="22"/>
          <w:lang w:val="en-US"/>
        </w:rPr>
        <w:t>.</w:t>
      </w:r>
      <w:r>
        <w:rPr>
          <w:rFonts w:ascii="Garamond" w:hAnsi="Garamond"/>
          <w:sz w:val="22"/>
          <w:szCs w:val="22"/>
          <w:lang w:val="en-US"/>
        </w:rPr>
        <w:t xml:space="preserve"> </w:t>
      </w:r>
      <w:r w:rsidR="000F01BC">
        <w:rPr>
          <w:rFonts w:ascii="Garamond" w:hAnsi="Garamond"/>
          <w:sz w:val="22"/>
          <w:szCs w:val="22"/>
          <w:lang w:val="en-US"/>
        </w:rPr>
        <w:t>Importantly</w:t>
      </w:r>
      <w:r w:rsidRPr="00ED2AC0">
        <w:rPr>
          <w:rFonts w:ascii="Garamond" w:hAnsi="Garamond"/>
          <w:sz w:val="22"/>
          <w:szCs w:val="22"/>
          <w:lang w:val="en-US"/>
        </w:rPr>
        <w:t>, on 27 January 1992, Professor Blanc publicly distanced himself from the publication, stating that it had been released without his consent and that the presentation and interpretation of the preliminary experiment contained therein were unwarranted.</w:t>
      </w:r>
    </w:p>
    <w:p w14:paraId="5B858509" w14:textId="77777777" w:rsidR="005908EE" w:rsidRPr="00ED2AC0" w:rsidRDefault="005908EE" w:rsidP="0056544A">
      <w:pPr>
        <w:spacing w:line="276" w:lineRule="auto"/>
        <w:jc w:val="both"/>
        <w:rPr>
          <w:rFonts w:ascii="Garamond" w:hAnsi="Garamond"/>
          <w:sz w:val="22"/>
          <w:szCs w:val="22"/>
          <w:lang w:val="en-US"/>
        </w:rPr>
      </w:pPr>
    </w:p>
    <w:p w14:paraId="45A8E596" w14:textId="3AADA4BD" w:rsidR="0030505D" w:rsidRPr="00BB50BE" w:rsidRDefault="00B52836" w:rsidP="00ED2AC0">
      <w:pPr>
        <w:spacing w:line="276" w:lineRule="auto"/>
        <w:jc w:val="both"/>
        <w:rPr>
          <w:rFonts w:ascii="Garamond" w:hAnsi="Garamond"/>
          <w:sz w:val="22"/>
          <w:szCs w:val="22"/>
        </w:rPr>
      </w:pPr>
      <w:r w:rsidRPr="00B52836">
        <w:rPr>
          <w:rFonts w:ascii="Garamond" w:hAnsi="Garamond"/>
          <w:sz w:val="22"/>
          <w:szCs w:val="22"/>
        </w:rPr>
        <w:t xml:space="preserve">As a result of the publication, </w:t>
      </w:r>
      <w:r w:rsidR="002650D4">
        <w:rPr>
          <w:rFonts w:ascii="Garamond" w:hAnsi="Garamond"/>
          <w:sz w:val="22"/>
          <w:szCs w:val="22"/>
        </w:rPr>
        <w:t xml:space="preserve">on 18 March 1992 </w:t>
      </w:r>
      <w:r w:rsidRPr="00B52836">
        <w:rPr>
          <w:rFonts w:ascii="Garamond" w:hAnsi="Garamond"/>
          <w:sz w:val="22"/>
          <w:szCs w:val="22"/>
        </w:rPr>
        <w:t>proceedings were brought against Mr Weber</w:t>
      </w:r>
      <w:r w:rsidR="002650D4">
        <w:rPr>
          <w:rFonts w:ascii="Garamond" w:hAnsi="Garamond"/>
          <w:sz w:val="22"/>
          <w:szCs w:val="22"/>
        </w:rPr>
        <w:t xml:space="preserve"> </w:t>
      </w:r>
      <w:r w:rsidRPr="00B52836">
        <w:rPr>
          <w:rFonts w:ascii="Garamond" w:hAnsi="Garamond"/>
          <w:sz w:val="22"/>
          <w:szCs w:val="22"/>
        </w:rPr>
        <w:t xml:space="preserve">by the Swiss Association of Manufacturers and Suppliers of </w:t>
      </w:r>
      <w:r w:rsidRPr="00BB50BE">
        <w:rPr>
          <w:rFonts w:ascii="Garamond" w:hAnsi="Garamond"/>
          <w:sz w:val="22"/>
          <w:szCs w:val="22"/>
        </w:rPr>
        <w:t>Household Electrical Appliances (</w:t>
      </w:r>
      <w:r w:rsidRPr="00D47E65">
        <w:rPr>
          <w:rFonts w:ascii="Garamond" w:hAnsi="Garamond"/>
          <w:sz w:val="22"/>
          <w:szCs w:val="22"/>
        </w:rPr>
        <w:t>hereinafter “the MHEA”) before the President of the Vevey District Court</w:t>
      </w:r>
      <w:r w:rsidR="002650D4" w:rsidRPr="00D47E65">
        <w:rPr>
          <w:rFonts w:ascii="Garamond" w:hAnsi="Garamond"/>
          <w:sz w:val="22"/>
          <w:szCs w:val="22"/>
        </w:rPr>
        <w:t xml:space="preserve">, under the Federal Unfair Competition Act </w:t>
      </w:r>
      <w:r w:rsidR="002650D4" w:rsidRPr="00D47E65">
        <w:rPr>
          <w:rFonts w:ascii="Garamond" w:hAnsi="Garamond"/>
          <w:sz w:val="22"/>
          <w:szCs w:val="22"/>
          <w:lang w:val="en-US"/>
        </w:rPr>
        <w:t>of 19 December 1986</w:t>
      </w:r>
      <w:r w:rsidRPr="00D47E65">
        <w:rPr>
          <w:rFonts w:ascii="Garamond" w:hAnsi="Garamond"/>
          <w:sz w:val="22"/>
          <w:szCs w:val="22"/>
        </w:rPr>
        <w:t xml:space="preserve">. The applicants requested an interim order prohibiting – in general terms – </w:t>
      </w:r>
      <w:r w:rsidR="00BC67D1" w:rsidRPr="00D47E65">
        <w:rPr>
          <w:rFonts w:ascii="Garamond" w:hAnsi="Garamond"/>
          <w:sz w:val="22"/>
          <w:szCs w:val="22"/>
        </w:rPr>
        <w:t xml:space="preserve">statements and imagery alleging serious health risks associated with microwave ovens </w:t>
      </w:r>
      <w:r w:rsidR="00BB50BE" w:rsidRPr="00D47E65">
        <w:rPr>
          <w:rFonts w:ascii="Garamond" w:hAnsi="Garamond"/>
          <w:sz w:val="22"/>
          <w:szCs w:val="22"/>
        </w:rPr>
        <w:t>and calling for a ban on these devices</w:t>
      </w:r>
      <w:r w:rsidR="00BC67D1" w:rsidRPr="00D47E65">
        <w:rPr>
          <w:rFonts w:ascii="Garamond" w:hAnsi="Garamond"/>
          <w:sz w:val="22"/>
          <w:szCs w:val="22"/>
        </w:rPr>
        <w:t>.</w:t>
      </w:r>
      <w:r w:rsidR="00A554B8" w:rsidRPr="00D47E65">
        <w:rPr>
          <w:rFonts w:ascii="Garamond" w:hAnsi="Garamond"/>
          <w:sz w:val="22"/>
          <w:szCs w:val="22"/>
        </w:rPr>
        <w:t xml:space="preserve"> </w:t>
      </w:r>
      <w:r w:rsidR="00BB50BE" w:rsidRPr="00D47E65">
        <w:rPr>
          <w:rFonts w:ascii="Garamond" w:hAnsi="Garamond"/>
          <w:sz w:val="22"/>
          <w:szCs w:val="22"/>
        </w:rPr>
        <w:t xml:space="preserve">However, </w:t>
      </w:r>
      <w:r w:rsidR="00B91FF3" w:rsidRPr="00D47E65">
        <w:rPr>
          <w:rFonts w:ascii="Garamond" w:hAnsi="Garamond"/>
          <w:sz w:val="22"/>
          <w:szCs w:val="22"/>
        </w:rPr>
        <w:t xml:space="preserve">in the order of 7 April 1992 </w:t>
      </w:r>
      <w:r w:rsidR="00BB50BE" w:rsidRPr="00D47E65">
        <w:rPr>
          <w:rFonts w:ascii="Garamond" w:hAnsi="Garamond"/>
          <w:sz w:val="22"/>
          <w:szCs w:val="22"/>
        </w:rPr>
        <w:t>the competent authority dismissed the application</w:t>
      </w:r>
      <w:r w:rsidR="00941F11" w:rsidRPr="00D47E65">
        <w:rPr>
          <w:rFonts w:ascii="Garamond" w:hAnsi="Garamond"/>
          <w:sz w:val="22"/>
          <w:szCs w:val="22"/>
        </w:rPr>
        <w:t>.</w:t>
      </w:r>
      <w:r w:rsidR="00BB50BE" w:rsidRPr="00D47E65">
        <w:rPr>
          <w:rFonts w:ascii="Garamond" w:hAnsi="Garamond"/>
          <w:sz w:val="22"/>
          <w:szCs w:val="22"/>
        </w:rPr>
        <w:t xml:space="preserve"> While expressing doubts as to its applicability, it held that –</w:t>
      </w:r>
      <w:r w:rsidR="002A691D" w:rsidRPr="00D47E65">
        <w:rPr>
          <w:rFonts w:ascii="Garamond" w:hAnsi="Garamond"/>
          <w:sz w:val="22"/>
          <w:szCs w:val="22"/>
        </w:rPr>
        <w:t xml:space="preserve"> </w:t>
      </w:r>
      <w:r w:rsidR="00BB50BE" w:rsidRPr="00D47E65">
        <w:rPr>
          <w:rFonts w:ascii="Garamond" w:hAnsi="Garamond"/>
          <w:sz w:val="22"/>
          <w:szCs w:val="22"/>
        </w:rPr>
        <w:t>even assuming it was admissible – an interim order was not justified due, in general terms, to the lack of evidence of any substantial impact of</w:t>
      </w:r>
      <w:r w:rsidR="00BB50BE" w:rsidRPr="00BB50BE">
        <w:rPr>
          <w:rFonts w:ascii="Garamond" w:hAnsi="Garamond"/>
          <w:sz w:val="22"/>
          <w:szCs w:val="22"/>
        </w:rPr>
        <w:t xml:space="preserve"> the publication on the sale of microwave ovens. At the same time, it noted that the conclusions regarding the harmfulness of microwave ovens, expressed in such categorical terms, were not scientifically justified.</w:t>
      </w:r>
      <w:r w:rsidR="00BB50BE">
        <w:rPr>
          <w:rFonts w:ascii="Garamond" w:hAnsi="Garamond"/>
          <w:sz w:val="22"/>
          <w:szCs w:val="22"/>
        </w:rPr>
        <w:t xml:space="preserve"> </w:t>
      </w:r>
      <w:r w:rsidR="00BB50BE" w:rsidRPr="00BB50BE">
        <w:rPr>
          <w:rFonts w:ascii="Garamond" w:hAnsi="Garamond"/>
          <w:sz w:val="22"/>
          <w:szCs w:val="22"/>
        </w:rPr>
        <w:t xml:space="preserve">As stated by the President of the Vevey District Court: </w:t>
      </w:r>
      <w:r w:rsidR="00B638D1" w:rsidRPr="00BB50BE">
        <w:rPr>
          <w:rFonts w:ascii="Garamond" w:hAnsi="Garamond"/>
          <w:sz w:val="22"/>
          <w:szCs w:val="22"/>
        </w:rPr>
        <w:t>“</w:t>
      </w:r>
      <w:r w:rsidR="00B638D1" w:rsidRPr="00BB50BE">
        <w:rPr>
          <w:rFonts w:ascii="Garamond" w:hAnsi="Garamond"/>
          <w:sz w:val="22"/>
          <w:szCs w:val="22"/>
          <w:lang w:val="en-US"/>
        </w:rPr>
        <w:t xml:space="preserve">Lastly, the interim orders sought would appear disproportionate at all events. They would in fact lead to a kind of judicial censorship </w:t>
      </w:r>
      <w:r w:rsidR="00B638D1" w:rsidRPr="00BB50BE">
        <w:rPr>
          <w:rFonts w:ascii="Garamond" w:hAnsi="Garamond"/>
          <w:sz w:val="22"/>
          <w:szCs w:val="22"/>
          <w:lang w:val="en-US"/>
        </w:rPr>
        <w:lastRenderedPageBreak/>
        <w:t xml:space="preserve">of scientific research and the conclusions that may be drawn from it, and this is scarcely compatible with the living traditions in this country, in </w:t>
      </w:r>
      <w:r w:rsidR="00B638D1" w:rsidRPr="00B523A9">
        <w:rPr>
          <w:rFonts w:ascii="Garamond" w:hAnsi="Garamond"/>
          <w:sz w:val="22"/>
          <w:szCs w:val="22"/>
          <w:lang w:val="en-US"/>
        </w:rPr>
        <w:t>which it is generally considered that it is for one’s peers and not for the courts to assess the worth and significance of a scientist’s work”</w:t>
      </w:r>
      <w:r w:rsidR="00BB50BE" w:rsidRPr="00B523A9">
        <w:rPr>
          <w:rFonts w:ascii="Garamond" w:hAnsi="Garamond"/>
          <w:sz w:val="22"/>
          <w:szCs w:val="22"/>
          <w:lang w:val="en-US"/>
        </w:rPr>
        <w:t xml:space="preserve"> (</w:t>
      </w:r>
      <w:r w:rsidR="00BB50BE" w:rsidRPr="00B523A9">
        <w:rPr>
          <w:rFonts w:ascii="Garamond" w:hAnsi="Garamond"/>
          <w:sz w:val="22"/>
          <w:szCs w:val="22"/>
        </w:rPr>
        <w:t>§ 17)</w:t>
      </w:r>
      <w:r w:rsidR="00B638D1" w:rsidRPr="00B523A9">
        <w:rPr>
          <w:rFonts w:ascii="Garamond" w:hAnsi="Garamond"/>
          <w:sz w:val="22"/>
          <w:szCs w:val="22"/>
          <w:lang w:val="en-US"/>
        </w:rPr>
        <w:t>.</w:t>
      </w:r>
      <w:r w:rsidR="00BB50BE" w:rsidRPr="00B523A9">
        <w:rPr>
          <w:rFonts w:ascii="Garamond" w:hAnsi="Garamond"/>
          <w:sz w:val="22"/>
          <w:szCs w:val="22"/>
          <w:lang w:val="en-US"/>
        </w:rPr>
        <w:t xml:space="preserve"> </w:t>
      </w:r>
      <w:r w:rsidR="00BB50BE" w:rsidRPr="00B523A9">
        <w:rPr>
          <w:rFonts w:ascii="Garamond" w:hAnsi="Garamond"/>
          <w:sz w:val="22"/>
          <w:szCs w:val="22"/>
        </w:rPr>
        <w:t xml:space="preserve">The judge, however, issued a formal </w:t>
      </w:r>
      <w:r w:rsidR="00BB50BE" w:rsidRPr="00D47E65">
        <w:rPr>
          <w:rFonts w:ascii="Garamond" w:hAnsi="Garamond"/>
          <w:sz w:val="22"/>
          <w:szCs w:val="22"/>
        </w:rPr>
        <w:t>note to Mr Weber not to use death-related imagery in public in relation to microwave ovens.</w:t>
      </w:r>
      <w:r w:rsidR="002A691D" w:rsidRPr="00D47E65">
        <w:rPr>
          <w:rFonts w:ascii="Garamond" w:hAnsi="Garamond"/>
          <w:sz w:val="22"/>
          <w:szCs w:val="22"/>
        </w:rPr>
        <w:t xml:space="preserve"> In the meantime, on 14 April 1992, Mr Weber</w:t>
      </w:r>
      <w:r w:rsidR="002A691D" w:rsidRPr="00B523A9">
        <w:rPr>
          <w:rFonts w:ascii="Garamond" w:hAnsi="Garamond"/>
          <w:sz w:val="22"/>
          <w:szCs w:val="22"/>
        </w:rPr>
        <w:t xml:space="preserve"> made a statement declaring that responsibility for the form and</w:t>
      </w:r>
      <w:r w:rsidR="002A691D" w:rsidRPr="002A691D">
        <w:rPr>
          <w:rFonts w:ascii="Garamond" w:hAnsi="Garamond"/>
          <w:sz w:val="22"/>
          <w:szCs w:val="22"/>
        </w:rPr>
        <w:t xml:space="preserve"> content of the issue lay with the editor, not with Mr Hertel or Mr Blanc. It was also stated that the applicant had been listed as an editor rather than a contributor by mistake.</w:t>
      </w:r>
    </w:p>
    <w:p w14:paraId="0429321E" w14:textId="77777777" w:rsidR="00BB50BE" w:rsidRPr="003724B9" w:rsidRDefault="00BB50BE" w:rsidP="00ED2AC0">
      <w:pPr>
        <w:spacing w:line="276" w:lineRule="auto"/>
        <w:jc w:val="both"/>
        <w:rPr>
          <w:rFonts w:ascii="Garamond" w:hAnsi="Garamond"/>
          <w:sz w:val="22"/>
          <w:szCs w:val="22"/>
          <w:lang w:val="en-US"/>
        </w:rPr>
      </w:pPr>
    </w:p>
    <w:p w14:paraId="699A42DD" w14:textId="3560CF64" w:rsidR="000D5AE4" w:rsidRDefault="003724B9" w:rsidP="00ED2AC0">
      <w:pPr>
        <w:spacing w:line="276" w:lineRule="auto"/>
        <w:jc w:val="both"/>
        <w:rPr>
          <w:rFonts w:ascii="Garamond" w:hAnsi="Garamond"/>
          <w:sz w:val="22"/>
          <w:szCs w:val="22"/>
        </w:rPr>
      </w:pPr>
      <w:r w:rsidRPr="003724B9">
        <w:rPr>
          <w:rFonts w:ascii="Garamond" w:hAnsi="Garamond"/>
          <w:sz w:val="22"/>
          <w:szCs w:val="22"/>
        </w:rPr>
        <w:t xml:space="preserve">Mr Hertel was also asked by the MHEA to issue a statement promising to refrain from making unfair claims about microwave ovens, but he did not respond. Subsequently, </w:t>
      </w:r>
      <w:r w:rsidRPr="00D47E65">
        <w:rPr>
          <w:rFonts w:ascii="Garamond" w:hAnsi="Garamond"/>
          <w:sz w:val="22"/>
          <w:szCs w:val="22"/>
        </w:rPr>
        <w:t>on 7 August 1992, the association, relying on the Federal Unfair Competition Act, filed an application with the Commercial Court of the Canton of Berne seeking to prohibit him, under threat of penalties, “from stating that food prepared in microwave ovens was a danger to health and led to in the blood of those who consumed it changes that indicated a pathological disorder and presented a</w:t>
      </w:r>
      <w:r w:rsidRPr="003724B9">
        <w:rPr>
          <w:rFonts w:ascii="Garamond" w:hAnsi="Garamond"/>
          <w:sz w:val="22"/>
          <w:szCs w:val="22"/>
        </w:rPr>
        <w:t xml:space="preserve"> pattern that could be seen as the beginning of a carcinogenic process, and from using, in publications and public speeches on microwave ovens, the image of death, whether represented by a hooded skeleton carrying a scythe or by some similar symbol</w:t>
      </w:r>
      <w:r>
        <w:rPr>
          <w:rFonts w:ascii="Garamond" w:hAnsi="Garamond"/>
          <w:sz w:val="22"/>
          <w:szCs w:val="22"/>
        </w:rPr>
        <w:t xml:space="preserve">”. </w:t>
      </w:r>
      <w:r w:rsidR="00667F8C" w:rsidRPr="00667F8C">
        <w:rPr>
          <w:rFonts w:ascii="Garamond" w:hAnsi="Garamond"/>
          <w:sz w:val="22"/>
          <w:szCs w:val="22"/>
        </w:rPr>
        <w:t>On 19 March 1993, a judgment was issued in which the Commercial Court allowed the application.</w:t>
      </w:r>
      <w:r w:rsidR="00667F8C">
        <w:rPr>
          <w:rFonts w:ascii="Garamond" w:hAnsi="Garamond"/>
          <w:sz w:val="22"/>
          <w:szCs w:val="22"/>
        </w:rPr>
        <w:t xml:space="preserve"> </w:t>
      </w:r>
    </w:p>
    <w:p w14:paraId="14FA41F4" w14:textId="77777777" w:rsidR="00393B3E" w:rsidRDefault="00393B3E" w:rsidP="00393B3E">
      <w:pPr>
        <w:spacing w:line="276" w:lineRule="auto"/>
        <w:jc w:val="both"/>
        <w:rPr>
          <w:rFonts w:ascii="Garamond" w:hAnsi="Garamond"/>
          <w:sz w:val="22"/>
          <w:szCs w:val="22"/>
          <w:lang w:val="en-US"/>
        </w:rPr>
      </w:pPr>
    </w:p>
    <w:p w14:paraId="433B0704" w14:textId="243BDB90" w:rsidR="00B523A9" w:rsidRDefault="00393B3E" w:rsidP="00B523A9">
      <w:pPr>
        <w:spacing w:line="276" w:lineRule="auto"/>
        <w:jc w:val="both"/>
        <w:rPr>
          <w:rFonts w:ascii="Garamond" w:hAnsi="Garamond"/>
          <w:sz w:val="22"/>
          <w:szCs w:val="22"/>
          <w:lang w:val="en-US"/>
        </w:rPr>
      </w:pPr>
      <w:r w:rsidRPr="00B523A9">
        <w:rPr>
          <w:rFonts w:ascii="Garamond" w:hAnsi="Garamond"/>
          <w:sz w:val="22"/>
          <w:szCs w:val="22"/>
          <w:lang w:val="en-US"/>
        </w:rPr>
        <w:t xml:space="preserve">The judgment noted that the applicable </w:t>
      </w:r>
      <w:r w:rsidRPr="007E2FCD">
        <w:rPr>
          <w:rFonts w:ascii="Garamond" w:hAnsi="Garamond"/>
          <w:sz w:val="22"/>
          <w:szCs w:val="22"/>
          <w:lang w:val="en-US"/>
        </w:rPr>
        <w:t xml:space="preserve">Federal Unfair Competition Act has a broader scope than its predecessor. It emphasized, for example, that there is no need to establish intent to influence the market; what matters is whether </w:t>
      </w:r>
      <w:r w:rsidR="007E2FCD" w:rsidRPr="007E2FCD">
        <w:rPr>
          <w:rFonts w:ascii="Garamond" w:hAnsi="Garamond"/>
          <w:sz w:val="22"/>
          <w:szCs w:val="22"/>
          <w:lang w:val="en-US"/>
        </w:rPr>
        <w:t>there is objective capability of affecting competition</w:t>
      </w:r>
      <w:r w:rsidRPr="007E2FCD">
        <w:rPr>
          <w:rFonts w:ascii="Garamond" w:hAnsi="Garamond"/>
          <w:sz w:val="22"/>
          <w:szCs w:val="22"/>
          <w:lang w:val="en-US"/>
        </w:rPr>
        <w:t xml:space="preserve">. </w:t>
      </w:r>
      <w:r w:rsidR="00C9222D" w:rsidRPr="00C9222D">
        <w:rPr>
          <w:rFonts w:ascii="Garamond" w:hAnsi="Garamond"/>
          <w:sz w:val="22"/>
          <w:szCs w:val="22"/>
          <w:lang w:val="en-US"/>
        </w:rPr>
        <w:t xml:space="preserve">It was noted that </w:t>
      </w:r>
      <w:proofErr w:type="spellStart"/>
      <w:r w:rsidR="00C9222D" w:rsidRPr="00C9222D">
        <w:rPr>
          <w:rFonts w:ascii="Garamond" w:hAnsi="Garamond"/>
          <w:sz w:val="22"/>
          <w:szCs w:val="22"/>
          <w:lang w:val="en-US"/>
        </w:rPr>
        <w:t>Mr</w:t>
      </w:r>
      <w:proofErr w:type="spellEnd"/>
      <w:r w:rsidR="00C9222D" w:rsidRPr="00C9222D">
        <w:rPr>
          <w:rFonts w:ascii="Garamond" w:hAnsi="Garamond"/>
          <w:sz w:val="22"/>
          <w:szCs w:val="22"/>
          <w:lang w:val="en-US"/>
        </w:rPr>
        <w:t xml:space="preserve"> Hertel’s position was not scientifically justified and was also unnecessarily exaggerated. It was further observed that, as a subscriber to the Journal Franz Weber, he was familiar with its character and accepted that his article would be interpreted in a simplified and overstated manner</w:t>
      </w:r>
      <w:r w:rsidRPr="00B523A9">
        <w:rPr>
          <w:rFonts w:ascii="Garamond" w:hAnsi="Garamond"/>
          <w:sz w:val="22"/>
          <w:szCs w:val="22"/>
          <w:lang w:val="en-US"/>
        </w:rPr>
        <w:t xml:space="preserve">. </w:t>
      </w:r>
      <w:r w:rsidR="00B523A9" w:rsidRPr="00B523A9">
        <w:rPr>
          <w:rFonts w:ascii="Garamond" w:hAnsi="Garamond"/>
          <w:sz w:val="22"/>
          <w:szCs w:val="22"/>
          <w:lang w:val="en-US"/>
        </w:rPr>
        <w:t xml:space="preserve">In the context of scientific freedom, the Court stated that it </w:t>
      </w:r>
      <w:r w:rsidR="00BB4E10" w:rsidRPr="00B523A9">
        <w:rPr>
          <w:rFonts w:ascii="Garamond" w:hAnsi="Garamond"/>
          <w:sz w:val="22"/>
          <w:szCs w:val="22"/>
          <w:lang w:val="en-US"/>
        </w:rPr>
        <w:t xml:space="preserve">„does not therefore justify publication – especially in non-specialist periodicals (publication in specialist reviews would have to be considered differently) – of provisional results of research that are misleading or devoid of sound scientific basis and do not enable conclusions to be reached with certainty” </w:t>
      </w:r>
      <w:r w:rsidR="00BC2C21" w:rsidRPr="00B523A9">
        <w:rPr>
          <w:rFonts w:ascii="Garamond" w:hAnsi="Garamond"/>
          <w:sz w:val="22"/>
          <w:szCs w:val="22"/>
          <w:lang w:val="en-US"/>
        </w:rPr>
        <w:t>(</w:t>
      </w:r>
      <w:r w:rsidR="00734FDE">
        <w:rPr>
          <w:rFonts w:ascii="Garamond" w:hAnsi="Garamond"/>
          <w:sz w:val="22"/>
          <w:szCs w:val="22"/>
          <w:lang w:val="en-US"/>
        </w:rPr>
        <w:t xml:space="preserve">cited after </w:t>
      </w:r>
      <w:r w:rsidR="00BB4E10" w:rsidRPr="00B523A9">
        <w:rPr>
          <w:rFonts w:ascii="Garamond" w:hAnsi="Garamond"/>
          <w:sz w:val="22"/>
          <w:szCs w:val="22"/>
        </w:rPr>
        <w:t>§ 22)</w:t>
      </w:r>
      <w:r w:rsidR="00B523A9" w:rsidRPr="00B523A9">
        <w:rPr>
          <w:rFonts w:ascii="Garamond" w:hAnsi="Garamond"/>
          <w:sz w:val="22"/>
          <w:szCs w:val="22"/>
        </w:rPr>
        <w:t>. The Court also took into account the fact that the applicant did not distance himself from the publication after its release (unlike Professor Blanc).</w:t>
      </w:r>
      <w:r w:rsidR="00B523A9">
        <w:rPr>
          <w:rFonts w:ascii="Garamond" w:hAnsi="Garamond"/>
          <w:sz w:val="22"/>
          <w:szCs w:val="22"/>
        </w:rPr>
        <w:t xml:space="preserve"> Importantly,</w:t>
      </w:r>
      <w:r w:rsidR="00B523A9">
        <w:rPr>
          <w:rFonts w:ascii="Garamond" w:hAnsi="Garamond"/>
          <w:sz w:val="22"/>
          <w:szCs w:val="22"/>
          <w:lang w:val="en-US"/>
        </w:rPr>
        <w:t xml:space="preserve"> i</w:t>
      </w:r>
      <w:r w:rsidRPr="00667F8C">
        <w:rPr>
          <w:rFonts w:ascii="Garamond" w:hAnsi="Garamond"/>
          <w:sz w:val="22"/>
          <w:szCs w:val="22"/>
          <w:lang w:val="en-US"/>
        </w:rPr>
        <w:t xml:space="preserve">n both this proceeding and the one concerning </w:t>
      </w:r>
      <w:proofErr w:type="spellStart"/>
      <w:r w:rsidRPr="00667F8C">
        <w:rPr>
          <w:rFonts w:ascii="Garamond" w:hAnsi="Garamond"/>
          <w:sz w:val="22"/>
          <w:szCs w:val="22"/>
          <w:lang w:val="en-US"/>
        </w:rPr>
        <w:t>Mr</w:t>
      </w:r>
      <w:proofErr w:type="spellEnd"/>
      <w:r w:rsidRPr="00667F8C">
        <w:rPr>
          <w:rFonts w:ascii="Garamond" w:hAnsi="Garamond"/>
          <w:sz w:val="22"/>
          <w:szCs w:val="22"/>
          <w:lang w:val="en-US"/>
        </w:rPr>
        <w:t xml:space="preserve"> Weber before the President of the Vevey District Court, </w:t>
      </w:r>
      <w:r w:rsidR="00734FDE" w:rsidRPr="00734FDE">
        <w:rPr>
          <w:rFonts w:ascii="Garamond" w:hAnsi="Garamond"/>
          <w:sz w:val="22"/>
          <w:szCs w:val="22"/>
          <w:lang w:val="en-US"/>
        </w:rPr>
        <w:t>Professor M. Teuber, acting in an expert capacity, challenged the credibility of the study on the harmfulness of microwave ovens.</w:t>
      </w:r>
    </w:p>
    <w:p w14:paraId="175DC378" w14:textId="77777777" w:rsidR="00734FDE" w:rsidRDefault="00734FDE" w:rsidP="00B523A9">
      <w:pPr>
        <w:spacing w:line="276" w:lineRule="auto"/>
        <w:jc w:val="both"/>
        <w:rPr>
          <w:rFonts w:ascii="Garamond" w:hAnsi="Garamond"/>
          <w:sz w:val="22"/>
          <w:szCs w:val="22"/>
          <w:lang w:val="en-US"/>
        </w:rPr>
      </w:pPr>
    </w:p>
    <w:p w14:paraId="0DC49E7D" w14:textId="586ABE7A" w:rsidR="00B523A9" w:rsidRPr="002C3814" w:rsidRDefault="002C3814" w:rsidP="002C3814">
      <w:pPr>
        <w:spacing w:line="276" w:lineRule="auto"/>
        <w:jc w:val="both"/>
        <w:rPr>
          <w:rFonts w:ascii="Garamond" w:hAnsi="Garamond"/>
          <w:sz w:val="22"/>
          <w:szCs w:val="22"/>
          <w:lang w:val="en-US"/>
        </w:rPr>
      </w:pPr>
      <w:r w:rsidRPr="002C3814">
        <w:rPr>
          <w:rFonts w:ascii="Garamond" w:hAnsi="Garamond"/>
          <w:sz w:val="22"/>
          <w:szCs w:val="22"/>
        </w:rPr>
        <w:t xml:space="preserve">As a result of an appeal to the Federal Court (First Civil Division), a judgment was issued on 25 February 1994 upholding the previous judicial verdict. Mr Hertel argued that the statements in question did not relate to the context of competition, but rather to the protection of public health. </w:t>
      </w:r>
      <w:r>
        <w:rPr>
          <w:rFonts w:ascii="Garamond" w:hAnsi="Garamond"/>
          <w:sz w:val="22"/>
          <w:szCs w:val="22"/>
        </w:rPr>
        <w:t>However, a</w:t>
      </w:r>
      <w:r w:rsidRPr="002C3814">
        <w:rPr>
          <w:rFonts w:ascii="Garamond" w:hAnsi="Garamond"/>
          <w:sz w:val="22"/>
          <w:szCs w:val="22"/>
        </w:rPr>
        <w:t>s in the case of the earlier judgment, the Federal Court adopted an objective approach to the aptitude to affect competition, rather than focusing on the intention to do so (</w:t>
      </w:r>
      <w:r w:rsidR="004D6068">
        <w:rPr>
          <w:rFonts w:ascii="Garamond" w:hAnsi="Garamond"/>
          <w:sz w:val="22"/>
          <w:szCs w:val="22"/>
        </w:rPr>
        <w:t xml:space="preserve">additionally, </w:t>
      </w:r>
      <w:r w:rsidRPr="002C3814">
        <w:rPr>
          <w:rFonts w:ascii="Garamond" w:hAnsi="Garamond"/>
          <w:sz w:val="22"/>
          <w:szCs w:val="22"/>
        </w:rPr>
        <w:t xml:space="preserve">the court noted that Mr Hertel did </w:t>
      </w:r>
      <w:r w:rsidR="004D6068">
        <w:rPr>
          <w:rFonts w:ascii="Garamond" w:hAnsi="Garamond"/>
          <w:sz w:val="22"/>
          <w:szCs w:val="22"/>
        </w:rPr>
        <w:t xml:space="preserve">in fact </w:t>
      </w:r>
      <w:r w:rsidRPr="002C3814">
        <w:rPr>
          <w:rFonts w:ascii="Garamond" w:hAnsi="Garamond"/>
          <w:sz w:val="22"/>
          <w:szCs w:val="22"/>
        </w:rPr>
        <w:t>intend to influence the market, albeit with idealistic rather than profit-driven motives). In the context of the relationship between academic freedom and competition law, the court stated:</w:t>
      </w:r>
      <w:r w:rsidRPr="002C3814">
        <w:rPr>
          <w:rFonts w:ascii="Garamond" w:hAnsi="Garamond"/>
          <w:sz w:val="22"/>
          <w:szCs w:val="22"/>
          <w:lang w:val="en-US"/>
        </w:rPr>
        <w:t xml:space="preserve"> “Anyone claiming scientific freedom is therefore wholly free to expound his knowledge in the academic sphere but, where competition is concerned, he may not claim to have the truth on his side where the opinion he is putting forward is disputed”</w:t>
      </w:r>
      <w:r>
        <w:rPr>
          <w:rFonts w:ascii="Garamond" w:hAnsi="Garamond"/>
          <w:sz w:val="22"/>
          <w:szCs w:val="22"/>
          <w:lang w:val="en-US"/>
        </w:rPr>
        <w:t xml:space="preserve"> (</w:t>
      </w:r>
      <w:r w:rsidR="00734FDE">
        <w:rPr>
          <w:rFonts w:ascii="Garamond" w:hAnsi="Garamond"/>
          <w:sz w:val="22"/>
          <w:szCs w:val="22"/>
          <w:lang w:val="en-US"/>
        </w:rPr>
        <w:t xml:space="preserve">cited after </w:t>
      </w:r>
      <w:r w:rsidR="00734FDE">
        <w:rPr>
          <w:rFonts w:ascii="Garamond" w:hAnsi="Garamond"/>
          <w:sz w:val="22"/>
          <w:szCs w:val="22"/>
          <w:lang w:val="en-US"/>
        </w:rPr>
        <w:t xml:space="preserve"> </w:t>
      </w:r>
      <w:r w:rsidRPr="00B523A9">
        <w:rPr>
          <w:rFonts w:ascii="Garamond" w:hAnsi="Garamond"/>
          <w:sz w:val="22"/>
          <w:szCs w:val="22"/>
        </w:rPr>
        <w:t>§</w:t>
      </w:r>
      <w:r>
        <w:rPr>
          <w:rFonts w:ascii="Garamond" w:hAnsi="Garamond"/>
          <w:sz w:val="22"/>
          <w:szCs w:val="22"/>
        </w:rPr>
        <w:t xml:space="preserve"> 23). </w:t>
      </w:r>
    </w:p>
    <w:p w14:paraId="6DC95B2A" w14:textId="77777777" w:rsidR="00A47F90" w:rsidRPr="00BB411A" w:rsidRDefault="00A47F90" w:rsidP="00BB411A">
      <w:pPr>
        <w:spacing w:line="276" w:lineRule="auto"/>
        <w:jc w:val="both"/>
        <w:rPr>
          <w:rFonts w:ascii="Garamond" w:hAnsi="Garamond"/>
          <w:sz w:val="22"/>
          <w:szCs w:val="22"/>
          <w:lang w:val="en-US"/>
        </w:rPr>
      </w:pPr>
    </w:p>
    <w:p w14:paraId="010BA86B" w14:textId="77777777" w:rsidR="00BB2804" w:rsidRDefault="00BB2804" w:rsidP="00BB2804">
      <w:pPr>
        <w:pStyle w:val="Akapitzlist"/>
        <w:numPr>
          <w:ilvl w:val="0"/>
          <w:numId w:val="4"/>
        </w:numPr>
        <w:spacing w:line="276" w:lineRule="auto"/>
        <w:jc w:val="both"/>
        <w:rPr>
          <w:rFonts w:ascii="Garamond" w:hAnsi="Garamond"/>
          <w:sz w:val="22"/>
          <w:szCs w:val="22"/>
          <w:lang w:val="en-US"/>
        </w:rPr>
      </w:pPr>
      <w:r w:rsidRPr="00936DC8">
        <w:rPr>
          <w:rFonts w:ascii="Garamond" w:hAnsi="Garamond"/>
          <w:b/>
          <w:bCs/>
          <w:sz w:val="22"/>
          <w:szCs w:val="22"/>
          <w:lang w:val="en-US"/>
        </w:rPr>
        <w:t>Decision Overview</w:t>
      </w:r>
      <w:r w:rsidRPr="00936DC8">
        <w:rPr>
          <w:rFonts w:ascii="Garamond" w:hAnsi="Garamond"/>
          <w:sz w:val="22"/>
          <w:szCs w:val="22"/>
          <w:lang w:val="en-US"/>
        </w:rPr>
        <w:t xml:space="preserve">: </w:t>
      </w:r>
    </w:p>
    <w:p w14:paraId="6F9EC558" w14:textId="77777777" w:rsidR="00ED52E6" w:rsidRDefault="00ED52E6" w:rsidP="00ED52E6">
      <w:pPr>
        <w:spacing w:line="276" w:lineRule="auto"/>
        <w:jc w:val="both"/>
        <w:rPr>
          <w:rFonts w:ascii="Garamond" w:hAnsi="Garamond"/>
          <w:sz w:val="22"/>
          <w:szCs w:val="22"/>
          <w:lang w:val="en-US"/>
        </w:rPr>
      </w:pPr>
    </w:p>
    <w:p w14:paraId="61B8B750" w14:textId="03BAE227" w:rsidR="00807F56" w:rsidRDefault="004D6068" w:rsidP="00ED52E6">
      <w:pPr>
        <w:spacing w:line="276" w:lineRule="auto"/>
        <w:jc w:val="both"/>
        <w:rPr>
          <w:rFonts w:ascii="Garamond" w:hAnsi="Garamond"/>
          <w:sz w:val="22"/>
          <w:szCs w:val="22"/>
          <w:lang w:val="en-US"/>
        </w:rPr>
      </w:pPr>
      <w:r w:rsidRPr="00BB411A">
        <w:rPr>
          <w:rFonts w:ascii="Garamond" w:hAnsi="Garamond"/>
          <w:sz w:val="22"/>
          <w:szCs w:val="22"/>
          <w:lang w:val="en-US"/>
        </w:rPr>
        <w:t>The interference to be assessed for compliance with Article 10 consisted, in general terms, of the prohibition imposed on the applicant, under threat of penalties, from claiming that microwaved food is highly harmful and from using death-related imagery in that context</w:t>
      </w:r>
      <w:r w:rsidR="00BB411A">
        <w:rPr>
          <w:rFonts w:ascii="Garamond" w:hAnsi="Garamond"/>
          <w:sz w:val="22"/>
          <w:szCs w:val="22"/>
          <w:lang w:val="en-US"/>
        </w:rPr>
        <w:t xml:space="preserve">. </w:t>
      </w:r>
      <w:r w:rsidR="00BB411A" w:rsidRPr="00BB411A">
        <w:rPr>
          <w:rFonts w:ascii="Garamond" w:hAnsi="Garamond"/>
          <w:sz w:val="22"/>
          <w:szCs w:val="22"/>
          <w:lang w:val="en-US"/>
        </w:rPr>
        <w:t>The Commission declared the application</w:t>
      </w:r>
      <w:r w:rsidR="00723AE2">
        <w:rPr>
          <w:rFonts w:ascii="Garamond" w:hAnsi="Garamond"/>
          <w:sz w:val="22"/>
          <w:szCs w:val="22"/>
          <w:lang w:val="en-US"/>
        </w:rPr>
        <w:t xml:space="preserve"> of </w:t>
      </w:r>
      <w:r w:rsidR="00723AE2" w:rsidRPr="00723AE2">
        <w:rPr>
          <w:rFonts w:ascii="Garamond" w:hAnsi="Garamond"/>
          <w:sz w:val="22"/>
          <w:szCs w:val="22"/>
          <w:lang w:val="en-US"/>
        </w:rPr>
        <w:t>13 September 1994</w:t>
      </w:r>
      <w:r w:rsidR="00BB411A" w:rsidRPr="00BB411A">
        <w:rPr>
          <w:rFonts w:ascii="Garamond" w:hAnsi="Garamond"/>
          <w:sz w:val="22"/>
          <w:szCs w:val="22"/>
          <w:lang w:val="en-US"/>
        </w:rPr>
        <w:t xml:space="preserve"> admissible and, in its report of 9 April 1997, expressed the opinion</w:t>
      </w:r>
      <w:r w:rsidR="00BB411A">
        <w:rPr>
          <w:rFonts w:ascii="Garamond" w:hAnsi="Garamond"/>
          <w:sz w:val="22"/>
          <w:szCs w:val="22"/>
          <w:lang w:val="en-US"/>
        </w:rPr>
        <w:t xml:space="preserve"> – </w:t>
      </w:r>
      <w:r w:rsidR="00BB411A" w:rsidRPr="00BB411A">
        <w:rPr>
          <w:rFonts w:ascii="Garamond" w:hAnsi="Garamond"/>
          <w:sz w:val="22"/>
          <w:szCs w:val="22"/>
          <w:lang w:val="en-US"/>
        </w:rPr>
        <w:t>by ten votes to five</w:t>
      </w:r>
      <w:r w:rsidR="00BB411A">
        <w:rPr>
          <w:rFonts w:ascii="Garamond" w:hAnsi="Garamond"/>
          <w:sz w:val="22"/>
          <w:szCs w:val="22"/>
          <w:lang w:val="en-US"/>
        </w:rPr>
        <w:t xml:space="preserve"> – </w:t>
      </w:r>
      <w:r w:rsidR="00BB411A" w:rsidRPr="00BB411A">
        <w:rPr>
          <w:rFonts w:ascii="Garamond" w:hAnsi="Garamond"/>
          <w:sz w:val="22"/>
          <w:szCs w:val="22"/>
          <w:lang w:val="en-US"/>
        </w:rPr>
        <w:t xml:space="preserve">that there had been a violation of Article 10. </w:t>
      </w:r>
      <w:r w:rsidR="00C511F4" w:rsidRPr="00C511F4">
        <w:rPr>
          <w:rFonts w:ascii="Garamond" w:hAnsi="Garamond"/>
          <w:sz w:val="22"/>
          <w:szCs w:val="22"/>
          <w:lang w:val="en-US"/>
        </w:rPr>
        <w:t xml:space="preserve">The ban was imposed on Mr. Hertel by the Swiss courts under the Federal Unfair Competition Act. Given the uncontested nature of the fact that there had been an interference with the right to freedom of expression, the ECtHR proceeded to examine whether the requirements of the tripartite test under </w:t>
      </w:r>
      <w:r w:rsidR="00A65A29">
        <w:rPr>
          <w:rFonts w:ascii="Garamond" w:hAnsi="Garamond"/>
          <w:sz w:val="22"/>
          <w:szCs w:val="22"/>
          <w:lang w:val="en-US"/>
        </w:rPr>
        <w:t xml:space="preserve">Article 10 </w:t>
      </w:r>
      <w:r w:rsidR="00A65A29" w:rsidRPr="00A65A29">
        <w:rPr>
          <w:rFonts w:ascii="Garamond" w:hAnsi="Garamond"/>
          <w:sz w:val="22"/>
          <w:szCs w:val="22"/>
          <w:lang w:val="en-US"/>
        </w:rPr>
        <w:t>§</w:t>
      </w:r>
      <w:r w:rsidR="00C511F4" w:rsidRPr="00C511F4">
        <w:rPr>
          <w:rFonts w:ascii="Garamond" w:hAnsi="Garamond"/>
          <w:sz w:val="22"/>
          <w:szCs w:val="22"/>
          <w:lang w:val="en-US"/>
        </w:rPr>
        <w:t xml:space="preserve"> 2 had been met, i.e. whether the measure in question was “prescribed by law”</w:t>
      </w:r>
      <w:r w:rsidR="00AB0289">
        <w:rPr>
          <w:rFonts w:ascii="Garamond" w:hAnsi="Garamond"/>
          <w:sz w:val="22"/>
          <w:szCs w:val="22"/>
          <w:lang w:val="en-US"/>
        </w:rPr>
        <w:t>,</w:t>
      </w:r>
      <w:r w:rsidR="00C511F4" w:rsidRPr="00C511F4">
        <w:rPr>
          <w:rFonts w:ascii="Garamond" w:hAnsi="Garamond"/>
          <w:sz w:val="22"/>
          <w:szCs w:val="22"/>
          <w:lang w:val="en-US"/>
        </w:rPr>
        <w:t xml:space="preserve"> pursued a legitimate aim, and was “necessary in a democratic society”</w:t>
      </w:r>
      <w:r w:rsidR="00197077">
        <w:rPr>
          <w:rFonts w:ascii="Garamond" w:hAnsi="Garamond"/>
          <w:sz w:val="22"/>
          <w:szCs w:val="22"/>
          <w:lang w:val="en-US"/>
        </w:rPr>
        <w:t>.</w:t>
      </w:r>
      <w:r w:rsidR="00AB0289">
        <w:rPr>
          <w:rFonts w:ascii="Garamond" w:hAnsi="Garamond"/>
          <w:sz w:val="22"/>
          <w:szCs w:val="22"/>
          <w:lang w:val="en-US"/>
        </w:rPr>
        <w:t xml:space="preserve"> </w:t>
      </w:r>
      <w:r w:rsidR="00197077">
        <w:rPr>
          <w:rFonts w:ascii="Garamond" w:hAnsi="Garamond"/>
          <w:sz w:val="22"/>
          <w:szCs w:val="22"/>
          <w:lang w:val="en-US"/>
        </w:rPr>
        <w:t xml:space="preserve"> </w:t>
      </w:r>
    </w:p>
    <w:p w14:paraId="173C4C5E" w14:textId="77777777" w:rsidR="00C511F4" w:rsidRDefault="00C511F4" w:rsidP="00ED52E6">
      <w:pPr>
        <w:spacing w:line="276" w:lineRule="auto"/>
        <w:jc w:val="both"/>
        <w:rPr>
          <w:rFonts w:ascii="Garamond" w:hAnsi="Garamond"/>
          <w:sz w:val="22"/>
          <w:szCs w:val="22"/>
          <w:lang w:val="en-US"/>
        </w:rPr>
      </w:pPr>
    </w:p>
    <w:p w14:paraId="0B7BC53F" w14:textId="0164EE64" w:rsidR="00C511F4" w:rsidRDefault="00BF354B" w:rsidP="00ED52E6">
      <w:pPr>
        <w:spacing w:line="276" w:lineRule="auto"/>
        <w:jc w:val="both"/>
        <w:rPr>
          <w:rFonts w:ascii="Garamond" w:hAnsi="Garamond"/>
          <w:sz w:val="22"/>
          <w:szCs w:val="22"/>
          <w:lang w:val="en-US"/>
        </w:rPr>
      </w:pPr>
      <w:r w:rsidRPr="00BF354B">
        <w:rPr>
          <w:rFonts w:ascii="Garamond" w:hAnsi="Garamond"/>
          <w:sz w:val="22"/>
          <w:szCs w:val="22"/>
          <w:lang w:val="en-US"/>
        </w:rPr>
        <w:t xml:space="preserve">The positions of the relevant actors were as follows. According to the applicant, none of the requirements had been met. He claimed he could not have foreseen that his </w:t>
      </w:r>
      <w:r w:rsidR="00CF0D03">
        <w:rPr>
          <w:rFonts w:ascii="Garamond" w:hAnsi="Garamond"/>
          <w:sz w:val="22"/>
          <w:szCs w:val="22"/>
          <w:lang w:val="en-US"/>
        </w:rPr>
        <w:t>act</w:t>
      </w:r>
      <w:r w:rsidRPr="00BF354B">
        <w:rPr>
          <w:rFonts w:ascii="Garamond" w:hAnsi="Garamond"/>
          <w:sz w:val="22"/>
          <w:szCs w:val="22"/>
          <w:lang w:val="en-US"/>
        </w:rPr>
        <w:t xml:space="preserve"> would result in a sanction under unfair competition law (first requirement). In his view, “fair” competition, the aim pursued by the national authorities, is also not listed in paragraph 2 (second requirement). Finally, he considered the measure to be disproportionate (third requirement).</w:t>
      </w:r>
      <w:r w:rsidR="002D661A">
        <w:rPr>
          <w:rFonts w:ascii="Garamond" w:hAnsi="Garamond"/>
          <w:sz w:val="22"/>
          <w:szCs w:val="22"/>
          <w:lang w:val="en-US"/>
        </w:rPr>
        <w:t xml:space="preserve"> The Government countered </w:t>
      </w:r>
      <w:r w:rsidR="002D661A">
        <w:rPr>
          <w:rFonts w:ascii="Garamond" w:hAnsi="Garamond"/>
          <w:sz w:val="22"/>
          <w:szCs w:val="22"/>
          <w:lang w:val="en-US"/>
        </w:rPr>
        <w:lastRenderedPageBreak/>
        <w:t>that</w:t>
      </w:r>
      <w:r w:rsidRPr="00BF354B">
        <w:rPr>
          <w:rFonts w:ascii="Garamond" w:hAnsi="Garamond"/>
          <w:sz w:val="22"/>
          <w:szCs w:val="22"/>
          <w:lang w:val="en-US"/>
        </w:rPr>
        <w:t>, in the context of the “prescribed by law” requirement, the interference was based on sections 2, 3 and 9 of the Act of 19 December 1986, under which the applicant did not need to be one of the market competitors to commit the prohibited act. As for the legitimate aim, they referred to the protection of the “rights of others” and the “prevention of [economic] disorder</w:t>
      </w:r>
      <w:r w:rsidR="00CB2EB5">
        <w:rPr>
          <w:rFonts w:ascii="Garamond" w:hAnsi="Garamond"/>
          <w:sz w:val="22"/>
          <w:szCs w:val="22"/>
          <w:lang w:val="en-US"/>
        </w:rPr>
        <w:t>”</w:t>
      </w:r>
      <w:r w:rsidRPr="00BF354B">
        <w:rPr>
          <w:rFonts w:ascii="Garamond" w:hAnsi="Garamond"/>
          <w:sz w:val="22"/>
          <w:szCs w:val="22"/>
          <w:lang w:val="en-US"/>
        </w:rPr>
        <w:t xml:space="preserve">. In the context of the third requirement, that the interference be “necessary in a democratic society,” </w:t>
      </w:r>
      <w:r w:rsidRPr="002D661A">
        <w:rPr>
          <w:rFonts w:ascii="Garamond" w:hAnsi="Garamond"/>
          <w:sz w:val="22"/>
          <w:szCs w:val="22"/>
          <w:lang w:val="en-US"/>
        </w:rPr>
        <w:t xml:space="preserve">it was emphasized that there was a pressing social need, given the interest of the MHEA and consumers, as well as the controversial nature of the question and the lack of sufficient scientific rigor on the part of the applicant. </w:t>
      </w:r>
      <w:r w:rsidRPr="00BF354B">
        <w:rPr>
          <w:rFonts w:ascii="Garamond" w:hAnsi="Garamond"/>
          <w:sz w:val="22"/>
          <w:szCs w:val="22"/>
          <w:lang w:val="en-US"/>
        </w:rPr>
        <w:t>The Commission essentially agreed with the Government's arguments in the context of the first and second requirements of the test, but reached</w:t>
      </w:r>
      <w:r>
        <w:rPr>
          <w:rFonts w:ascii="Garamond" w:hAnsi="Garamond"/>
          <w:sz w:val="22"/>
          <w:szCs w:val="22"/>
          <w:lang w:val="en-US"/>
        </w:rPr>
        <w:t xml:space="preserve"> a</w:t>
      </w:r>
      <w:r w:rsidRPr="00BF354B">
        <w:rPr>
          <w:rFonts w:ascii="Garamond" w:hAnsi="Garamond"/>
          <w:sz w:val="22"/>
          <w:szCs w:val="22"/>
          <w:lang w:val="en-US"/>
        </w:rPr>
        <w:t xml:space="preserve"> different conclusion with regard to the third.</w:t>
      </w:r>
    </w:p>
    <w:p w14:paraId="407545E7" w14:textId="77777777" w:rsidR="00C511F4" w:rsidRPr="00BF354B" w:rsidRDefault="00C511F4" w:rsidP="00ED52E6">
      <w:pPr>
        <w:spacing w:line="276" w:lineRule="auto"/>
        <w:jc w:val="both"/>
        <w:rPr>
          <w:rFonts w:ascii="Garamond" w:hAnsi="Garamond"/>
          <w:sz w:val="22"/>
          <w:szCs w:val="22"/>
          <w:lang w:val="en-US"/>
        </w:rPr>
      </w:pPr>
    </w:p>
    <w:p w14:paraId="12BBBEDD" w14:textId="77777777" w:rsidR="00C10208" w:rsidRDefault="009D0F80" w:rsidP="002F05D1">
      <w:pPr>
        <w:spacing w:line="276" w:lineRule="auto"/>
        <w:jc w:val="both"/>
        <w:rPr>
          <w:rFonts w:ascii="Garamond" w:hAnsi="Garamond"/>
          <w:sz w:val="22"/>
          <w:szCs w:val="22"/>
        </w:rPr>
      </w:pPr>
      <w:r>
        <w:rPr>
          <w:rFonts w:ascii="Garamond" w:hAnsi="Garamond"/>
          <w:sz w:val="22"/>
          <w:szCs w:val="22"/>
          <w:lang w:val="en-US"/>
        </w:rPr>
        <w:t>For its part, t</w:t>
      </w:r>
      <w:r w:rsidRPr="009D0F80">
        <w:rPr>
          <w:rFonts w:ascii="Garamond" w:hAnsi="Garamond"/>
          <w:sz w:val="22"/>
          <w:szCs w:val="22"/>
          <w:lang w:val="en-US"/>
        </w:rPr>
        <w:t>he EC</w:t>
      </w:r>
      <w:r w:rsidR="002D661A">
        <w:rPr>
          <w:rFonts w:ascii="Garamond" w:hAnsi="Garamond"/>
          <w:sz w:val="22"/>
          <w:szCs w:val="22"/>
          <w:lang w:val="en-US"/>
        </w:rPr>
        <w:t>t</w:t>
      </w:r>
      <w:r w:rsidRPr="009D0F80">
        <w:rPr>
          <w:rFonts w:ascii="Garamond" w:hAnsi="Garamond"/>
          <w:sz w:val="22"/>
          <w:szCs w:val="22"/>
          <w:lang w:val="en-US"/>
        </w:rPr>
        <w:t>HR noted that, in the context of the “prescribed by law” requirement, the law must be formulated with sufficient precision, which includes the ability to foresee the consequences of a given action. It pointed out</w:t>
      </w:r>
      <w:r>
        <w:rPr>
          <w:rFonts w:ascii="Garamond" w:hAnsi="Garamond"/>
          <w:sz w:val="22"/>
          <w:szCs w:val="22"/>
          <w:lang w:val="en-US"/>
        </w:rPr>
        <w:t xml:space="preserve"> – </w:t>
      </w:r>
      <w:r w:rsidRPr="009D0F80">
        <w:rPr>
          <w:rFonts w:ascii="Garamond" w:hAnsi="Garamond"/>
          <w:sz w:val="22"/>
          <w:szCs w:val="22"/>
          <w:lang w:val="en-US"/>
        </w:rPr>
        <w:t xml:space="preserve">referring both to the relevant provisions and the </w:t>
      </w:r>
      <w:r w:rsidRPr="009D0F80">
        <w:rPr>
          <w:rFonts w:ascii="Garamond" w:hAnsi="Garamond"/>
          <w:i/>
          <w:iCs/>
          <w:sz w:val="22"/>
          <w:szCs w:val="22"/>
          <w:lang w:val="en-US"/>
        </w:rPr>
        <w:t xml:space="preserve">travaux </w:t>
      </w:r>
      <w:proofErr w:type="spellStart"/>
      <w:r w:rsidRPr="009D0F80">
        <w:rPr>
          <w:rFonts w:ascii="Garamond" w:hAnsi="Garamond"/>
          <w:i/>
          <w:iCs/>
          <w:sz w:val="22"/>
          <w:szCs w:val="22"/>
          <w:lang w:val="en-US"/>
        </w:rPr>
        <w:t>préparatoires</w:t>
      </w:r>
      <w:proofErr w:type="spellEnd"/>
      <w:r>
        <w:rPr>
          <w:rFonts w:ascii="Garamond" w:hAnsi="Garamond"/>
          <w:sz w:val="22"/>
          <w:szCs w:val="22"/>
          <w:lang w:val="en-US"/>
        </w:rPr>
        <w:t xml:space="preserve"> – </w:t>
      </w:r>
      <w:r w:rsidRPr="009D0F80">
        <w:rPr>
          <w:rFonts w:ascii="Garamond" w:hAnsi="Garamond"/>
          <w:sz w:val="22"/>
          <w:szCs w:val="22"/>
          <w:lang w:val="en-US"/>
        </w:rPr>
        <w:t>that the applicable regulation is not limited to economic agents, and therefore the requirement was met.</w:t>
      </w:r>
      <w:r w:rsidR="00175657">
        <w:rPr>
          <w:rFonts w:ascii="Garamond" w:hAnsi="Garamond"/>
          <w:sz w:val="22"/>
          <w:szCs w:val="22"/>
          <w:lang w:val="en-US"/>
        </w:rPr>
        <w:t xml:space="preserve"> </w:t>
      </w:r>
      <w:r w:rsidR="002D661A">
        <w:rPr>
          <w:rFonts w:ascii="Garamond" w:hAnsi="Garamond"/>
          <w:sz w:val="22"/>
          <w:szCs w:val="22"/>
          <w:lang w:val="en-US"/>
        </w:rPr>
        <w:t>On the second</w:t>
      </w:r>
      <w:r w:rsidR="00175657" w:rsidRPr="00175657">
        <w:rPr>
          <w:rFonts w:ascii="Garamond" w:hAnsi="Garamond"/>
          <w:sz w:val="22"/>
          <w:szCs w:val="22"/>
          <w:lang w:val="en-US"/>
        </w:rPr>
        <w:t xml:space="preserve"> requirement, that of pursuing a legitimate aim, the Court noted – contrary to the applicant’s position – that the issue in question, although relating to unfair competition, could be brought under the heading of “protection of the ... rights of others” (</w:t>
      </w:r>
      <w:r w:rsidR="00175657" w:rsidRPr="002D661A">
        <w:rPr>
          <w:rFonts w:ascii="Garamond" w:hAnsi="Garamond"/>
          <w:sz w:val="22"/>
          <w:szCs w:val="22"/>
          <w:lang w:val="en-US"/>
        </w:rPr>
        <w:t xml:space="preserve">namely, </w:t>
      </w:r>
      <w:r w:rsidR="002D661A" w:rsidRPr="002D661A">
        <w:rPr>
          <w:rFonts w:ascii="Garamond" w:hAnsi="Garamond"/>
          <w:sz w:val="22"/>
          <w:szCs w:val="22"/>
        </w:rPr>
        <w:t>microwave oven market actors</w:t>
      </w:r>
      <w:r w:rsidR="00175657" w:rsidRPr="002D661A">
        <w:rPr>
          <w:rFonts w:ascii="Garamond" w:hAnsi="Garamond"/>
          <w:sz w:val="22"/>
          <w:szCs w:val="22"/>
          <w:lang w:val="en-US"/>
        </w:rPr>
        <w:t>), which</w:t>
      </w:r>
      <w:r w:rsidR="00175657" w:rsidRPr="00175657">
        <w:rPr>
          <w:rFonts w:ascii="Garamond" w:hAnsi="Garamond"/>
          <w:sz w:val="22"/>
          <w:szCs w:val="22"/>
          <w:lang w:val="en-US"/>
        </w:rPr>
        <w:t xml:space="preserve"> is explicitly stated in paragraph 2.</w:t>
      </w:r>
      <w:r w:rsidR="00E411A0">
        <w:rPr>
          <w:rFonts w:ascii="Garamond" w:hAnsi="Garamond"/>
          <w:sz w:val="22"/>
          <w:szCs w:val="22"/>
          <w:lang w:val="en-US"/>
        </w:rPr>
        <w:t xml:space="preserve"> </w:t>
      </w:r>
      <w:r w:rsidR="00E411A0" w:rsidRPr="00E411A0">
        <w:rPr>
          <w:rFonts w:ascii="Garamond" w:hAnsi="Garamond"/>
          <w:sz w:val="22"/>
          <w:szCs w:val="22"/>
          <w:lang w:val="en-US"/>
        </w:rPr>
        <w:t>The key issue, therefore, was the third requirement – whether the impugned measure was “necessary in a democratic society”.</w:t>
      </w:r>
      <w:r w:rsidR="002D661A">
        <w:rPr>
          <w:rFonts w:ascii="Garamond" w:hAnsi="Garamond"/>
          <w:sz w:val="22"/>
          <w:szCs w:val="22"/>
          <w:lang w:val="en-US"/>
        </w:rPr>
        <w:t xml:space="preserve"> </w:t>
      </w:r>
      <w:r w:rsidR="002D661A" w:rsidRPr="002D661A">
        <w:rPr>
          <w:rFonts w:ascii="Garamond" w:hAnsi="Garamond"/>
          <w:sz w:val="22"/>
          <w:szCs w:val="22"/>
        </w:rPr>
        <w:t xml:space="preserve">The Court reiterated the importance of freedom of expression, including for statements that offend, shock, or disturb, and stressed that exceptions must be narrowly interpreted. “Necessary” in Article 10(2) implies a </w:t>
      </w:r>
      <w:r w:rsidR="002D661A">
        <w:rPr>
          <w:rFonts w:ascii="Garamond" w:hAnsi="Garamond"/>
          <w:sz w:val="22"/>
          <w:szCs w:val="22"/>
        </w:rPr>
        <w:t>“</w:t>
      </w:r>
      <w:r w:rsidR="002D661A" w:rsidRPr="002D661A">
        <w:rPr>
          <w:rFonts w:ascii="Garamond" w:hAnsi="Garamond"/>
          <w:sz w:val="22"/>
          <w:szCs w:val="22"/>
        </w:rPr>
        <w:t>pressing social need</w:t>
      </w:r>
      <w:r w:rsidR="002D661A">
        <w:rPr>
          <w:rFonts w:ascii="Garamond" w:hAnsi="Garamond"/>
          <w:sz w:val="22"/>
          <w:szCs w:val="22"/>
        </w:rPr>
        <w:t>”</w:t>
      </w:r>
      <w:r w:rsidR="002D661A" w:rsidRPr="002D661A">
        <w:rPr>
          <w:rFonts w:ascii="Garamond" w:hAnsi="Garamond"/>
          <w:sz w:val="22"/>
          <w:szCs w:val="22"/>
        </w:rPr>
        <w:t xml:space="preserve">, which states may assess within a certain margin of appreciation, subject to European supervision. The ECtHR does not replace national authorities but checks whether they respected Article 10 principles and properly assessed the facts. Referring to </w:t>
      </w:r>
      <w:r w:rsidR="002D661A" w:rsidRPr="002D661A">
        <w:rPr>
          <w:rFonts w:ascii="Garamond" w:hAnsi="Garamond"/>
          <w:i/>
          <w:iCs/>
          <w:sz w:val="22"/>
          <w:szCs w:val="22"/>
        </w:rPr>
        <w:t>Markt Intern v. Germany</w:t>
      </w:r>
      <w:r w:rsidR="002D661A" w:rsidRPr="002D661A">
        <w:rPr>
          <w:rFonts w:ascii="Garamond" w:hAnsi="Garamond"/>
          <w:sz w:val="22"/>
          <w:szCs w:val="22"/>
        </w:rPr>
        <w:t xml:space="preserve"> (1989), the </w:t>
      </w:r>
      <w:r w:rsidR="002D661A" w:rsidRPr="009D0F80">
        <w:rPr>
          <w:rFonts w:ascii="Garamond" w:hAnsi="Garamond"/>
          <w:sz w:val="22"/>
          <w:szCs w:val="22"/>
          <w:lang w:val="en-US"/>
        </w:rPr>
        <w:t>EC</w:t>
      </w:r>
      <w:r w:rsidR="002D661A">
        <w:rPr>
          <w:rFonts w:ascii="Garamond" w:hAnsi="Garamond"/>
          <w:sz w:val="22"/>
          <w:szCs w:val="22"/>
          <w:lang w:val="en-US"/>
        </w:rPr>
        <w:t>t</w:t>
      </w:r>
      <w:r w:rsidR="002D661A" w:rsidRPr="009D0F80">
        <w:rPr>
          <w:rFonts w:ascii="Garamond" w:hAnsi="Garamond"/>
          <w:sz w:val="22"/>
          <w:szCs w:val="22"/>
          <w:lang w:val="en-US"/>
        </w:rPr>
        <w:t xml:space="preserve">HR </w:t>
      </w:r>
      <w:r w:rsidR="002D661A" w:rsidRPr="002D661A">
        <w:rPr>
          <w:rFonts w:ascii="Garamond" w:hAnsi="Garamond"/>
          <w:sz w:val="22"/>
          <w:szCs w:val="22"/>
        </w:rPr>
        <w:t>noted the broader margin in commercial matters, but emphasized that this margin is narrower when speech contributes to public debate on matters of general interest</w:t>
      </w:r>
      <w:r w:rsidR="002D661A">
        <w:rPr>
          <w:rFonts w:ascii="Garamond" w:hAnsi="Garamond"/>
          <w:sz w:val="22"/>
          <w:szCs w:val="22"/>
        </w:rPr>
        <w:t xml:space="preserve"> – </w:t>
      </w:r>
      <w:r w:rsidR="002D661A" w:rsidRPr="002D661A">
        <w:rPr>
          <w:rFonts w:ascii="Garamond" w:hAnsi="Garamond"/>
          <w:sz w:val="22"/>
          <w:szCs w:val="22"/>
        </w:rPr>
        <w:t>such as, in this instance, the impact of microwaves on human health</w:t>
      </w:r>
      <w:r w:rsidR="002D661A">
        <w:rPr>
          <w:rFonts w:ascii="Garamond" w:hAnsi="Garamond"/>
          <w:sz w:val="22"/>
          <w:szCs w:val="22"/>
        </w:rPr>
        <w:t xml:space="preserve">. </w:t>
      </w:r>
    </w:p>
    <w:p w14:paraId="5C40B177" w14:textId="77777777" w:rsidR="00C10208" w:rsidRDefault="00C10208" w:rsidP="002F05D1">
      <w:pPr>
        <w:spacing w:line="276" w:lineRule="auto"/>
        <w:jc w:val="both"/>
        <w:rPr>
          <w:rFonts w:ascii="Garamond" w:hAnsi="Garamond"/>
          <w:sz w:val="22"/>
          <w:szCs w:val="22"/>
        </w:rPr>
      </w:pPr>
    </w:p>
    <w:p w14:paraId="1E9B55C6" w14:textId="635A6C61" w:rsidR="0087347F" w:rsidRDefault="001109AC" w:rsidP="002F05D1">
      <w:pPr>
        <w:spacing w:line="276" w:lineRule="auto"/>
        <w:jc w:val="both"/>
        <w:rPr>
          <w:rFonts w:ascii="Garamond" w:hAnsi="Garamond"/>
          <w:sz w:val="22"/>
          <w:szCs w:val="22"/>
          <w:lang w:val="en-US"/>
        </w:rPr>
      </w:pPr>
      <w:r w:rsidRPr="001109AC">
        <w:rPr>
          <w:rFonts w:ascii="Garamond" w:hAnsi="Garamond"/>
          <w:sz w:val="22"/>
          <w:szCs w:val="22"/>
          <w:lang w:val="en-US"/>
        </w:rPr>
        <w:t xml:space="preserve">The </w:t>
      </w:r>
      <w:r w:rsidR="002D661A">
        <w:rPr>
          <w:rFonts w:ascii="Garamond" w:hAnsi="Garamond"/>
          <w:sz w:val="22"/>
          <w:szCs w:val="22"/>
          <w:lang w:val="en-US"/>
        </w:rPr>
        <w:t>Court</w:t>
      </w:r>
      <w:r w:rsidRPr="001109AC">
        <w:rPr>
          <w:rFonts w:ascii="Garamond" w:hAnsi="Garamond"/>
          <w:sz w:val="22"/>
          <w:szCs w:val="22"/>
          <w:lang w:val="en-US"/>
        </w:rPr>
        <w:t xml:space="preserve"> held that, in assessing the proportionality of the interference in light of its aim, it was necessary to</w:t>
      </w:r>
      <w:r w:rsidR="004E7BE0">
        <w:rPr>
          <w:rFonts w:ascii="Garamond" w:hAnsi="Garamond"/>
          <w:sz w:val="22"/>
          <w:szCs w:val="22"/>
          <w:lang w:val="en-US"/>
        </w:rPr>
        <w:t xml:space="preserve"> balance between </w:t>
      </w:r>
      <w:r w:rsidR="004E7BE0" w:rsidRPr="004E7BE0">
        <w:rPr>
          <w:rFonts w:ascii="Garamond" w:hAnsi="Garamond"/>
          <w:sz w:val="22"/>
          <w:szCs w:val="22"/>
        </w:rPr>
        <w:t>the rights of MHEA members with Mr Hertel’s freedom of expression</w:t>
      </w:r>
      <w:r w:rsidR="004E7BE0">
        <w:rPr>
          <w:rFonts w:ascii="Garamond" w:hAnsi="Garamond"/>
          <w:sz w:val="22"/>
          <w:szCs w:val="22"/>
        </w:rPr>
        <w:t xml:space="preserve">. </w:t>
      </w:r>
      <w:r w:rsidR="0087347F">
        <w:rPr>
          <w:rFonts w:ascii="Garamond" w:hAnsi="Garamond"/>
          <w:sz w:val="22"/>
          <w:szCs w:val="22"/>
        </w:rPr>
        <w:t>The ECtHR</w:t>
      </w:r>
      <w:r w:rsidR="004E7BE0" w:rsidRPr="004E7BE0">
        <w:rPr>
          <w:rFonts w:ascii="Garamond" w:hAnsi="Garamond"/>
          <w:sz w:val="22"/>
          <w:szCs w:val="22"/>
        </w:rPr>
        <w:t xml:space="preserve"> </w:t>
      </w:r>
      <w:r w:rsidR="00C10208">
        <w:rPr>
          <w:rFonts w:ascii="Garamond" w:hAnsi="Garamond"/>
          <w:sz w:val="22"/>
          <w:szCs w:val="22"/>
        </w:rPr>
        <w:t>established different account of facts than</w:t>
      </w:r>
      <w:r w:rsidR="004E7BE0" w:rsidRPr="004E7BE0">
        <w:rPr>
          <w:rFonts w:ascii="Garamond" w:hAnsi="Garamond"/>
          <w:sz w:val="22"/>
          <w:szCs w:val="22"/>
        </w:rPr>
        <w:t xml:space="preserve"> the Swiss courts, noting that although Mr Hertel submitted his paper to </w:t>
      </w:r>
      <w:r w:rsidR="004E7BE0" w:rsidRPr="004E7BE0">
        <w:rPr>
          <w:rFonts w:ascii="Garamond" w:hAnsi="Garamond"/>
          <w:i/>
          <w:iCs/>
          <w:sz w:val="22"/>
          <w:szCs w:val="22"/>
        </w:rPr>
        <w:t>Journal Franz Weber</w:t>
      </w:r>
      <w:r w:rsidR="004E7BE0" w:rsidRPr="004E7BE0">
        <w:rPr>
          <w:rFonts w:ascii="Garamond" w:hAnsi="Garamond"/>
          <w:sz w:val="22"/>
          <w:szCs w:val="22"/>
        </w:rPr>
        <w:t>, he did not edit the issue or choose the illustrations</w:t>
      </w:r>
      <w:r w:rsidR="0087347F">
        <w:rPr>
          <w:rFonts w:ascii="Garamond" w:hAnsi="Garamond"/>
          <w:sz w:val="22"/>
          <w:szCs w:val="22"/>
        </w:rPr>
        <w:t xml:space="preserve"> (t</w:t>
      </w:r>
      <w:r w:rsidR="00022E63" w:rsidRPr="00BC7B20">
        <w:rPr>
          <w:rFonts w:ascii="Garamond" w:hAnsi="Garamond"/>
          <w:sz w:val="22"/>
          <w:szCs w:val="22"/>
        </w:rPr>
        <w:t>he national courts did not dispute this, however, they found that the applicant had effectively accepted that his article would be presented in a simplified and exaggerated manner by submitting it to that particular magazine</w:t>
      </w:r>
      <w:r w:rsidR="0087347F">
        <w:rPr>
          <w:rFonts w:ascii="Garamond" w:hAnsi="Garamond"/>
          <w:sz w:val="22"/>
          <w:szCs w:val="22"/>
        </w:rPr>
        <w:t>)</w:t>
      </w:r>
      <w:r w:rsidR="00022E63">
        <w:rPr>
          <w:rFonts w:ascii="Garamond" w:hAnsi="Garamond"/>
          <w:sz w:val="22"/>
          <w:szCs w:val="22"/>
        </w:rPr>
        <w:t>.</w:t>
      </w:r>
      <w:r w:rsidR="004E7BE0" w:rsidRPr="004E7BE0">
        <w:rPr>
          <w:rFonts w:ascii="Garamond" w:hAnsi="Garamond"/>
          <w:sz w:val="22"/>
          <w:szCs w:val="22"/>
        </w:rPr>
        <w:t xml:space="preserve"> </w:t>
      </w:r>
      <w:r w:rsidR="00C10208" w:rsidRPr="00C10208">
        <w:rPr>
          <w:rFonts w:ascii="Garamond" w:hAnsi="Garamond"/>
          <w:sz w:val="22"/>
          <w:szCs w:val="22"/>
          <w:lang w:val="en-US"/>
        </w:rPr>
        <w:t xml:space="preserve">The Court also noted that the applicant had no involvement in creating the cover title, the editorial column, or the section attributed to René </w:t>
      </w:r>
      <w:proofErr w:type="spellStart"/>
      <w:r w:rsidR="00C10208" w:rsidRPr="00C10208">
        <w:rPr>
          <w:rFonts w:ascii="Garamond" w:hAnsi="Garamond"/>
          <w:sz w:val="22"/>
          <w:szCs w:val="22"/>
          <w:lang w:val="en-US"/>
        </w:rPr>
        <w:t>d’Ombresson</w:t>
      </w:r>
      <w:proofErr w:type="spellEnd"/>
      <w:r w:rsidR="00C10208" w:rsidRPr="00C10208">
        <w:rPr>
          <w:rFonts w:ascii="Garamond" w:hAnsi="Garamond"/>
          <w:sz w:val="22"/>
          <w:szCs w:val="22"/>
          <w:lang w:val="en-US"/>
        </w:rPr>
        <w:t>. His responsibility was limited to the excerpt from his research paper a</w:t>
      </w:r>
      <w:proofErr w:type="spellStart"/>
      <w:r w:rsidR="00022E63" w:rsidRPr="00022E63">
        <w:rPr>
          <w:rFonts w:ascii="Garamond" w:hAnsi="Garamond"/>
          <w:sz w:val="22"/>
          <w:szCs w:val="22"/>
        </w:rPr>
        <w:t>nd</w:t>
      </w:r>
      <w:proofErr w:type="spellEnd"/>
      <w:r w:rsidR="00022E63" w:rsidRPr="00022E63">
        <w:rPr>
          <w:rFonts w:ascii="Garamond" w:hAnsi="Garamond"/>
          <w:sz w:val="22"/>
          <w:szCs w:val="22"/>
        </w:rPr>
        <w:t>, additionally,</w:t>
      </w:r>
      <w:r w:rsidR="0087347F">
        <w:rPr>
          <w:rFonts w:ascii="Garamond" w:hAnsi="Garamond"/>
          <w:sz w:val="22"/>
          <w:szCs w:val="22"/>
        </w:rPr>
        <w:t xml:space="preserve"> he</w:t>
      </w:r>
      <w:r w:rsidR="00022E63" w:rsidRPr="00022E63">
        <w:rPr>
          <w:rFonts w:ascii="Garamond" w:hAnsi="Garamond"/>
          <w:sz w:val="22"/>
          <w:szCs w:val="22"/>
        </w:rPr>
        <w:t xml:space="preserve"> had no role in the titles or subtitles accompanying it.</w:t>
      </w:r>
      <w:r w:rsidR="00022E63">
        <w:rPr>
          <w:rFonts w:ascii="Garamond" w:hAnsi="Garamond"/>
          <w:sz w:val="22"/>
          <w:szCs w:val="22"/>
        </w:rPr>
        <w:t xml:space="preserve"> </w:t>
      </w:r>
      <w:r w:rsidR="00022E63" w:rsidRPr="00F8691A">
        <w:rPr>
          <w:rFonts w:ascii="Garamond" w:hAnsi="Garamond"/>
          <w:sz w:val="22"/>
          <w:szCs w:val="22"/>
        </w:rPr>
        <w:t>The ECtHR noted the moderate tone of the applicant’s article</w:t>
      </w:r>
      <w:r w:rsidR="000A767A" w:rsidRPr="00F8691A">
        <w:rPr>
          <w:rFonts w:ascii="Garamond" w:hAnsi="Garamond"/>
          <w:sz w:val="22"/>
          <w:szCs w:val="22"/>
        </w:rPr>
        <w:t xml:space="preserve"> (</w:t>
      </w:r>
      <w:r w:rsidR="000A767A" w:rsidRPr="00F8691A">
        <w:rPr>
          <w:rFonts w:ascii="Garamond" w:hAnsi="Garamond"/>
          <w:sz w:val="22"/>
          <w:szCs w:val="22"/>
          <w:lang w:val="en-US"/>
        </w:rPr>
        <w:t xml:space="preserve">particularly when compared to issue no. 8 of the Journal Franz Weber, in which the applicant stated that that microwave ovens </w:t>
      </w:r>
      <w:r w:rsidR="0087347F">
        <w:rPr>
          <w:rFonts w:ascii="Garamond" w:hAnsi="Garamond"/>
          <w:sz w:val="22"/>
          <w:szCs w:val="22"/>
          <w:lang w:val="en-US"/>
        </w:rPr>
        <w:t>are</w:t>
      </w:r>
      <w:r w:rsidR="000A767A" w:rsidRPr="00F8691A">
        <w:rPr>
          <w:rFonts w:ascii="Garamond" w:hAnsi="Garamond"/>
          <w:sz w:val="22"/>
          <w:szCs w:val="22"/>
          <w:lang w:val="en-US"/>
        </w:rPr>
        <w:t xml:space="preserve"> “worse than the Dachau gas chambers”).</w:t>
      </w:r>
      <w:r w:rsidR="000A767A" w:rsidRPr="00F8691A">
        <w:rPr>
          <w:rFonts w:ascii="Garamond" w:hAnsi="Garamond"/>
          <w:sz w:val="22"/>
          <w:szCs w:val="22"/>
        </w:rPr>
        <w:t xml:space="preserve"> </w:t>
      </w:r>
      <w:r w:rsidR="00022E63" w:rsidRPr="00F8691A">
        <w:rPr>
          <w:rFonts w:ascii="Garamond" w:hAnsi="Garamond"/>
          <w:sz w:val="22"/>
          <w:szCs w:val="22"/>
        </w:rPr>
        <w:t xml:space="preserve">His language was less radical than claimed by the Government, </w:t>
      </w:r>
      <w:r w:rsidR="000A767A" w:rsidRPr="00F8691A">
        <w:rPr>
          <w:rFonts w:ascii="Garamond" w:hAnsi="Garamond"/>
          <w:sz w:val="22"/>
          <w:szCs w:val="22"/>
          <w:lang w:val="en-US"/>
        </w:rPr>
        <w:t>as evidenced by his repeated use of the conditional mood and carefully non-affirmative expressions</w:t>
      </w:r>
      <w:r w:rsidR="00022E63" w:rsidRPr="00F8691A">
        <w:rPr>
          <w:rFonts w:ascii="Garamond" w:hAnsi="Garamond"/>
          <w:sz w:val="22"/>
          <w:szCs w:val="22"/>
        </w:rPr>
        <w:t>.</w:t>
      </w:r>
      <w:r w:rsidR="000A767A" w:rsidRPr="00F8691A">
        <w:rPr>
          <w:rFonts w:ascii="Garamond" w:hAnsi="Garamond"/>
          <w:sz w:val="22"/>
          <w:szCs w:val="22"/>
        </w:rPr>
        <w:t xml:space="preserve"> </w:t>
      </w:r>
      <w:r w:rsidR="000A767A" w:rsidRPr="00F8691A">
        <w:rPr>
          <w:rFonts w:ascii="Garamond" w:hAnsi="Garamond"/>
          <w:sz w:val="22"/>
          <w:szCs w:val="22"/>
          <w:lang w:val="en-US"/>
        </w:rPr>
        <w:t>The Court especially noted the very restrained summary of the research findings. He did not call for the destruction or boycott of microwave ovens</w:t>
      </w:r>
      <w:r w:rsidR="00F8691A" w:rsidRPr="00F8691A">
        <w:rPr>
          <w:rFonts w:ascii="Garamond" w:hAnsi="Garamond"/>
          <w:sz w:val="22"/>
          <w:szCs w:val="22"/>
          <w:lang w:val="en-US"/>
        </w:rPr>
        <w:t xml:space="preserve">. </w:t>
      </w:r>
    </w:p>
    <w:p w14:paraId="687377DC" w14:textId="77777777" w:rsidR="0087347F" w:rsidRDefault="0087347F" w:rsidP="002F05D1">
      <w:pPr>
        <w:spacing w:line="276" w:lineRule="auto"/>
        <w:jc w:val="both"/>
        <w:rPr>
          <w:rFonts w:ascii="Garamond" w:hAnsi="Garamond"/>
          <w:sz w:val="22"/>
          <w:szCs w:val="22"/>
          <w:lang w:val="en-US"/>
        </w:rPr>
      </w:pPr>
    </w:p>
    <w:p w14:paraId="0F129531" w14:textId="48365BFB" w:rsidR="00F8691A" w:rsidRPr="00F8691A" w:rsidRDefault="00F8691A" w:rsidP="002F05D1">
      <w:pPr>
        <w:spacing w:line="276" w:lineRule="auto"/>
        <w:jc w:val="both"/>
        <w:rPr>
          <w:rFonts w:ascii="Garamond" w:hAnsi="Garamond"/>
          <w:sz w:val="22"/>
          <w:szCs w:val="22"/>
        </w:rPr>
      </w:pPr>
      <w:r w:rsidRPr="00F8691A">
        <w:rPr>
          <w:rFonts w:ascii="Garamond" w:hAnsi="Garamond"/>
          <w:sz w:val="22"/>
          <w:szCs w:val="22"/>
          <w:lang w:val="en-US"/>
        </w:rPr>
        <w:t xml:space="preserve">In the context of the impact of the applicant’s statements on the sale of microwave ovens, the ECtHR noted that </w:t>
      </w:r>
      <w:r w:rsidR="00022E63" w:rsidRPr="00F8691A">
        <w:rPr>
          <w:rFonts w:ascii="Garamond" w:hAnsi="Garamond"/>
          <w:sz w:val="22"/>
          <w:szCs w:val="22"/>
        </w:rPr>
        <w:t>the journal had a circulation of about 120,000, its influence was</w:t>
      </w:r>
      <w:r w:rsidRPr="00F8691A">
        <w:rPr>
          <w:rFonts w:ascii="Garamond" w:hAnsi="Garamond"/>
          <w:sz w:val="22"/>
          <w:szCs w:val="22"/>
        </w:rPr>
        <w:t xml:space="preserve"> however</w:t>
      </w:r>
      <w:r w:rsidR="00022E63" w:rsidRPr="00F8691A">
        <w:rPr>
          <w:rFonts w:ascii="Garamond" w:hAnsi="Garamond"/>
          <w:sz w:val="22"/>
          <w:szCs w:val="22"/>
        </w:rPr>
        <w:t xml:space="preserve"> limited </w:t>
      </w:r>
      <w:r w:rsidRPr="00F8691A">
        <w:rPr>
          <w:rFonts w:ascii="Garamond" w:hAnsi="Garamond"/>
          <w:sz w:val="22"/>
          <w:szCs w:val="22"/>
          <w:lang w:val="en-US"/>
        </w:rPr>
        <w:t>due to the publication’s specific readership and its distribution being almost exclusively by subscription</w:t>
      </w:r>
      <w:r w:rsidR="00022E63" w:rsidRPr="00F8691A">
        <w:rPr>
          <w:rFonts w:ascii="Garamond" w:hAnsi="Garamond"/>
          <w:sz w:val="22"/>
          <w:szCs w:val="22"/>
        </w:rPr>
        <w:t>.</w:t>
      </w:r>
      <w:r w:rsidRPr="00F8691A">
        <w:rPr>
          <w:rFonts w:ascii="Garamond" w:hAnsi="Garamond"/>
          <w:sz w:val="22"/>
          <w:szCs w:val="22"/>
        </w:rPr>
        <w:t xml:space="preserve"> Importantly, no measurable effect of the publication causing harm to the members of the MHEA was demonstrated in the course of the proceedings. Rather, attention was drawn only to the potential for such an impact.</w:t>
      </w:r>
    </w:p>
    <w:p w14:paraId="35280842" w14:textId="77777777" w:rsidR="00022E63" w:rsidRDefault="00022E63" w:rsidP="002F05D1">
      <w:pPr>
        <w:spacing w:line="276" w:lineRule="auto"/>
        <w:jc w:val="both"/>
        <w:rPr>
          <w:rFonts w:ascii="Garamond" w:hAnsi="Garamond"/>
          <w:sz w:val="22"/>
          <w:szCs w:val="22"/>
          <w:lang w:val="en-US"/>
        </w:rPr>
      </w:pPr>
    </w:p>
    <w:p w14:paraId="03E39E63" w14:textId="3EFBF515" w:rsidR="005D1F4A" w:rsidRPr="00BB411A" w:rsidRDefault="00170449" w:rsidP="002F05D1">
      <w:pPr>
        <w:spacing w:line="276" w:lineRule="auto"/>
        <w:jc w:val="both"/>
        <w:rPr>
          <w:rFonts w:ascii="Garamond" w:hAnsi="Garamond"/>
          <w:sz w:val="22"/>
          <w:szCs w:val="22"/>
          <w:lang w:val="en-US"/>
        </w:rPr>
      </w:pPr>
      <w:r w:rsidRPr="00170449">
        <w:rPr>
          <w:rFonts w:ascii="Garamond" w:hAnsi="Garamond"/>
          <w:sz w:val="22"/>
          <w:szCs w:val="22"/>
        </w:rPr>
        <w:t>Taking these findings into account, the Court found that there was a discrepancy between the impugned measure</w:t>
      </w:r>
      <w:r>
        <w:rPr>
          <w:rFonts w:ascii="Garamond" w:hAnsi="Garamond"/>
          <w:sz w:val="22"/>
          <w:szCs w:val="22"/>
        </w:rPr>
        <w:t xml:space="preserve"> and </w:t>
      </w:r>
      <w:r w:rsidRPr="00170449">
        <w:rPr>
          <w:rFonts w:ascii="Garamond" w:hAnsi="Garamond"/>
          <w:sz w:val="22"/>
          <w:szCs w:val="22"/>
        </w:rPr>
        <w:t xml:space="preserve">the conduct it was intended to </w:t>
      </w:r>
      <w:r>
        <w:rPr>
          <w:rFonts w:ascii="Garamond" w:hAnsi="Garamond"/>
          <w:sz w:val="22"/>
          <w:szCs w:val="22"/>
        </w:rPr>
        <w:t>rectify</w:t>
      </w:r>
      <w:r w:rsidRPr="00170449">
        <w:rPr>
          <w:rFonts w:ascii="Garamond" w:hAnsi="Garamond"/>
          <w:sz w:val="22"/>
          <w:szCs w:val="22"/>
        </w:rPr>
        <w:t>.</w:t>
      </w:r>
      <w:r>
        <w:rPr>
          <w:rFonts w:ascii="Garamond" w:hAnsi="Garamond"/>
          <w:sz w:val="22"/>
          <w:szCs w:val="22"/>
        </w:rPr>
        <w:t xml:space="preserve"> According to the ECHR: “</w:t>
      </w:r>
      <w:r w:rsidRPr="00170449">
        <w:rPr>
          <w:rFonts w:ascii="Garamond" w:hAnsi="Garamond"/>
          <w:sz w:val="22"/>
          <w:szCs w:val="22"/>
        </w:rPr>
        <w:t>It matters little that his opinion is a minority one and may appear to be devoid of merit since, in a sphere in which it is unlikely that any certainty exists, it would be particularly unreasonable to restrict freedom of expression only to generally accepted ideas</w:t>
      </w:r>
      <w:r>
        <w:rPr>
          <w:rFonts w:ascii="Garamond" w:hAnsi="Garamond"/>
          <w:sz w:val="22"/>
          <w:szCs w:val="22"/>
        </w:rPr>
        <w:t>” [</w:t>
      </w:r>
      <w:r w:rsidRPr="00170449">
        <w:rPr>
          <w:rFonts w:ascii="Garamond" w:hAnsi="Garamond"/>
          <w:sz w:val="22"/>
          <w:szCs w:val="22"/>
        </w:rPr>
        <w:t>§</w:t>
      </w:r>
      <w:r>
        <w:rPr>
          <w:rFonts w:ascii="Garamond" w:hAnsi="Garamond"/>
          <w:sz w:val="22"/>
          <w:szCs w:val="22"/>
        </w:rPr>
        <w:t xml:space="preserve"> 50]</w:t>
      </w:r>
      <w:r w:rsidRPr="00170449">
        <w:rPr>
          <w:rFonts w:ascii="Garamond" w:hAnsi="Garamond"/>
          <w:sz w:val="22"/>
          <w:szCs w:val="22"/>
        </w:rPr>
        <w:t>.</w:t>
      </w:r>
      <w:r w:rsidR="004E0E76">
        <w:rPr>
          <w:rFonts w:ascii="Garamond" w:hAnsi="Garamond"/>
          <w:sz w:val="22"/>
          <w:szCs w:val="22"/>
        </w:rPr>
        <w:t xml:space="preserve"> </w:t>
      </w:r>
      <w:r w:rsidR="003D6209" w:rsidRPr="003D6209">
        <w:rPr>
          <w:rFonts w:ascii="Garamond" w:hAnsi="Garamond"/>
          <w:sz w:val="22"/>
          <w:szCs w:val="22"/>
        </w:rPr>
        <w:t>In light of the above, the Court found that the third requirement of the tripartite test had not been met and held, by six votes to three, that there had been a violation of the Convention</w:t>
      </w:r>
      <w:r w:rsidR="00BB411A">
        <w:rPr>
          <w:rFonts w:ascii="Garamond" w:hAnsi="Garamond"/>
          <w:sz w:val="22"/>
          <w:szCs w:val="22"/>
        </w:rPr>
        <w:t xml:space="preserve"> </w:t>
      </w:r>
      <w:r w:rsidR="00BB411A" w:rsidRPr="00BB411A">
        <w:rPr>
          <w:rFonts w:ascii="Garamond" w:hAnsi="Garamond"/>
          <w:sz w:val="22"/>
          <w:szCs w:val="22"/>
          <w:lang w:val="en-US"/>
        </w:rPr>
        <w:t>(according to the applicant, the case also involved considerations under Article 6 § 1 and Article 8, but the Court concluded that, given its finding of a breach of Article 10, these provisions did not give rise to separate issue</w:t>
      </w:r>
      <w:r w:rsidR="00BB411A">
        <w:rPr>
          <w:rFonts w:ascii="Garamond" w:hAnsi="Garamond"/>
          <w:sz w:val="22"/>
          <w:szCs w:val="22"/>
          <w:lang w:val="en-US"/>
        </w:rPr>
        <w:t>s</w:t>
      </w:r>
      <w:r w:rsidR="00BB411A" w:rsidRPr="00BB411A">
        <w:rPr>
          <w:rFonts w:ascii="Garamond" w:hAnsi="Garamond"/>
          <w:sz w:val="22"/>
          <w:szCs w:val="22"/>
          <w:lang w:val="en-US"/>
        </w:rPr>
        <w:t xml:space="preserve">). </w:t>
      </w:r>
    </w:p>
    <w:p w14:paraId="68DF3764" w14:textId="77777777" w:rsidR="00BF354B" w:rsidRPr="00170449" w:rsidRDefault="00BF354B" w:rsidP="00ED52E6">
      <w:pPr>
        <w:spacing w:line="276" w:lineRule="auto"/>
        <w:jc w:val="both"/>
        <w:rPr>
          <w:rFonts w:ascii="Garamond" w:hAnsi="Garamond"/>
          <w:sz w:val="22"/>
          <w:szCs w:val="22"/>
          <w:lang w:val="en-US"/>
        </w:rPr>
      </w:pPr>
    </w:p>
    <w:p w14:paraId="5BBE730D" w14:textId="7CAC3986" w:rsidR="00D41E36" w:rsidRPr="003D6209" w:rsidRDefault="00D41E36" w:rsidP="00ED52E6">
      <w:pPr>
        <w:spacing w:line="276" w:lineRule="auto"/>
        <w:jc w:val="both"/>
        <w:rPr>
          <w:rFonts w:ascii="Garamond" w:hAnsi="Garamond"/>
          <w:b/>
          <w:bCs/>
          <w:sz w:val="22"/>
          <w:szCs w:val="22"/>
          <w:lang w:val="en-US"/>
        </w:rPr>
      </w:pPr>
      <w:r w:rsidRPr="003D6209">
        <w:rPr>
          <w:rFonts w:ascii="Garamond" w:hAnsi="Garamond"/>
          <w:b/>
          <w:bCs/>
          <w:sz w:val="22"/>
          <w:szCs w:val="22"/>
          <w:lang w:val="en-US"/>
        </w:rPr>
        <w:t>Dissenting opinions:</w:t>
      </w:r>
    </w:p>
    <w:p w14:paraId="6E1CE492" w14:textId="77777777" w:rsidR="00D41E36" w:rsidRPr="006D751C" w:rsidRDefault="00D41E36" w:rsidP="00ED52E6">
      <w:pPr>
        <w:spacing w:line="276" w:lineRule="auto"/>
        <w:jc w:val="both"/>
        <w:rPr>
          <w:rFonts w:ascii="Garamond" w:hAnsi="Garamond"/>
          <w:sz w:val="22"/>
          <w:szCs w:val="22"/>
          <w:lang w:val="en-US"/>
        </w:rPr>
      </w:pPr>
    </w:p>
    <w:p w14:paraId="7C5FB99F" w14:textId="2D8E7DA5" w:rsidR="00D41E36" w:rsidRPr="00D41E36" w:rsidRDefault="00D41E36" w:rsidP="00D41E36">
      <w:pPr>
        <w:spacing w:line="276" w:lineRule="auto"/>
        <w:jc w:val="both"/>
        <w:rPr>
          <w:rFonts w:ascii="Garamond" w:hAnsi="Garamond"/>
          <w:sz w:val="22"/>
          <w:szCs w:val="22"/>
          <w:lang w:val="en-US"/>
        </w:rPr>
      </w:pPr>
      <w:r>
        <w:rPr>
          <w:rFonts w:ascii="Garamond" w:hAnsi="Garamond"/>
          <w:sz w:val="22"/>
          <w:szCs w:val="22"/>
          <w:lang w:val="en-US"/>
        </w:rPr>
        <w:t xml:space="preserve">– Of Judge Bernhardt – </w:t>
      </w:r>
      <w:r w:rsidRPr="00D41E36">
        <w:rPr>
          <w:rFonts w:ascii="Garamond" w:hAnsi="Garamond"/>
          <w:sz w:val="22"/>
          <w:szCs w:val="22"/>
        </w:rPr>
        <w:t>In his dissenting opinion Judge Bernhardt noted that the majority emphasized in the judgment the importance of the margin of appreciation in determining what restrictions on the freedom of expression may be necessary. In his view, however, the Court did not in fact apply this principle to its reasoning and reviewed the decision taken by national courts: “There might be good reasons to allow such statements [such as those of Mr Hertel – ed.], irrespective of their correctness, but the European Court of Human Rights should not substitute its own evaluation for that of the national courts, where those courts considered, on reasonable grounds, the restrictions to be necessary”</w:t>
      </w:r>
      <w:r w:rsidR="00ED13DD">
        <w:rPr>
          <w:rFonts w:ascii="Garamond" w:hAnsi="Garamond"/>
          <w:sz w:val="22"/>
          <w:szCs w:val="22"/>
        </w:rPr>
        <w:t xml:space="preserve"> [p. 39]</w:t>
      </w:r>
      <w:r w:rsidRPr="00D41E36">
        <w:rPr>
          <w:rFonts w:ascii="Garamond" w:hAnsi="Garamond"/>
          <w:sz w:val="22"/>
          <w:szCs w:val="22"/>
        </w:rPr>
        <w:t>.</w:t>
      </w:r>
      <w:r>
        <w:rPr>
          <w:rFonts w:ascii="Garamond" w:hAnsi="Garamond"/>
          <w:sz w:val="22"/>
          <w:szCs w:val="22"/>
        </w:rPr>
        <w:t xml:space="preserve"> </w:t>
      </w:r>
    </w:p>
    <w:p w14:paraId="479389A2" w14:textId="77777777" w:rsidR="00D41E36" w:rsidRDefault="00D41E36" w:rsidP="00D41E36">
      <w:pPr>
        <w:spacing w:line="276" w:lineRule="auto"/>
        <w:jc w:val="both"/>
        <w:rPr>
          <w:rFonts w:ascii="Garamond" w:hAnsi="Garamond"/>
          <w:sz w:val="22"/>
          <w:szCs w:val="22"/>
          <w:lang w:val="en-US"/>
        </w:rPr>
      </w:pPr>
    </w:p>
    <w:p w14:paraId="2CE4F703" w14:textId="072CCD14" w:rsidR="00B5353D" w:rsidRDefault="00D41E36" w:rsidP="00ED13DD">
      <w:pPr>
        <w:spacing w:line="276" w:lineRule="auto"/>
        <w:jc w:val="both"/>
        <w:rPr>
          <w:rFonts w:ascii="Garamond" w:hAnsi="Garamond"/>
          <w:sz w:val="22"/>
          <w:szCs w:val="22"/>
          <w:lang w:val="en-US"/>
        </w:rPr>
      </w:pPr>
      <w:r>
        <w:rPr>
          <w:rFonts w:ascii="Garamond" w:hAnsi="Garamond"/>
          <w:sz w:val="22"/>
          <w:szCs w:val="22"/>
          <w:lang w:val="en-US"/>
        </w:rPr>
        <w:t xml:space="preserve">– Of Judge </w:t>
      </w:r>
      <w:r w:rsidRPr="00D41E36">
        <w:rPr>
          <w:rFonts w:ascii="Garamond" w:hAnsi="Garamond"/>
          <w:sz w:val="22"/>
          <w:szCs w:val="22"/>
          <w:lang w:val="en-US"/>
        </w:rPr>
        <w:t>Matscher</w:t>
      </w:r>
      <w:r>
        <w:rPr>
          <w:rFonts w:ascii="Garamond" w:hAnsi="Garamond"/>
          <w:sz w:val="22"/>
          <w:szCs w:val="22"/>
          <w:lang w:val="en-US"/>
        </w:rPr>
        <w:t xml:space="preserve"> –</w:t>
      </w:r>
      <w:r w:rsidR="00B5353D">
        <w:rPr>
          <w:rFonts w:ascii="Garamond" w:hAnsi="Garamond"/>
          <w:sz w:val="22"/>
          <w:szCs w:val="22"/>
          <w:lang w:val="en-US"/>
        </w:rPr>
        <w:t xml:space="preserve"> </w:t>
      </w:r>
      <w:r w:rsidR="00B5353D" w:rsidRPr="00B5353D">
        <w:rPr>
          <w:rFonts w:ascii="Garamond" w:hAnsi="Garamond"/>
          <w:sz w:val="22"/>
          <w:szCs w:val="22"/>
          <w:lang w:val="en-US"/>
        </w:rPr>
        <w:t>The judge did not agree that the interference failed to meet the third requirement of the tripartite test, namely that it was “necessary in a democratic society.” In his view, the penalty imposed by the Swiss courts was proportionate.</w:t>
      </w:r>
      <w:r w:rsidR="00E30D8C">
        <w:rPr>
          <w:rFonts w:ascii="Garamond" w:hAnsi="Garamond"/>
          <w:sz w:val="22"/>
          <w:szCs w:val="22"/>
          <w:lang w:val="en-US"/>
        </w:rPr>
        <w:t xml:space="preserve"> </w:t>
      </w:r>
      <w:r w:rsidR="00E30D8C" w:rsidRPr="00E30D8C">
        <w:rPr>
          <w:rFonts w:ascii="Garamond" w:hAnsi="Garamond"/>
          <w:sz w:val="22"/>
          <w:szCs w:val="22"/>
          <w:lang w:val="en-US"/>
        </w:rPr>
        <w:t xml:space="preserve">The </w:t>
      </w:r>
      <w:r w:rsidR="00E30D8C">
        <w:rPr>
          <w:rFonts w:ascii="Garamond" w:hAnsi="Garamond"/>
          <w:sz w:val="22"/>
          <w:szCs w:val="22"/>
          <w:lang w:val="en-US"/>
        </w:rPr>
        <w:t>national authorities</w:t>
      </w:r>
      <w:r w:rsidR="00E30D8C" w:rsidRPr="00E30D8C">
        <w:rPr>
          <w:rFonts w:ascii="Garamond" w:hAnsi="Garamond"/>
          <w:sz w:val="22"/>
          <w:szCs w:val="22"/>
          <w:lang w:val="en-US"/>
        </w:rPr>
        <w:t xml:space="preserve"> were justified in assuming that the applicant should have foreseen how his article would be used in the magazine.</w:t>
      </w:r>
      <w:r w:rsidR="00B5353D" w:rsidRPr="00B5353D">
        <w:rPr>
          <w:rFonts w:ascii="Garamond" w:hAnsi="Garamond"/>
          <w:sz w:val="22"/>
          <w:szCs w:val="22"/>
          <w:lang w:val="en-US"/>
        </w:rPr>
        <w:t xml:space="preserve"> Referring to the </w:t>
      </w:r>
      <w:r w:rsidR="002064AC" w:rsidRPr="002D661A">
        <w:rPr>
          <w:rFonts w:ascii="Garamond" w:hAnsi="Garamond"/>
          <w:i/>
          <w:iCs/>
          <w:sz w:val="22"/>
          <w:szCs w:val="22"/>
        </w:rPr>
        <w:t>Markt Intern v. Germany</w:t>
      </w:r>
      <w:r w:rsidR="002064AC" w:rsidRPr="002D661A">
        <w:rPr>
          <w:rFonts w:ascii="Garamond" w:hAnsi="Garamond"/>
          <w:sz w:val="22"/>
          <w:szCs w:val="22"/>
        </w:rPr>
        <w:t xml:space="preserve"> (1989)</w:t>
      </w:r>
      <w:r w:rsidR="00B5353D" w:rsidRPr="00B5353D">
        <w:rPr>
          <w:rFonts w:ascii="Garamond" w:hAnsi="Garamond"/>
          <w:sz w:val="22"/>
          <w:szCs w:val="22"/>
          <w:lang w:val="en-US"/>
        </w:rPr>
        <w:t xml:space="preserve">, </w:t>
      </w:r>
      <w:r w:rsidR="00E30D8C">
        <w:rPr>
          <w:rFonts w:ascii="Garamond" w:hAnsi="Garamond"/>
          <w:sz w:val="22"/>
          <w:szCs w:val="22"/>
          <w:lang w:val="en-US"/>
        </w:rPr>
        <w:t xml:space="preserve">Judge </w:t>
      </w:r>
      <w:r w:rsidR="00E30D8C" w:rsidRPr="00D41E36">
        <w:rPr>
          <w:rFonts w:ascii="Garamond" w:hAnsi="Garamond"/>
          <w:sz w:val="22"/>
          <w:szCs w:val="22"/>
          <w:lang w:val="en-US"/>
        </w:rPr>
        <w:t>Matscher</w:t>
      </w:r>
      <w:r w:rsidR="00E30D8C">
        <w:rPr>
          <w:rFonts w:ascii="Garamond" w:hAnsi="Garamond"/>
          <w:sz w:val="22"/>
          <w:szCs w:val="22"/>
          <w:lang w:val="en-US"/>
        </w:rPr>
        <w:t xml:space="preserve"> </w:t>
      </w:r>
      <w:r w:rsidR="00B5353D" w:rsidRPr="00B5353D">
        <w:rPr>
          <w:rFonts w:ascii="Garamond" w:hAnsi="Garamond"/>
          <w:sz w:val="22"/>
          <w:szCs w:val="22"/>
          <w:lang w:val="en-US"/>
        </w:rPr>
        <w:t>stated: “As in the Markt Intern case, I consider that in unfair competition cases States should be afforded a wider margin of appreciation than in other spheres of freedom of expression. Otherwise, the system for preventing unfair competition, one that is beneficial to the business world, will be destroyed” [p. 40].</w:t>
      </w:r>
    </w:p>
    <w:p w14:paraId="6C8DAA21" w14:textId="77777777" w:rsidR="00B5353D" w:rsidRPr="00B5353D" w:rsidRDefault="00B5353D" w:rsidP="00ED13DD">
      <w:pPr>
        <w:spacing w:line="276" w:lineRule="auto"/>
        <w:jc w:val="both"/>
        <w:rPr>
          <w:rFonts w:ascii="Garamond" w:hAnsi="Garamond"/>
          <w:sz w:val="22"/>
          <w:szCs w:val="22"/>
          <w:lang w:val="en-US"/>
        </w:rPr>
      </w:pPr>
    </w:p>
    <w:p w14:paraId="21914B00" w14:textId="221DA26F" w:rsidR="00ED13DD" w:rsidRPr="00D41E36" w:rsidRDefault="00ED13DD" w:rsidP="00ED13DD">
      <w:pPr>
        <w:spacing w:line="276" w:lineRule="auto"/>
        <w:jc w:val="both"/>
        <w:rPr>
          <w:rFonts w:ascii="Garamond" w:hAnsi="Garamond"/>
          <w:sz w:val="22"/>
          <w:szCs w:val="22"/>
          <w:lang w:val="en-US"/>
        </w:rPr>
      </w:pPr>
      <w:r>
        <w:rPr>
          <w:rFonts w:ascii="Garamond" w:hAnsi="Garamond"/>
          <w:sz w:val="22"/>
          <w:szCs w:val="22"/>
          <w:lang w:val="en-US"/>
        </w:rPr>
        <w:t xml:space="preserve">– Of Judge </w:t>
      </w:r>
      <w:proofErr w:type="spellStart"/>
      <w:r>
        <w:rPr>
          <w:rFonts w:ascii="Garamond" w:hAnsi="Garamond"/>
          <w:sz w:val="22"/>
          <w:szCs w:val="22"/>
          <w:lang w:val="en-US"/>
        </w:rPr>
        <w:t>Toumanov</w:t>
      </w:r>
      <w:proofErr w:type="spellEnd"/>
      <w:r>
        <w:rPr>
          <w:rFonts w:ascii="Garamond" w:hAnsi="Garamond"/>
          <w:sz w:val="22"/>
          <w:szCs w:val="22"/>
          <w:lang w:val="en-US"/>
        </w:rPr>
        <w:t xml:space="preserve"> – </w:t>
      </w:r>
      <w:r w:rsidRPr="00ED13DD">
        <w:rPr>
          <w:rFonts w:ascii="Garamond" w:hAnsi="Garamond"/>
          <w:sz w:val="22"/>
          <w:szCs w:val="22"/>
          <w:lang w:val="en-US"/>
        </w:rPr>
        <w:t>The judge concurred with the dissenting opinion of Judge Bernhardt and added that he was opposed to reimbursing the applicant for the costs and expenses he incurred before the national courts</w:t>
      </w:r>
      <w:r w:rsidR="00B5353D">
        <w:rPr>
          <w:rFonts w:ascii="Garamond" w:hAnsi="Garamond"/>
          <w:sz w:val="22"/>
          <w:szCs w:val="22"/>
          <w:lang w:val="en-US"/>
        </w:rPr>
        <w:t xml:space="preserve"> [p. 41]</w:t>
      </w:r>
      <w:r w:rsidRPr="00ED13DD">
        <w:rPr>
          <w:rFonts w:ascii="Garamond" w:hAnsi="Garamond"/>
          <w:sz w:val="22"/>
          <w:szCs w:val="22"/>
          <w:lang w:val="en-US"/>
        </w:rPr>
        <w:t>.</w:t>
      </w:r>
      <w:r w:rsidR="00B5353D">
        <w:rPr>
          <w:rFonts w:ascii="Garamond" w:hAnsi="Garamond"/>
          <w:sz w:val="22"/>
          <w:szCs w:val="22"/>
          <w:lang w:val="en-US"/>
        </w:rPr>
        <w:t xml:space="preserve"> </w:t>
      </w:r>
    </w:p>
    <w:p w14:paraId="5B886C84" w14:textId="77777777" w:rsidR="00B5353D" w:rsidRPr="00680CB5" w:rsidRDefault="00B5353D" w:rsidP="00605D33">
      <w:pPr>
        <w:spacing w:line="276" w:lineRule="auto"/>
        <w:jc w:val="both"/>
        <w:rPr>
          <w:rFonts w:ascii="Garamond" w:hAnsi="Garamond"/>
          <w:sz w:val="22"/>
          <w:szCs w:val="22"/>
          <w:lang w:val="en-US"/>
        </w:rPr>
      </w:pPr>
    </w:p>
    <w:p w14:paraId="66E0BDC8" w14:textId="77777777" w:rsidR="00BB2804" w:rsidRPr="00420273" w:rsidRDefault="00BB2804" w:rsidP="00BB2804">
      <w:pPr>
        <w:spacing w:line="276" w:lineRule="auto"/>
        <w:jc w:val="both"/>
        <w:rPr>
          <w:rFonts w:ascii="Garamond" w:hAnsi="Garamond"/>
          <w:sz w:val="22"/>
          <w:szCs w:val="22"/>
          <w:lang w:val="en-US"/>
        </w:rPr>
      </w:pPr>
      <w:r w:rsidRPr="00420273">
        <w:rPr>
          <w:rFonts w:ascii="Garamond" w:hAnsi="Garamond"/>
          <w:b/>
          <w:bCs/>
          <w:i/>
          <w:iCs/>
          <w:sz w:val="22"/>
          <w:szCs w:val="22"/>
          <w:u w:val="single"/>
          <w:lang w:val="en-US"/>
        </w:rPr>
        <w:t>Direction:</w:t>
      </w:r>
    </w:p>
    <w:p w14:paraId="56DD8E4D" w14:textId="207459D8" w:rsidR="00BB2804" w:rsidRDefault="00BB2804" w:rsidP="00BB2804">
      <w:pPr>
        <w:pStyle w:val="Akapitzlist"/>
        <w:numPr>
          <w:ilvl w:val="0"/>
          <w:numId w:val="4"/>
        </w:numPr>
        <w:spacing w:line="276" w:lineRule="auto"/>
        <w:jc w:val="both"/>
        <w:rPr>
          <w:rFonts w:ascii="Garamond" w:hAnsi="Garamond"/>
          <w:sz w:val="22"/>
          <w:szCs w:val="22"/>
          <w:lang w:val="en-US"/>
        </w:rPr>
      </w:pPr>
      <w:r w:rsidRPr="00420273">
        <w:rPr>
          <w:rFonts w:ascii="Garamond" w:hAnsi="Garamond"/>
          <w:b/>
          <w:bCs/>
          <w:sz w:val="22"/>
          <w:szCs w:val="22"/>
          <w:lang w:val="en-US"/>
        </w:rPr>
        <w:t>Outcome</w:t>
      </w:r>
      <w:r w:rsidRPr="00420273">
        <w:rPr>
          <w:rFonts w:ascii="Garamond" w:hAnsi="Garamond"/>
          <w:sz w:val="22"/>
          <w:szCs w:val="22"/>
          <w:lang w:val="en-US"/>
        </w:rPr>
        <w:t xml:space="preserve">: </w:t>
      </w:r>
      <w:r w:rsidR="00F766D8">
        <w:rPr>
          <w:rFonts w:ascii="Garamond" w:hAnsi="Garamond"/>
          <w:sz w:val="22"/>
          <w:szCs w:val="22"/>
          <w:lang w:val="en-US"/>
        </w:rPr>
        <w:t>Expands Expression</w:t>
      </w:r>
    </w:p>
    <w:p w14:paraId="0CA9085A" w14:textId="77777777" w:rsidR="00BB2804" w:rsidRDefault="00BB2804" w:rsidP="00BB2804">
      <w:pPr>
        <w:spacing w:line="276" w:lineRule="auto"/>
        <w:jc w:val="both"/>
        <w:rPr>
          <w:rFonts w:ascii="Garamond" w:hAnsi="Garamond"/>
          <w:sz w:val="22"/>
          <w:szCs w:val="22"/>
          <w:lang w:val="en-US"/>
        </w:rPr>
      </w:pPr>
    </w:p>
    <w:p w14:paraId="48AF8A5F" w14:textId="77777777" w:rsidR="00542C25" w:rsidRDefault="003E37DB" w:rsidP="00605D33">
      <w:pPr>
        <w:spacing w:line="276" w:lineRule="auto"/>
        <w:jc w:val="both"/>
        <w:rPr>
          <w:rFonts w:ascii="Garamond" w:hAnsi="Garamond"/>
          <w:b/>
          <w:bCs/>
          <w:sz w:val="22"/>
          <w:szCs w:val="22"/>
          <w:lang w:val="en-US"/>
        </w:rPr>
      </w:pPr>
      <w:r>
        <w:rPr>
          <w:rFonts w:ascii="Garamond" w:hAnsi="Garamond"/>
          <w:b/>
          <w:bCs/>
          <w:sz w:val="22"/>
          <w:szCs w:val="22"/>
          <w:lang w:val="en-US"/>
        </w:rPr>
        <w:t xml:space="preserve">Explanation </w:t>
      </w:r>
      <w:r w:rsidR="002168F9">
        <w:rPr>
          <w:rFonts w:ascii="Garamond" w:hAnsi="Garamond"/>
          <w:b/>
          <w:bCs/>
          <w:sz w:val="22"/>
          <w:szCs w:val="22"/>
          <w:lang w:val="en-US"/>
        </w:rPr>
        <w:t xml:space="preserve">for </w:t>
      </w:r>
      <w:r w:rsidR="00F02DB7">
        <w:rPr>
          <w:rFonts w:ascii="Garamond" w:hAnsi="Garamond"/>
          <w:b/>
          <w:bCs/>
          <w:sz w:val="22"/>
          <w:szCs w:val="22"/>
          <w:lang w:val="en-US"/>
        </w:rPr>
        <w:t>why and how it contracts or expands expression or has a mixed outcome.</w:t>
      </w:r>
    </w:p>
    <w:p w14:paraId="1C5D4A2D" w14:textId="77777777" w:rsidR="00542C25" w:rsidRDefault="00542C25" w:rsidP="00605D33">
      <w:pPr>
        <w:spacing w:line="276" w:lineRule="auto"/>
        <w:jc w:val="both"/>
        <w:rPr>
          <w:rFonts w:ascii="Garamond" w:hAnsi="Garamond"/>
          <w:b/>
          <w:bCs/>
          <w:sz w:val="22"/>
          <w:szCs w:val="22"/>
          <w:lang w:val="en-US"/>
        </w:rPr>
      </w:pPr>
    </w:p>
    <w:p w14:paraId="4F96CC8E" w14:textId="41F369B4" w:rsidR="00835092" w:rsidRPr="00605D33" w:rsidRDefault="00605D33" w:rsidP="00605D33">
      <w:pPr>
        <w:spacing w:line="276" w:lineRule="auto"/>
        <w:jc w:val="both"/>
        <w:rPr>
          <w:rFonts w:ascii="Garamond" w:hAnsi="Garamond"/>
          <w:sz w:val="22"/>
          <w:szCs w:val="22"/>
        </w:rPr>
      </w:pPr>
      <w:r w:rsidRPr="00605D33">
        <w:rPr>
          <w:rFonts w:ascii="Garamond" w:hAnsi="Garamond"/>
          <w:sz w:val="22"/>
          <w:szCs w:val="22"/>
        </w:rPr>
        <w:t xml:space="preserve">The ECHR’s ruling addressed the issue of a researcher’s freedom of expression in a context where the publication of </w:t>
      </w:r>
      <w:r>
        <w:rPr>
          <w:rFonts w:ascii="Garamond" w:hAnsi="Garamond"/>
          <w:sz w:val="22"/>
          <w:szCs w:val="22"/>
        </w:rPr>
        <w:t>their</w:t>
      </w:r>
      <w:r w:rsidRPr="00605D33">
        <w:rPr>
          <w:rFonts w:ascii="Garamond" w:hAnsi="Garamond"/>
          <w:sz w:val="22"/>
          <w:szCs w:val="22"/>
        </w:rPr>
        <w:t xml:space="preserve"> findings </w:t>
      </w:r>
      <w:r>
        <w:rPr>
          <w:rFonts w:ascii="Garamond" w:hAnsi="Garamond"/>
          <w:sz w:val="22"/>
          <w:szCs w:val="22"/>
        </w:rPr>
        <w:t>(</w:t>
      </w:r>
      <w:r w:rsidRPr="00605D33">
        <w:rPr>
          <w:rFonts w:ascii="Garamond" w:hAnsi="Garamond"/>
          <w:sz w:val="22"/>
          <w:szCs w:val="22"/>
        </w:rPr>
        <w:t>in an advocacy-oriented magazine known for emotional framing</w:t>
      </w:r>
      <w:r>
        <w:rPr>
          <w:rFonts w:ascii="Garamond" w:hAnsi="Garamond"/>
          <w:sz w:val="22"/>
          <w:szCs w:val="22"/>
        </w:rPr>
        <w:t>)</w:t>
      </w:r>
      <w:r w:rsidRPr="00605D33">
        <w:rPr>
          <w:rFonts w:ascii="Garamond" w:hAnsi="Garamond"/>
          <w:sz w:val="22"/>
          <w:szCs w:val="22"/>
        </w:rPr>
        <w:t xml:space="preserve"> could be interpreted as unfair competition.</w:t>
      </w:r>
      <w:r>
        <w:rPr>
          <w:rFonts w:ascii="Garamond" w:hAnsi="Garamond"/>
          <w:sz w:val="22"/>
          <w:szCs w:val="22"/>
        </w:rPr>
        <w:t xml:space="preserve"> </w:t>
      </w:r>
      <w:r w:rsidRPr="00923FE6">
        <w:rPr>
          <w:rFonts w:ascii="Garamond" w:hAnsi="Garamond"/>
          <w:sz w:val="22"/>
          <w:szCs w:val="22"/>
        </w:rPr>
        <w:t>Balancing the applicant-researcher’s freedom of expression against the rights of market actors, the ECtHR</w:t>
      </w:r>
      <w:r>
        <w:rPr>
          <w:rFonts w:ascii="Garamond" w:hAnsi="Garamond"/>
          <w:sz w:val="22"/>
          <w:szCs w:val="22"/>
        </w:rPr>
        <w:t xml:space="preserve"> – </w:t>
      </w:r>
      <w:r w:rsidRPr="00923FE6">
        <w:rPr>
          <w:rFonts w:ascii="Garamond" w:hAnsi="Garamond"/>
          <w:sz w:val="22"/>
          <w:szCs w:val="22"/>
        </w:rPr>
        <w:t>contrary to the position of the national courts</w:t>
      </w:r>
      <w:r>
        <w:rPr>
          <w:rFonts w:ascii="Garamond" w:hAnsi="Garamond"/>
          <w:sz w:val="22"/>
          <w:szCs w:val="22"/>
        </w:rPr>
        <w:t xml:space="preserve"> –</w:t>
      </w:r>
      <w:r w:rsidR="00571CDD">
        <w:rPr>
          <w:rFonts w:ascii="Garamond" w:hAnsi="Garamond"/>
          <w:sz w:val="22"/>
          <w:szCs w:val="22"/>
        </w:rPr>
        <w:t xml:space="preserve"> </w:t>
      </w:r>
      <w:r w:rsidRPr="00923FE6">
        <w:rPr>
          <w:rFonts w:ascii="Garamond" w:hAnsi="Garamond"/>
          <w:sz w:val="22"/>
          <w:szCs w:val="22"/>
        </w:rPr>
        <w:t>sided with the former.</w:t>
      </w:r>
    </w:p>
    <w:p w14:paraId="4BB21925" w14:textId="63EF00EF" w:rsidR="00BB2804" w:rsidRPr="00605D33" w:rsidRDefault="00BB2804" w:rsidP="00605D33">
      <w:pPr>
        <w:spacing w:line="276" w:lineRule="auto"/>
        <w:jc w:val="both"/>
        <w:rPr>
          <w:rFonts w:ascii="Garamond" w:hAnsi="Garamond"/>
          <w:sz w:val="22"/>
          <w:szCs w:val="22"/>
          <w:lang w:val="en-US"/>
        </w:rPr>
      </w:pPr>
    </w:p>
    <w:p w14:paraId="261EAE6B" w14:textId="7FFE370D" w:rsidR="00BB2804" w:rsidRPr="008D2D3A" w:rsidRDefault="00BB2804" w:rsidP="008D2D3A">
      <w:pPr>
        <w:spacing w:line="276" w:lineRule="auto"/>
        <w:jc w:val="both"/>
        <w:rPr>
          <w:rFonts w:ascii="Garamond" w:hAnsi="Garamond"/>
          <w:sz w:val="22"/>
          <w:szCs w:val="22"/>
          <w:lang w:val="en-US"/>
        </w:rPr>
      </w:pPr>
      <w:r w:rsidRPr="00CD2DD6">
        <w:rPr>
          <w:rFonts w:ascii="Garamond" w:hAnsi="Garamond"/>
          <w:b/>
          <w:bCs/>
          <w:i/>
          <w:iCs/>
          <w:sz w:val="22"/>
          <w:szCs w:val="22"/>
          <w:u w:val="single"/>
          <w:lang w:val="en-US"/>
        </w:rPr>
        <w:t>Perspective</w:t>
      </w:r>
      <w:r w:rsidRPr="00CD2DD6">
        <w:rPr>
          <w:rFonts w:ascii="Garamond" w:hAnsi="Garamond"/>
          <w:sz w:val="22"/>
          <w:szCs w:val="22"/>
          <w:lang w:val="en-US"/>
        </w:rPr>
        <w:t xml:space="preserve">: </w:t>
      </w:r>
    </w:p>
    <w:p w14:paraId="02160B87" w14:textId="77777777" w:rsidR="00BB2804" w:rsidRDefault="00BB2804" w:rsidP="00BB2804">
      <w:pPr>
        <w:spacing w:line="276" w:lineRule="auto"/>
        <w:jc w:val="both"/>
        <w:rPr>
          <w:rFonts w:ascii="Garamond" w:hAnsi="Garamond"/>
          <w:sz w:val="22"/>
          <w:szCs w:val="22"/>
          <w:lang w:val="en-US"/>
        </w:rPr>
      </w:pPr>
    </w:p>
    <w:p w14:paraId="4574DA79" w14:textId="01A8D1FC" w:rsidR="00BB2804" w:rsidRPr="00605D33" w:rsidRDefault="00BB2804" w:rsidP="00BD7FAA">
      <w:pPr>
        <w:pStyle w:val="Akapitzlist"/>
        <w:numPr>
          <w:ilvl w:val="0"/>
          <w:numId w:val="3"/>
        </w:numPr>
        <w:spacing w:line="276" w:lineRule="auto"/>
        <w:jc w:val="both"/>
        <w:rPr>
          <w:rFonts w:ascii="Garamond" w:hAnsi="Garamond"/>
          <w:sz w:val="22"/>
          <w:szCs w:val="22"/>
        </w:rPr>
      </w:pPr>
      <w:r w:rsidRPr="00BD7FAA">
        <w:rPr>
          <w:rFonts w:ascii="Garamond" w:hAnsi="Garamond"/>
          <w:b/>
          <w:bCs/>
          <w:sz w:val="22"/>
          <w:szCs w:val="22"/>
          <w:lang w:val="en-US"/>
        </w:rPr>
        <w:t>Related International and/or regional laws</w:t>
      </w:r>
      <w:r w:rsidRPr="00BD7FAA">
        <w:rPr>
          <w:rFonts w:ascii="Garamond" w:hAnsi="Garamond"/>
          <w:sz w:val="22"/>
          <w:szCs w:val="22"/>
          <w:lang w:val="en-US"/>
        </w:rPr>
        <w:t xml:space="preserve">: </w:t>
      </w:r>
    </w:p>
    <w:p w14:paraId="61DC3D7E" w14:textId="77777777" w:rsidR="00605D33" w:rsidRDefault="00605D33" w:rsidP="00605D33">
      <w:pPr>
        <w:spacing w:line="276" w:lineRule="auto"/>
        <w:jc w:val="both"/>
        <w:rPr>
          <w:rFonts w:ascii="Garamond" w:hAnsi="Garamond"/>
          <w:sz w:val="22"/>
          <w:szCs w:val="22"/>
        </w:rPr>
      </w:pPr>
    </w:p>
    <w:p w14:paraId="6FA8BFC7" w14:textId="0DAB3852" w:rsidR="00605D33" w:rsidRDefault="00605D33" w:rsidP="00605D33">
      <w:pPr>
        <w:spacing w:line="276" w:lineRule="auto"/>
        <w:jc w:val="both"/>
        <w:rPr>
          <w:rFonts w:ascii="Garamond" w:hAnsi="Garamond"/>
          <w:sz w:val="22"/>
          <w:szCs w:val="22"/>
        </w:rPr>
      </w:pPr>
      <w:r>
        <w:rPr>
          <w:rFonts w:ascii="Garamond" w:hAnsi="Garamond"/>
          <w:sz w:val="22"/>
          <w:szCs w:val="22"/>
        </w:rPr>
        <w:t>ECHR, art. 10</w:t>
      </w:r>
    </w:p>
    <w:p w14:paraId="2D7AAFB8" w14:textId="77777777" w:rsidR="00BE4681" w:rsidRDefault="00BE4681" w:rsidP="00BE4681">
      <w:pPr>
        <w:spacing w:line="276" w:lineRule="auto"/>
        <w:jc w:val="both"/>
        <w:rPr>
          <w:rFonts w:ascii="Garamond" w:hAnsi="Garamond"/>
          <w:sz w:val="22"/>
          <w:szCs w:val="22"/>
          <w:lang w:val="en-US"/>
        </w:rPr>
      </w:pPr>
      <w:r>
        <w:rPr>
          <w:rFonts w:ascii="Garamond" w:hAnsi="Garamond"/>
          <w:sz w:val="22"/>
          <w:szCs w:val="22"/>
          <w:lang w:val="en-US"/>
        </w:rPr>
        <w:t>ECtHR, M</w:t>
      </w:r>
      <w:r w:rsidRPr="00BE4681">
        <w:rPr>
          <w:rFonts w:ascii="Garamond" w:hAnsi="Garamond"/>
          <w:sz w:val="22"/>
          <w:szCs w:val="22"/>
          <w:lang w:val="en-US"/>
        </w:rPr>
        <w:t>arkt intern Verlag GmbH and</w:t>
      </w:r>
      <w:r>
        <w:rPr>
          <w:rFonts w:ascii="Garamond" w:hAnsi="Garamond"/>
          <w:sz w:val="22"/>
          <w:szCs w:val="22"/>
          <w:lang w:val="en-US"/>
        </w:rPr>
        <w:t xml:space="preserve"> </w:t>
      </w:r>
      <w:r w:rsidRPr="00BE4681">
        <w:rPr>
          <w:rFonts w:ascii="Garamond" w:hAnsi="Garamond"/>
          <w:sz w:val="22"/>
          <w:szCs w:val="22"/>
          <w:lang w:val="en-US"/>
        </w:rPr>
        <w:t xml:space="preserve">Klaus Beermann v. Germany </w:t>
      </w:r>
      <w:r>
        <w:rPr>
          <w:rFonts w:ascii="Garamond" w:hAnsi="Garamond"/>
          <w:sz w:val="22"/>
          <w:szCs w:val="22"/>
          <w:lang w:val="en-US"/>
        </w:rPr>
        <w:t>(1989)</w:t>
      </w:r>
    </w:p>
    <w:p w14:paraId="3BC8EB05" w14:textId="77777777" w:rsidR="003D040E" w:rsidRPr="00BE4681" w:rsidRDefault="003D040E" w:rsidP="00EC1B6E">
      <w:pPr>
        <w:spacing w:line="276" w:lineRule="auto"/>
        <w:jc w:val="both"/>
        <w:rPr>
          <w:rFonts w:ascii="Garamond" w:hAnsi="Garamond"/>
          <w:sz w:val="22"/>
          <w:szCs w:val="22"/>
          <w:lang w:val="en-US"/>
        </w:rPr>
      </w:pPr>
    </w:p>
    <w:p w14:paraId="034DAE71" w14:textId="6D1EF0E9" w:rsidR="00605D33" w:rsidRDefault="00BB2804" w:rsidP="00605D33">
      <w:pPr>
        <w:pStyle w:val="Akapitzlist"/>
        <w:numPr>
          <w:ilvl w:val="0"/>
          <w:numId w:val="3"/>
        </w:numPr>
        <w:spacing w:line="276" w:lineRule="auto"/>
        <w:jc w:val="both"/>
        <w:rPr>
          <w:rFonts w:ascii="Garamond" w:hAnsi="Garamond"/>
          <w:sz w:val="22"/>
          <w:szCs w:val="22"/>
          <w:lang w:val="en-US"/>
        </w:rPr>
      </w:pPr>
      <w:r w:rsidRPr="00213E27">
        <w:rPr>
          <w:rFonts w:ascii="Garamond" w:hAnsi="Garamond"/>
          <w:b/>
          <w:bCs/>
          <w:sz w:val="22"/>
          <w:szCs w:val="22"/>
          <w:lang w:val="en-US"/>
        </w:rPr>
        <w:t>National law or jurisprudence</w:t>
      </w:r>
      <w:r w:rsidRPr="00213E27">
        <w:rPr>
          <w:rFonts w:ascii="Garamond" w:hAnsi="Garamond"/>
          <w:sz w:val="22"/>
          <w:szCs w:val="22"/>
          <w:lang w:val="en-US"/>
        </w:rPr>
        <w:t>:</w:t>
      </w:r>
    </w:p>
    <w:p w14:paraId="2A02FF95" w14:textId="77777777" w:rsidR="00BE4681" w:rsidRPr="00BE4681" w:rsidRDefault="00BE4681" w:rsidP="00BE4681">
      <w:pPr>
        <w:pStyle w:val="Akapitzlist"/>
        <w:spacing w:line="276" w:lineRule="auto"/>
        <w:ind w:left="360"/>
        <w:jc w:val="both"/>
        <w:rPr>
          <w:rFonts w:ascii="Garamond" w:hAnsi="Garamond"/>
          <w:sz w:val="22"/>
          <w:szCs w:val="22"/>
          <w:lang w:val="en-US"/>
        </w:rPr>
      </w:pPr>
    </w:p>
    <w:p w14:paraId="20BA69D2" w14:textId="314A0E2C" w:rsidR="00605D33" w:rsidRDefault="00BE4681" w:rsidP="00605D33">
      <w:pPr>
        <w:spacing w:line="276" w:lineRule="auto"/>
        <w:jc w:val="both"/>
        <w:rPr>
          <w:rFonts w:ascii="Garamond" w:hAnsi="Garamond"/>
          <w:sz w:val="22"/>
          <w:szCs w:val="22"/>
          <w:lang w:val="en-US"/>
        </w:rPr>
      </w:pPr>
      <w:r>
        <w:rPr>
          <w:rFonts w:ascii="Garamond" w:hAnsi="Garamond"/>
          <w:sz w:val="22"/>
          <w:szCs w:val="22"/>
          <w:lang w:val="en-US"/>
        </w:rPr>
        <w:t xml:space="preserve">CH, </w:t>
      </w:r>
      <w:r w:rsidR="00605D33" w:rsidRPr="00605D33">
        <w:rPr>
          <w:rFonts w:ascii="Garamond" w:hAnsi="Garamond"/>
          <w:sz w:val="22"/>
          <w:szCs w:val="22"/>
          <w:lang w:val="en-US"/>
        </w:rPr>
        <w:t>Federal Unfair Competition Act of 19 December 1986</w:t>
      </w:r>
      <w:r>
        <w:rPr>
          <w:rFonts w:ascii="Garamond" w:hAnsi="Garamond"/>
          <w:sz w:val="22"/>
          <w:szCs w:val="22"/>
          <w:lang w:val="en-US"/>
        </w:rPr>
        <w:t>, sections 2, 3, 9</w:t>
      </w:r>
    </w:p>
    <w:p w14:paraId="7839833F" w14:textId="77777777" w:rsidR="001B538D" w:rsidRDefault="001B538D" w:rsidP="00BB2804">
      <w:pPr>
        <w:spacing w:line="276" w:lineRule="auto"/>
        <w:jc w:val="both"/>
        <w:rPr>
          <w:rFonts w:ascii="Garamond" w:hAnsi="Garamond"/>
          <w:sz w:val="22"/>
          <w:szCs w:val="22"/>
          <w:lang w:val="en-US"/>
        </w:rPr>
      </w:pPr>
    </w:p>
    <w:p w14:paraId="677CCE68" w14:textId="77777777" w:rsidR="00BB2804" w:rsidRDefault="00BB2804" w:rsidP="00BB2804">
      <w:pPr>
        <w:spacing w:line="276" w:lineRule="auto"/>
        <w:jc w:val="both"/>
        <w:rPr>
          <w:rFonts w:ascii="Garamond" w:hAnsi="Garamond"/>
          <w:sz w:val="22"/>
          <w:szCs w:val="22"/>
          <w:lang w:val="en-US"/>
        </w:rPr>
      </w:pPr>
      <w:r w:rsidRPr="00667A22">
        <w:rPr>
          <w:rFonts w:ascii="Garamond" w:hAnsi="Garamond"/>
          <w:b/>
          <w:bCs/>
          <w:i/>
          <w:iCs/>
          <w:sz w:val="22"/>
          <w:szCs w:val="22"/>
          <w:u w:val="single"/>
          <w:lang w:val="en-US"/>
        </w:rPr>
        <w:t>Significance</w:t>
      </w:r>
      <w:r>
        <w:rPr>
          <w:rFonts w:ascii="Garamond" w:hAnsi="Garamond"/>
          <w:sz w:val="22"/>
          <w:szCs w:val="22"/>
          <w:lang w:val="en-US"/>
        </w:rPr>
        <w:t xml:space="preserve">: </w:t>
      </w:r>
    </w:p>
    <w:p w14:paraId="71BD8A64" w14:textId="7BE71637" w:rsidR="00BB2804" w:rsidRDefault="00542C25" w:rsidP="00BB2804">
      <w:pPr>
        <w:pStyle w:val="Akapitzlist"/>
        <w:numPr>
          <w:ilvl w:val="0"/>
          <w:numId w:val="2"/>
        </w:numPr>
        <w:spacing w:line="276" w:lineRule="auto"/>
        <w:jc w:val="both"/>
        <w:rPr>
          <w:rFonts w:ascii="Garamond" w:hAnsi="Garamond"/>
          <w:b/>
          <w:bCs/>
          <w:sz w:val="22"/>
          <w:szCs w:val="22"/>
        </w:rPr>
      </w:pPr>
      <w:r w:rsidRPr="002B18D7">
        <w:rPr>
          <w:rFonts w:ascii="Garamond" w:hAnsi="Garamond"/>
          <w:b/>
          <w:bCs/>
          <w:sz w:val="22"/>
          <w:szCs w:val="22"/>
        </w:rPr>
        <w:t>The decision establishes a binding or persuasive precedent within its jurisdiction.</w:t>
      </w:r>
    </w:p>
    <w:p w14:paraId="685FB55E" w14:textId="77777777" w:rsidR="00542C25" w:rsidRPr="00542C25" w:rsidRDefault="00542C25" w:rsidP="00542C25">
      <w:pPr>
        <w:pStyle w:val="Akapitzlist"/>
        <w:spacing w:line="276" w:lineRule="auto"/>
        <w:ind w:left="360"/>
        <w:jc w:val="both"/>
        <w:rPr>
          <w:rFonts w:ascii="Garamond" w:hAnsi="Garamond"/>
          <w:b/>
          <w:bCs/>
          <w:sz w:val="22"/>
          <w:szCs w:val="22"/>
        </w:rPr>
      </w:pPr>
    </w:p>
    <w:p w14:paraId="0F73208F" w14:textId="77777777" w:rsidR="00BB2804" w:rsidRDefault="00BB2804" w:rsidP="00BB2804">
      <w:pPr>
        <w:spacing w:line="276" w:lineRule="auto"/>
        <w:jc w:val="both"/>
        <w:rPr>
          <w:rFonts w:ascii="Garamond" w:hAnsi="Garamond"/>
          <w:sz w:val="22"/>
          <w:szCs w:val="22"/>
        </w:rPr>
      </w:pPr>
      <w:r w:rsidRPr="007C267B">
        <w:rPr>
          <w:rFonts w:ascii="Garamond" w:hAnsi="Garamond"/>
          <w:b/>
          <w:bCs/>
          <w:i/>
          <w:iCs/>
          <w:sz w:val="22"/>
          <w:szCs w:val="22"/>
          <w:u w:val="single"/>
        </w:rPr>
        <w:t>Docs</w:t>
      </w:r>
      <w:r>
        <w:rPr>
          <w:rFonts w:ascii="Garamond" w:hAnsi="Garamond"/>
          <w:sz w:val="22"/>
          <w:szCs w:val="22"/>
        </w:rPr>
        <w:t xml:space="preserve">: </w:t>
      </w:r>
    </w:p>
    <w:p w14:paraId="4EB4B5BC" w14:textId="77777777" w:rsidR="00BB2804" w:rsidRDefault="00BB2804" w:rsidP="00BB2804">
      <w:pPr>
        <w:pStyle w:val="Akapitzlist"/>
        <w:numPr>
          <w:ilvl w:val="0"/>
          <w:numId w:val="7"/>
        </w:numPr>
        <w:spacing w:line="276" w:lineRule="auto"/>
        <w:jc w:val="both"/>
        <w:rPr>
          <w:rFonts w:ascii="Garamond" w:hAnsi="Garamond"/>
          <w:sz w:val="22"/>
          <w:szCs w:val="22"/>
        </w:rPr>
      </w:pPr>
      <w:r w:rsidRPr="001A2EAE">
        <w:rPr>
          <w:rFonts w:ascii="Garamond" w:hAnsi="Garamond"/>
          <w:b/>
          <w:bCs/>
          <w:sz w:val="22"/>
          <w:szCs w:val="22"/>
        </w:rPr>
        <w:t>Official Case Documents</w:t>
      </w:r>
      <w:r w:rsidRPr="001A2EAE">
        <w:rPr>
          <w:rFonts w:ascii="Garamond" w:hAnsi="Garamond"/>
          <w:sz w:val="22"/>
          <w:szCs w:val="22"/>
        </w:rPr>
        <w:t xml:space="preserve">: </w:t>
      </w:r>
    </w:p>
    <w:p w14:paraId="1C5064F2" w14:textId="77777777" w:rsidR="005A6255" w:rsidRDefault="005A6255" w:rsidP="005A6255">
      <w:pPr>
        <w:spacing w:line="276" w:lineRule="auto"/>
        <w:jc w:val="both"/>
        <w:rPr>
          <w:rFonts w:ascii="Garamond" w:hAnsi="Garamond"/>
          <w:sz w:val="22"/>
          <w:szCs w:val="22"/>
        </w:rPr>
      </w:pPr>
    </w:p>
    <w:p w14:paraId="2C51998A" w14:textId="1BA01C40" w:rsidR="00627380" w:rsidRDefault="005A6255" w:rsidP="005A6255">
      <w:pPr>
        <w:spacing w:line="276" w:lineRule="auto"/>
        <w:jc w:val="both"/>
        <w:rPr>
          <w:rFonts w:ascii="Garamond" w:hAnsi="Garamond"/>
          <w:sz w:val="22"/>
          <w:szCs w:val="22"/>
        </w:rPr>
      </w:pPr>
      <w:hyperlink r:id="rId7" w:anchor="{%22itemid%22:[%22001-59366%22]}" w:history="1">
        <w:r w:rsidRPr="005A6255">
          <w:rPr>
            <w:rStyle w:val="Hipercze"/>
            <w:rFonts w:ascii="Garamond" w:hAnsi="Garamond"/>
            <w:sz w:val="22"/>
            <w:szCs w:val="22"/>
          </w:rPr>
          <w:t>Judgment</w:t>
        </w:r>
      </w:hyperlink>
      <w:r>
        <w:rPr>
          <w:rFonts w:ascii="Garamond" w:hAnsi="Garamond"/>
          <w:sz w:val="22"/>
          <w:szCs w:val="22"/>
        </w:rPr>
        <w:t xml:space="preserve"> </w:t>
      </w:r>
    </w:p>
    <w:p w14:paraId="5AEA2982" w14:textId="60E1CB55" w:rsidR="00627380" w:rsidRPr="00627380" w:rsidRDefault="00627380" w:rsidP="005A6255">
      <w:pPr>
        <w:spacing w:line="276" w:lineRule="auto"/>
        <w:jc w:val="both"/>
        <w:rPr>
          <w:rFonts w:ascii="Garamond" w:hAnsi="Garamond"/>
          <w:sz w:val="22"/>
          <w:szCs w:val="22"/>
        </w:rPr>
      </w:pPr>
      <w:hyperlink r:id="rId8" w:anchor="{%22tabview%22:[%22document%22],%22itemid%22:[%22001-22155%22]}" w:history="1">
        <w:r w:rsidRPr="00627380">
          <w:rPr>
            <w:rStyle w:val="Hipercze"/>
            <w:rFonts w:ascii="Garamond" w:hAnsi="Garamond"/>
            <w:sz w:val="22"/>
            <w:szCs w:val="22"/>
          </w:rPr>
          <w:t xml:space="preserve">ECtHR, Hertel v. Switzerland (dec.), no. 25181/94, 2002 </w:t>
        </w:r>
      </w:hyperlink>
      <w:r w:rsidRPr="00627380">
        <w:rPr>
          <w:rFonts w:ascii="Garamond" w:hAnsi="Garamond"/>
          <w:i/>
          <w:iCs/>
          <w:sz w:val="22"/>
          <w:szCs w:val="22"/>
        </w:rPr>
        <w:t>(refusal of admissibility of the subsequent application)</w:t>
      </w:r>
      <w:r>
        <w:rPr>
          <w:rFonts w:ascii="Garamond" w:hAnsi="Garamond"/>
          <w:sz w:val="22"/>
          <w:szCs w:val="22"/>
        </w:rPr>
        <w:t xml:space="preserve"> </w:t>
      </w:r>
    </w:p>
    <w:p w14:paraId="2164CB5D" w14:textId="77777777" w:rsidR="005A6255" w:rsidRDefault="005A6255" w:rsidP="005A6255">
      <w:pPr>
        <w:spacing w:line="276" w:lineRule="auto"/>
        <w:jc w:val="both"/>
        <w:rPr>
          <w:rFonts w:ascii="Garamond" w:hAnsi="Garamond"/>
          <w:sz w:val="22"/>
          <w:szCs w:val="22"/>
        </w:rPr>
      </w:pPr>
    </w:p>
    <w:p w14:paraId="04674E6C" w14:textId="11FDD683" w:rsidR="00BB2804" w:rsidRDefault="00BB2804" w:rsidP="00BB2804">
      <w:pPr>
        <w:pStyle w:val="Akapitzlist"/>
        <w:numPr>
          <w:ilvl w:val="0"/>
          <w:numId w:val="6"/>
        </w:numPr>
        <w:spacing w:line="276" w:lineRule="auto"/>
        <w:jc w:val="both"/>
        <w:rPr>
          <w:rFonts w:ascii="Garamond" w:hAnsi="Garamond"/>
          <w:sz w:val="22"/>
          <w:szCs w:val="22"/>
        </w:rPr>
      </w:pPr>
      <w:r w:rsidRPr="001A31DB">
        <w:rPr>
          <w:rFonts w:ascii="Garamond" w:hAnsi="Garamond"/>
          <w:b/>
          <w:bCs/>
          <w:sz w:val="22"/>
          <w:szCs w:val="22"/>
        </w:rPr>
        <w:t>Reports, Analysis, and News Articles</w:t>
      </w:r>
      <w:r w:rsidRPr="001A31DB">
        <w:rPr>
          <w:rFonts w:ascii="Garamond" w:hAnsi="Garamond"/>
          <w:sz w:val="22"/>
          <w:szCs w:val="22"/>
        </w:rPr>
        <w:t>:</w:t>
      </w:r>
    </w:p>
    <w:p w14:paraId="029A9043" w14:textId="77777777" w:rsidR="005A6255" w:rsidRDefault="005A6255"/>
    <w:p w14:paraId="01B2063E" w14:textId="3BCB22CA" w:rsidR="005A6255" w:rsidRPr="005A6255" w:rsidRDefault="005A6255" w:rsidP="005A6255">
      <w:pPr>
        <w:spacing w:line="276" w:lineRule="auto"/>
        <w:jc w:val="both"/>
        <w:rPr>
          <w:rFonts w:ascii="Garamond" w:hAnsi="Garamond"/>
          <w:sz w:val="22"/>
          <w:szCs w:val="22"/>
        </w:rPr>
      </w:pPr>
      <w:hyperlink r:id="rId9" w:history="1">
        <w:r w:rsidRPr="005A6255">
          <w:rPr>
            <w:rStyle w:val="Hipercze"/>
            <w:rFonts w:ascii="Garamond" w:hAnsi="Garamond"/>
            <w:i/>
            <w:iCs/>
            <w:sz w:val="22"/>
            <w:szCs w:val="22"/>
          </w:rPr>
          <w:t>Journal Franz Weber</w:t>
        </w:r>
        <w:r w:rsidRPr="005A6255">
          <w:rPr>
            <w:rStyle w:val="Hipercze"/>
            <w:rFonts w:ascii="Garamond" w:hAnsi="Garamond"/>
            <w:sz w:val="22"/>
            <w:szCs w:val="22"/>
          </w:rPr>
          <w:t>, No. 19, Jan–Feb–Mar 1992</w:t>
        </w:r>
      </w:hyperlink>
      <w:r w:rsidR="00627380">
        <w:rPr>
          <w:rFonts w:ascii="Garamond" w:hAnsi="Garamond"/>
          <w:i/>
          <w:iCs/>
          <w:sz w:val="22"/>
          <w:szCs w:val="22"/>
        </w:rPr>
        <w:t xml:space="preserve"> (</w:t>
      </w:r>
      <w:r w:rsidR="00627380" w:rsidRPr="00627380">
        <w:rPr>
          <w:rFonts w:ascii="Garamond" w:hAnsi="Garamond"/>
          <w:i/>
          <w:iCs/>
          <w:sz w:val="22"/>
          <w:szCs w:val="22"/>
        </w:rPr>
        <w:t>the issue subject to controversy</w:t>
      </w:r>
      <w:r w:rsidR="00627380">
        <w:rPr>
          <w:rFonts w:ascii="Garamond" w:hAnsi="Garamond"/>
          <w:i/>
          <w:iCs/>
          <w:sz w:val="22"/>
          <w:szCs w:val="22"/>
        </w:rPr>
        <w:t>)</w:t>
      </w:r>
    </w:p>
    <w:p w14:paraId="05B812B3" w14:textId="77777777" w:rsidR="005A6255" w:rsidRDefault="005A6255"/>
    <w:sectPr w:rsidR="005A6255" w:rsidSect="00936DC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7DCBD" w14:textId="77777777" w:rsidR="0086451D" w:rsidRDefault="0086451D" w:rsidP="002A691D">
      <w:r>
        <w:separator/>
      </w:r>
    </w:p>
  </w:endnote>
  <w:endnote w:type="continuationSeparator" w:id="0">
    <w:p w14:paraId="768D2E2C" w14:textId="77777777" w:rsidR="0086451D" w:rsidRDefault="0086451D" w:rsidP="002A6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A3DCC" w14:textId="77777777" w:rsidR="0086451D" w:rsidRDefault="0086451D" w:rsidP="002A691D">
      <w:r>
        <w:separator/>
      </w:r>
    </w:p>
  </w:footnote>
  <w:footnote w:type="continuationSeparator" w:id="0">
    <w:p w14:paraId="78CEA9E7" w14:textId="77777777" w:rsidR="0086451D" w:rsidRDefault="0086451D" w:rsidP="002A69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64F"/>
    <w:multiLevelType w:val="hybridMultilevel"/>
    <w:tmpl w:val="3138A1C6"/>
    <w:lvl w:ilvl="0" w:tplc="7CEA904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7A39F3"/>
    <w:multiLevelType w:val="hybridMultilevel"/>
    <w:tmpl w:val="7A1E43DE"/>
    <w:lvl w:ilvl="0" w:tplc="08090003">
      <w:start w:val="1"/>
      <w:numFmt w:val="bullet"/>
      <w:lvlText w:val="o"/>
      <w:lvlJc w:val="left"/>
      <w:pPr>
        <w:ind w:left="501" w:hanging="360"/>
      </w:pPr>
      <w:rPr>
        <w:rFonts w:ascii="Courier New" w:hAnsi="Courier New" w:cs="Courier New"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2" w15:restartNumberingAfterBreak="0">
    <w:nsid w:val="1A1020AC"/>
    <w:multiLevelType w:val="hybridMultilevel"/>
    <w:tmpl w:val="B1603EDA"/>
    <w:lvl w:ilvl="0" w:tplc="7CEA904A">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F7466EF"/>
    <w:multiLevelType w:val="hybridMultilevel"/>
    <w:tmpl w:val="5CF6DB7C"/>
    <w:lvl w:ilvl="0" w:tplc="7CEA904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28D7D7C"/>
    <w:multiLevelType w:val="hybridMultilevel"/>
    <w:tmpl w:val="29621128"/>
    <w:lvl w:ilvl="0" w:tplc="7CEA904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E3A6D6F"/>
    <w:multiLevelType w:val="hybridMultilevel"/>
    <w:tmpl w:val="EFC62AD8"/>
    <w:lvl w:ilvl="0" w:tplc="7CEA904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1F058EB"/>
    <w:multiLevelType w:val="hybridMultilevel"/>
    <w:tmpl w:val="C7CEBC52"/>
    <w:lvl w:ilvl="0" w:tplc="7CEA904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448400A"/>
    <w:multiLevelType w:val="hybridMultilevel"/>
    <w:tmpl w:val="AF9EBB7C"/>
    <w:lvl w:ilvl="0" w:tplc="B62A095E">
      <w:start w:val="280"/>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73495E"/>
    <w:multiLevelType w:val="hybridMultilevel"/>
    <w:tmpl w:val="9D1E253E"/>
    <w:lvl w:ilvl="0" w:tplc="7CEA904A">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03426884">
    <w:abstractNumId w:val="0"/>
  </w:num>
  <w:num w:numId="2" w16cid:durableId="1840074552">
    <w:abstractNumId w:val="6"/>
  </w:num>
  <w:num w:numId="3" w16cid:durableId="1424913264">
    <w:abstractNumId w:val="4"/>
  </w:num>
  <w:num w:numId="4" w16cid:durableId="495076733">
    <w:abstractNumId w:val="2"/>
  </w:num>
  <w:num w:numId="5" w16cid:durableId="631710170">
    <w:abstractNumId w:val="5"/>
  </w:num>
  <w:num w:numId="6" w16cid:durableId="1709914928">
    <w:abstractNumId w:val="8"/>
  </w:num>
  <w:num w:numId="7" w16cid:durableId="1826967864">
    <w:abstractNumId w:val="3"/>
  </w:num>
  <w:num w:numId="8" w16cid:durableId="1088381198">
    <w:abstractNumId w:val="1"/>
  </w:num>
  <w:num w:numId="9" w16cid:durableId="19185911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804"/>
    <w:rsid w:val="0000359C"/>
    <w:rsid w:val="000047BA"/>
    <w:rsid w:val="00022513"/>
    <w:rsid w:val="00022E63"/>
    <w:rsid w:val="000249D4"/>
    <w:rsid w:val="00030EB8"/>
    <w:rsid w:val="0003559C"/>
    <w:rsid w:val="00035C43"/>
    <w:rsid w:val="00056088"/>
    <w:rsid w:val="00061C55"/>
    <w:rsid w:val="00062981"/>
    <w:rsid w:val="00065F2C"/>
    <w:rsid w:val="00071036"/>
    <w:rsid w:val="00074D3D"/>
    <w:rsid w:val="00080D1E"/>
    <w:rsid w:val="000964E6"/>
    <w:rsid w:val="000A0596"/>
    <w:rsid w:val="000A50A1"/>
    <w:rsid w:val="000A767A"/>
    <w:rsid w:val="000B0FB4"/>
    <w:rsid w:val="000C1EDA"/>
    <w:rsid w:val="000C3530"/>
    <w:rsid w:val="000D31D2"/>
    <w:rsid w:val="000D5AE4"/>
    <w:rsid w:val="000D6448"/>
    <w:rsid w:val="000E729A"/>
    <w:rsid w:val="000F01BC"/>
    <w:rsid w:val="001109AC"/>
    <w:rsid w:val="0011450B"/>
    <w:rsid w:val="0011504A"/>
    <w:rsid w:val="001231F0"/>
    <w:rsid w:val="00144E0C"/>
    <w:rsid w:val="00153CD8"/>
    <w:rsid w:val="00154C52"/>
    <w:rsid w:val="00156AEC"/>
    <w:rsid w:val="001650DC"/>
    <w:rsid w:val="00170449"/>
    <w:rsid w:val="00175657"/>
    <w:rsid w:val="00176CCA"/>
    <w:rsid w:val="00181333"/>
    <w:rsid w:val="00186064"/>
    <w:rsid w:val="00197077"/>
    <w:rsid w:val="001A2EAE"/>
    <w:rsid w:val="001A31DB"/>
    <w:rsid w:val="001B538D"/>
    <w:rsid w:val="001C3575"/>
    <w:rsid w:val="001C6655"/>
    <w:rsid w:val="001E0E1C"/>
    <w:rsid w:val="001E28CC"/>
    <w:rsid w:val="001E4D3A"/>
    <w:rsid w:val="001F2A39"/>
    <w:rsid w:val="001F4DBE"/>
    <w:rsid w:val="00203474"/>
    <w:rsid w:val="0020472A"/>
    <w:rsid w:val="00204CF3"/>
    <w:rsid w:val="00204E90"/>
    <w:rsid w:val="00205522"/>
    <w:rsid w:val="002064AC"/>
    <w:rsid w:val="002132BB"/>
    <w:rsid w:val="00213E27"/>
    <w:rsid w:val="002168F9"/>
    <w:rsid w:val="00226488"/>
    <w:rsid w:val="00233076"/>
    <w:rsid w:val="00261E48"/>
    <w:rsid w:val="002650D4"/>
    <w:rsid w:val="0027019F"/>
    <w:rsid w:val="00272504"/>
    <w:rsid w:val="002736C7"/>
    <w:rsid w:val="0027612A"/>
    <w:rsid w:val="00276D37"/>
    <w:rsid w:val="00281F90"/>
    <w:rsid w:val="00284E3E"/>
    <w:rsid w:val="0029093B"/>
    <w:rsid w:val="00293AC4"/>
    <w:rsid w:val="00293B37"/>
    <w:rsid w:val="0029421B"/>
    <w:rsid w:val="0029491E"/>
    <w:rsid w:val="002A691D"/>
    <w:rsid w:val="002B07E6"/>
    <w:rsid w:val="002C3814"/>
    <w:rsid w:val="002D661A"/>
    <w:rsid w:val="002E1E37"/>
    <w:rsid w:val="002F05D1"/>
    <w:rsid w:val="002F4414"/>
    <w:rsid w:val="00303E85"/>
    <w:rsid w:val="0030505D"/>
    <w:rsid w:val="003051BA"/>
    <w:rsid w:val="003131E0"/>
    <w:rsid w:val="00316D50"/>
    <w:rsid w:val="00330BF5"/>
    <w:rsid w:val="00332291"/>
    <w:rsid w:val="003357F3"/>
    <w:rsid w:val="00337DE0"/>
    <w:rsid w:val="0034121C"/>
    <w:rsid w:val="00347B3D"/>
    <w:rsid w:val="0035234D"/>
    <w:rsid w:val="003548C7"/>
    <w:rsid w:val="003623ED"/>
    <w:rsid w:val="003637D3"/>
    <w:rsid w:val="003645D2"/>
    <w:rsid w:val="003668DD"/>
    <w:rsid w:val="003724B9"/>
    <w:rsid w:val="00393B3E"/>
    <w:rsid w:val="003A3DFD"/>
    <w:rsid w:val="003B622E"/>
    <w:rsid w:val="003D040E"/>
    <w:rsid w:val="003D4308"/>
    <w:rsid w:val="003D6209"/>
    <w:rsid w:val="003E37DB"/>
    <w:rsid w:val="003E43E1"/>
    <w:rsid w:val="003F53A4"/>
    <w:rsid w:val="0040049B"/>
    <w:rsid w:val="00420273"/>
    <w:rsid w:val="0043475D"/>
    <w:rsid w:val="0045189F"/>
    <w:rsid w:val="00456B21"/>
    <w:rsid w:val="00457776"/>
    <w:rsid w:val="00463D53"/>
    <w:rsid w:val="00466503"/>
    <w:rsid w:val="00466F1E"/>
    <w:rsid w:val="004A1BDF"/>
    <w:rsid w:val="004A7672"/>
    <w:rsid w:val="004B4C61"/>
    <w:rsid w:val="004C0014"/>
    <w:rsid w:val="004D6068"/>
    <w:rsid w:val="004E0E76"/>
    <w:rsid w:val="004E7BE0"/>
    <w:rsid w:val="004F7BF2"/>
    <w:rsid w:val="00501621"/>
    <w:rsid w:val="0050392C"/>
    <w:rsid w:val="005115F0"/>
    <w:rsid w:val="005247F0"/>
    <w:rsid w:val="00527B86"/>
    <w:rsid w:val="00542C25"/>
    <w:rsid w:val="0055359D"/>
    <w:rsid w:val="00557BD4"/>
    <w:rsid w:val="0056544A"/>
    <w:rsid w:val="00566306"/>
    <w:rsid w:val="00571CDD"/>
    <w:rsid w:val="00577A00"/>
    <w:rsid w:val="005812CC"/>
    <w:rsid w:val="005908EE"/>
    <w:rsid w:val="00590F4B"/>
    <w:rsid w:val="00592B60"/>
    <w:rsid w:val="005A35E0"/>
    <w:rsid w:val="005A5A4A"/>
    <w:rsid w:val="005A6255"/>
    <w:rsid w:val="005C7A1B"/>
    <w:rsid w:val="005D1F4A"/>
    <w:rsid w:val="005E02B8"/>
    <w:rsid w:val="005F1627"/>
    <w:rsid w:val="00602515"/>
    <w:rsid w:val="00605D33"/>
    <w:rsid w:val="00627380"/>
    <w:rsid w:val="00633978"/>
    <w:rsid w:val="00633C98"/>
    <w:rsid w:val="00634034"/>
    <w:rsid w:val="00634BC1"/>
    <w:rsid w:val="006408C1"/>
    <w:rsid w:val="00651905"/>
    <w:rsid w:val="00657C10"/>
    <w:rsid w:val="00657F02"/>
    <w:rsid w:val="00662032"/>
    <w:rsid w:val="00667F8C"/>
    <w:rsid w:val="0067278E"/>
    <w:rsid w:val="006728AB"/>
    <w:rsid w:val="00680CB5"/>
    <w:rsid w:val="00686695"/>
    <w:rsid w:val="00694086"/>
    <w:rsid w:val="006B0349"/>
    <w:rsid w:val="006B0A1D"/>
    <w:rsid w:val="006B338A"/>
    <w:rsid w:val="006B5D5E"/>
    <w:rsid w:val="006B6407"/>
    <w:rsid w:val="006C6D8A"/>
    <w:rsid w:val="006C7838"/>
    <w:rsid w:val="006D15B1"/>
    <w:rsid w:val="006D751C"/>
    <w:rsid w:val="006E24C0"/>
    <w:rsid w:val="006F332B"/>
    <w:rsid w:val="007030C7"/>
    <w:rsid w:val="00720AED"/>
    <w:rsid w:val="00723AE2"/>
    <w:rsid w:val="00734FDE"/>
    <w:rsid w:val="007432EE"/>
    <w:rsid w:val="00752DEE"/>
    <w:rsid w:val="00764F98"/>
    <w:rsid w:val="00765864"/>
    <w:rsid w:val="00765F31"/>
    <w:rsid w:val="0076783F"/>
    <w:rsid w:val="00770367"/>
    <w:rsid w:val="00773C17"/>
    <w:rsid w:val="007747F7"/>
    <w:rsid w:val="00775F8B"/>
    <w:rsid w:val="007904D4"/>
    <w:rsid w:val="007918E8"/>
    <w:rsid w:val="007A2093"/>
    <w:rsid w:val="007A4ACA"/>
    <w:rsid w:val="007A64D7"/>
    <w:rsid w:val="007A6790"/>
    <w:rsid w:val="007B2E1E"/>
    <w:rsid w:val="007B49C1"/>
    <w:rsid w:val="007E1185"/>
    <w:rsid w:val="007E2FCD"/>
    <w:rsid w:val="008010EA"/>
    <w:rsid w:val="00802B46"/>
    <w:rsid w:val="00807461"/>
    <w:rsid w:val="00807F56"/>
    <w:rsid w:val="0081345B"/>
    <w:rsid w:val="00815BEA"/>
    <w:rsid w:val="008244E2"/>
    <w:rsid w:val="00825720"/>
    <w:rsid w:val="00835092"/>
    <w:rsid w:val="00836DCE"/>
    <w:rsid w:val="00841510"/>
    <w:rsid w:val="00856E66"/>
    <w:rsid w:val="0086451D"/>
    <w:rsid w:val="0087347F"/>
    <w:rsid w:val="00895437"/>
    <w:rsid w:val="00896BA9"/>
    <w:rsid w:val="008979C7"/>
    <w:rsid w:val="008B75EF"/>
    <w:rsid w:val="008D2D3A"/>
    <w:rsid w:val="008D7484"/>
    <w:rsid w:val="008E2A34"/>
    <w:rsid w:val="008E3672"/>
    <w:rsid w:val="008E72E0"/>
    <w:rsid w:val="008F12DD"/>
    <w:rsid w:val="00912974"/>
    <w:rsid w:val="009223B6"/>
    <w:rsid w:val="00923FE6"/>
    <w:rsid w:val="00931F43"/>
    <w:rsid w:val="00936DC8"/>
    <w:rsid w:val="00940621"/>
    <w:rsid w:val="009410BF"/>
    <w:rsid w:val="009417D1"/>
    <w:rsid w:val="00941F11"/>
    <w:rsid w:val="009447D6"/>
    <w:rsid w:val="009672E6"/>
    <w:rsid w:val="00970093"/>
    <w:rsid w:val="009728E2"/>
    <w:rsid w:val="009771B5"/>
    <w:rsid w:val="00980A87"/>
    <w:rsid w:val="009812DC"/>
    <w:rsid w:val="00982334"/>
    <w:rsid w:val="00992D0C"/>
    <w:rsid w:val="0099379F"/>
    <w:rsid w:val="009B7E30"/>
    <w:rsid w:val="009C55CB"/>
    <w:rsid w:val="009D0F80"/>
    <w:rsid w:val="009D2399"/>
    <w:rsid w:val="009E0F9D"/>
    <w:rsid w:val="009F073D"/>
    <w:rsid w:val="009F2E26"/>
    <w:rsid w:val="009F37CB"/>
    <w:rsid w:val="009F6322"/>
    <w:rsid w:val="00A02028"/>
    <w:rsid w:val="00A028CD"/>
    <w:rsid w:val="00A035F1"/>
    <w:rsid w:val="00A0481D"/>
    <w:rsid w:val="00A12238"/>
    <w:rsid w:val="00A17622"/>
    <w:rsid w:val="00A31AF3"/>
    <w:rsid w:val="00A47F90"/>
    <w:rsid w:val="00A554B8"/>
    <w:rsid w:val="00A57CD8"/>
    <w:rsid w:val="00A65A29"/>
    <w:rsid w:val="00A676C2"/>
    <w:rsid w:val="00A71789"/>
    <w:rsid w:val="00A74B03"/>
    <w:rsid w:val="00A777D1"/>
    <w:rsid w:val="00A81B37"/>
    <w:rsid w:val="00A841AE"/>
    <w:rsid w:val="00AA2220"/>
    <w:rsid w:val="00AA495D"/>
    <w:rsid w:val="00AA5060"/>
    <w:rsid w:val="00AB0289"/>
    <w:rsid w:val="00AB29C4"/>
    <w:rsid w:val="00AD588A"/>
    <w:rsid w:val="00AD5ED6"/>
    <w:rsid w:val="00AE3130"/>
    <w:rsid w:val="00AE4079"/>
    <w:rsid w:val="00AE5C59"/>
    <w:rsid w:val="00AE66D6"/>
    <w:rsid w:val="00AF61DD"/>
    <w:rsid w:val="00AF6D94"/>
    <w:rsid w:val="00B078E9"/>
    <w:rsid w:val="00B11702"/>
    <w:rsid w:val="00B136F6"/>
    <w:rsid w:val="00B177B5"/>
    <w:rsid w:val="00B523A9"/>
    <w:rsid w:val="00B52836"/>
    <w:rsid w:val="00B5353D"/>
    <w:rsid w:val="00B621FF"/>
    <w:rsid w:val="00B638D1"/>
    <w:rsid w:val="00B82CB8"/>
    <w:rsid w:val="00B91FF3"/>
    <w:rsid w:val="00B94368"/>
    <w:rsid w:val="00BA1F3D"/>
    <w:rsid w:val="00BA4C8A"/>
    <w:rsid w:val="00BB2512"/>
    <w:rsid w:val="00BB2804"/>
    <w:rsid w:val="00BB411A"/>
    <w:rsid w:val="00BB4E10"/>
    <w:rsid w:val="00BB50BE"/>
    <w:rsid w:val="00BC1EFF"/>
    <w:rsid w:val="00BC2C21"/>
    <w:rsid w:val="00BC59D6"/>
    <w:rsid w:val="00BC67D1"/>
    <w:rsid w:val="00BC7B20"/>
    <w:rsid w:val="00BD6835"/>
    <w:rsid w:val="00BD7FAA"/>
    <w:rsid w:val="00BE4681"/>
    <w:rsid w:val="00BE7B15"/>
    <w:rsid w:val="00BF243D"/>
    <w:rsid w:val="00BF354B"/>
    <w:rsid w:val="00C00B36"/>
    <w:rsid w:val="00C06FBA"/>
    <w:rsid w:val="00C10208"/>
    <w:rsid w:val="00C21E7B"/>
    <w:rsid w:val="00C32C62"/>
    <w:rsid w:val="00C35AA4"/>
    <w:rsid w:val="00C42519"/>
    <w:rsid w:val="00C50B66"/>
    <w:rsid w:val="00C511F4"/>
    <w:rsid w:val="00C711C1"/>
    <w:rsid w:val="00C83359"/>
    <w:rsid w:val="00C8712D"/>
    <w:rsid w:val="00C9222D"/>
    <w:rsid w:val="00CA06DB"/>
    <w:rsid w:val="00CB2EB5"/>
    <w:rsid w:val="00CD2DD6"/>
    <w:rsid w:val="00CE7D21"/>
    <w:rsid w:val="00CF0D03"/>
    <w:rsid w:val="00CF6D58"/>
    <w:rsid w:val="00D00061"/>
    <w:rsid w:val="00D13FDB"/>
    <w:rsid w:val="00D1478C"/>
    <w:rsid w:val="00D322DE"/>
    <w:rsid w:val="00D41E36"/>
    <w:rsid w:val="00D46357"/>
    <w:rsid w:val="00D47E65"/>
    <w:rsid w:val="00D52D5C"/>
    <w:rsid w:val="00D56858"/>
    <w:rsid w:val="00D678DA"/>
    <w:rsid w:val="00D82DB0"/>
    <w:rsid w:val="00D86804"/>
    <w:rsid w:val="00DA459F"/>
    <w:rsid w:val="00DC1A95"/>
    <w:rsid w:val="00DC6899"/>
    <w:rsid w:val="00DD38F7"/>
    <w:rsid w:val="00E03B60"/>
    <w:rsid w:val="00E074F9"/>
    <w:rsid w:val="00E246E8"/>
    <w:rsid w:val="00E24E8D"/>
    <w:rsid w:val="00E30D8C"/>
    <w:rsid w:val="00E34B5B"/>
    <w:rsid w:val="00E34C99"/>
    <w:rsid w:val="00E37BBC"/>
    <w:rsid w:val="00E37F9A"/>
    <w:rsid w:val="00E411A0"/>
    <w:rsid w:val="00E41D52"/>
    <w:rsid w:val="00E45C18"/>
    <w:rsid w:val="00E61717"/>
    <w:rsid w:val="00E777DA"/>
    <w:rsid w:val="00E85E1B"/>
    <w:rsid w:val="00E94A71"/>
    <w:rsid w:val="00E960ED"/>
    <w:rsid w:val="00EA1681"/>
    <w:rsid w:val="00EA1AEB"/>
    <w:rsid w:val="00EB046F"/>
    <w:rsid w:val="00EC0A81"/>
    <w:rsid w:val="00EC1B6E"/>
    <w:rsid w:val="00EC3F14"/>
    <w:rsid w:val="00ED13DD"/>
    <w:rsid w:val="00ED2310"/>
    <w:rsid w:val="00ED2AC0"/>
    <w:rsid w:val="00ED43D7"/>
    <w:rsid w:val="00ED52E6"/>
    <w:rsid w:val="00EE0996"/>
    <w:rsid w:val="00EE2C33"/>
    <w:rsid w:val="00EE3129"/>
    <w:rsid w:val="00EE4216"/>
    <w:rsid w:val="00EE7D66"/>
    <w:rsid w:val="00EF49FE"/>
    <w:rsid w:val="00F02DB7"/>
    <w:rsid w:val="00F0462C"/>
    <w:rsid w:val="00F1049B"/>
    <w:rsid w:val="00F13EE1"/>
    <w:rsid w:val="00F13F07"/>
    <w:rsid w:val="00F24C22"/>
    <w:rsid w:val="00F24FD4"/>
    <w:rsid w:val="00F257CA"/>
    <w:rsid w:val="00F304E9"/>
    <w:rsid w:val="00F54349"/>
    <w:rsid w:val="00F67803"/>
    <w:rsid w:val="00F766D8"/>
    <w:rsid w:val="00F8691A"/>
    <w:rsid w:val="00FA42AF"/>
    <w:rsid w:val="00FA6E2C"/>
    <w:rsid w:val="00FB7E0F"/>
    <w:rsid w:val="00FB7F4D"/>
    <w:rsid w:val="00FD0540"/>
    <w:rsid w:val="00FD1C8E"/>
    <w:rsid w:val="00FD3F26"/>
    <w:rsid w:val="00FD7FD8"/>
    <w:rsid w:val="00FE6E5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9353F"/>
  <w15:chartTrackingRefBased/>
  <w15:docId w15:val="{42C15C50-77BE-1B47-9402-35546593A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06FB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B2804"/>
    <w:pPr>
      <w:ind w:left="720"/>
      <w:contextualSpacing/>
    </w:pPr>
  </w:style>
  <w:style w:type="character" w:styleId="Hipercze">
    <w:name w:val="Hyperlink"/>
    <w:basedOn w:val="Domylnaczcionkaakapitu"/>
    <w:uiPriority w:val="99"/>
    <w:unhideWhenUsed/>
    <w:rsid w:val="00BB2804"/>
    <w:rPr>
      <w:color w:val="0563C1" w:themeColor="hyperlink"/>
      <w:u w:val="single"/>
    </w:rPr>
  </w:style>
  <w:style w:type="character" w:styleId="Nierozpoznanawzmianka">
    <w:name w:val="Unresolved Mention"/>
    <w:basedOn w:val="Domylnaczcionkaakapitu"/>
    <w:uiPriority w:val="99"/>
    <w:semiHidden/>
    <w:unhideWhenUsed/>
    <w:rsid w:val="009223B6"/>
    <w:rPr>
      <w:color w:val="605E5C"/>
      <w:shd w:val="clear" w:color="auto" w:fill="E1DFDD"/>
    </w:rPr>
  </w:style>
  <w:style w:type="paragraph" w:styleId="NormalnyWeb">
    <w:name w:val="Normal (Web)"/>
    <w:basedOn w:val="Normalny"/>
    <w:uiPriority w:val="99"/>
    <w:unhideWhenUsed/>
    <w:rsid w:val="00CD2DD6"/>
    <w:pPr>
      <w:spacing w:before="100" w:beforeAutospacing="1" w:after="100" w:afterAutospacing="1"/>
    </w:pPr>
    <w:rPr>
      <w:rFonts w:ascii="Times New Roman" w:eastAsia="Times New Roman" w:hAnsi="Times New Roman" w:cs="Times New Roman"/>
      <w:lang w:eastAsia="en-GB"/>
    </w:rPr>
  </w:style>
  <w:style w:type="character" w:styleId="UyteHipercze">
    <w:name w:val="FollowedHyperlink"/>
    <w:basedOn w:val="Domylnaczcionkaakapitu"/>
    <w:uiPriority w:val="99"/>
    <w:semiHidden/>
    <w:unhideWhenUsed/>
    <w:rsid w:val="00BD7FAA"/>
    <w:rPr>
      <w:color w:val="954F72" w:themeColor="followedHyperlink"/>
      <w:u w:val="single"/>
    </w:rPr>
  </w:style>
  <w:style w:type="character" w:styleId="Uwydatnienie">
    <w:name w:val="Emphasis"/>
    <w:basedOn w:val="Domylnaczcionkaakapitu"/>
    <w:uiPriority w:val="20"/>
    <w:qFormat/>
    <w:rsid w:val="00AB29C4"/>
    <w:rPr>
      <w:i/>
      <w:iCs/>
    </w:rPr>
  </w:style>
  <w:style w:type="paragraph" w:styleId="Nagwek">
    <w:name w:val="header"/>
    <w:basedOn w:val="Normalny"/>
    <w:link w:val="NagwekZnak"/>
    <w:uiPriority w:val="99"/>
    <w:unhideWhenUsed/>
    <w:rsid w:val="002A691D"/>
    <w:pPr>
      <w:tabs>
        <w:tab w:val="center" w:pos="4536"/>
        <w:tab w:val="right" w:pos="9072"/>
      </w:tabs>
    </w:pPr>
  </w:style>
  <w:style w:type="character" w:customStyle="1" w:styleId="NagwekZnak">
    <w:name w:val="Nagłówek Znak"/>
    <w:basedOn w:val="Domylnaczcionkaakapitu"/>
    <w:link w:val="Nagwek"/>
    <w:uiPriority w:val="99"/>
    <w:rsid w:val="002A691D"/>
  </w:style>
  <w:style w:type="paragraph" w:styleId="Stopka">
    <w:name w:val="footer"/>
    <w:basedOn w:val="Normalny"/>
    <w:link w:val="StopkaZnak"/>
    <w:uiPriority w:val="99"/>
    <w:unhideWhenUsed/>
    <w:rsid w:val="002A691D"/>
    <w:pPr>
      <w:tabs>
        <w:tab w:val="center" w:pos="4536"/>
        <w:tab w:val="right" w:pos="9072"/>
      </w:tabs>
    </w:pPr>
  </w:style>
  <w:style w:type="character" w:customStyle="1" w:styleId="StopkaZnak">
    <w:name w:val="Stopka Znak"/>
    <w:basedOn w:val="Domylnaczcionkaakapitu"/>
    <w:link w:val="Stopka"/>
    <w:uiPriority w:val="99"/>
    <w:rsid w:val="002A69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1039">
      <w:bodyDiv w:val="1"/>
      <w:marLeft w:val="0"/>
      <w:marRight w:val="0"/>
      <w:marTop w:val="0"/>
      <w:marBottom w:val="0"/>
      <w:divBdr>
        <w:top w:val="none" w:sz="0" w:space="0" w:color="auto"/>
        <w:left w:val="none" w:sz="0" w:space="0" w:color="auto"/>
        <w:bottom w:val="none" w:sz="0" w:space="0" w:color="auto"/>
        <w:right w:val="none" w:sz="0" w:space="0" w:color="auto"/>
      </w:divBdr>
      <w:divsChild>
        <w:div w:id="1104886571">
          <w:marLeft w:val="0"/>
          <w:marRight w:val="0"/>
          <w:marTop w:val="0"/>
          <w:marBottom w:val="0"/>
          <w:divBdr>
            <w:top w:val="none" w:sz="0" w:space="0" w:color="auto"/>
            <w:left w:val="none" w:sz="0" w:space="0" w:color="auto"/>
            <w:bottom w:val="none" w:sz="0" w:space="0" w:color="auto"/>
            <w:right w:val="none" w:sz="0" w:space="0" w:color="auto"/>
          </w:divBdr>
          <w:divsChild>
            <w:div w:id="464199360">
              <w:marLeft w:val="0"/>
              <w:marRight w:val="0"/>
              <w:marTop w:val="0"/>
              <w:marBottom w:val="0"/>
              <w:divBdr>
                <w:top w:val="none" w:sz="0" w:space="0" w:color="auto"/>
                <w:left w:val="none" w:sz="0" w:space="0" w:color="auto"/>
                <w:bottom w:val="none" w:sz="0" w:space="0" w:color="auto"/>
                <w:right w:val="none" w:sz="0" w:space="0" w:color="auto"/>
              </w:divBdr>
              <w:divsChild>
                <w:div w:id="12439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6702">
      <w:bodyDiv w:val="1"/>
      <w:marLeft w:val="0"/>
      <w:marRight w:val="0"/>
      <w:marTop w:val="0"/>
      <w:marBottom w:val="0"/>
      <w:divBdr>
        <w:top w:val="none" w:sz="0" w:space="0" w:color="auto"/>
        <w:left w:val="none" w:sz="0" w:space="0" w:color="auto"/>
        <w:bottom w:val="none" w:sz="0" w:space="0" w:color="auto"/>
        <w:right w:val="none" w:sz="0" w:space="0" w:color="auto"/>
      </w:divBdr>
    </w:div>
    <w:div w:id="23412771">
      <w:bodyDiv w:val="1"/>
      <w:marLeft w:val="0"/>
      <w:marRight w:val="0"/>
      <w:marTop w:val="0"/>
      <w:marBottom w:val="0"/>
      <w:divBdr>
        <w:top w:val="none" w:sz="0" w:space="0" w:color="auto"/>
        <w:left w:val="none" w:sz="0" w:space="0" w:color="auto"/>
        <w:bottom w:val="none" w:sz="0" w:space="0" w:color="auto"/>
        <w:right w:val="none" w:sz="0" w:space="0" w:color="auto"/>
      </w:divBdr>
      <w:divsChild>
        <w:div w:id="1506092588">
          <w:marLeft w:val="0"/>
          <w:marRight w:val="0"/>
          <w:marTop w:val="0"/>
          <w:marBottom w:val="0"/>
          <w:divBdr>
            <w:top w:val="none" w:sz="0" w:space="0" w:color="auto"/>
            <w:left w:val="none" w:sz="0" w:space="0" w:color="auto"/>
            <w:bottom w:val="none" w:sz="0" w:space="0" w:color="auto"/>
            <w:right w:val="none" w:sz="0" w:space="0" w:color="auto"/>
          </w:divBdr>
          <w:divsChild>
            <w:div w:id="749692137">
              <w:marLeft w:val="0"/>
              <w:marRight w:val="0"/>
              <w:marTop w:val="0"/>
              <w:marBottom w:val="0"/>
              <w:divBdr>
                <w:top w:val="none" w:sz="0" w:space="0" w:color="auto"/>
                <w:left w:val="none" w:sz="0" w:space="0" w:color="auto"/>
                <w:bottom w:val="none" w:sz="0" w:space="0" w:color="auto"/>
                <w:right w:val="none" w:sz="0" w:space="0" w:color="auto"/>
              </w:divBdr>
              <w:divsChild>
                <w:div w:id="54140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81942">
      <w:bodyDiv w:val="1"/>
      <w:marLeft w:val="0"/>
      <w:marRight w:val="0"/>
      <w:marTop w:val="0"/>
      <w:marBottom w:val="0"/>
      <w:divBdr>
        <w:top w:val="none" w:sz="0" w:space="0" w:color="auto"/>
        <w:left w:val="none" w:sz="0" w:space="0" w:color="auto"/>
        <w:bottom w:val="none" w:sz="0" w:space="0" w:color="auto"/>
        <w:right w:val="none" w:sz="0" w:space="0" w:color="auto"/>
      </w:divBdr>
      <w:divsChild>
        <w:div w:id="1870800295">
          <w:marLeft w:val="0"/>
          <w:marRight w:val="0"/>
          <w:marTop w:val="0"/>
          <w:marBottom w:val="0"/>
          <w:divBdr>
            <w:top w:val="none" w:sz="0" w:space="0" w:color="auto"/>
            <w:left w:val="none" w:sz="0" w:space="0" w:color="auto"/>
            <w:bottom w:val="none" w:sz="0" w:space="0" w:color="auto"/>
            <w:right w:val="none" w:sz="0" w:space="0" w:color="auto"/>
          </w:divBdr>
          <w:divsChild>
            <w:div w:id="2147038732">
              <w:marLeft w:val="0"/>
              <w:marRight w:val="0"/>
              <w:marTop w:val="0"/>
              <w:marBottom w:val="0"/>
              <w:divBdr>
                <w:top w:val="none" w:sz="0" w:space="0" w:color="auto"/>
                <w:left w:val="none" w:sz="0" w:space="0" w:color="auto"/>
                <w:bottom w:val="none" w:sz="0" w:space="0" w:color="auto"/>
                <w:right w:val="none" w:sz="0" w:space="0" w:color="auto"/>
              </w:divBdr>
              <w:divsChild>
                <w:div w:id="173168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16883">
      <w:bodyDiv w:val="1"/>
      <w:marLeft w:val="0"/>
      <w:marRight w:val="0"/>
      <w:marTop w:val="0"/>
      <w:marBottom w:val="0"/>
      <w:divBdr>
        <w:top w:val="none" w:sz="0" w:space="0" w:color="auto"/>
        <w:left w:val="none" w:sz="0" w:space="0" w:color="auto"/>
        <w:bottom w:val="none" w:sz="0" w:space="0" w:color="auto"/>
        <w:right w:val="none" w:sz="0" w:space="0" w:color="auto"/>
      </w:divBdr>
      <w:divsChild>
        <w:div w:id="162480186">
          <w:marLeft w:val="0"/>
          <w:marRight w:val="0"/>
          <w:marTop w:val="0"/>
          <w:marBottom w:val="0"/>
          <w:divBdr>
            <w:top w:val="none" w:sz="0" w:space="0" w:color="auto"/>
            <w:left w:val="none" w:sz="0" w:space="0" w:color="auto"/>
            <w:bottom w:val="none" w:sz="0" w:space="0" w:color="auto"/>
            <w:right w:val="none" w:sz="0" w:space="0" w:color="auto"/>
          </w:divBdr>
          <w:divsChild>
            <w:div w:id="2143188310">
              <w:marLeft w:val="0"/>
              <w:marRight w:val="0"/>
              <w:marTop w:val="0"/>
              <w:marBottom w:val="0"/>
              <w:divBdr>
                <w:top w:val="none" w:sz="0" w:space="0" w:color="auto"/>
                <w:left w:val="none" w:sz="0" w:space="0" w:color="auto"/>
                <w:bottom w:val="none" w:sz="0" w:space="0" w:color="auto"/>
                <w:right w:val="none" w:sz="0" w:space="0" w:color="auto"/>
              </w:divBdr>
              <w:divsChild>
                <w:div w:id="50505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92386">
      <w:bodyDiv w:val="1"/>
      <w:marLeft w:val="0"/>
      <w:marRight w:val="0"/>
      <w:marTop w:val="0"/>
      <w:marBottom w:val="0"/>
      <w:divBdr>
        <w:top w:val="none" w:sz="0" w:space="0" w:color="auto"/>
        <w:left w:val="none" w:sz="0" w:space="0" w:color="auto"/>
        <w:bottom w:val="none" w:sz="0" w:space="0" w:color="auto"/>
        <w:right w:val="none" w:sz="0" w:space="0" w:color="auto"/>
      </w:divBdr>
      <w:divsChild>
        <w:div w:id="1336565920">
          <w:marLeft w:val="0"/>
          <w:marRight w:val="0"/>
          <w:marTop w:val="0"/>
          <w:marBottom w:val="0"/>
          <w:divBdr>
            <w:top w:val="none" w:sz="0" w:space="0" w:color="auto"/>
            <w:left w:val="none" w:sz="0" w:space="0" w:color="auto"/>
            <w:bottom w:val="none" w:sz="0" w:space="0" w:color="auto"/>
            <w:right w:val="none" w:sz="0" w:space="0" w:color="auto"/>
          </w:divBdr>
          <w:divsChild>
            <w:div w:id="165367979">
              <w:marLeft w:val="0"/>
              <w:marRight w:val="0"/>
              <w:marTop w:val="0"/>
              <w:marBottom w:val="0"/>
              <w:divBdr>
                <w:top w:val="none" w:sz="0" w:space="0" w:color="auto"/>
                <w:left w:val="none" w:sz="0" w:space="0" w:color="auto"/>
                <w:bottom w:val="none" w:sz="0" w:space="0" w:color="auto"/>
                <w:right w:val="none" w:sz="0" w:space="0" w:color="auto"/>
              </w:divBdr>
              <w:divsChild>
                <w:div w:id="180095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74097">
      <w:bodyDiv w:val="1"/>
      <w:marLeft w:val="0"/>
      <w:marRight w:val="0"/>
      <w:marTop w:val="0"/>
      <w:marBottom w:val="0"/>
      <w:divBdr>
        <w:top w:val="none" w:sz="0" w:space="0" w:color="auto"/>
        <w:left w:val="none" w:sz="0" w:space="0" w:color="auto"/>
        <w:bottom w:val="none" w:sz="0" w:space="0" w:color="auto"/>
        <w:right w:val="none" w:sz="0" w:space="0" w:color="auto"/>
      </w:divBdr>
      <w:divsChild>
        <w:div w:id="441650644">
          <w:marLeft w:val="0"/>
          <w:marRight w:val="0"/>
          <w:marTop w:val="0"/>
          <w:marBottom w:val="0"/>
          <w:divBdr>
            <w:top w:val="none" w:sz="0" w:space="0" w:color="auto"/>
            <w:left w:val="none" w:sz="0" w:space="0" w:color="auto"/>
            <w:bottom w:val="none" w:sz="0" w:space="0" w:color="auto"/>
            <w:right w:val="none" w:sz="0" w:space="0" w:color="auto"/>
          </w:divBdr>
          <w:divsChild>
            <w:div w:id="722480455">
              <w:marLeft w:val="0"/>
              <w:marRight w:val="0"/>
              <w:marTop w:val="0"/>
              <w:marBottom w:val="0"/>
              <w:divBdr>
                <w:top w:val="none" w:sz="0" w:space="0" w:color="auto"/>
                <w:left w:val="none" w:sz="0" w:space="0" w:color="auto"/>
                <w:bottom w:val="none" w:sz="0" w:space="0" w:color="auto"/>
                <w:right w:val="none" w:sz="0" w:space="0" w:color="auto"/>
              </w:divBdr>
              <w:divsChild>
                <w:div w:id="94996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00083">
      <w:bodyDiv w:val="1"/>
      <w:marLeft w:val="0"/>
      <w:marRight w:val="0"/>
      <w:marTop w:val="0"/>
      <w:marBottom w:val="0"/>
      <w:divBdr>
        <w:top w:val="none" w:sz="0" w:space="0" w:color="auto"/>
        <w:left w:val="none" w:sz="0" w:space="0" w:color="auto"/>
        <w:bottom w:val="none" w:sz="0" w:space="0" w:color="auto"/>
        <w:right w:val="none" w:sz="0" w:space="0" w:color="auto"/>
      </w:divBdr>
    </w:div>
    <w:div w:id="111291897">
      <w:bodyDiv w:val="1"/>
      <w:marLeft w:val="0"/>
      <w:marRight w:val="0"/>
      <w:marTop w:val="0"/>
      <w:marBottom w:val="0"/>
      <w:divBdr>
        <w:top w:val="none" w:sz="0" w:space="0" w:color="auto"/>
        <w:left w:val="none" w:sz="0" w:space="0" w:color="auto"/>
        <w:bottom w:val="none" w:sz="0" w:space="0" w:color="auto"/>
        <w:right w:val="none" w:sz="0" w:space="0" w:color="auto"/>
      </w:divBdr>
      <w:divsChild>
        <w:div w:id="1225945800">
          <w:marLeft w:val="0"/>
          <w:marRight w:val="0"/>
          <w:marTop w:val="0"/>
          <w:marBottom w:val="0"/>
          <w:divBdr>
            <w:top w:val="none" w:sz="0" w:space="0" w:color="auto"/>
            <w:left w:val="none" w:sz="0" w:space="0" w:color="auto"/>
            <w:bottom w:val="none" w:sz="0" w:space="0" w:color="auto"/>
            <w:right w:val="none" w:sz="0" w:space="0" w:color="auto"/>
          </w:divBdr>
          <w:divsChild>
            <w:div w:id="1922986354">
              <w:marLeft w:val="0"/>
              <w:marRight w:val="0"/>
              <w:marTop w:val="0"/>
              <w:marBottom w:val="0"/>
              <w:divBdr>
                <w:top w:val="none" w:sz="0" w:space="0" w:color="auto"/>
                <w:left w:val="none" w:sz="0" w:space="0" w:color="auto"/>
                <w:bottom w:val="none" w:sz="0" w:space="0" w:color="auto"/>
                <w:right w:val="none" w:sz="0" w:space="0" w:color="auto"/>
              </w:divBdr>
              <w:divsChild>
                <w:div w:id="203411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1585">
      <w:bodyDiv w:val="1"/>
      <w:marLeft w:val="0"/>
      <w:marRight w:val="0"/>
      <w:marTop w:val="0"/>
      <w:marBottom w:val="0"/>
      <w:divBdr>
        <w:top w:val="none" w:sz="0" w:space="0" w:color="auto"/>
        <w:left w:val="none" w:sz="0" w:space="0" w:color="auto"/>
        <w:bottom w:val="none" w:sz="0" w:space="0" w:color="auto"/>
        <w:right w:val="none" w:sz="0" w:space="0" w:color="auto"/>
      </w:divBdr>
      <w:divsChild>
        <w:div w:id="368729375">
          <w:marLeft w:val="0"/>
          <w:marRight w:val="0"/>
          <w:marTop w:val="0"/>
          <w:marBottom w:val="0"/>
          <w:divBdr>
            <w:top w:val="none" w:sz="0" w:space="0" w:color="auto"/>
            <w:left w:val="none" w:sz="0" w:space="0" w:color="auto"/>
            <w:bottom w:val="none" w:sz="0" w:space="0" w:color="auto"/>
            <w:right w:val="none" w:sz="0" w:space="0" w:color="auto"/>
          </w:divBdr>
          <w:divsChild>
            <w:div w:id="2024280035">
              <w:marLeft w:val="0"/>
              <w:marRight w:val="0"/>
              <w:marTop w:val="0"/>
              <w:marBottom w:val="0"/>
              <w:divBdr>
                <w:top w:val="none" w:sz="0" w:space="0" w:color="auto"/>
                <w:left w:val="none" w:sz="0" w:space="0" w:color="auto"/>
                <w:bottom w:val="none" w:sz="0" w:space="0" w:color="auto"/>
                <w:right w:val="none" w:sz="0" w:space="0" w:color="auto"/>
              </w:divBdr>
              <w:divsChild>
                <w:div w:id="187395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49351">
      <w:bodyDiv w:val="1"/>
      <w:marLeft w:val="0"/>
      <w:marRight w:val="0"/>
      <w:marTop w:val="0"/>
      <w:marBottom w:val="0"/>
      <w:divBdr>
        <w:top w:val="none" w:sz="0" w:space="0" w:color="auto"/>
        <w:left w:val="none" w:sz="0" w:space="0" w:color="auto"/>
        <w:bottom w:val="none" w:sz="0" w:space="0" w:color="auto"/>
        <w:right w:val="none" w:sz="0" w:space="0" w:color="auto"/>
      </w:divBdr>
      <w:divsChild>
        <w:div w:id="804734461">
          <w:marLeft w:val="0"/>
          <w:marRight w:val="0"/>
          <w:marTop w:val="0"/>
          <w:marBottom w:val="0"/>
          <w:divBdr>
            <w:top w:val="none" w:sz="0" w:space="0" w:color="auto"/>
            <w:left w:val="none" w:sz="0" w:space="0" w:color="auto"/>
            <w:bottom w:val="none" w:sz="0" w:space="0" w:color="auto"/>
            <w:right w:val="none" w:sz="0" w:space="0" w:color="auto"/>
          </w:divBdr>
          <w:divsChild>
            <w:div w:id="908729093">
              <w:marLeft w:val="0"/>
              <w:marRight w:val="0"/>
              <w:marTop w:val="0"/>
              <w:marBottom w:val="0"/>
              <w:divBdr>
                <w:top w:val="none" w:sz="0" w:space="0" w:color="auto"/>
                <w:left w:val="none" w:sz="0" w:space="0" w:color="auto"/>
                <w:bottom w:val="none" w:sz="0" w:space="0" w:color="auto"/>
                <w:right w:val="none" w:sz="0" w:space="0" w:color="auto"/>
              </w:divBdr>
              <w:divsChild>
                <w:div w:id="114565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59150">
      <w:bodyDiv w:val="1"/>
      <w:marLeft w:val="0"/>
      <w:marRight w:val="0"/>
      <w:marTop w:val="0"/>
      <w:marBottom w:val="0"/>
      <w:divBdr>
        <w:top w:val="none" w:sz="0" w:space="0" w:color="auto"/>
        <w:left w:val="none" w:sz="0" w:space="0" w:color="auto"/>
        <w:bottom w:val="none" w:sz="0" w:space="0" w:color="auto"/>
        <w:right w:val="none" w:sz="0" w:space="0" w:color="auto"/>
      </w:divBdr>
    </w:div>
    <w:div w:id="208079653">
      <w:bodyDiv w:val="1"/>
      <w:marLeft w:val="0"/>
      <w:marRight w:val="0"/>
      <w:marTop w:val="0"/>
      <w:marBottom w:val="0"/>
      <w:divBdr>
        <w:top w:val="none" w:sz="0" w:space="0" w:color="auto"/>
        <w:left w:val="none" w:sz="0" w:space="0" w:color="auto"/>
        <w:bottom w:val="none" w:sz="0" w:space="0" w:color="auto"/>
        <w:right w:val="none" w:sz="0" w:space="0" w:color="auto"/>
      </w:divBdr>
      <w:divsChild>
        <w:div w:id="696196585">
          <w:marLeft w:val="0"/>
          <w:marRight w:val="0"/>
          <w:marTop w:val="0"/>
          <w:marBottom w:val="0"/>
          <w:divBdr>
            <w:top w:val="none" w:sz="0" w:space="0" w:color="auto"/>
            <w:left w:val="none" w:sz="0" w:space="0" w:color="auto"/>
            <w:bottom w:val="none" w:sz="0" w:space="0" w:color="auto"/>
            <w:right w:val="none" w:sz="0" w:space="0" w:color="auto"/>
          </w:divBdr>
          <w:divsChild>
            <w:div w:id="1326283689">
              <w:marLeft w:val="0"/>
              <w:marRight w:val="0"/>
              <w:marTop w:val="0"/>
              <w:marBottom w:val="0"/>
              <w:divBdr>
                <w:top w:val="none" w:sz="0" w:space="0" w:color="auto"/>
                <w:left w:val="none" w:sz="0" w:space="0" w:color="auto"/>
                <w:bottom w:val="none" w:sz="0" w:space="0" w:color="auto"/>
                <w:right w:val="none" w:sz="0" w:space="0" w:color="auto"/>
              </w:divBdr>
              <w:divsChild>
                <w:div w:id="135557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071140">
      <w:bodyDiv w:val="1"/>
      <w:marLeft w:val="0"/>
      <w:marRight w:val="0"/>
      <w:marTop w:val="0"/>
      <w:marBottom w:val="0"/>
      <w:divBdr>
        <w:top w:val="none" w:sz="0" w:space="0" w:color="auto"/>
        <w:left w:val="none" w:sz="0" w:space="0" w:color="auto"/>
        <w:bottom w:val="none" w:sz="0" w:space="0" w:color="auto"/>
        <w:right w:val="none" w:sz="0" w:space="0" w:color="auto"/>
      </w:divBdr>
      <w:divsChild>
        <w:div w:id="781997910">
          <w:marLeft w:val="0"/>
          <w:marRight w:val="0"/>
          <w:marTop w:val="0"/>
          <w:marBottom w:val="0"/>
          <w:divBdr>
            <w:top w:val="none" w:sz="0" w:space="0" w:color="auto"/>
            <w:left w:val="none" w:sz="0" w:space="0" w:color="auto"/>
            <w:bottom w:val="none" w:sz="0" w:space="0" w:color="auto"/>
            <w:right w:val="none" w:sz="0" w:space="0" w:color="auto"/>
          </w:divBdr>
          <w:divsChild>
            <w:div w:id="1155031665">
              <w:marLeft w:val="0"/>
              <w:marRight w:val="0"/>
              <w:marTop w:val="0"/>
              <w:marBottom w:val="0"/>
              <w:divBdr>
                <w:top w:val="none" w:sz="0" w:space="0" w:color="auto"/>
                <w:left w:val="none" w:sz="0" w:space="0" w:color="auto"/>
                <w:bottom w:val="none" w:sz="0" w:space="0" w:color="auto"/>
                <w:right w:val="none" w:sz="0" w:space="0" w:color="auto"/>
              </w:divBdr>
              <w:divsChild>
                <w:div w:id="200311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133576">
      <w:bodyDiv w:val="1"/>
      <w:marLeft w:val="0"/>
      <w:marRight w:val="0"/>
      <w:marTop w:val="0"/>
      <w:marBottom w:val="0"/>
      <w:divBdr>
        <w:top w:val="none" w:sz="0" w:space="0" w:color="auto"/>
        <w:left w:val="none" w:sz="0" w:space="0" w:color="auto"/>
        <w:bottom w:val="none" w:sz="0" w:space="0" w:color="auto"/>
        <w:right w:val="none" w:sz="0" w:space="0" w:color="auto"/>
      </w:divBdr>
    </w:div>
    <w:div w:id="382825719">
      <w:bodyDiv w:val="1"/>
      <w:marLeft w:val="0"/>
      <w:marRight w:val="0"/>
      <w:marTop w:val="0"/>
      <w:marBottom w:val="0"/>
      <w:divBdr>
        <w:top w:val="none" w:sz="0" w:space="0" w:color="auto"/>
        <w:left w:val="none" w:sz="0" w:space="0" w:color="auto"/>
        <w:bottom w:val="none" w:sz="0" w:space="0" w:color="auto"/>
        <w:right w:val="none" w:sz="0" w:space="0" w:color="auto"/>
      </w:divBdr>
      <w:divsChild>
        <w:div w:id="170025648">
          <w:marLeft w:val="0"/>
          <w:marRight w:val="0"/>
          <w:marTop w:val="0"/>
          <w:marBottom w:val="0"/>
          <w:divBdr>
            <w:top w:val="none" w:sz="0" w:space="0" w:color="auto"/>
            <w:left w:val="none" w:sz="0" w:space="0" w:color="auto"/>
            <w:bottom w:val="none" w:sz="0" w:space="0" w:color="auto"/>
            <w:right w:val="none" w:sz="0" w:space="0" w:color="auto"/>
          </w:divBdr>
          <w:divsChild>
            <w:div w:id="1416626883">
              <w:marLeft w:val="0"/>
              <w:marRight w:val="0"/>
              <w:marTop w:val="0"/>
              <w:marBottom w:val="0"/>
              <w:divBdr>
                <w:top w:val="none" w:sz="0" w:space="0" w:color="auto"/>
                <w:left w:val="none" w:sz="0" w:space="0" w:color="auto"/>
                <w:bottom w:val="none" w:sz="0" w:space="0" w:color="auto"/>
                <w:right w:val="none" w:sz="0" w:space="0" w:color="auto"/>
              </w:divBdr>
              <w:divsChild>
                <w:div w:id="77001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375770">
      <w:bodyDiv w:val="1"/>
      <w:marLeft w:val="0"/>
      <w:marRight w:val="0"/>
      <w:marTop w:val="0"/>
      <w:marBottom w:val="0"/>
      <w:divBdr>
        <w:top w:val="none" w:sz="0" w:space="0" w:color="auto"/>
        <w:left w:val="none" w:sz="0" w:space="0" w:color="auto"/>
        <w:bottom w:val="none" w:sz="0" w:space="0" w:color="auto"/>
        <w:right w:val="none" w:sz="0" w:space="0" w:color="auto"/>
      </w:divBdr>
      <w:divsChild>
        <w:div w:id="916405536">
          <w:marLeft w:val="0"/>
          <w:marRight w:val="0"/>
          <w:marTop w:val="0"/>
          <w:marBottom w:val="0"/>
          <w:divBdr>
            <w:top w:val="none" w:sz="0" w:space="0" w:color="auto"/>
            <w:left w:val="none" w:sz="0" w:space="0" w:color="auto"/>
            <w:bottom w:val="none" w:sz="0" w:space="0" w:color="auto"/>
            <w:right w:val="none" w:sz="0" w:space="0" w:color="auto"/>
          </w:divBdr>
          <w:divsChild>
            <w:div w:id="1941601810">
              <w:marLeft w:val="0"/>
              <w:marRight w:val="0"/>
              <w:marTop w:val="0"/>
              <w:marBottom w:val="0"/>
              <w:divBdr>
                <w:top w:val="none" w:sz="0" w:space="0" w:color="auto"/>
                <w:left w:val="none" w:sz="0" w:space="0" w:color="auto"/>
                <w:bottom w:val="none" w:sz="0" w:space="0" w:color="auto"/>
                <w:right w:val="none" w:sz="0" w:space="0" w:color="auto"/>
              </w:divBdr>
              <w:divsChild>
                <w:div w:id="63513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666555">
      <w:bodyDiv w:val="1"/>
      <w:marLeft w:val="0"/>
      <w:marRight w:val="0"/>
      <w:marTop w:val="0"/>
      <w:marBottom w:val="0"/>
      <w:divBdr>
        <w:top w:val="none" w:sz="0" w:space="0" w:color="auto"/>
        <w:left w:val="none" w:sz="0" w:space="0" w:color="auto"/>
        <w:bottom w:val="none" w:sz="0" w:space="0" w:color="auto"/>
        <w:right w:val="none" w:sz="0" w:space="0" w:color="auto"/>
      </w:divBdr>
      <w:divsChild>
        <w:div w:id="999191674">
          <w:marLeft w:val="0"/>
          <w:marRight w:val="0"/>
          <w:marTop w:val="0"/>
          <w:marBottom w:val="0"/>
          <w:divBdr>
            <w:top w:val="none" w:sz="0" w:space="0" w:color="auto"/>
            <w:left w:val="none" w:sz="0" w:space="0" w:color="auto"/>
            <w:bottom w:val="none" w:sz="0" w:space="0" w:color="auto"/>
            <w:right w:val="none" w:sz="0" w:space="0" w:color="auto"/>
          </w:divBdr>
          <w:divsChild>
            <w:div w:id="692656908">
              <w:marLeft w:val="0"/>
              <w:marRight w:val="0"/>
              <w:marTop w:val="0"/>
              <w:marBottom w:val="0"/>
              <w:divBdr>
                <w:top w:val="none" w:sz="0" w:space="0" w:color="auto"/>
                <w:left w:val="none" w:sz="0" w:space="0" w:color="auto"/>
                <w:bottom w:val="none" w:sz="0" w:space="0" w:color="auto"/>
                <w:right w:val="none" w:sz="0" w:space="0" w:color="auto"/>
              </w:divBdr>
              <w:divsChild>
                <w:div w:id="145354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929146">
      <w:bodyDiv w:val="1"/>
      <w:marLeft w:val="0"/>
      <w:marRight w:val="0"/>
      <w:marTop w:val="0"/>
      <w:marBottom w:val="0"/>
      <w:divBdr>
        <w:top w:val="none" w:sz="0" w:space="0" w:color="auto"/>
        <w:left w:val="none" w:sz="0" w:space="0" w:color="auto"/>
        <w:bottom w:val="none" w:sz="0" w:space="0" w:color="auto"/>
        <w:right w:val="none" w:sz="0" w:space="0" w:color="auto"/>
      </w:divBdr>
      <w:divsChild>
        <w:div w:id="1109853342">
          <w:marLeft w:val="0"/>
          <w:marRight w:val="0"/>
          <w:marTop w:val="0"/>
          <w:marBottom w:val="0"/>
          <w:divBdr>
            <w:top w:val="none" w:sz="0" w:space="0" w:color="auto"/>
            <w:left w:val="none" w:sz="0" w:space="0" w:color="auto"/>
            <w:bottom w:val="none" w:sz="0" w:space="0" w:color="auto"/>
            <w:right w:val="none" w:sz="0" w:space="0" w:color="auto"/>
          </w:divBdr>
          <w:divsChild>
            <w:div w:id="2014911301">
              <w:marLeft w:val="0"/>
              <w:marRight w:val="0"/>
              <w:marTop w:val="0"/>
              <w:marBottom w:val="0"/>
              <w:divBdr>
                <w:top w:val="none" w:sz="0" w:space="0" w:color="auto"/>
                <w:left w:val="none" w:sz="0" w:space="0" w:color="auto"/>
                <w:bottom w:val="none" w:sz="0" w:space="0" w:color="auto"/>
                <w:right w:val="none" w:sz="0" w:space="0" w:color="auto"/>
              </w:divBdr>
              <w:divsChild>
                <w:div w:id="103450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956652">
      <w:bodyDiv w:val="1"/>
      <w:marLeft w:val="0"/>
      <w:marRight w:val="0"/>
      <w:marTop w:val="0"/>
      <w:marBottom w:val="0"/>
      <w:divBdr>
        <w:top w:val="none" w:sz="0" w:space="0" w:color="auto"/>
        <w:left w:val="none" w:sz="0" w:space="0" w:color="auto"/>
        <w:bottom w:val="none" w:sz="0" w:space="0" w:color="auto"/>
        <w:right w:val="none" w:sz="0" w:space="0" w:color="auto"/>
      </w:divBdr>
      <w:divsChild>
        <w:div w:id="1297569519">
          <w:marLeft w:val="0"/>
          <w:marRight w:val="0"/>
          <w:marTop w:val="0"/>
          <w:marBottom w:val="0"/>
          <w:divBdr>
            <w:top w:val="none" w:sz="0" w:space="0" w:color="auto"/>
            <w:left w:val="none" w:sz="0" w:space="0" w:color="auto"/>
            <w:bottom w:val="none" w:sz="0" w:space="0" w:color="auto"/>
            <w:right w:val="none" w:sz="0" w:space="0" w:color="auto"/>
          </w:divBdr>
          <w:divsChild>
            <w:div w:id="992026968">
              <w:marLeft w:val="0"/>
              <w:marRight w:val="0"/>
              <w:marTop w:val="0"/>
              <w:marBottom w:val="0"/>
              <w:divBdr>
                <w:top w:val="none" w:sz="0" w:space="0" w:color="auto"/>
                <w:left w:val="none" w:sz="0" w:space="0" w:color="auto"/>
                <w:bottom w:val="none" w:sz="0" w:space="0" w:color="auto"/>
                <w:right w:val="none" w:sz="0" w:space="0" w:color="auto"/>
              </w:divBdr>
              <w:divsChild>
                <w:div w:id="86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092198">
      <w:bodyDiv w:val="1"/>
      <w:marLeft w:val="0"/>
      <w:marRight w:val="0"/>
      <w:marTop w:val="0"/>
      <w:marBottom w:val="0"/>
      <w:divBdr>
        <w:top w:val="none" w:sz="0" w:space="0" w:color="auto"/>
        <w:left w:val="none" w:sz="0" w:space="0" w:color="auto"/>
        <w:bottom w:val="none" w:sz="0" w:space="0" w:color="auto"/>
        <w:right w:val="none" w:sz="0" w:space="0" w:color="auto"/>
      </w:divBdr>
      <w:divsChild>
        <w:div w:id="1508401506">
          <w:marLeft w:val="0"/>
          <w:marRight w:val="0"/>
          <w:marTop w:val="0"/>
          <w:marBottom w:val="0"/>
          <w:divBdr>
            <w:top w:val="none" w:sz="0" w:space="0" w:color="auto"/>
            <w:left w:val="none" w:sz="0" w:space="0" w:color="auto"/>
            <w:bottom w:val="none" w:sz="0" w:space="0" w:color="auto"/>
            <w:right w:val="none" w:sz="0" w:space="0" w:color="auto"/>
          </w:divBdr>
          <w:divsChild>
            <w:div w:id="20021475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sChild>
            </w:div>
            <w:div w:id="377631004">
              <w:marLeft w:val="0"/>
              <w:marRight w:val="0"/>
              <w:marTop w:val="0"/>
              <w:marBottom w:val="0"/>
              <w:divBdr>
                <w:top w:val="none" w:sz="0" w:space="0" w:color="auto"/>
                <w:left w:val="none" w:sz="0" w:space="0" w:color="auto"/>
                <w:bottom w:val="none" w:sz="0" w:space="0" w:color="auto"/>
                <w:right w:val="none" w:sz="0" w:space="0" w:color="auto"/>
              </w:divBdr>
              <w:divsChild>
                <w:div w:id="1803232412">
                  <w:marLeft w:val="0"/>
                  <w:marRight w:val="0"/>
                  <w:marTop w:val="0"/>
                  <w:marBottom w:val="0"/>
                  <w:divBdr>
                    <w:top w:val="none" w:sz="0" w:space="0" w:color="auto"/>
                    <w:left w:val="none" w:sz="0" w:space="0" w:color="auto"/>
                    <w:bottom w:val="none" w:sz="0" w:space="0" w:color="auto"/>
                    <w:right w:val="none" w:sz="0" w:space="0" w:color="auto"/>
                  </w:divBdr>
                </w:div>
              </w:divsChild>
            </w:div>
            <w:div w:id="1529835418">
              <w:marLeft w:val="0"/>
              <w:marRight w:val="0"/>
              <w:marTop w:val="0"/>
              <w:marBottom w:val="0"/>
              <w:divBdr>
                <w:top w:val="none" w:sz="0" w:space="0" w:color="auto"/>
                <w:left w:val="none" w:sz="0" w:space="0" w:color="auto"/>
                <w:bottom w:val="none" w:sz="0" w:space="0" w:color="auto"/>
                <w:right w:val="none" w:sz="0" w:space="0" w:color="auto"/>
              </w:divBdr>
              <w:divsChild>
                <w:div w:id="608397308">
                  <w:marLeft w:val="0"/>
                  <w:marRight w:val="0"/>
                  <w:marTop w:val="0"/>
                  <w:marBottom w:val="0"/>
                  <w:divBdr>
                    <w:top w:val="none" w:sz="0" w:space="0" w:color="auto"/>
                    <w:left w:val="none" w:sz="0" w:space="0" w:color="auto"/>
                    <w:bottom w:val="none" w:sz="0" w:space="0" w:color="auto"/>
                    <w:right w:val="none" w:sz="0" w:space="0" w:color="auto"/>
                  </w:divBdr>
                </w:div>
              </w:divsChild>
            </w:div>
            <w:div w:id="1263565948">
              <w:marLeft w:val="0"/>
              <w:marRight w:val="0"/>
              <w:marTop w:val="0"/>
              <w:marBottom w:val="0"/>
              <w:divBdr>
                <w:top w:val="none" w:sz="0" w:space="0" w:color="auto"/>
                <w:left w:val="none" w:sz="0" w:space="0" w:color="auto"/>
                <w:bottom w:val="none" w:sz="0" w:space="0" w:color="auto"/>
                <w:right w:val="none" w:sz="0" w:space="0" w:color="auto"/>
              </w:divBdr>
              <w:divsChild>
                <w:div w:id="6634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762979">
      <w:bodyDiv w:val="1"/>
      <w:marLeft w:val="0"/>
      <w:marRight w:val="0"/>
      <w:marTop w:val="0"/>
      <w:marBottom w:val="0"/>
      <w:divBdr>
        <w:top w:val="none" w:sz="0" w:space="0" w:color="auto"/>
        <w:left w:val="none" w:sz="0" w:space="0" w:color="auto"/>
        <w:bottom w:val="none" w:sz="0" w:space="0" w:color="auto"/>
        <w:right w:val="none" w:sz="0" w:space="0" w:color="auto"/>
      </w:divBdr>
      <w:divsChild>
        <w:div w:id="2054848001">
          <w:marLeft w:val="0"/>
          <w:marRight w:val="0"/>
          <w:marTop w:val="0"/>
          <w:marBottom w:val="0"/>
          <w:divBdr>
            <w:top w:val="none" w:sz="0" w:space="0" w:color="auto"/>
            <w:left w:val="none" w:sz="0" w:space="0" w:color="auto"/>
            <w:bottom w:val="none" w:sz="0" w:space="0" w:color="auto"/>
            <w:right w:val="none" w:sz="0" w:space="0" w:color="auto"/>
          </w:divBdr>
          <w:divsChild>
            <w:div w:id="1893613616">
              <w:marLeft w:val="0"/>
              <w:marRight w:val="0"/>
              <w:marTop w:val="0"/>
              <w:marBottom w:val="0"/>
              <w:divBdr>
                <w:top w:val="none" w:sz="0" w:space="0" w:color="auto"/>
                <w:left w:val="none" w:sz="0" w:space="0" w:color="auto"/>
                <w:bottom w:val="none" w:sz="0" w:space="0" w:color="auto"/>
                <w:right w:val="none" w:sz="0" w:space="0" w:color="auto"/>
              </w:divBdr>
              <w:divsChild>
                <w:div w:id="155230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149658">
      <w:bodyDiv w:val="1"/>
      <w:marLeft w:val="0"/>
      <w:marRight w:val="0"/>
      <w:marTop w:val="0"/>
      <w:marBottom w:val="0"/>
      <w:divBdr>
        <w:top w:val="none" w:sz="0" w:space="0" w:color="auto"/>
        <w:left w:val="none" w:sz="0" w:space="0" w:color="auto"/>
        <w:bottom w:val="none" w:sz="0" w:space="0" w:color="auto"/>
        <w:right w:val="none" w:sz="0" w:space="0" w:color="auto"/>
      </w:divBdr>
      <w:divsChild>
        <w:div w:id="2071464087">
          <w:marLeft w:val="0"/>
          <w:marRight w:val="0"/>
          <w:marTop w:val="0"/>
          <w:marBottom w:val="0"/>
          <w:divBdr>
            <w:top w:val="none" w:sz="0" w:space="0" w:color="auto"/>
            <w:left w:val="none" w:sz="0" w:space="0" w:color="auto"/>
            <w:bottom w:val="none" w:sz="0" w:space="0" w:color="auto"/>
            <w:right w:val="none" w:sz="0" w:space="0" w:color="auto"/>
          </w:divBdr>
          <w:divsChild>
            <w:div w:id="190723312">
              <w:marLeft w:val="0"/>
              <w:marRight w:val="0"/>
              <w:marTop w:val="0"/>
              <w:marBottom w:val="0"/>
              <w:divBdr>
                <w:top w:val="none" w:sz="0" w:space="0" w:color="auto"/>
                <w:left w:val="none" w:sz="0" w:space="0" w:color="auto"/>
                <w:bottom w:val="none" w:sz="0" w:space="0" w:color="auto"/>
                <w:right w:val="none" w:sz="0" w:space="0" w:color="auto"/>
              </w:divBdr>
              <w:divsChild>
                <w:div w:id="126334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718895">
          <w:marLeft w:val="0"/>
          <w:marRight w:val="0"/>
          <w:marTop w:val="0"/>
          <w:marBottom w:val="0"/>
          <w:divBdr>
            <w:top w:val="none" w:sz="0" w:space="0" w:color="auto"/>
            <w:left w:val="none" w:sz="0" w:space="0" w:color="auto"/>
            <w:bottom w:val="none" w:sz="0" w:space="0" w:color="auto"/>
            <w:right w:val="none" w:sz="0" w:space="0" w:color="auto"/>
          </w:divBdr>
          <w:divsChild>
            <w:div w:id="831528070">
              <w:marLeft w:val="0"/>
              <w:marRight w:val="0"/>
              <w:marTop w:val="0"/>
              <w:marBottom w:val="0"/>
              <w:divBdr>
                <w:top w:val="none" w:sz="0" w:space="0" w:color="auto"/>
                <w:left w:val="none" w:sz="0" w:space="0" w:color="auto"/>
                <w:bottom w:val="none" w:sz="0" w:space="0" w:color="auto"/>
                <w:right w:val="none" w:sz="0" w:space="0" w:color="auto"/>
              </w:divBdr>
              <w:divsChild>
                <w:div w:id="3493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014433">
      <w:bodyDiv w:val="1"/>
      <w:marLeft w:val="0"/>
      <w:marRight w:val="0"/>
      <w:marTop w:val="0"/>
      <w:marBottom w:val="0"/>
      <w:divBdr>
        <w:top w:val="none" w:sz="0" w:space="0" w:color="auto"/>
        <w:left w:val="none" w:sz="0" w:space="0" w:color="auto"/>
        <w:bottom w:val="none" w:sz="0" w:space="0" w:color="auto"/>
        <w:right w:val="none" w:sz="0" w:space="0" w:color="auto"/>
      </w:divBdr>
      <w:divsChild>
        <w:div w:id="965888306">
          <w:marLeft w:val="0"/>
          <w:marRight w:val="0"/>
          <w:marTop w:val="0"/>
          <w:marBottom w:val="0"/>
          <w:divBdr>
            <w:top w:val="none" w:sz="0" w:space="0" w:color="auto"/>
            <w:left w:val="none" w:sz="0" w:space="0" w:color="auto"/>
            <w:bottom w:val="none" w:sz="0" w:space="0" w:color="auto"/>
            <w:right w:val="none" w:sz="0" w:space="0" w:color="auto"/>
          </w:divBdr>
          <w:divsChild>
            <w:div w:id="396712630">
              <w:marLeft w:val="0"/>
              <w:marRight w:val="0"/>
              <w:marTop w:val="0"/>
              <w:marBottom w:val="0"/>
              <w:divBdr>
                <w:top w:val="none" w:sz="0" w:space="0" w:color="auto"/>
                <w:left w:val="none" w:sz="0" w:space="0" w:color="auto"/>
                <w:bottom w:val="none" w:sz="0" w:space="0" w:color="auto"/>
                <w:right w:val="none" w:sz="0" w:space="0" w:color="auto"/>
              </w:divBdr>
              <w:divsChild>
                <w:div w:id="1102535583">
                  <w:marLeft w:val="0"/>
                  <w:marRight w:val="0"/>
                  <w:marTop w:val="0"/>
                  <w:marBottom w:val="0"/>
                  <w:divBdr>
                    <w:top w:val="none" w:sz="0" w:space="0" w:color="auto"/>
                    <w:left w:val="none" w:sz="0" w:space="0" w:color="auto"/>
                    <w:bottom w:val="none" w:sz="0" w:space="0" w:color="auto"/>
                    <w:right w:val="none" w:sz="0" w:space="0" w:color="auto"/>
                  </w:divBdr>
                </w:div>
              </w:divsChild>
            </w:div>
            <w:div w:id="1923106742">
              <w:marLeft w:val="0"/>
              <w:marRight w:val="0"/>
              <w:marTop w:val="0"/>
              <w:marBottom w:val="0"/>
              <w:divBdr>
                <w:top w:val="none" w:sz="0" w:space="0" w:color="auto"/>
                <w:left w:val="none" w:sz="0" w:space="0" w:color="auto"/>
                <w:bottom w:val="none" w:sz="0" w:space="0" w:color="auto"/>
                <w:right w:val="none" w:sz="0" w:space="0" w:color="auto"/>
              </w:divBdr>
              <w:divsChild>
                <w:div w:id="43988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983963">
      <w:bodyDiv w:val="1"/>
      <w:marLeft w:val="0"/>
      <w:marRight w:val="0"/>
      <w:marTop w:val="0"/>
      <w:marBottom w:val="0"/>
      <w:divBdr>
        <w:top w:val="none" w:sz="0" w:space="0" w:color="auto"/>
        <w:left w:val="none" w:sz="0" w:space="0" w:color="auto"/>
        <w:bottom w:val="none" w:sz="0" w:space="0" w:color="auto"/>
        <w:right w:val="none" w:sz="0" w:space="0" w:color="auto"/>
      </w:divBdr>
      <w:divsChild>
        <w:div w:id="89932782">
          <w:marLeft w:val="0"/>
          <w:marRight w:val="0"/>
          <w:marTop w:val="0"/>
          <w:marBottom w:val="0"/>
          <w:divBdr>
            <w:top w:val="none" w:sz="0" w:space="0" w:color="auto"/>
            <w:left w:val="none" w:sz="0" w:space="0" w:color="auto"/>
            <w:bottom w:val="none" w:sz="0" w:space="0" w:color="auto"/>
            <w:right w:val="none" w:sz="0" w:space="0" w:color="auto"/>
          </w:divBdr>
          <w:divsChild>
            <w:div w:id="540747365">
              <w:marLeft w:val="0"/>
              <w:marRight w:val="0"/>
              <w:marTop w:val="0"/>
              <w:marBottom w:val="0"/>
              <w:divBdr>
                <w:top w:val="none" w:sz="0" w:space="0" w:color="auto"/>
                <w:left w:val="none" w:sz="0" w:space="0" w:color="auto"/>
                <w:bottom w:val="none" w:sz="0" w:space="0" w:color="auto"/>
                <w:right w:val="none" w:sz="0" w:space="0" w:color="auto"/>
              </w:divBdr>
              <w:divsChild>
                <w:div w:id="148343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717111">
      <w:bodyDiv w:val="1"/>
      <w:marLeft w:val="0"/>
      <w:marRight w:val="0"/>
      <w:marTop w:val="0"/>
      <w:marBottom w:val="0"/>
      <w:divBdr>
        <w:top w:val="none" w:sz="0" w:space="0" w:color="auto"/>
        <w:left w:val="none" w:sz="0" w:space="0" w:color="auto"/>
        <w:bottom w:val="none" w:sz="0" w:space="0" w:color="auto"/>
        <w:right w:val="none" w:sz="0" w:space="0" w:color="auto"/>
      </w:divBdr>
      <w:divsChild>
        <w:div w:id="220990492">
          <w:marLeft w:val="0"/>
          <w:marRight w:val="0"/>
          <w:marTop w:val="0"/>
          <w:marBottom w:val="0"/>
          <w:divBdr>
            <w:top w:val="none" w:sz="0" w:space="0" w:color="auto"/>
            <w:left w:val="none" w:sz="0" w:space="0" w:color="auto"/>
            <w:bottom w:val="none" w:sz="0" w:space="0" w:color="auto"/>
            <w:right w:val="none" w:sz="0" w:space="0" w:color="auto"/>
          </w:divBdr>
          <w:divsChild>
            <w:div w:id="1721512750">
              <w:marLeft w:val="0"/>
              <w:marRight w:val="0"/>
              <w:marTop w:val="0"/>
              <w:marBottom w:val="0"/>
              <w:divBdr>
                <w:top w:val="none" w:sz="0" w:space="0" w:color="auto"/>
                <w:left w:val="none" w:sz="0" w:space="0" w:color="auto"/>
                <w:bottom w:val="none" w:sz="0" w:space="0" w:color="auto"/>
                <w:right w:val="none" w:sz="0" w:space="0" w:color="auto"/>
              </w:divBdr>
              <w:divsChild>
                <w:div w:id="20306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760999">
      <w:bodyDiv w:val="1"/>
      <w:marLeft w:val="0"/>
      <w:marRight w:val="0"/>
      <w:marTop w:val="0"/>
      <w:marBottom w:val="0"/>
      <w:divBdr>
        <w:top w:val="none" w:sz="0" w:space="0" w:color="auto"/>
        <w:left w:val="none" w:sz="0" w:space="0" w:color="auto"/>
        <w:bottom w:val="none" w:sz="0" w:space="0" w:color="auto"/>
        <w:right w:val="none" w:sz="0" w:space="0" w:color="auto"/>
      </w:divBdr>
      <w:divsChild>
        <w:div w:id="638728510">
          <w:marLeft w:val="0"/>
          <w:marRight w:val="0"/>
          <w:marTop w:val="0"/>
          <w:marBottom w:val="0"/>
          <w:divBdr>
            <w:top w:val="none" w:sz="0" w:space="0" w:color="auto"/>
            <w:left w:val="none" w:sz="0" w:space="0" w:color="auto"/>
            <w:bottom w:val="none" w:sz="0" w:space="0" w:color="auto"/>
            <w:right w:val="none" w:sz="0" w:space="0" w:color="auto"/>
          </w:divBdr>
          <w:divsChild>
            <w:div w:id="1427842208">
              <w:marLeft w:val="0"/>
              <w:marRight w:val="0"/>
              <w:marTop w:val="0"/>
              <w:marBottom w:val="0"/>
              <w:divBdr>
                <w:top w:val="none" w:sz="0" w:space="0" w:color="auto"/>
                <w:left w:val="none" w:sz="0" w:space="0" w:color="auto"/>
                <w:bottom w:val="none" w:sz="0" w:space="0" w:color="auto"/>
                <w:right w:val="none" w:sz="0" w:space="0" w:color="auto"/>
              </w:divBdr>
              <w:divsChild>
                <w:div w:id="91968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183772">
      <w:bodyDiv w:val="1"/>
      <w:marLeft w:val="0"/>
      <w:marRight w:val="0"/>
      <w:marTop w:val="0"/>
      <w:marBottom w:val="0"/>
      <w:divBdr>
        <w:top w:val="none" w:sz="0" w:space="0" w:color="auto"/>
        <w:left w:val="none" w:sz="0" w:space="0" w:color="auto"/>
        <w:bottom w:val="none" w:sz="0" w:space="0" w:color="auto"/>
        <w:right w:val="none" w:sz="0" w:space="0" w:color="auto"/>
      </w:divBdr>
      <w:divsChild>
        <w:div w:id="78335673">
          <w:marLeft w:val="0"/>
          <w:marRight w:val="0"/>
          <w:marTop w:val="0"/>
          <w:marBottom w:val="0"/>
          <w:divBdr>
            <w:top w:val="none" w:sz="0" w:space="0" w:color="auto"/>
            <w:left w:val="none" w:sz="0" w:space="0" w:color="auto"/>
            <w:bottom w:val="none" w:sz="0" w:space="0" w:color="auto"/>
            <w:right w:val="none" w:sz="0" w:space="0" w:color="auto"/>
          </w:divBdr>
          <w:divsChild>
            <w:div w:id="109201113">
              <w:marLeft w:val="0"/>
              <w:marRight w:val="0"/>
              <w:marTop w:val="0"/>
              <w:marBottom w:val="0"/>
              <w:divBdr>
                <w:top w:val="none" w:sz="0" w:space="0" w:color="auto"/>
                <w:left w:val="none" w:sz="0" w:space="0" w:color="auto"/>
                <w:bottom w:val="none" w:sz="0" w:space="0" w:color="auto"/>
                <w:right w:val="none" w:sz="0" w:space="0" w:color="auto"/>
              </w:divBdr>
              <w:divsChild>
                <w:div w:id="68231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042627">
      <w:bodyDiv w:val="1"/>
      <w:marLeft w:val="0"/>
      <w:marRight w:val="0"/>
      <w:marTop w:val="0"/>
      <w:marBottom w:val="0"/>
      <w:divBdr>
        <w:top w:val="none" w:sz="0" w:space="0" w:color="auto"/>
        <w:left w:val="none" w:sz="0" w:space="0" w:color="auto"/>
        <w:bottom w:val="none" w:sz="0" w:space="0" w:color="auto"/>
        <w:right w:val="none" w:sz="0" w:space="0" w:color="auto"/>
      </w:divBdr>
      <w:divsChild>
        <w:div w:id="227112139">
          <w:marLeft w:val="0"/>
          <w:marRight w:val="0"/>
          <w:marTop w:val="0"/>
          <w:marBottom w:val="0"/>
          <w:divBdr>
            <w:top w:val="none" w:sz="0" w:space="0" w:color="auto"/>
            <w:left w:val="none" w:sz="0" w:space="0" w:color="auto"/>
            <w:bottom w:val="none" w:sz="0" w:space="0" w:color="auto"/>
            <w:right w:val="none" w:sz="0" w:space="0" w:color="auto"/>
          </w:divBdr>
          <w:divsChild>
            <w:div w:id="1468283511">
              <w:marLeft w:val="0"/>
              <w:marRight w:val="0"/>
              <w:marTop w:val="0"/>
              <w:marBottom w:val="0"/>
              <w:divBdr>
                <w:top w:val="none" w:sz="0" w:space="0" w:color="auto"/>
                <w:left w:val="none" w:sz="0" w:space="0" w:color="auto"/>
                <w:bottom w:val="none" w:sz="0" w:space="0" w:color="auto"/>
                <w:right w:val="none" w:sz="0" w:space="0" w:color="auto"/>
              </w:divBdr>
              <w:divsChild>
                <w:div w:id="111872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699834">
      <w:bodyDiv w:val="1"/>
      <w:marLeft w:val="0"/>
      <w:marRight w:val="0"/>
      <w:marTop w:val="0"/>
      <w:marBottom w:val="0"/>
      <w:divBdr>
        <w:top w:val="none" w:sz="0" w:space="0" w:color="auto"/>
        <w:left w:val="none" w:sz="0" w:space="0" w:color="auto"/>
        <w:bottom w:val="none" w:sz="0" w:space="0" w:color="auto"/>
        <w:right w:val="none" w:sz="0" w:space="0" w:color="auto"/>
      </w:divBdr>
      <w:divsChild>
        <w:div w:id="440296282">
          <w:marLeft w:val="0"/>
          <w:marRight w:val="0"/>
          <w:marTop w:val="0"/>
          <w:marBottom w:val="0"/>
          <w:divBdr>
            <w:top w:val="none" w:sz="0" w:space="0" w:color="auto"/>
            <w:left w:val="none" w:sz="0" w:space="0" w:color="auto"/>
            <w:bottom w:val="none" w:sz="0" w:space="0" w:color="auto"/>
            <w:right w:val="none" w:sz="0" w:space="0" w:color="auto"/>
          </w:divBdr>
          <w:divsChild>
            <w:div w:id="535041823">
              <w:marLeft w:val="0"/>
              <w:marRight w:val="0"/>
              <w:marTop w:val="0"/>
              <w:marBottom w:val="0"/>
              <w:divBdr>
                <w:top w:val="none" w:sz="0" w:space="0" w:color="auto"/>
                <w:left w:val="none" w:sz="0" w:space="0" w:color="auto"/>
                <w:bottom w:val="none" w:sz="0" w:space="0" w:color="auto"/>
                <w:right w:val="none" w:sz="0" w:space="0" w:color="auto"/>
              </w:divBdr>
              <w:divsChild>
                <w:div w:id="196538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204696">
      <w:bodyDiv w:val="1"/>
      <w:marLeft w:val="0"/>
      <w:marRight w:val="0"/>
      <w:marTop w:val="0"/>
      <w:marBottom w:val="0"/>
      <w:divBdr>
        <w:top w:val="none" w:sz="0" w:space="0" w:color="auto"/>
        <w:left w:val="none" w:sz="0" w:space="0" w:color="auto"/>
        <w:bottom w:val="none" w:sz="0" w:space="0" w:color="auto"/>
        <w:right w:val="none" w:sz="0" w:space="0" w:color="auto"/>
      </w:divBdr>
    </w:div>
    <w:div w:id="825439924">
      <w:bodyDiv w:val="1"/>
      <w:marLeft w:val="0"/>
      <w:marRight w:val="0"/>
      <w:marTop w:val="0"/>
      <w:marBottom w:val="0"/>
      <w:divBdr>
        <w:top w:val="none" w:sz="0" w:space="0" w:color="auto"/>
        <w:left w:val="none" w:sz="0" w:space="0" w:color="auto"/>
        <w:bottom w:val="none" w:sz="0" w:space="0" w:color="auto"/>
        <w:right w:val="none" w:sz="0" w:space="0" w:color="auto"/>
      </w:divBdr>
      <w:divsChild>
        <w:div w:id="733503956">
          <w:marLeft w:val="0"/>
          <w:marRight w:val="0"/>
          <w:marTop w:val="0"/>
          <w:marBottom w:val="0"/>
          <w:divBdr>
            <w:top w:val="none" w:sz="0" w:space="0" w:color="auto"/>
            <w:left w:val="none" w:sz="0" w:space="0" w:color="auto"/>
            <w:bottom w:val="none" w:sz="0" w:space="0" w:color="auto"/>
            <w:right w:val="none" w:sz="0" w:space="0" w:color="auto"/>
          </w:divBdr>
          <w:divsChild>
            <w:div w:id="1465807784">
              <w:marLeft w:val="0"/>
              <w:marRight w:val="0"/>
              <w:marTop w:val="0"/>
              <w:marBottom w:val="0"/>
              <w:divBdr>
                <w:top w:val="none" w:sz="0" w:space="0" w:color="auto"/>
                <w:left w:val="none" w:sz="0" w:space="0" w:color="auto"/>
                <w:bottom w:val="none" w:sz="0" w:space="0" w:color="auto"/>
                <w:right w:val="none" w:sz="0" w:space="0" w:color="auto"/>
              </w:divBdr>
              <w:divsChild>
                <w:div w:id="71697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397023">
      <w:bodyDiv w:val="1"/>
      <w:marLeft w:val="0"/>
      <w:marRight w:val="0"/>
      <w:marTop w:val="0"/>
      <w:marBottom w:val="0"/>
      <w:divBdr>
        <w:top w:val="none" w:sz="0" w:space="0" w:color="auto"/>
        <w:left w:val="none" w:sz="0" w:space="0" w:color="auto"/>
        <w:bottom w:val="none" w:sz="0" w:space="0" w:color="auto"/>
        <w:right w:val="none" w:sz="0" w:space="0" w:color="auto"/>
      </w:divBdr>
      <w:divsChild>
        <w:div w:id="478301924">
          <w:marLeft w:val="0"/>
          <w:marRight w:val="0"/>
          <w:marTop w:val="0"/>
          <w:marBottom w:val="0"/>
          <w:divBdr>
            <w:top w:val="none" w:sz="0" w:space="0" w:color="auto"/>
            <w:left w:val="none" w:sz="0" w:space="0" w:color="auto"/>
            <w:bottom w:val="none" w:sz="0" w:space="0" w:color="auto"/>
            <w:right w:val="none" w:sz="0" w:space="0" w:color="auto"/>
          </w:divBdr>
          <w:divsChild>
            <w:div w:id="1030835997">
              <w:marLeft w:val="0"/>
              <w:marRight w:val="0"/>
              <w:marTop w:val="0"/>
              <w:marBottom w:val="0"/>
              <w:divBdr>
                <w:top w:val="none" w:sz="0" w:space="0" w:color="auto"/>
                <w:left w:val="none" w:sz="0" w:space="0" w:color="auto"/>
                <w:bottom w:val="none" w:sz="0" w:space="0" w:color="auto"/>
                <w:right w:val="none" w:sz="0" w:space="0" w:color="auto"/>
              </w:divBdr>
              <w:divsChild>
                <w:div w:id="152227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404818">
      <w:bodyDiv w:val="1"/>
      <w:marLeft w:val="0"/>
      <w:marRight w:val="0"/>
      <w:marTop w:val="0"/>
      <w:marBottom w:val="0"/>
      <w:divBdr>
        <w:top w:val="none" w:sz="0" w:space="0" w:color="auto"/>
        <w:left w:val="none" w:sz="0" w:space="0" w:color="auto"/>
        <w:bottom w:val="none" w:sz="0" w:space="0" w:color="auto"/>
        <w:right w:val="none" w:sz="0" w:space="0" w:color="auto"/>
      </w:divBdr>
      <w:divsChild>
        <w:div w:id="476726435">
          <w:marLeft w:val="0"/>
          <w:marRight w:val="0"/>
          <w:marTop w:val="0"/>
          <w:marBottom w:val="0"/>
          <w:divBdr>
            <w:top w:val="none" w:sz="0" w:space="0" w:color="auto"/>
            <w:left w:val="none" w:sz="0" w:space="0" w:color="auto"/>
            <w:bottom w:val="none" w:sz="0" w:space="0" w:color="auto"/>
            <w:right w:val="none" w:sz="0" w:space="0" w:color="auto"/>
          </w:divBdr>
          <w:divsChild>
            <w:div w:id="71046987">
              <w:marLeft w:val="0"/>
              <w:marRight w:val="0"/>
              <w:marTop w:val="0"/>
              <w:marBottom w:val="0"/>
              <w:divBdr>
                <w:top w:val="none" w:sz="0" w:space="0" w:color="auto"/>
                <w:left w:val="none" w:sz="0" w:space="0" w:color="auto"/>
                <w:bottom w:val="none" w:sz="0" w:space="0" w:color="auto"/>
                <w:right w:val="none" w:sz="0" w:space="0" w:color="auto"/>
              </w:divBdr>
              <w:divsChild>
                <w:div w:id="187557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071463">
      <w:bodyDiv w:val="1"/>
      <w:marLeft w:val="0"/>
      <w:marRight w:val="0"/>
      <w:marTop w:val="0"/>
      <w:marBottom w:val="0"/>
      <w:divBdr>
        <w:top w:val="none" w:sz="0" w:space="0" w:color="auto"/>
        <w:left w:val="none" w:sz="0" w:space="0" w:color="auto"/>
        <w:bottom w:val="none" w:sz="0" w:space="0" w:color="auto"/>
        <w:right w:val="none" w:sz="0" w:space="0" w:color="auto"/>
      </w:divBdr>
      <w:divsChild>
        <w:div w:id="234778406">
          <w:marLeft w:val="0"/>
          <w:marRight w:val="0"/>
          <w:marTop w:val="0"/>
          <w:marBottom w:val="0"/>
          <w:divBdr>
            <w:top w:val="none" w:sz="0" w:space="0" w:color="auto"/>
            <w:left w:val="none" w:sz="0" w:space="0" w:color="auto"/>
            <w:bottom w:val="none" w:sz="0" w:space="0" w:color="auto"/>
            <w:right w:val="none" w:sz="0" w:space="0" w:color="auto"/>
          </w:divBdr>
          <w:divsChild>
            <w:div w:id="217010579">
              <w:marLeft w:val="0"/>
              <w:marRight w:val="0"/>
              <w:marTop w:val="0"/>
              <w:marBottom w:val="0"/>
              <w:divBdr>
                <w:top w:val="none" w:sz="0" w:space="0" w:color="auto"/>
                <w:left w:val="none" w:sz="0" w:space="0" w:color="auto"/>
                <w:bottom w:val="none" w:sz="0" w:space="0" w:color="auto"/>
                <w:right w:val="none" w:sz="0" w:space="0" w:color="auto"/>
              </w:divBdr>
              <w:divsChild>
                <w:div w:id="6627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708648">
      <w:bodyDiv w:val="1"/>
      <w:marLeft w:val="0"/>
      <w:marRight w:val="0"/>
      <w:marTop w:val="0"/>
      <w:marBottom w:val="0"/>
      <w:divBdr>
        <w:top w:val="none" w:sz="0" w:space="0" w:color="auto"/>
        <w:left w:val="none" w:sz="0" w:space="0" w:color="auto"/>
        <w:bottom w:val="none" w:sz="0" w:space="0" w:color="auto"/>
        <w:right w:val="none" w:sz="0" w:space="0" w:color="auto"/>
      </w:divBdr>
      <w:divsChild>
        <w:div w:id="1728798862">
          <w:marLeft w:val="0"/>
          <w:marRight w:val="0"/>
          <w:marTop w:val="0"/>
          <w:marBottom w:val="0"/>
          <w:divBdr>
            <w:top w:val="none" w:sz="0" w:space="0" w:color="auto"/>
            <w:left w:val="none" w:sz="0" w:space="0" w:color="auto"/>
            <w:bottom w:val="none" w:sz="0" w:space="0" w:color="auto"/>
            <w:right w:val="none" w:sz="0" w:space="0" w:color="auto"/>
          </w:divBdr>
          <w:divsChild>
            <w:div w:id="1616987347">
              <w:marLeft w:val="0"/>
              <w:marRight w:val="0"/>
              <w:marTop w:val="0"/>
              <w:marBottom w:val="0"/>
              <w:divBdr>
                <w:top w:val="none" w:sz="0" w:space="0" w:color="auto"/>
                <w:left w:val="none" w:sz="0" w:space="0" w:color="auto"/>
                <w:bottom w:val="none" w:sz="0" w:space="0" w:color="auto"/>
                <w:right w:val="none" w:sz="0" w:space="0" w:color="auto"/>
              </w:divBdr>
              <w:divsChild>
                <w:div w:id="141821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877033">
      <w:bodyDiv w:val="1"/>
      <w:marLeft w:val="0"/>
      <w:marRight w:val="0"/>
      <w:marTop w:val="0"/>
      <w:marBottom w:val="0"/>
      <w:divBdr>
        <w:top w:val="none" w:sz="0" w:space="0" w:color="auto"/>
        <w:left w:val="none" w:sz="0" w:space="0" w:color="auto"/>
        <w:bottom w:val="none" w:sz="0" w:space="0" w:color="auto"/>
        <w:right w:val="none" w:sz="0" w:space="0" w:color="auto"/>
      </w:divBdr>
      <w:divsChild>
        <w:div w:id="110562717">
          <w:marLeft w:val="0"/>
          <w:marRight w:val="0"/>
          <w:marTop w:val="0"/>
          <w:marBottom w:val="0"/>
          <w:divBdr>
            <w:top w:val="none" w:sz="0" w:space="0" w:color="auto"/>
            <w:left w:val="none" w:sz="0" w:space="0" w:color="auto"/>
            <w:bottom w:val="none" w:sz="0" w:space="0" w:color="auto"/>
            <w:right w:val="none" w:sz="0" w:space="0" w:color="auto"/>
          </w:divBdr>
          <w:divsChild>
            <w:div w:id="209074430">
              <w:marLeft w:val="0"/>
              <w:marRight w:val="0"/>
              <w:marTop w:val="0"/>
              <w:marBottom w:val="0"/>
              <w:divBdr>
                <w:top w:val="none" w:sz="0" w:space="0" w:color="auto"/>
                <w:left w:val="none" w:sz="0" w:space="0" w:color="auto"/>
                <w:bottom w:val="none" w:sz="0" w:space="0" w:color="auto"/>
                <w:right w:val="none" w:sz="0" w:space="0" w:color="auto"/>
              </w:divBdr>
              <w:divsChild>
                <w:div w:id="163023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703206">
      <w:bodyDiv w:val="1"/>
      <w:marLeft w:val="0"/>
      <w:marRight w:val="0"/>
      <w:marTop w:val="0"/>
      <w:marBottom w:val="0"/>
      <w:divBdr>
        <w:top w:val="none" w:sz="0" w:space="0" w:color="auto"/>
        <w:left w:val="none" w:sz="0" w:space="0" w:color="auto"/>
        <w:bottom w:val="none" w:sz="0" w:space="0" w:color="auto"/>
        <w:right w:val="none" w:sz="0" w:space="0" w:color="auto"/>
      </w:divBdr>
      <w:divsChild>
        <w:div w:id="386681249">
          <w:marLeft w:val="0"/>
          <w:marRight w:val="0"/>
          <w:marTop w:val="0"/>
          <w:marBottom w:val="0"/>
          <w:divBdr>
            <w:top w:val="none" w:sz="0" w:space="0" w:color="auto"/>
            <w:left w:val="none" w:sz="0" w:space="0" w:color="auto"/>
            <w:bottom w:val="none" w:sz="0" w:space="0" w:color="auto"/>
            <w:right w:val="none" w:sz="0" w:space="0" w:color="auto"/>
          </w:divBdr>
          <w:divsChild>
            <w:div w:id="209652537">
              <w:marLeft w:val="0"/>
              <w:marRight w:val="0"/>
              <w:marTop w:val="0"/>
              <w:marBottom w:val="0"/>
              <w:divBdr>
                <w:top w:val="none" w:sz="0" w:space="0" w:color="auto"/>
                <w:left w:val="none" w:sz="0" w:space="0" w:color="auto"/>
                <w:bottom w:val="none" w:sz="0" w:space="0" w:color="auto"/>
                <w:right w:val="none" w:sz="0" w:space="0" w:color="auto"/>
              </w:divBdr>
              <w:divsChild>
                <w:div w:id="13395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015716">
      <w:bodyDiv w:val="1"/>
      <w:marLeft w:val="0"/>
      <w:marRight w:val="0"/>
      <w:marTop w:val="0"/>
      <w:marBottom w:val="0"/>
      <w:divBdr>
        <w:top w:val="none" w:sz="0" w:space="0" w:color="auto"/>
        <w:left w:val="none" w:sz="0" w:space="0" w:color="auto"/>
        <w:bottom w:val="none" w:sz="0" w:space="0" w:color="auto"/>
        <w:right w:val="none" w:sz="0" w:space="0" w:color="auto"/>
      </w:divBdr>
    </w:div>
    <w:div w:id="1078092465">
      <w:bodyDiv w:val="1"/>
      <w:marLeft w:val="0"/>
      <w:marRight w:val="0"/>
      <w:marTop w:val="0"/>
      <w:marBottom w:val="0"/>
      <w:divBdr>
        <w:top w:val="none" w:sz="0" w:space="0" w:color="auto"/>
        <w:left w:val="none" w:sz="0" w:space="0" w:color="auto"/>
        <w:bottom w:val="none" w:sz="0" w:space="0" w:color="auto"/>
        <w:right w:val="none" w:sz="0" w:space="0" w:color="auto"/>
      </w:divBdr>
      <w:divsChild>
        <w:div w:id="329261707">
          <w:marLeft w:val="0"/>
          <w:marRight w:val="0"/>
          <w:marTop w:val="0"/>
          <w:marBottom w:val="0"/>
          <w:divBdr>
            <w:top w:val="none" w:sz="0" w:space="0" w:color="auto"/>
            <w:left w:val="none" w:sz="0" w:space="0" w:color="auto"/>
            <w:bottom w:val="none" w:sz="0" w:space="0" w:color="auto"/>
            <w:right w:val="none" w:sz="0" w:space="0" w:color="auto"/>
          </w:divBdr>
          <w:divsChild>
            <w:div w:id="1114326358">
              <w:marLeft w:val="0"/>
              <w:marRight w:val="0"/>
              <w:marTop w:val="0"/>
              <w:marBottom w:val="0"/>
              <w:divBdr>
                <w:top w:val="none" w:sz="0" w:space="0" w:color="auto"/>
                <w:left w:val="none" w:sz="0" w:space="0" w:color="auto"/>
                <w:bottom w:val="none" w:sz="0" w:space="0" w:color="auto"/>
                <w:right w:val="none" w:sz="0" w:space="0" w:color="auto"/>
              </w:divBdr>
              <w:divsChild>
                <w:div w:id="194630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788956">
      <w:bodyDiv w:val="1"/>
      <w:marLeft w:val="0"/>
      <w:marRight w:val="0"/>
      <w:marTop w:val="0"/>
      <w:marBottom w:val="0"/>
      <w:divBdr>
        <w:top w:val="none" w:sz="0" w:space="0" w:color="auto"/>
        <w:left w:val="none" w:sz="0" w:space="0" w:color="auto"/>
        <w:bottom w:val="none" w:sz="0" w:space="0" w:color="auto"/>
        <w:right w:val="none" w:sz="0" w:space="0" w:color="auto"/>
      </w:divBdr>
      <w:divsChild>
        <w:div w:id="841428320">
          <w:marLeft w:val="0"/>
          <w:marRight w:val="0"/>
          <w:marTop w:val="0"/>
          <w:marBottom w:val="0"/>
          <w:divBdr>
            <w:top w:val="none" w:sz="0" w:space="0" w:color="auto"/>
            <w:left w:val="none" w:sz="0" w:space="0" w:color="auto"/>
            <w:bottom w:val="none" w:sz="0" w:space="0" w:color="auto"/>
            <w:right w:val="none" w:sz="0" w:space="0" w:color="auto"/>
          </w:divBdr>
          <w:divsChild>
            <w:div w:id="1144934714">
              <w:marLeft w:val="0"/>
              <w:marRight w:val="0"/>
              <w:marTop w:val="0"/>
              <w:marBottom w:val="0"/>
              <w:divBdr>
                <w:top w:val="none" w:sz="0" w:space="0" w:color="auto"/>
                <w:left w:val="none" w:sz="0" w:space="0" w:color="auto"/>
                <w:bottom w:val="none" w:sz="0" w:space="0" w:color="auto"/>
                <w:right w:val="none" w:sz="0" w:space="0" w:color="auto"/>
              </w:divBdr>
              <w:divsChild>
                <w:div w:id="36486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571108">
      <w:bodyDiv w:val="1"/>
      <w:marLeft w:val="0"/>
      <w:marRight w:val="0"/>
      <w:marTop w:val="0"/>
      <w:marBottom w:val="0"/>
      <w:divBdr>
        <w:top w:val="none" w:sz="0" w:space="0" w:color="auto"/>
        <w:left w:val="none" w:sz="0" w:space="0" w:color="auto"/>
        <w:bottom w:val="none" w:sz="0" w:space="0" w:color="auto"/>
        <w:right w:val="none" w:sz="0" w:space="0" w:color="auto"/>
      </w:divBdr>
    </w:div>
    <w:div w:id="1108743485">
      <w:bodyDiv w:val="1"/>
      <w:marLeft w:val="0"/>
      <w:marRight w:val="0"/>
      <w:marTop w:val="0"/>
      <w:marBottom w:val="0"/>
      <w:divBdr>
        <w:top w:val="none" w:sz="0" w:space="0" w:color="auto"/>
        <w:left w:val="none" w:sz="0" w:space="0" w:color="auto"/>
        <w:bottom w:val="none" w:sz="0" w:space="0" w:color="auto"/>
        <w:right w:val="none" w:sz="0" w:space="0" w:color="auto"/>
      </w:divBdr>
      <w:divsChild>
        <w:div w:id="1569532522">
          <w:marLeft w:val="0"/>
          <w:marRight w:val="0"/>
          <w:marTop w:val="0"/>
          <w:marBottom w:val="0"/>
          <w:divBdr>
            <w:top w:val="none" w:sz="0" w:space="0" w:color="auto"/>
            <w:left w:val="none" w:sz="0" w:space="0" w:color="auto"/>
            <w:bottom w:val="none" w:sz="0" w:space="0" w:color="auto"/>
            <w:right w:val="none" w:sz="0" w:space="0" w:color="auto"/>
          </w:divBdr>
          <w:divsChild>
            <w:div w:id="2099710188">
              <w:marLeft w:val="0"/>
              <w:marRight w:val="0"/>
              <w:marTop w:val="0"/>
              <w:marBottom w:val="0"/>
              <w:divBdr>
                <w:top w:val="none" w:sz="0" w:space="0" w:color="auto"/>
                <w:left w:val="none" w:sz="0" w:space="0" w:color="auto"/>
                <w:bottom w:val="none" w:sz="0" w:space="0" w:color="auto"/>
                <w:right w:val="none" w:sz="0" w:space="0" w:color="auto"/>
              </w:divBdr>
              <w:divsChild>
                <w:div w:id="99702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951826">
      <w:bodyDiv w:val="1"/>
      <w:marLeft w:val="0"/>
      <w:marRight w:val="0"/>
      <w:marTop w:val="0"/>
      <w:marBottom w:val="0"/>
      <w:divBdr>
        <w:top w:val="none" w:sz="0" w:space="0" w:color="auto"/>
        <w:left w:val="none" w:sz="0" w:space="0" w:color="auto"/>
        <w:bottom w:val="none" w:sz="0" w:space="0" w:color="auto"/>
        <w:right w:val="none" w:sz="0" w:space="0" w:color="auto"/>
      </w:divBdr>
    </w:div>
    <w:div w:id="1167939224">
      <w:bodyDiv w:val="1"/>
      <w:marLeft w:val="0"/>
      <w:marRight w:val="0"/>
      <w:marTop w:val="0"/>
      <w:marBottom w:val="0"/>
      <w:divBdr>
        <w:top w:val="none" w:sz="0" w:space="0" w:color="auto"/>
        <w:left w:val="none" w:sz="0" w:space="0" w:color="auto"/>
        <w:bottom w:val="none" w:sz="0" w:space="0" w:color="auto"/>
        <w:right w:val="none" w:sz="0" w:space="0" w:color="auto"/>
      </w:divBdr>
      <w:divsChild>
        <w:div w:id="1150826688">
          <w:marLeft w:val="0"/>
          <w:marRight w:val="0"/>
          <w:marTop w:val="0"/>
          <w:marBottom w:val="0"/>
          <w:divBdr>
            <w:top w:val="none" w:sz="0" w:space="0" w:color="auto"/>
            <w:left w:val="none" w:sz="0" w:space="0" w:color="auto"/>
            <w:bottom w:val="none" w:sz="0" w:space="0" w:color="auto"/>
            <w:right w:val="none" w:sz="0" w:space="0" w:color="auto"/>
          </w:divBdr>
          <w:divsChild>
            <w:div w:id="1107312226">
              <w:marLeft w:val="0"/>
              <w:marRight w:val="0"/>
              <w:marTop w:val="0"/>
              <w:marBottom w:val="0"/>
              <w:divBdr>
                <w:top w:val="none" w:sz="0" w:space="0" w:color="auto"/>
                <w:left w:val="none" w:sz="0" w:space="0" w:color="auto"/>
                <w:bottom w:val="none" w:sz="0" w:space="0" w:color="auto"/>
                <w:right w:val="none" w:sz="0" w:space="0" w:color="auto"/>
              </w:divBdr>
              <w:divsChild>
                <w:div w:id="151533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234836">
      <w:bodyDiv w:val="1"/>
      <w:marLeft w:val="0"/>
      <w:marRight w:val="0"/>
      <w:marTop w:val="0"/>
      <w:marBottom w:val="0"/>
      <w:divBdr>
        <w:top w:val="none" w:sz="0" w:space="0" w:color="auto"/>
        <w:left w:val="none" w:sz="0" w:space="0" w:color="auto"/>
        <w:bottom w:val="none" w:sz="0" w:space="0" w:color="auto"/>
        <w:right w:val="none" w:sz="0" w:space="0" w:color="auto"/>
      </w:divBdr>
      <w:divsChild>
        <w:div w:id="2146121610">
          <w:marLeft w:val="0"/>
          <w:marRight w:val="0"/>
          <w:marTop w:val="0"/>
          <w:marBottom w:val="0"/>
          <w:divBdr>
            <w:top w:val="none" w:sz="0" w:space="0" w:color="auto"/>
            <w:left w:val="none" w:sz="0" w:space="0" w:color="auto"/>
            <w:bottom w:val="none" w:sz="0" w:space="0" w:color="auto"/>
            <w:right w:val="none" w:sz="0" w:space="0" w:color="auto"/>
          </w:divBdr>
          <w:divsChild>
            <w:div w:id="433944848">
              <w:marLeft w:val="0"/>
              <w:marRight w:val="0"/>
              <w:marTop w:val="0"/>
              <w:marBottom w:val="0"/>
              <w:divBdr>
                <w:top w:val="none" w:sz="0" w:space="0" w:color="auto"/>
                <w:left w:val="none" w:sz="0" w:space="0" w:color="auto"/>
                <w:bottom w:val="none" w:sz="0" w:space="0" w:color="auto"/>
                <w:right w:val="none" w:sz="0" w:space="0" w:color="auto"/>
              </w:divBdr>
              <w:divsChild>
                <w:div w:id="105404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098775">
      <w:bodyDiv w:val="1"/>
      <w:marLeft w:val="0"/>
      <w:marRight w:val="0"/>
      <w:marTop w:val="0"/>
      <w:marBottom w:val="0"/>
      <w:divBdr>
        <w:top w:val="none" w:sz="0" w:space="0" w:color="auto"/>
        <w:left w:val="none" w:sz="0" w:space="0" w:color="auto"/>
        <w:bottom w:val="none" w:sz="0" w:space="0" w:color="auto"/>
        <w:right w:val="none" w:sz="0" w:space="0" w:color="auto"/>
      </w:divBdr>
    </w:div>
    <w:div w:id="1204517083">
      <w:bodyDiv w:val="1"/>
      <w:marLeft w:val="0"/>
      <w:marRight w:val="0"/>
      <w:marTop w:val="0"/>
      <w:marBottom w:val="0"/>
      <w:divBdr>
        <w:top w:val="none" w:sz="0" w:space="0" w:color="auto"/>
        <w:left w:val="none" w:sz="0" w:space="0" w:color="auto"/>
        <w:bottom w:val="none" w:sz="0" w:space="0" w:color="auto"/>
        <w:right w:val="none" w:sz="0" w:space="0" w:color="auto"/>
      </w:divBdr>
      <w:divsChild>
        <w:div w:id="442577932">
          <w:marLeft w:val="0"/>
          <w:marRight w:val="0"/>
          <w:marTop w:val="0"/>
          <w:marBottom w:val="0"/>
          <w:divBdr>
            <w:top w:val="none" w:sz="0" w:space="0" w:color="auto"/>
            <w:left w:val="none" w:sz="0" w:space="0" w:color="auto"/>
            <w:bottom w:val="none" w:sz="0" w:space="0" w:color="auto"/>
            <w:right w:val="none" w:sz="0" w:space="0" w:color="auto"/>
          </w:divBdr>
          <w:divsChild>
            <w:div w:id="894852003">
              <w:marLeft w:val="0"/>
              <w:marRight w:val="0"/>
              <w:marTop w:val="0"/>
              <w:marBottom w:val="0"/>
              <w:divBdr>
                <w:top w:val="none" w:sz="0" w:space="0" w:color="auto"/>
                <w:left w:val="none" w:sz="0" w:space="0" w:color="auto"/>
                <w:bottom w:val="none" w:sz="0" w:space="0" w:color="auto"/>
                <w:right w:val="none" w:sz="0" w:space="0" w:color="auto"/>
              </w:divBdr>
              <w:divsChild>
                <w:div w:id="2957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178246">
      <w:bodyDiv w:val="1"/>
      <w:marLeft w:val="0"/>
      <w:marRight w:val="0"/>
      <w:marTop w:val="0"/>
      <w:marBottom w:val="0"/>
      <w:divBdr>
        <w:top w:val="none" w:sz="0" w:space="0" w:color="auto"/>
        <w:left w:val="none" w:sz="0" w:space="0" w:color="auto"/>
        <w:bottom w:val="none" w:sz="0" w:space="0" w:color="auto"/>
        <w:right w:val="none" w:sz="0" w:space="0" w:color="auto"/>
      </w:divBdr>
      <w:divsChild>
        <w:div w:id="2104958476">
          <w:marLeft w:val="0"/>
          <w:marRight w:val="0"/>
          <w:marTop w:val="0"/>
          <w:marBottom w:val="0"/>
          <w:divBdr>
            <w:top w:val="none" w:sz="0" w:space="0" w:color="auto"/>
            <w:left w:val="none" w:sz="0" w:space="0" w:color="auto"/>
            <w:bottom w:val="none" w:sz="0" w:space="0" w:color="auto"/>
            <w:right w:val="none" w:sz="0" w:space="0" w:color="auto"/>
          </w:divBdr>
          <w:divsChild>
            <w:div w:id="1938781512">
              <w:marLeft w:val="0"/>
              <w:marRight w:val="0"/>
              <w:marTop w:val="0"/>
              <w:marBottom w:val="0"/>
              <w:divBdr>
                <w:top w:val="none" w:sz="0" w:space="0" w:color="auto"/>
                <w:left w:val="none" w:sz="0" w:space="0" w:color="auto"/>
                <w:bottom w:val="none" w:sz="0" w:space="0" w:color="auto"/>
                <w:right w:val="none" w:sz="0" w:space="0" w:color="auto"/>
              </w:divBdr>
              <w:divsChild>
                <w:div w:id="60832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373378">
      <w:bodyDiv w:val="1"/>
      <w:marLeft w:val="0"/>
      <w:marRight w:val="0"/>
      <w:marTop w:val="0"/>
      <w:marBottom w:val="0"/>
      <w:divBdr>
        <w:top w:val="none" w:sz="0" w:space="0" w:color="auto"/>
        <w:left w:val="none" w:sz="0" w:space="0" w:color="auto"/>
        <w:bottom w:val="none" w:sz="0" w:space="0" w:color="auto"/>
        <w:right w:val="none" w:sz="0" w:space="0" w:color="auto"/>
      </w:divBdr>
      <w:divsChild>
        <w:div w:id="1631782784">
          <w:marLeft w:val="0"/>
          <w:marRight w:val="0"/>
          <w:marTop w:val="0"/>
          <w:marBottom w:val="0"/>
          <w:divBdr>
            <w:top w:val="none" w:sz="0" w:space="0" w:color="auto"/>
            <w:left w:val="none" w:sz="0" w:space="0" w:color="auto"/>
            <w:bottom w:val="none" w:sz="0" w:space="0" w:color="auto"/>
            <w:right w:val="none" w:sz="0" w:space="0" w:color="auto"/>
          </w:divBdr>
          <w:divsChild>
            <w:div w:id="1535119297">
              <w:marLeft w:val="0"/>
              <w:marRight w:val="0"/>
              <w:marTop w:val="0"/>
              <w:marBottom w:val="0"/>
              <w:divBdr>
                <w:top w:val="none" w:sz="0" w:space="0" w:color="auto"/>
                <w:left w:val="none" w:sz="0" w:space="0" w:color="auto"/>
                <w:bottom w:val="none" w:sz="0" w:space="0" w:color="auto"/>
                <w:right w:val="none" w:sz="0" w:space="0" w:color="auto"/>
              </w:divBdr>
              <w:divsChild>
                <w:div w:id="89786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318643">
      <w:bodyDiv w:val="1"/>
      <w:marLeft w:val="0"/>
      <w:marRight w:val="0"/>
      <w:marTop w:val="0"/>
      <w:marBottom w:val="0"/>
      <w:divBdr>
        <w:top w:val="none" w:sz="0" w:space="0" w:color="auto"/>
        <w:left w:val="none" w:sz="0" w:space="0" w:color="auto"/>
        <w:bottom w:val="none" w:sz="0" w:space="0" w:color="auto"/>
        <w:right w:val="none" w:sz="0" w:space="0" w:color="auto"/>
      </w:divBdr>
    </w:div>
    <w:div w:id="1327245487">
      <w:bodyDiv w:val="1"/>
      <w:marLeft w:val="0"/>
      <w:marRight w:val="0"/>
      <w:marTop w:val="0"/>
      <w:marBottom w:val="0"/>
      <w:divBdr>
        <w:top w:val="none" w:sz="0" w:space="0" w:color="auto"/>
        <w:left w:val="none" w:sz="0" w:space="0" w:color="auto"/>
        <w:bottom w:val="none" w:sz="0" w:space="0" w:color="auto"/>
        <w:right w:val="none" w:sz="0" w:space="0" w:color="auto"/>
      </w:divBdr>
      <w:divsChild>
        <w:div w:id="1742025180">
          <w:marLeft w:val="0"/>
          <w:marRight w:val="0"/>
          <w:marTop w:val="0"/>
          <w:marBottom w:val="0"/>
          <w:divBdr>
            <w:top w:val="none" w:sz="0" w:space="0" w:color="auto"/>
            <w:left w:val="none" w:sz="0" w:space="0" w:color="auto"/>
            <w:bottom w:val="none" w:sz="0" w:space="0" w:color="auto"/>
            <w:right w:val="none" w:sz="0" w:space="0" w:color="auto"/>
          </w:divBdr>
          <w:divsChild>
            <w:div w:id="928347117">
              <w:marLeft w:val="0"/>
              <w:marRight w:val="0"/>
              <w:marTop w:val="0"/>
              <w:marBottom w:val="0"/>
              <w:divBdr>
                <w:top w:val="none" w:sz="0" w:space="0" w:color="auto"/>
                <w:left w:val="none" w:sz="0" w:space="0" w:color="auto"/>
                <w:bottom w:val="none" w:sz="0" w:space="0" w:color="auto"/>
                <w:right w:val="none" w:sz="0" w:space="0" w:color="auto"/>
              </w:divBdr>
              <w:divsChild>
                <w:div w:id="199872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516429">
      <w:bodyDiv w:val="1"/>
      <w:marLeft w:val="0"/>
      <w:marRight w:val="0"/>
      <w:marTop w:val="0"/>
      <w:marBottom w:val="0"/>
      <w:divBdr>
        <w:top w:val="none" w:sz="0" w:space="0" w:color="auto"/>
        <w:left w:val="none" w:sz="0" w:space="0" w:color="auto"/>
        <w:bottom w:val="none" w:sz="0" w:space="0" w:color="auto"/>
        <w:right w:val="none" w:sz="0" w:space="0" w:color="auto"/>
      </w:divBdr>
      <w:divsChild>
        <w:div w:id="1502623643">
          <w:marLeft w:val="0"/>
          <w:marRight w:val="0"/>
          <w:marTop w:val="0"/>
          <w:marBottom w:val="0"/>
          <w:divBdr>
            <w:top w:val="none" w:sz="0" w:space="0" w:color="auto"/>
            <w:left w:val="none" w:sz="0" w:space="0" w:color="auto"/>
            <w:bottom w:val="none" w:sz="0" w:space="0" w:color="auto"/>
            <w:right w:val="none" w:sz="0" w:space="0" w:color="auto"/>
          </w:divBdr>
          <w:divsChild>
            <w:div w:id="1053694676">
              <w:marLeft w:val="0"/>
              <w:marRight w:val="0"/>
              <w:marTop w:val="0"/>
              <w:marBottom w:val="0"/>
              <w:divBdr>
                <w:top w:val="none" w:sz="0" w:space="0" w:color="auto"/>
                <w:left w:val="none" w:sz="0" w:space="0" w:color="auto"/>
                <w:bottom w:val="none" w:sz="0" w:space="0" w:color="auto"/>
                <w:right w:val="none" w:sz="0" w:space="0" w:color="auto"/>
              </w:divBdr>
              <w:divsChild>
                <w:div w:id="129521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324161">
      <w:bodyDiv w:val="1"/>
      <w:marLeft w:val="0"/>
      <w:marRight w:val="0"/>
      <w:marTop w:val="0"/>
      <w:marBottom w:val="0"/>
      <w:divBdr>
        <w:top w:val="none" w:sz="0" w:space="0" w:color="auto"/>
        <w:left w:val="none" w:sz="0" w:space="0" w:color="auto"/>
        <w:bottom w:val="none" w:sz="0" w:space="0" w:color="auto"/>
        <w:right w:val="none" w:sz="0" w:space="0" w:color="auto"/>
      </w:divBdr>
      <w:divsChild>
        <w:div w:id="864900768">
          <w:marLeft w:val="0"/>
          <w:marRight w:val="0"/>
          <w:marTop w:val="0"/>
          <w:marBottom w:val="0"/>
          <w:divBdr>
            <w:top w:val="none" w:sz="0" w:space="0" w:color="auto"/>
            <w:left w:val="none" w:sz="0" w:space="0" w:color="auto"/>
            <w:bottom w:val="none" w:sz="0" w:space="0" w:color="auto"/>
            <w:right w:val="none" w:sz="0" w:space="0" w:color="auto"/>
          </w:divBdr>
          <w:divsChild>
            <w:div w:id="1457943034">
              <w:marLeft w:val="0"/>
              <w:marRight w:val="0"/>
              <w:marTop w:val="0"/>
              <w:marBottom w:val="0"/>
              <w:divBdr>
                <w:top w:val="none" w:sz="0" w:space="0" w:color="auto"/>
                <w:left w:val="none" w:sz="0" w:space="0" w:color="auto"/>
                <w:bottom w:val="none" w:sz="0" w:space="0" w:color="auto"/>
                <w:right w:val="none" w:sz="0" w:space="0" w:color="auto"/>
              </w:divBdr>
              <w:divsChild>
                <w:div w:id="46990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855890">
      <w:bodyDiv w:val="1"/>
      <w:marLeft w:val="0"/>
      <w:marRight w:val="0"/>
      <w:marTop w:val="0"/>
      <w:marBottom w:val="0"/>
      <w:divBdr>
        <w:top w:val="none" w:sz="0" w:space="0" w:color="auto"/>
        <w:left w:val="none" w:sz="0" w:space="0" w:color="auto"/>
        <w:bottom w:val="none" w:sz="0" w:space="0" w:color="auto"/>
        <w:right w:val="none" w:sz="0" w:space="0" w:color="auto"/>
      </w:divBdr>
      <w:divsChild>
        <w:div w:id="641349224">
          <w:marLeft w:val="0"/>
          <w:marRight w:val="0"/>
          <w:marTop w:val="0"/>
          <w:marBottom w:val="0"/>
          <w:divBdr>
            <w:top w:val="none" w:sz="0" w:space="0" w:color="auto"/>
            <w:left w:val="none" w:sz="0" w:space="0" w:color="auto"/>
            <w:bottom w:val="none" w:sz="0" w:space="0" w:color="auto"/>
            <w:right w:val="none" w:sz="0" w:space="0" w:color="auto"/>
          </w:divBdr>
          <w:divsChild>
            <w:div w:id="1738363227">
              <w:marLeft w:val="0"/>
              <w:marRight w:val="0"/>
              <w:marTop w:val="0"/>
              <w:marBottom w:val="0"/>
              <w:divBdr>
                <w:top w:val="none" w:sz="0" w:space="0" w:color="auto"/>
                <w:left w:val="none" w:sz="0" w:space="0" w:color="auto"/>
                <w:bottom w:val="none" w:sz="0" w:space="0" w:color="auto"/>
                <w:right w:val="none" w:sz="0" w:space="0" w:color="auto"/>
              </w:divBdr>
              <w:divsChild>
                <w:div w:id="181844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514632">
      <w:bodyDiv w:val="1"/>
      <w:marLeft w:val="0"/>
      <w:marRight w:val="0"/>
      <w:marTop w:val="0"/>
      <w:marBottom w:val="0"/>
      <w:divBdr>
        <w:top w:val="none" w:sz="0" w:space="0" w:color="auto"/>
        <w:left w:val="none" w:sz="0" w:space="0" w:color="auto"/>
        <w:bottom w:val="none" w:sz="0" w:space="0" w:color="auto"/>
        <w:right w:val="none" w:sz="0" w:space="0" w:color="auto"/>
      </w:divBdr>
      <w:divsChild>
        <w:div w:id="453403320">
          <w:marLeft w:val="0"/>
          <w:marRight w:val="0"/>
          <w:marTop w:val="0"/>
          <w:marBottom w:val="0"/>
          <w:divBdr>
            <w:top w:val="none" w:sz="0" w:space="0" w:color="auto"/>
            <w:left w:val="none" w:sz="0" w:space="0" w:color="auto"/>
            <w:bottom w:val="none" w:sz="0" w:space="0" w:color="auto"/>
            <w:right w:val="none" w:sz="0" w:space="0" w:color="auto"/>
          </w:divBdr>
          <w:divsChild>
            <w:div w:id="924656223">
              <w:marLeft w:val="0"/>
              <w:marRight w:val="0"/>
              <w:marTop w:val="0"/>
              <w:marBottom w:val="0"/>
              <w:divBdr>
                <w:top w:val="none" w:sz="0" w:space="0" w:color="auto"/>
                <w:left w:val="none" w:sz="0" w:space="0" w:color="auto"/>
                <w:bottom w:val="none" w:sz="0" w:space="0" w:color="auto"/>
                <w:right w:val="none" w:sz="0" w:space="0" w:color="auto"/>
              </w:divBdr>
              <w:divsChild>
                <w:div w:id="16810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706091">
      <w:bodyDiv w:val="1"/>
      <w:marLeft w:val="0"/>
      <w:marRight w:val="0"/>
      <w:marTop w:val="0"/>
      <w:marBottom w:val="0"/>
      <w:divBdr>
        <w:top w:val="none" w:sz="0" w:space="0" w:color="auto"/>
        <w:left w:val="none" w:sz="0" w:space="0" w:color="auto"/>
        <w:bottom w:val="none" w:sz="0" w:space="0" w:color="auto"/>
        <w:right w:val="none" w:sz="0" w:space="0" w:color="auto"/>
      </w:divBdr>
      <w:divsChild>
        <w:div w:id="1871723109">
          <w:marLeft w:val="0"/>
          <w:marRight w:val="0"/>
          <w:marTop w:val="0"/>
          <w:marBottom w:val="0"/>
          <w:divBdr>
            <w:top w:val="none" w:sz="0" w:space="0" w:color="auto"/>
            <w:left w:val="none" w:sz="0" w:space="0" w:color="auto"/>
            <w:bottom w:val="none" w:sz="0" w:space="0" w:color="auto"/>
            <w:right w:val="none" w:sz="0" w:space="0" w:color="auto"/>
          </w:divBdr>
          <w:divsChild>
            <w:div w:id="459224177">
              <w:marLeft w:val="0"/>
              <w:marRight w:val="0"/>
              <w:marTop w:val="0"/>
              <w:marBottom w:val="0"/>
              <w:divBdr>
                <w:top w:val="none" w:sz="0" w:space="0" w:color="auto"/>
                <w:left w:val="none" w:sz="0" w:space="0" w:color="auto"/>
                <w:bottom w:val="none" w:sz="0" w:space="0" w:color="auto"/>
                <w:right w:val="none" w:sz="0" w:space="0" w:color="auto"/>
              </w:divBdr>
              <w:divsChild>
                <w:div w:id="187199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213561">
      <w:bodyDiv w:val="1"/>
      <w:marLeft w:val="0"/>
      <w:marRight w:val="0"/>
      <w:marTop w:val="0"/>
      <w:marBottom w:val="0"/>
      <w:divBdr>
        <w:top w:val="none" w:sz="0" w:space="0" w:color="auto"/>
        <w:left w:val="none" w:sz="0" w:space="0" w:color="auto"/>
        <w:bottom w:val="none" w:sz="0" w:space="0" w:color="auto"/>
        <w:right w:val="none" w:sz="0" w:space="0" w:color="auto"/>
      </w:divBdr>
      <w:divsChild>
        <w:div w:id="1758406421">
          <w:marLeft w:val="0"/>
          <w:marRight w:val="0"/>
          <w:marTop w:val="0"/>
          <w:marBottom w:val="0"/>
          <w:divBdr>
            <w:top w:val="none" w:sz="0" w:space="0" w:color="auto"/>
            <w:left w:val="none" w:sz="0" w:space="0" w:color="auto"/>
            <w:bottom w:val="none" w:sz="0" w:space="0" w:color="auto"/>
            <w:right w:val="none" w:sz="0" w:space="0" w:color="auto"/>
          </w:divBdr>
          <w:divsChild>
            <w:div w:id="2023509824">
              <w:marLeft w:val="0"/>
              <w:marRight w:val="0"/>
              <w:marTop w:val="0"/>
              <w:marBottom w:val="0"/>
              <w:divBdr>
                <w:top w:val="none" w:sz="0" w:space="0" w:color="auto"/>
                <w:left w:val="none" w:sz="0" w:space="0" w:color="auto"/>
                <w:bottom w:val="none" w:sz="0" w:space="0" w:color="auto"/>
                <w:right w:val="none" w:sz="0" w:space="0" w:color="auto"/>
              </w:divBdr>
              <w:divsChild>
                <w:div w:id="97880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087037">
      <w:bodyDiv w:val="1"/>
      <w:marLeft w:val="0"/>
      <w:marRight w:val="0"/>
      <w:marTop w:val="0"/>
      <w:marBottom w:val="0"/>
      <w:divBdr>
        <w:top w:val="none" w:sz="0" w:space="0" w:color="auto"/>
        <w:left w:val="none" w:sz="0" w:space="0" w:color="auto"/>
        <w:bottom w:val="none" w:sz="0" w:space="0" w:color="auto"/>
        <w:right w:val="none" w:sz="0" w:space="0" w:color="auto"/>
      </w:divBdr>
      <w:divsChild>
        <w:div w:id="1212376433">
          <w:marLeft w:val="0"/>
          <w:marRight w:val="0"/>
          <w:marTop w:val="0"/>
          <w:marBottom w:val="0"/>
          <w:divBdr>
            <w:top w:val="none" w:sz="0" w:space="0" w:color="auto"/>
            <w:left w:val="none" w:sz="0" w:space="0" w:color="auto"/>
            <w:bottom w:val="none" w:sz="0" w:space="0" w:color="auto"/>
            <w:right w:val="none" w:sz="0" w:space="0" w:color="auto"/>
          </w:divBdr>
          <w:divsChild>
            <w:div w:id="660549380">
              <w:marLeft w:val="0"/>
              <w:marRight w:val="0"/>
              <w:marTop w:val="0"/>
              <w:marBottom w:val="0"/>
              <w:divBdr>
                <w:top w:val="none" w:sz="0" w:space="0" w:color="auto"/>
                <w:left w:val="none" w:sz="0" w:space="0" w:color="auto"/>
                <w:bottom w:val="none" w:sz="0" w:space="0" w:color="auto"/>
                <w:right w:val="none" w:sz="0" w:space="0" w:color="auto"/>
              </w:divBdr>
              <w:divsChild>
                <w:div w:id="43687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586975">
      <w:bodyDiv w:val="1"/>
      <w:marLeft w:val="0"/>
      <w:marRight w:val="0"/>
      <w:marTop w:val="0"/>
      <w:marBottom w:val="0"/>
      <w:divBdr>
        <w:top w:val="none" w:sz="0" w:space="0" w:color="auto"/>
        <w:left w:val="none" w:sz="0" w:space="0" w:color="auto"/>
        <w:bottom w:val="none" w:sz="0" w:space="0" w:color="auto"/>
        <w:right w:val="none" w:sz="0" w:space="0" w:color="auto"/>
      </w:divBdr>
      <w:divsChild>
        <w:div w:id="39214576">
          <w:marLeft w:val="0"/>
          <w:marRight w:val="0"/>
          <w:marTop w:val="0"/>
          <w:marBottom w:val="0"/>
          <w:divBdr>
            <w:top w:val="none" w:sz="0" w:space="0" w:color="auto"/>
            <w:left w:val="none" w:sz="0" w:space="0" w:color="auto"/>
            <w:bottom w:val="none" w:sz="0" w:space="0" w:color="auto"/>
            <w:right w:val="none" w:sz="0" w:space="0" w:color="auto"/>
          </w:divBdr>
          <w:divsChild>
            <w:div w:id="1033575279">
              <w:marLeft w:val="0"/>
              <w:marRight w:val="0"/>
              <w:marTop w:val="0"/>
              <w:marBottom w:val="0"/>
              <w:divBdr>
                <w:top w:val="none" w:sz="0" w:space="0" w:color="auto"/>
                <w:left w:val="none" w:sz="0" w:space="0" w:color="auto"/>
                <w:bottom w:val="none" w:sz="0" w:space="0" w:color="auto"/>
                <w:right w:val="none" w:sz="0" w:space="0" w:color="auto"/>
              </w:divBdr>
              <w:divsChild>
                <w:div w:id="169865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882640">
      <w:bodyDiv w:val="1"/>
      <w:marLeft w:val="0"/>
      <w:marRight w:val="0"/>
      <w:marTop w:val="0"/>
      <w:marBottom w:val="0"/>
      <w:divBdr>
        <w:top w:val="none" w:sz="0" w:space="0" w:color="auto"/>
        <w:left w:val="none" w:sz="0" w:space="0" w:color="auto"/>
        <w:bottom w:val="none" w:sz="0" w:space="0" w:color="auto"/>
        <w:right w:val="none" w:sz="0" w:space="0" w:color="auto"/>
      </w:divBdr>
      <w:divsChild>
        <w:div w:id="1899627082">
          <w:marLeft w:val="0"/>
          <w:marRight w:val="0"/>
          <w:marTop w:val="0"/>
          <w:marBottom w:val="0"/>
          <w:divBdr>
            <w:top w:val="none" w:sz="0" w:space="0" w:color="auto"/>
            <w:left w:val="none" w:sz="0" w:space="0" w:color="auto"/>
            <w:bottom w:val="none" w:sz="0" w:space="0" w:color="auto"/>
            <w:right w:val="none" w:sz="0" w:space="0" w:color="auto"/>
          </w:divBdr>
          <w:divsChild>
            <w:div w:id="657461302">
              <w:marLeft w:val="0"/>
              <w:marRight w:val="0"/>
              <w:marTop w:val="0"/>
              <w:marBottom w:val="0"/>
              <w:divBdr>
                <w:top w:val="none" w:sz="0" w:space="0" w:color="auto"/>
                <w:left w:val="none" w:sz="0" w:space="0" w:color="auto"/>
                <w:bottom w:val="none" w:sz="0" w:space="0" w:color="auto"/>
                <w:right w:val="none" w:sz="0" w:space="0" w:color="auto"/>
              </w:divBdr>
              <w:divsChild>
                <w:div w:id="175986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275001">
      <w:bodyDiv w:val="1"/>
      <w:marLeft w:val="0"/>
      <w:marRight w:val="0"/>
      <w:marTop w:val="0"/>
      <w:marBottom w:val="0"/>
      <w:divBdr>
        <w:top w:val="none" w:sz="0" w:space="0" w:color="auto"/>
        <w:left w:val="none" w:sz="0" w:space="0" w:color="auto"/>
        <w:bottom w:val="none" w:sz="0" w:space="0" w:color="auto"/>
        <w:right w:val="none" w:sz="0" w:space="0" w:color="auto"/>
      </w:divBdr>
      <w:divsChild>
        <w:div w:id="757673536">
          <w:marLeft w:val="0"/>
          <w:marRight w:val="0"/>
          <w:marTop w:val="0"/>
          <w:marBottom w:val="0"/>
          <w:divBdr>
            <w:top w:val="none" w:sz="0" w:space="0" w:color="auto"/>
            <w:left w:val="none" w:sz="0" w:space="0" w:color="auto"/>
            <w:bottom w:val="none" w:sz="0" w:space="0" w:color="auto"/>
            <w:right w:val="none" w:sz="0" w:space="0" w:color="auto"/>
          </w:divBdr>
          <w:divsChild>
            <w:div w:id="1217200319">
              <w:marLeft w:val="0"/>
              <w:marRight w:val="0"/>
              <w:marTop w:val="0"/>
              <w:marBottom w:val="0"/>
              <w:divBdr>
                <w:top w:val="none" w:sz="0" w:space="0" w:color="auto"/>
                <w:left w:val="none" w:sz="0" w:space="0" w:color="auto"/>
                <w:bottom w:val="none" w:sz="0" w:space="0" w:color="auto"/>
                <w:right w:val="none" w:sz="0" w:space="0" w:color="auto"/>
              </w:divBdr>
              <w:divsChild>
                <w:div w:id="146828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819498">
      <w:bodyDiv w:val="1"/>
      <w:marLeft w:val="0"/>
      <w:marRight w:val="0"/>
      <w:marTop w:val="0"/>
      <w:marBottom w:val="0"/>
      <w:divBdr>
        <w:top w:val="none" w:sz="0" w:space="0" w:color="auto"/>
        <w:left w:val="none" w:sz="0" w:space="0" w:color="auto"/>
        <w:bottom w:val="none" w:sz="0" w:space="0" w:color="auto"/>
        <w:right w:val="none" w:sz="0" w:space="0" w:color="auto"/>
      </w:divBdr>
      <w:divsChild>
        <w:div w:id="14695831">
          <w:marLeft w:val="0"/>
          <w:marRight w:val="0"/>
          <w:marTop w:val="0"/>
          <w:marBottom w:val="0"/>
          <w:divBdr>
            <w:top w:val="none" w:sz="0" w:space="0" w:color="auto"/>
            <w:left w:val="none" w:sz="0" w:space="0" w:color="auto"/>
            <w:bottom w:val="none" w:sz="0" w:space="0" w:color="auto"/>
            <w:right w:val="none" w:sz="0" w:space="0" w:color="auto"/>
          </w:divBdr>
          <w:divsChild>
            <w:div w:id="406532953">
              <w:marLeft w:val="0"/>
              <w:marRight w:val="0"/>
              <w:marTop w:val="0"/>
              <w:marBottom w:val="0"/>
              <w:divBdr>
                <w:top w:val="none" w:sz="0" w:space="0" w:color="auto"/>
                <w:left w:val="none" w:sz="0" w:space="0" w:color="auto"/>
                <w:bottom w:val="none" w:sz="0" w:space="0" w:color="auto"/>
                <w:right w:val="none" w:sz="0" w:space="0" w:color="auto"/>
              </w:divBdr>
              <w:divsChild>
                <w:div w:id="131807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022058">
      <w:bodyDiv w:val="1"/>
      <w:marLeft w:val="0"/>
      <w:marRight w:val="0"/>
      <w:marTop w:val="0"/>
      <w:marBottom w:val="0"/>
      <w:divBdr>
        <w:top w:val="none" w:sz="0" w:space="0" w:color="auto"/>
        <w:left w:val="none" w:sz="0" w:space="0" w:color="auto"/>
        <w:bottom w:val="none" w:sz="0" w:space="0" w:color="auto"/>
        <w:right w:val="none" w:sz="0" w:space="0" w:color="auto"/>
      </w:divBdr>
      <w:divsChild>
        <w:div w:id="160004187">
          <w:marLeft w:val="0"/>
          <w:marRight w:val="0"/>
          <w:marTop w:val="0"/>
          <w:marBottom w:val="0"/>
          <w:divBdr>
            <w:top w:val="none" w:sz="0" w:space="0" w:color="auto"/>
            <w:left w:val="none" w:sz="0" w:space="0" w:color="auto"/>
            <w:bottom w:val="none" w:sz="0" w:space="0" w:color="auto"/>
            <w:right w:val="none" w:sz="0" w:space="0" w:color="auto"/>
          </w:divBdr>
          <w:divsChild>
            <w:div w:id="50926540">
              <w:marLeft w:val="0"/>
              <w:marRight w:val="0"/>
              <w:marTop w:val="0"/>
              <w:marBottom w:val="0"/>
              <w:divBdr>
                <w:top w:val="none" w:sz="0" w:space="0" w:color="auto"/>
                <w:left w:val="none" w:sz="0" w:space="0" w:color="auto"/>
                <w:bottom w:val="none" w:sz="0" w:space="0" w:color="auto"/>
                <w:right w:val="none" w:sz="0" w:space="0" w:color="auto"/>
              </w:divBdr>
              <w:divsChild>
                <w:div w:id="155446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105452">
      <w:bodyDiv w:val="1"/>
      <w:marLeft w:val="0"/>
      <w:marRight w:val="0"/>
      <w:marTop w:val="0"/>
      <w:marBottom w:val="0"/>
      <w:divBdr>
        <w:top w:val="none" w:sz="0" w:space="0" w:color="auto"/>
        <w:left w:val="none" w:sz="0" w:space="0" w:color="auto"/>
        <w:bottom w:val="none" w:sz="0" w:space="0" w:color="auto"/>
        <w:right w:val="none" w:sz="0" w:space="0" w:color="auto"/>
      </w:divBdr>
      <w:divsChild>
        <w:div w:id="1902397821">
          <w:marLeft w:val="0"/>
          <w:marRight w:val="0"/>
          <w:marTop w:val="0"/>
          <w:marBottom w:val="0"/>
          <w:divBdr>
            <w:top w:val="none" w:sz="0" w:space="0" w:color="auto"/>
            <w:left w:val="none" w:sz="0" w:space="0" w:color="auto"/>
            <w:bottom w:val="none" w:sz="0" w:space="0" w:color="auto"/>
            <w:right w:val="none" w:sz="0" w:space="0" w:color="auto"/>
          </w:divBdr>
          <w:divsChild>
            <w:div w:id="2140760478">
              <w:marLeft w:val="0"/>
              <w:marRight w:val="0"/>
              <w:marTop w:val="0"/>
              <w:marBottom w:val="0"/>
              <w:divBdr>
                <w:top w:val="none" w:sz="0" w:space="0" w:color="auto"/>
                <w:left w:val="none" w:sz="0" w:space="0" w:color="auto"/>
                <w:bottom w:val="none" w:sz="0" w:space="0" w:color="auto"/>
                <w:right w:val="none" w:sz="0" w:space="0" w:color="auto"/>
              </w:divBdr>
              <w:divsChild>
                <w:div w:id="1384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687367">
      <w:bodyDiv w:val="1"/>
      <w:marLeft w:val="0"/>
      <w:marRight w:val="0"/>
      <w:marTop w:val="0"/>
      <w:marBottom w:val="0"/>
      <w:divBdr>
        <w:top w:val="none" w:sz="0" w:space="0" w:color="auto"/>
        <w:left w:val="none" w:sz="0" w:space="0" w:color="auto"/>
        <w:bottom w:val="none" w:sz="0" w:space="0" w:color="auto"/>
        <w:right w:val="none" w:sz="0" w:space="0" w:color="auto"/>
      </w:divBdr>
      <w:divsChild>
        <w:div w:id="987515618">
          <w:marLeft w:val="0"/>
          <w:marRight w:val="0"/>
          <w:marTop w:val="0"/>
          <w:marBottom w:val="0"/>
          <w:divBdr>
            <w:top w:val="none" w:sz="0" w:space="0" w:color="auto"/>
            <w:left w:val="none" w:sz="0" w:space="0" w:color="auto"/>
            <w:bottom w:val="none" w:sz="0" w:space="0" w:color="auto"/>
            <w:right w:val="none" w:sz="0" w:space="0" w:color="auto"/>
          </w:divBdr>
          <w:divsChild>
            <w:div w:id="1215772981">
              <w:marLeft w:val="0"/>
              <w:marRight w:val="0"/>
              <w:marTop w:val="0"/>
              <w:marBottom w:val="0"/>
              <w:divBdr>
                <w:top w:val="none" w:sz="0" w:space="0" w:color="auto"/>
                <w:left w:val="none" w:sz="0" w:space="0" w:color="auto"/>
                <w:bottom w:val="none" w:sz="0" w:space="0" w:color="auto"/>
                <w:right w:val="none" w:sz="0" w:space="0" w:color="auto"/>
              </w:divBdr>
              <w:divsChild>
                <w:div w:id="3423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674438">
      <w:bodyDiv w:val="1"/>
      <w:marLeft w:val="0"/>
      <w:marRight w:val="0"/>
      <w:marTop w:val="0"/>
      <w:marBottom w:val="0"/>
      <w:divBdr>
        <w:top w:val="none" w:sz="0" w:space="0" w:color="auto"/>
        <w:left w:val="none" w:sz="0" w:space="0" w:color="auto"/>
        <w:bottom w:val="none" w:sz="0" w:space="0" w:color="auto"/>
        <w:right w:val="none" w:sz="0" w:space="0" w:color="auto"/>
      </w:divBdr>
      <w:divsChild>
        <w:div w:id="1313676686">
          <w:marLeft w:val="0"/>
          <w:marRight w:val="0"/>
          <w:marTop w:val="0"/>
          <w:marBottom w:val="0"/>
          <w:divBdr>
            <w:top w:val="none" w:sz="0" w:space="0" w:color="auto"/>
            <w:left w:val="none" w:sz="0" w:space="0" w:color="auto"/>
            <w:bottom w:val="none" w:sz="0" w:space="0" w:color="auto"/>
            <w:right w:val="none" w:sz="0" w:space="0" w:color="auto"/>
          </w:divBdr>
          <w:divsChild>
            <w:div w:id="1835491120">
              <w:marLeft w:val="0"/>
              <w:marRight w:val="0"/>
              <w:marTop w:val="0"/>
              <w:marBottom w:val="0"/>
              <w:divBdr>
                <w:top w:val="none" w:sz="0" w:space="0" w:color="auto"/>
                <w:left w:val="none" w:sz="0" w:space="0" w:color="auto"/>
                <w:bottom w:val="none" w:sz="0" w:space="0" w:color="auto"/>
                <w:right w:val="none" w:sz="0" w:space="0" w:color="auto"/>
              </w:divBdr>
              <w:divsChild>
                <w:div w:id="11495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728832">
      <w:bodyDiv w:val="1"/>
      <w:marLeft w:val="0"/>
      <w:marRight w:val="0"/>
      <w:marTop w:val="0"/>
      <w:marBottom w:val="0"/>
      <w:divBdr>
        <w:top w:val="none" w:sz="0" w:space="0" w:color="auto"/>
        <w:left w:val="none" w:sz="0" w:space="0" w:color="auto"/>
        <w:bottom w:val="none" w:sz="0" w:space="0" w:color="auto"/>
        <w:right w:val="none" w:sz="0" w:space="0" w:color="auto"/>
      </w:divBdr>
      <w:divsChild>
        <w:div w:id="993491852">
          <w:marLeft w:val="0"/>
          <w:marRight w:val="0"/>
          <w:marTop w:val="0"/>
          <w:marBottom w:val="0"/>
          <w:divBdr>
            <w:top w:val="none" w:sz="0" w:space="0" w:color="auto"/>
            <w:left w:val="none" w:sz="0" w:space="0" w:color="auto"/>
            <w:bottom w:val="none" w:sz="0" w:space="0" w:color="auto"/>
            <w:right w:val="none" w:sz="0" w:space="0" w:color="auto"/>
          </w:divBdr>
          <w:divsChild>
            <w:div w:id="940383245">
              <w:marLeft w:val="0"/>
              <w:marRight w:val="0"/>
              <w:marTop w:val="0"/>
              <w:marBottom w:val="0"/>
              <w:divBdr>
                <w:top w:val="none" w:sz="0" w:space="0" w:color="auto"/>
                <w:left w:val="none" w:sz="0" w:space="0" w:color="auto"/>
                <w:bottom w:val="none" w:sz="0" w:space="0" w:color="auto"/>
                <w:right w:val="none" w:sz="0" w:space="0" w:color="auto"/>
              </w:divBdr>
              <w:divsChild>
                <w:div w:id="149830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296225">
      <w:bodyDiv w:val="1"/>
      <w:marLeft w:val="0"/>
      <w:marRight w:val="0"/>
      <w:marTop w:val="0"/>
      <w:marBottom w:val="0"/>
      <w:divBdr>
        <w:top w:val="none" w:sz="0" w:space="0" w:color="auto"/>
        <w:left w:val="none" w:sz="0" w:space="0" w:color="auto"/>
        <w:bottom w:val="none" w:sz="0" w:space="0" w:color="auto"/>
        <w:right w:val="none" w:sz="0" w:space="0" w:color="auto"/>
      </w:divBdr>
    </w:div>
    <w:div w:id="1514299669">
      <w:bodyDiv w:val="1"/>
      <w:marLeft w:val="0"/>
      <w:marRight w:val="0"/>
      <w:marTop w:val="0"/>
      <w:marBottom w:val="0"/>
      <w:divBdr>
        <w:top w:val="none" w:sz="0" w:space="0" w:color="auto"/>
        <w:left w:val="none" w:sz="0" w:space="0" w:color="auto"/>
        <w:bottom w:val="none" w:sz="0" w:space="0" w:color="auto"/>
        <w:right w:val="none" w:sz="0" w:space="0" w:color="auto"/>
      </w:divBdr>
      <w:divsChild>
        <w:div w:id="1345326103">
          <w:marLeft w:val="0"/>
          <w:marRight w:val="0"/>
          <w:marTop w:val="0"/>
          <w:marBottom w:val="0"/>
          <w:divBdr>
            <w:top w:val="none" w:sz="0" w:space="0" w:color="auto"/>
            <w:left w:val="none" w:sz="0" w:space="0" w:color="auto"/>
            <w:bottom w:val="none" w:sz="0" w:space="0" w:color="auto"/>
            <w:right w:val="none" w:sz="0" w:space="0" w:color="auto"/>
          </w:divBdr>
          <w:divsChild>
            <w:div w:id="13117128">
              <w:marLeft w:val="0"/>
              <w:marRight w:val="0"/>
              <w:marTop w:val="0"/>
              <w:marBottom w:val="0"/>
              <w:divBdr>
                <w:top w:val="none" w:sz="0" w:space="0" w:color="auto"/>
                <w:left w:val="none" w:sz="0" w:space="0" w:color="auto"/>
                <w:bottom w:val="none" w:sz="0" w:space="0" w:color="auto"/>
                <w:right w:val="none" w:sz="0" w:space="0" w:color="auto"/>
              </w:divBdr>
              <w:divsChild>
                <w:div w:id="129001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856264">
      <w:bodyDiv w:val="1"/>
      <w:marLeft w:val="0"/>
      <w:marRight w:val="0"/>
      <w:marTop w:val="0"/>
      <w:marBottom w:val="0"/>
      <w:divBdr>
        <w:top w:val="none" w:sz="0" w:space="0" w:color="auto"/>
        <w:left w:val="none" w:sz="0" w:space="0" w:color="auto"/>
        <w:bottom w:val="none" w:sz="0" w:space="0" w:color="auto"/>
        <w:right w:val="none" w:sz="0" w:space="0" w:color="auto"/>
      </w:divBdr>
      <w:divsChild>
        <w:div w:id="884871802">
          <w:marLeft w:val="0"/>
          <w:marRight w:val="0"/>
          <w:marTop w:val="0"/>
          <w:marBottom w:val="0"/>
          <w:divBdr>
            <w:top w:val="none" w:sz="0" w:space="0" w:color="auto"/>
            <w:left w:val="none" w:sz="0" w:space="0" w:color="auto"/>
            <w:bottom w:val="none" w:sz="0" w:space="0" w:color="auto"/>
            <w:right w:val="none" w:sz="0" w:space="0" w:color="auto"/>
          </w:divBdr>
          <w:divsChild>
            <w:div w:id="1978290870">
              <w:marLeft w:val="0"/>
              <w:marRight w:val="0"/>
              <w:marTop w:val="0"/>
              <w:marBottom w:val="0"/>
              <w:divBdr>
                <w:top w:val="none" w:sz="0" w:space="0" w:color="auto"/>
                <w:left w:val="none" w:sz="0" w:space="0" w:color="auto"/>
                <w:bottom w:val="none" w:sz="0" w:space="0" w:color="auto"/>
                <w:right w:val="none" w:sz="0" w:space="0" w:color="auto"/>
              </w:divBdr>
              <w:divsChild>
                <w:div w:id="66860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019824">
      <w:bodyDiv w:val="1"/>
      <w:marLeft w:val="0"/>
      <w:marRight w:val="0"/>
      <w:marTop w:val="0"/>
      <w:marBottom w:val="0"/>
      <w:divBdr>
        <w:top w:val="none" w:sz="0" w:space="0" w:color="auto"/>
        <w:left w:val="none" w:sz="0" w:space="0" w:color="auto"/>
        <w:bottom w:val="none" w:sz="0" w:space="0" w:color="auto"/>
        <w:right w:val="none" w:sz="0" w:space="0" w:color="auto"/>
      </w:divBdr>
      <w:divsChild>
        <w:div w:id="874660160">
          <w:marLeft w:val="0"/>
          <w:marRight w:val="0"/>
          <w:marTop w:val="0"/>
          <w:marBottom w:val="0"/>
          <w:divBdr>
            <w:top w:val="none" w:sz="0" w:space="0" w:color="auto"/>
            <w:left w:val="none" w:sz="0" w:space="0" w:color="auto"/>
            <w:bottom w:val="none" w:sz="0" w:space="0" w:color="auto"/>
            <w:right w:val="none" w:sz="0" w:space="0" w:color="auto"/>
          </w:divBdr>
          <w:divsChild>
            <w:div w:id="1763456545">
              <w:marLeft w:val="0"/>
              <w:marRight w:val="0"/>
              <w:marTop w:val="0"/>
              <w:marBottom w:val="0"/>
              <w:divBdr>
                <w:top w:val="none" w:sz="0" w:space="0" w:color="auto"/>
                <w:left w:val="none" w:sz="0" w:space="0" w:color="auto"/>
                <w:bottom w:val="none" w:sz="0" w:space="0" w:color="auto"/>
                <w:right w:val="none" w:sz="0" w:space="0" w:color="auto"/>
              </w:divBdr>
              <w:divsChild>
                <w:div w:id="122984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214643">
      <w:bodyDiv w:val="1"/>
      <w:marLeft w:val="0"/>
      <w:marRight w:val="0"/>
      <w:marTop w:val="0"/>
      <w:marBottom w:val="0"/>
      <w:divBdr>
        <w:top w:val="none" w:sz="0" w:space="0" w:color="auto"/>
        <w:left w:val="none" w:sz="0" w:space="0" w:color="auto"/>
        <w:bottom w:val="none" w:sz="0" w:space="0" w:color="auto"/>
        <w:right w:val="none" w:sz="0" w:space="0" w:color="auto"/>
      </w:divBdr>
      <w:divsChild>
        <w:div w:id="1358769875">
          <w:marLeft w:val="0"/>
          <w:marRight w:val="0"/>
          <w:marTop w:val="0"/>
          <w:marBottom w:val="0"/>
          <w:divBdr>
            <w:top w:val="none" w:sz="0" w:space="0" w:color="auto"/>
            <w:left w:val="none" w:sz="0" w:space="0" w:color="auto"/>
            <w:bottom w:val="none" w:sz="0" w:space="0" w:color="auto"/>
            <w:right w:val="none" w:sz="0" w:space="0" w:color="auto"/>
          </w:divBdr>
          <w:divsChild>
            <w:div w:id="140730320">
              <w:marLeft w:val="0"/>
              <w:marRight w:val="0"/>
              <w:marTop w:val="0"/>
              <w:marBottom w:val="0"/>
              <w:divBdr>
                <w:top w:val="none" w:sz="0" w:space="0" w:color="auto"/>
                <w:left w:val="none" w:sz="0" w:space="0" w:color="auto"/>
                <w:bottom w:val="none" w:sz="0" w:space="0" w:color="auto"/>
                <w:right w:val="none" w:sz="0" w:space="0" w:color="auto"/>
              </w:divBdr>
              <w:divsChild>
                <w:div w:id="179236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354085">
      <w:bodyDiv w:val="1"/>
      <w:marLeft w:val="0"/>
      <w:marRight w:val="0"/>
      <w:marTop w:val="0"/>
      <w:marBottom w:val="0"/>
      <w:divBdr>
        <w:top w:val="none" w:sz="0" w:space="0" w:color="auto"/>
        <w:left w:val="none" w:sz="0" w:space="0" w:color="auto"/>
        <w:bottom w:val="none" w:sz="0" w:space="0" w:color="auto"/>
        <w:right w:val="none" w:sz="0" w:space="0" w:color="auto"/>
      </w:divBdr>
    </w:div>
    <w:div w:id="1594968053">
      <w:bodyDiv w:val="1"/>
      <w:marLeft w:val="0"/>
      <w:marRight w:val="0"/>
      <w:marTop w:val="0"/>
      <w:marBottom w:val="0"/>
      <w:divBdr>
        <w:top w:val="none" w:sz="0" w:space="0" w:color="auto"/>
        <w:left w:val="none" w:sz="0" w:space="0" w:color="auto"/>
        <w:bottom w:val="none" w:sz="0" w:space="0" w:color="auto"/>
        <w:right w:val="none" w:sz="0" w:space="0" w:color="auto"/>
      </w:divBdr>
      <w:divsChild>
        <w:div w:id="1661538741">
          <w:marLeft w:val="0"/>
          <w:marRight w:val="0"/>
          <w:marTop w:val="0"/>
          <w:marBottom w:val="0"/>
          <w:divBdr>
            <w:top w:val="none" w:sz="0" w:space="0" w:color="auto"/>
            <w:left w:val="none" w:sz="0" w:space="0" w:color="auto"/>
            <w:bottom w:val="none" w:sz="0" w:space="0" w:color="auto"/>
            <w:right w:val="none" w:sz="0" w:space="0" w:color="auto"/>
          </w:divBdr>
          <w:divsChild>
            <w:div w:id="1995908251">
              <w:marLeft w:val="0"/>
              <w:marRight w:val="0"/>
              <w:marTop w:val="0"/>
              <w:marBottom w:val="0"/>
              <w:divBdr>
                <w:top w:val="none" w:sz="0" w:space="0" w:color="auto"/>
                <w:left w:val="none" w:sz="0" w:space="0" w:color="auto"/>
                <w:bottom w:val="none" w:sz="0" w:space="0" w:color="auto"/>
                <w:right w:val="none" w:sz="0" w:space="0" w:color="auto"/>
              </w:divBdr>
              <w:divsChild>
                <w:div w:id="79364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481126">
      <w:bodyDiv w:val="1"/>
      <w:marLeft w:val="0"/>
      <w:marRight w:val="0"/>
      <w:marTop w:val="0"/>
      <w:marBottom w:val="0"/>
      <w:divBdr>
        <w:top w:val="none" w:sz="0" w:space="0" w:color="auto"/>
        <w:left w:val="none" w:sz="0" w:space="0" w:color="auto"/>
        <w:bottom w:val="none" w:sz="0" w:space="0" w:color="auto"/>
        <w:right w:val="none" w:sz="0" w:space="0" w:color="auto"/>
      </w:divBdr>
      <w:divsChild>
        <w:div w:id="1789856521">
          <w:marLeft w:val="0"/>
          <w:marRight w:val="0"/>
          <w:marTop w:val="0"/>
          <w:marBottom w:val="0"/>
          <w:divBdr>
            <w:top w:val="none" w:sz="0" w:space="0" w:color="auto"/>
            <w:left w:val="none" w:sz="0" w:space="0" w:color="auto"/>
            <w:bottom w:val="none" w:sz="0" w:space="0" w:color="auto"/>
            <w:right w:val="none" w:sz="0" w:space="0" w:color="auto"/>
          </w:divBdr>
          <w:divsChild>
            <w:div w:id="2003239992">
              <w:marLeft w:val="0"/>
              <w:marRight w:val="0"/>
              <w:marTop w:val="0"/>
              <w:marBottom w:val="0"/>
              <w:divBdr>
                <w:top w:val="none" w:sz="0" w:space="0" w:color="auto"/>
                <w:left w:val="none" w:sz="0" w:space="0" w:color="auto"/>
                <w:bottom w:val="none" w:sz="0" w:space="0" w:color="auto"/>
                <w:right w:val="none" w:sz="0" w:space="0" w:color="auto"/>
              </w:divBdr>
              <w:divsChild>
                <w:div w:id="19558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435474">
      <w:bodyDiv w:val="1"/>
      <w:marLeft w:val="0"/>
      <w:marRight w:val="0"/>
      <w:marTop w:val="0"/>
      <w:marBottom w:val="0"/>
      <w:divBdr>
        <w:top w:val="none" w:sz="0" w:space="0" w:color="auto"/>
        <w:left w:val="none" w:sz="0" w:space="0" w:color="auto"/>
        <w:bottom w:val="none" w:sz="0" w:space="0" w:color="auto"/>
        <w:right w:val="none" w:sz="0" w:space="0" w:color="auto"/>
      </w:divBdr>
      <w:divsChild>
        <w:div w:id="246311642">
          <w:marLeft w:val="0"/>
          <w:marRight w:val="0"/>
          <w:marTop w:val="0"/>
          <w:marBottom w:val="0"/>
          <w:divBdr>
            <w:top w:val="none" w:sz="0" w:space="0" w:color="auto"/>
            <w:left w:val="none" w:sz="0" w:space="0" w:color="auto"/>
            <w:bottom w:val="none" w:sz="0" w:space="0" w:color="auto"/>
            <w:right w:val="none" w:sz="0" w:space="0" w:color="auto"/>
          </w:divBdr>
          <w:divsChild>
            <w:div w:id="1309898877">
              <w:marLeft w:val="0"/>
              <w:marRight w:val="0"/>
              <w:marTop w:val="0"/>
              <w:marBottom w:val="0"/>
              <w:divBdr>
                <w:top w:val="none" w:sz="0" w:space="0" w:color="auto"/>
                <w:left w:val="none" w:sz="0" w:space="0" w:color="auto"/>
                <w:bottom w:val="none" w:sz="0" w:space="0" w:color="auto"/>
                <w:right w:val="none" w:sz="0" w:space="0" w:color="auto"/>
              </w:divBdr>
              <w:divsChild>
                <w:div w:id="494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401444">
      <w:bodyDiv w:val="1"/>
      <w:marLeft w:val="0"/>
      <w:marRight w:val="0"/>
      <w:marTop w:val="0"/>
      <w:marBottom w:val="0"/>
      <w:divBdr>
        <w:top w:val="none" w:sz="0" w:space="0" w:color="auto"/>
        <w:left w:val="none" w:sz="0" w:space="0" w:color="auto"/>
        <w:bottom w:val="none" w:sz="0" w:space="0" w:color="auto"/>
        <w:right w:val="none" w:sz="0" w:space="0" w:color="auto"/>
      </w:divBdr>
      <w:divsChild>
        <w:div w:id="733814795">
          <w:marLeft w:val="0"/>
          <w:marRight w:val="0"/>
          <w:marTop w:val="0"/>
          <w:marBottom w:val="0"/>
          <w:divBdr>
            <w:top w:val="none" w:sz="0" w:space="0" w:color="auto"/>
            <w:left w:val="none" w:sz="0" w:space="0" w:color="auto"/>
            <w:bottom w:val="none" w:sz="0" w:space="0" w:color="auto"/>
            <w:right w:val="none" w:sz="0" w:space="0" w:color="auto"/>
          </w:divBdr>
          <w:divsChild>
            <w:div w:id="1285455508">
              <w:marLeft w:val="0"/>
              <w:marRight w:val="0"/>
              <w:marTop w:val="0"/>
              <w:marBottom w:val="0"/>
              <w:divBdr>
                <w:top w:val="none" w:sz="0" w:space="0" w:color="auto"/>
                <w:left w:val="none" w:sz="0" w:space="0" w:color="auto"/>
                <w:bottom w:val="none" w:sz="0" w:space="0" w:color="auto"/>
                <w:right w:val="none" w:sz="0" w:space="0" w:color="auto"/>
              </w:divBdr>
              <w:divsChild>
                <w:div w:id="90715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556426">
      <w:bodyDiv w:val="1"/>
      <w:marLeft w:val="0"/>
      <w:marRight w:val="0"/>
      <w:marTop w:val="0"/>
      <w:marBottom w:val="0"/>
      <w:divBdr>
        <w:top w:val="none" w:sz="0" w:space="0" w:color="auto"/>
        <w:left w:val="none" w:sz="0" w:space="0" w:color="auto"/>
        <w:bottom w:val="none" w:sz="0" w:space="0" w:color="auto"/>
        <w:right w:val="none" w:sz="0" w:space="0" w:color="auto"/>
      </w:divBdr>
      <w:divsChild>
        <w:div w:id="1473137195">
          <w:marLeft w:val="0"/>
          <w:marRight w:val="0"/>
          <w:marTop w:val="0"/>
          <w:marBottom w:val="0"/>
          <w:divBdr>
            <w:top w:val="none" w:sz="0" w:space="0" w:color="auto"/>
            <w:left w:val="none" w:sz="0" w:space="0" w:color="auto"/>
            <w:bottom w:val="none" w:sz="0" w:space="0" w:color="auto"/>
            <w:right w:val="none" w:sz="0" w:space="0" w:color="auto"/>
          </w:divBdr>
          <w:divsChild>
            <w:div w:id="1435784614">
              <w:marLeft w:val="0"/>
              <w:marRight w:val="0"/>
              <w:marTop w:val="0"/>
              <w:marBottom w:val="0"/>
              <w:divBdr>
                <w:top w:val="none" w:sz="0" w:space="0" w:color="auto"/>
                <w:left w:val="none" w:sz="0" w:space="0" w:color="auto"/>
                <w:bottom w:val="none" w:sz="0" w:space="0" w:color="auto"/>
                <w:right w:val="none" w:sz="0" w:space="0" w:color="auto"/>
              </w:divBdr>
              <w:divsChild>
                <w:div w:id="160792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713294">
      <w:bodyDiv w:val="1"/>
      <w:marLeft w:val="0"/>
      <w:marRight w:val="0"/>
      <w:marTop w:val="0"/>
      <w:marBottom w:val="0"/>
      <w:divBdr>
        <w:top w:val="none" w:sz="0" w:space="0" w:color="auto"/>
        <w:left w:val="none" w:sz="0" w:space="0" w:color="auto"/>
        <w:bottom w:val="none" w:sz="0" w:space="0" w:color="auto"/>
        <w:right w:val="none" w:sz="0" w:space="0" w:color="auto"/>
      </w:divBdr>
      <w:divsChild>
        <w:div w:id="1917736898">
          <w:marLeft w:val="0"/>
          <w:marRight w:val="0"/>
          <w:marTop w:val="0"/>
          <w:marBottom w:val="0"/>
          <w:divBdr>
            <w:top w:val="none" w:sz="0" w:space="0" w:color="auto"/>
            <w:left w:val="none" w:sz="0" w:space="0" w:color="auto"/>
            <w:bottom w:val="none" w:sz="0" w:space="0" w:color="auto"/>
            <w:right w:val="none" w:sz="0" w:space="0" w:color="auto"/>
          </w:divBdr>
          <w:divsChild>
            <w:div w:id="1224020582">
              <w:marLeft w:val="0"/>
              <w:marRight w:val="0"/>
              <w:marTop w:val="0"/>
              <w:marBottom w:val="0"/>
              <w:divBdr>
                <w:top w:val="none" w:sz="0" w:space="0" w:color="auto"/>
                <w:left w:val="none" w:sz="0" w:space="0" w:color="auto"/>
                <w:bottom w:val="none" w:sz="0" w:space="0" w:color="auto"/>
                <w:right w:val="none" w:sz="0" w:space="0" w:color="auto"/>
              </w:divBdr>
              <w:divsChild>
                <w:div w:id="59278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391855">
      <w:bodyDiv w:val="1"/>
      <w:marLeft w:val="0"/>
      <w:marRight w:val="0"/>
      <w:marTop w:val="0"/>
      <w:marBottom w:val="0"/>
      <w:divBdr>
        <w:top w:val="none" w:sz="0" w:space="0" w:color="auto"/>
        <w:left w:val="none" w:sz="0" w:space="0" w:color="auto"/>
        <w:bottom w:val="none" w:sz="0" w:space="0" w:color="auto"/>
        <w:right w:val="none" w:sz="0" w:space="0" w:color="auto"/>
      </w:divBdr>
      <w:divsChild>
        <w:div w:id="2127001654">
          <w:marLeft w:val="0"/>
          <w:marRight w:val="0"/>
          <w:marTop w:val="0"/>
          <w:marBottom w:val="0"/>
          <w:divBdr>
            <w:top w:val="none" w:sz="0" w:space="0" w:color="auto"/>
            <w:left w:val="none" w:sz="0" w:space="0" w:color="auto"/>
            <w:bottom w:val="none" w:sz="0" w:space="0" w:color="auto"/>
            <w:right w:val="none" w:sz="0" w:space="0" w:color="auto"/>
          </w:divBdr>
          <w:divsChild>
            <w:div w:id="347295246">
              <w:marLeft w:val="0"/>
              <w:marRight w:val="0"/>
              <w:marTop w:val="0"/>
              <w:marBottom w:val="0"/>
              <w:divBdr>
                <w:top w:val="none" w:sz="0" w:space="0" w:color="auto"/>
                <w:left w:val="none" w:sz="0" w:space="0" w:color="auto"/>
                <w:bottom w:val="none" w:sz="0" w:space="0" w:color="auto"/>
                <w:right w:val="none" w:sz="0" w:space="0" w:color="auto"/>
              </w:divBdr>
              <w:divsChild>
                <w:div w:id="65452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591735">
      <w:bodyDiv w:val="1"/>
      <w:marLeft w:val="0"/>
      <w:marRight w:val="0"/>
      <w:marTop w:val="0"/>
      <w:marBottom w:val="0"/>
      <w:divBdr>
        <w:top w:val="none" w:sz="0" w:space="0" w:color="auto"/>
        <w:left w:val="none" w:sz="0" w:space="0" w:color="auto"/>
        <w:bottom w:val="none" w:sz="0" w:space="0" w:color="auto"/>
        <w:right w:val="none" w:sz="0" w:space="0" w:color="auto"/>
      </w:divBdr>
    </w:div>
    <w:div w:id="1684743662">
      <w:bodyDiv w:val="1"/>
      <w:marLeft w:val="0"/>
      <w:marRight w:val="0"/>
      <w:marTop w:val="0"/>
      <w:marBottom w:val="0"/>
      <w:divBdr>
        <w:top w:val="none" w:sz="0" w:space="0" w:color="auto"/>
        <w:left w:val="none" w:sz="0" w:space="0" w:color="auto"/>
        <w:bottom w:val="none" w:sz="0" w:space="0" w:color="auto"/>
        <w:right w:val="none" w:sz="0" w:space="0" w:color="auto"/>
      </w:divBdr>
      <w:divsChild>
        <w:div w:id="259263258">
          <w:marLeft w:val="0"/>
          <w:marRight w:val="0"/>
          <w:marTop w:val="0"/>
          <w:marBottom w:val="0"/>
          <w:divBdr>
            <w:top w:val="none" w:sz="0" w:space="0" w:color="auto"/>
            <w:left w:val="none" w:sz="0" w:space="0" w:color="auto"/>
            <w:bottom w:val="none" w:sz="0" w:space="0" w:color="auto"/>
            <w:right w:val="none" w:sz="0" w:space="0" w:color="auto"/>
          </w:divBdr>
          <w:divsChild>
            <w:div w:id="964966498">
              <w:marLeft w:val="0"/>
              <w:marRight w:val="0"/>
              <w:marTop w:val="0"/>
              <w:marBottom w:val="0"/>
              <w:divBdr>
                <w:top w:val="none" w:sz="0" w:space="0" w:color="auto"/>
                <w:left w:val="none" w:sz="0" w:space="0" w:color="auto"/>
                <w:bottom w:val="none" w:sz="0" w:space="0" w:color="auto"/>
                <w:right w:val="none" w:sz="0" w:space="0" w:color="auto"/>
              </w:divBdr>
              <w:divsChild>
                <w:div w:id="131140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479482">
      <w:bodyDiv w:val="1"/>
      <w:marLeft w:val="0"/>
      <w:marRight w:val="0"/>
      <w:marTop w:val="0"/>
      <w:marBottom w:val="0"/>
      <w:divBdr>
        <w:top w:val="none" w:sz="0" w:space="0" w:color="auto"/>
        <w:left w:val="none" w:sz="0" w:space="0" w:color="auto"/>
        <w:bottom w:val="none" w:sz="0" w:space="0" w:color="auto"/>
        <w:right w:val="none" w:sz="0" w:space="0" w:color="auto"/>
      </w:divBdr>
    </w:div>
    <w:div w:id="1713995169">
      <w:bodyDiv w:val="1"/>
      <w:marLeft w:val="0"/>
      <w:marRight w:val="0"/>
      <w:marTop w:val="0"/>
      <w:marBottom w:val="0"/>
      <w:divBdr>
        <w:top w:val="none" w:sz="0" w:space="0" w:color="auto"/>
        <w:left w:val="none" w:sz="0" w:space="0" w:color="auto"/>
        <w:bottom w:val="none" w:sz="0" w:space="0" w:color="auto"/>
        <w:right w:val="none" w:sz="0" w:space="0" w:color="auto"/>
      </w:divBdr>
      <w:divsChild>
        <w:div w:id="1842624442">
          <w:marLeft w:val="0"/>
          <w:marRight w:val="0"/>
          <w:marTop w:val="0"/>
          <w:marBottom w:val="0"/>
          <w:divBdr>
            <w:top w:val="none" w:sz="0" w:space="0" w:color="auto"/>
            <w:left w:val="none" w:sz="0" w:space="0" w:color="auto"/>
            <w:bottom w:val="none" w:sz="0" w:space="0" w:color="auto"/>
            <w:right w:val="none" w:sz="0" w:space="0" w:color="auto"/>
          </w:divBdr>
          <w:divsChild>
            <w:div w:id="1353993117">
              <w:marLeft w:val="0"/>
              <w:marRight w:val="0"/>
              <w:marTop w:val="0"/>
              <w:marBottom w:val="0"/>
              <w:divBdr>
                <w:top w:val="none" w:sz="0" w:space="0" w:color="auto"/>
                <w:left w:val="none" w:sz="0" w:space="0" w:color="auto"/>
                <w:bottom w:val="none" w:sz="0" w:space="0" w:color="auto"/>
                <w:right w:val="none" w:sz="0" w:space="0" w:color="auto"/>
              </w:divBdr>
              <w:divsChild>
                <w:div w:id="106471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078644">
      <w:bodyDiv w:val="1"/>
      <w:marLeft w:val="0"/>
      <w:marRight w:val="0"/>
      <w:marTop w:val="0"/>
      <w:marBottom w:val="0"/>
      <w:divBdr>
        <w:top w:val="none" w:sz="0" w:space="0" w:color="auto"/>
        <w:left w:val="none" w:sz="0" w:space="0" w:color="auto"/>
        <w:bottom w:val="none" w:sz="0" w:space="0" w:color="auto"/>
        <w:right w:val="none" w:sz="0" w:space="0" w:color="auto"/>
      </w:divBdr>
      <w:divsChild>
        <w:div w:id="671685793">
          <w:marLeft w:val="0"/>
          <w:marRight w:val="0"/>
          <w:marTop w:val="0"/>
          <w:marBottom w:val="0"/>
          <w:divBdr>
            <w:top w:val="none" w:sz="0" w:space="0" w:color="auto"/>
            <w:left w:val="none" w:sz="0" w:space="0" w:color="auto"/>
            <w:bottom w:val="none" w:sz="0" w:space="0" w:color="auto"/>
            <w:right w:val="none" w:sz="0" w:space="0" w:color="auto"/>
          </w:divBdr>
          <w:divsChild>
            <w:div w:id="1877501563">
              <w:marLeft w:val="0"/>
              <w:marRight w:val="0"/>
              <w:marTop w:val="0"/>
              <w:marBottom w:val="0"/>
              <w:divBdr>
                <w:top w:val="none" w:sz="0" w:space="0" w:color="auto"/>
                <w:left w:val="none" w:sz="0" w:space="0" w:color="auto"/>
                <w:bottom w:val="none" w:sz="0" w:space="0" w:color="auto"/>
                <w:right w:val="none" w:sz="0" w:space="0" w:color="auto"/>
              </w:divBdr>
              <w:divsChild>
                <w:div w:id="98174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852274">
      <w:bodyDiv w:val="1"/>
      <w:marLeft w:val="0"/>
      <w:marRight w:val="0"/>
      <w:marTop w:val="0"/>
      <w:marBottom w:val="0"/>
      <w:divBdr>
        <w:top w:val="none" w:sz="0" w:space="0" w:color="auto"/>
        <w:left w:val="none" w:sz="0" w:space="0" w:color="auto"/>
        <w:bottom w:val="none" w:sz="0" w:space="0" w:color="auto"/>
        <w:right w:val="none" w:sz="0" w:space="0" w:color="auto"/>
      </w:divBdr>
      <w:divsChild>
        <w:div w:id="2092433708">
          <w:marLeft w:val="0"/>
          <w:marRight w:val="0"/>
          <w:marTop w:val="0"/>
          <w:marBottom w:val="0"/>
          <w:divBdr>
            <w:top w:val="none" w:sz="0" w:space="0" w:color="auto"/>
            <w:left w:val="none" w:sz="0" w:space="0" w:color="auto"/>
            <w:bottom w:val="none" w:sz="0" w:space="0" w:color="auto"/>
            <w:right w:val="none" w:sz="0" w:space="0" w:color="auto"/>
          </w:divBdr>
          <w:divsChild>
            <w:div w:id="795833309">
              <w:marLeft w:val="0"/>
              <w:marRight w:val="0"/>
              <w:marTop w:val="0"/>
              <w:marBottom w:val="0"/>
              <w:divBdr>
                <w:top w:val="none" w:sz="0" w:space="0" w:color="auto"/>
                <w:left w:val="none" w:sz="0" w:space="0" w:color="auto"/>
                <w:bottom w:val="none" w:sz="0" w:space="0" w:color="auto"/>
                <w:right w:val="none" w:sz="0" w:space="0" w:color="auto"/>
              </w:divBdr>
              <w:divsChild>
                <w:div w:id="56059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317891">
      <w:bodyDiv w:val="1"/>
      <w:marLeft w:val="0"/>
      <w:marRight w:val="0"/>
      <w:marTop w:val="0"/>
      <w:marBottom w:val="0"/>
      <w:divBdr>
        <w:top w:val="none" w:sz="0" w:space="0" w:color="auto"/>
        <w:left w:val="none" w:sz="0" w:space="0" w:color="auto"/>
        <w:bottom w:val="none" w:sz="0" w:space="0" w:color="auto"/>
        <w:right w:val="none" w:sz="0" w:space="0" w:color="auto"/>
      </w:divBdr>
      <w:divsChild>
        <w:div w:id="1711759042">
          <w:marLeft w:val="0"/>
          <w:marRight w:val="0"/>
          <w:marTop w:val="0"/>
          <w:marBottom w:val="0"/>
          <w:divBdr>
            <w:top w:val="none" w:sz="0" w:space="0" w:color="auto"/>
            <w:left w:val="none" w:sz="0" w:space="0" w:color="auto"/>
            <w:bottom w:val="none" w:sz="0" w:space="0" w:color="auto"/>
            <w:right w:val="none" w:sz="0" w:space="0" w:color="auto"/>
          </w:divBdr>
          <w:divsChild>
            <w:div w:id="2094666109">
              <w:marLeft w:val="0"/>
              <w:marRight w:val="0"/>
              <w:marTop w:val="0"/>
              <w:marBottom w:val="0"/>
              <w:divBdr>
                <w:top w:val="none" w:sz="0" w:space="0" w:color="auto"/>
                <w:left w:val="none" w:sz="0" w:space="0" w:color="auto"/>
                <w:bottom w:val="none" w:sz="0" w:space="0" w:color="auto"/>
                <w:right w:val="none" w:sz="0" w:space="0" w:color="auto"/>
              </w:divBdr>
              <w:divsChild>
                <w:div w:id="199625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835638">
      <w:bodyDiv w:val="1"/>
      <w:marLeft w:val="0"/>
      <w:marRight w:val="0"/>
      <w:marTop w:val="0"/>
      <w:marBottom w:val="0"/>
      <w:divBdr>
        <w:top w:val="none" w:sz="0" w:space="0" w:color="auto"/>
        <w:left w:val="none" w:sz="0" w:space="0" w:color="auto"/>
        <w:bottom w:val="none" w:sz="0" w:space="0" w:color="auto"/>
        <w:right w:val="none" w:sz="0" w:space="0" w:color="auto"/>
      </w:divBdr>
      <w:divsChild>
        <w:div w:id="2011786794">
          <w:marLeft w:val="0"/>
          <w:marRight w:val="0"/>
          <w:marTop w:val="0"/>
          <w:marBottom w:val="0"/>
          <w:divBdr>
            <w:top w:val="none" w:sz="0" w:space="0" w:color="auto"/>
            <w:left w:val="none" w:sz="0" w:space="0" w:color="auto"/>
            <w:bottom w:val="none" w:sz="0" w:space="0" w:color="auto"/>
            <w:right w:val="none" w:sz="0" w:space="0" w:color="auto"/>
          </w:divBdr>
          <w:divsChild>
            <w:div w:id="512645519">
              <w:marLeft w:val="0"/>
              <w:marRight w:val="0"/>
              <w:marTop w:val="0"/>
              <w:marBottom w:val="0"/>
              <w:divBdr>
                <w:top w:val="none" w:sz="0" w:space="0" w:color="auto"/>
                <w:left w:val="none" w:sz="0" w:space="0" w:color="auto"/>
                <w:bottom w:val="none" w:sz="0" w:space="0" w:color="auto"/>
                <w:right w:val="none" w:sz="0" w:space="0" w:color="auto"/>
              </w:divBdr>
              <w:divsChild>
                <w:div w:id="146797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817465">
      <w:bodyDiv w:val="1"/>
      <w:marLeft w:val="0"/>
      <w:marRight w:val="0"/>
      <w:marTop w:val="0"/>
      <w:marBottom w:val="0"/>
      <w:divBdr>
        <w:top w:val="none" w:sz="0" w:space="0" w:color="auto"/>
        <w:left w:val="none" w:sz="0" w:space="0" w:color="auto"/>
        <w:bottom w:val="none" w:sz="0" w:space="0" w:color="auto"/>
        <w:right w:val="none" w:sz="0" w:space="0" w:color="auto"/>
      </w:divBdr>
      <w:divsChild>
        <w:div w:id="955866952">
          <w:marLeft w:val="0"/>
          <w:marRight w:val="0"/>
          <w:marTop w:val="0"/>
          <w:marBottom w:val="0"/>
          <w:divBdr>
            <w:top w:val="none" w:sz="0" w:space="0" w:color="auto"/>
            <w:left w:val="none" w:sz="0" w:space="0" w:color="auto"/>
            <w:bottom w:val="none" w:sz="0" w:space="0" w:color="auto"/>
            <w:right w:val="none" w:sz="0" w:space="0" w:color="auto"/>
          </w:divBdr>
          <w:divsChild>
            <w:div w:id="797382726">
              <w:marLeft w:val="0"/>
              <w:marRight w:val="0"/>
              <w:marTop w:val="0"/>
              <w:marBottom w:val="0"/>
              <w:divBdr>
                <w:top w:val="none" w:sz="0" w:space="0" w:color="auto"/>
                <w:left w:val="none" w:sz="0" w:space="0" w:color="auto"/>
                <w:bottom w:val="none" w:sz="0" w:space="0" w:color="auto"/>
                <w:right w:val="none" w:sz="0" w:space="0" w:color="auto"/>
              </w:divBdr>
              <w:divsChild>
                <w:div w:id="151128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476824">
      <w:bodyDiv w:val="1"/>
      <w:marLeft w:val="0"/>
      <w:marRight w:val="0"/>
      <w:marTop w:val="0"/>
      <w:marBottom w:val="0"/>
      <w:divBdr>
        <w:top w:val="none" w:sz="0" w:space="0" w:color="auto"/>
        <w:left w:val="none" w:sz="0" w:space="0" w:color="auto"/>
        <w:bottom w:val="none" w:sz="0" w:space="0" w:color="auto"/>
        <w:right w:val="none" w:sz="0" w:space="0" w:color="auto"/>
      </w:divBdr>
      <w:divsChild>
        <w:div w:id="3166630">
          <w:marLeft w:val="0"/>
          <w:marRight w:val="0"/>
          <w:marTop w:val="0"/>
          <w:marBottom w:val="0"/>
          <w:divBdr>
            <w:top w:val="none" w:sz="0" w:space="0" w:color="auto"/>
            <w:left w:val="none" w:sz="0" w:space="0" w:color="auto"/>
            <w:bottom w:val="none" w:sz="0" w:space="0" w:color="auto"/>
            <w:right w:val="none" w:sz="0" w:space="0" w:color="auto"/>
          </w:divBdr>
          <w:divsChild>
            <w:div w:id="836112005">
              <w:marLeft w:val="0"/>
              <w:marRight w:val="0"/>
              <w:marTop w:val="0"/>
              <w:marBottom w:val="0"/>
              <w:divBdr>
                <w:top w:val="none" w:sz="0" w:space="0" w:color="auto"/>
                <w:left w:val="none" w:sz="0" w:space="0" w:color="auto"/>
                <w:bottom w:val="none" w:sz="0" w:space="0" w:color="auto"/>
                <w:right w:val="none" w:sz="0" w:space="0" w:color="auto"/>
              </w:divBdr>
              <w:divsChild>
                <w:div w:id="163167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006505">
      <w:bodyDiv w:val="1"/>
      <w:marLeft w:val="0"/>
      <w:marRight w:val="0"/>
      <w:marTop w:val="0"/>
      <w:marBottom w:val="0"/>
      <w:divBdr>
        <w:top w:val="none" w:sz="0" w:space="0" w:color="auto"/>
        <w:left w:val="none" w:sz="0" w:space="0" w:color="auto"/>
        <w:bottom w:val="none" w:sz="0" w:space="0" w:color="auto"/>
        <w:right w:val="none" w:sz="0" w:space="0" w:color="auto"/>
      </w:divBdr>
      <w:divsChild>
        <w:div w:id="660236498">
          <w:marLeft w:val="0"/>
          <w:marRight w:val="0"/>
          <w:marTop w:val="0"/>
          <w:marBottom w:val="0"/>
          <w:divBdr>
            <w:top w:val="none" w:sz="0" w:space="0" w:color="auto"/>
            <w:left w:val="none" w:sz="0" w:space="0" w:color="auto"/>
            <w:bottom w:val="none" w:sz="0" w:space="0" w:color="auto"/>
            <w:right w:val="none" w:sz="0" w:space="0" w:color="auto"/>
          </w:divBdr>
          <w:divsChild>
            <w:div w:id="1365443235">
              <w:marLeft w:val="0"/>
              <w:marRight w:val="0"/>
              <w:marTop w:val="0"/>
              <w:marBottom w:val="0"/>
              <w:divBdr>
                <w:top w:val="none" w:sz="0" w:space="0" w:color="auto"/>
                <w:left w:val="none" w:sz="0" w:space="0" w:color="auto"/>
                <w:bottom w:val="none" w:sz="0" w:space="0" w:color="auto"/>
                <w:right w:val="none" w:sz="0" w:space="0" w:color="auto"/>
              </w:divBdr>
              <w:divsChild>
                <w:div w:id="147436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419448">
      <w:bodyDiv w:val="1"/>
      <w:marLeft w:val="0"/>
      <w:marRight w:val="0"/>
      <w:marTop w:val="0"/>
      <w:marBottom w:val="0"/>
      <w:divBdr>
        <w:top w:val="none" w:sz="0" w:space="0" w:color="auto"/>
        <w:left w:val="none" w:sz="0" w:space="0" w:color="auto"/>
        <w:bottom w:val="none" w:sz="0" w:space="0" w:color="auto"/>
        <w:right w:val="none" w:sz="0" w:space="0" w:color="auto"/>
      </w:divBdr>
      <w:divsChild>
        <w:div w:id="342437534">
          <w:marLeft w:val="0"/>
          <w:marRight w:val="0"/>
          <w:marTop w:val="0"/>
          <w:marBottom w:val="0"/>
          <w:divBdr>
            <w:top w:val="none" w:sz="0" w:space="0" w:color="auto"/>
            <w:left w:val="none" w:sz="0" w:space="0" w:color="auto"/>
            <w:bottom w:val="none" w:sz="0" w:space="0" w:color="auto"/>
            <w:right w:val="none" w:sz="0" w:space="0" w:color="auto"/>
          </w:divBdr>
          <w:divsChild>
            <w:div w:id="1602488695">
              <w:marLeft w:val="0"/>
              <w:marRight w:val="0"/>
              <w:marTop w:val="0"/>
              <w:marBottom w:val="0"/>
              <w:divBdr>
                <w:top w:val="none" w:sz="0" w:space="0" w:color="auto"/>
                <w:left w:val="none" w:sz="0" w:space="0" w:color="auto"/>
                <w:bottom w:val="none" w:sz="0" w:space="0" w:color="auto"/>
                <w:right w:val="none" w:sz="0" w:space="0" w:color="auto"/>
              </w:divBdr>
              <w:divsChild>
                <w:div w:id="169695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460249">
      <w:bodyDiv w:val="1"/>
      <w:marLeft w:val="0"/>
      <w:marRight w:val="0"/>
      <w:marTop w:val="0"/>
      <w:marBottom w:val="0"/>
      <w:divBdr>
        <w:top w:val="none" w:sz="0" w:space="0" w:color="auto"/>
        <w:left w:val="none" w:sz="0" w:space="0" w:color="auto"/>
        <w:bottom w:val="none" w:sz="0" w:space="0" w:color="auto"/>
        <w:right w:val="none" w:sz="0" w:space="0" w:color="auto"/>
      </w:divBdr>
      <w:divsChild>
        <w:div w:id="231161233">
          <w:marLeft w:val="0"/>
          <w:marRight w:val="0"/>
          <w:marTop w:val="0"/>
          <w:marBottom w:val="0"/>
          <w:divBdr>
            <w:top w:val="none" w:sz="0" w:space="0" w:color="auto"/>
            <w:left w:val="none" w:sz="0" w:space="0" w:color="auto"/>
            <w:bottom w:val="none" w:sz="0" w:space="0" w:color="auto"/>
            <w:right w:val="none" w:sz="0" w:space="0" w:color="auto"/>
          </w:divBdr>
          <w:divsChild>
            <w:div w:id="197396204">
              <w:marLeft w:val="0"/>
              <w:marRight w:val="0"/>
              <w:marTop w:val="0"/>
              <w:marBottom w:val="0"/>
              <w:divBdr>
                <w:top w:val="none" w:sz="0" w:space="0" w:color="auto"/>
                <w:left w:val="none" w:sz="0" w:space="0" w:color="auto"/>
                <w:bottom w:val="none" w:sz="0" w:space="0" w:color="auto"/>
                <w:right w:val="none" w:sz="0" w:space="0" w:color="auto"/>
              </w:divBdr>
              <w:divsChild>
                <w:div w:id="173146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433259">
      <w:bodyDiv w:val="1"/>
      <w:marLeft w:val="0"/>
      <w:marRight w:val="0"/>
      <w:marTop w:val="0"/>
      <w:marBottom w:val="0"/>
      <w:divBdr>
        <w:top w:val="none" w:sz="0" w:space="0" w:color="auto"/>
        <w:left w:val="none" w:sz="0" w:space="0" w:color="auto"/>
        <w:bottom w:val="none" w:sz="0" w:space="0" w:color="auto"/>
        <w:right w:val="none" w:sz="0" w:space="0" w:color="auto"/>
      </w:divBdr>
      <w:divsChild>
        <w:div w:id="153646234">
          <w:marLeft w:val="0"/>
          <w:marRight w:val="0"/>
          <w:marTop w:val="0"/>
          <w:marBottom w:val="0"/>
          <w:divBdr>
            <w:top w:val="none" w:sz="0" w:space="0" w:color="auto"/>
            <w:left w:val="none" w:sz="0" w:space="0" w:color="auto"/>
            <w:bottom w:val="none" w:sz="0" w:space="0" w:color="auto"/>
            <w:right w:val="none" w:sz="0" w:space="0" w:color="auto"/>
          </w:divBdr>
          <w:divsChild>
            <w:div w:id="1247029965">
              <w:marLeft w:val="0"/>
              <w:marRight w:val="0"/>
              <w:marTop w:val="0"/>
              <w:marBottom w:val="0"/>
              <w:divBdr>
                <w:top w:val="none" w:sz="0" w:space="0" w:color="auto"/>
                <w:left w:val="none" w:sz="0" w:space="0" w:color="auto"/>
                <w:bottom w:val="none" w:sz="0" w:space="0" w:color="auto"/>
                <w:right w:val="none" w:sz="0" w:space="0" w:color="auto"/>
              </w:divBdr>
              <w:divsChild>
                <w:div w:id="151291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3225">
      <w:bodyDiv w:val="1"/>
      <w:marLeft w:val="0"/>
      <w:marRight w:val="0"/>
      <w:marTop w:val="0"/>
      <w:marBottom w:val="0"/>
      <w:divBdr>
        <w:top w:val="none" w:sz="0" w:space="0" w:color="auto"/>
        <w:left w:val="none" w:sz="0" w:space="0" w:color="auto"/>
        <w:bottom w:val="none" w:sz="0" w:space="0" w:color="auto"/>
        <w:right w:val="none" w:sz="0" w:space="0" w:color="auto"/>
      </w:divBdr>
      <w:divsChild>
        <w:div w:id="1394040145">
          <w:marLeft w:val="0"/>
          <w:marRight w:val="0"/>
          <w:marTop w:val="0"/>
          <w:marBottom w:val="0"/>
          <w:divBdr>
            <w:top w:val="none" w:sz="0" w:space="0" w:color="auto"/>
            <w:left w:val="none" w:sz="0" w:space="0" w:color="auto"/>
            <w:bottom w:val="none" w:sz="0" w:space="0" w:color="auto"/>
            <w:right w:val="none" w:sz="0" w:space="0" w:color="auto"/>
          </w:divBdr>
          <w:divsChild>
            <w:div w:id="1711609076">
              <w:marLeft w:val="0"/>
              <w:marRight w:val="0"/>
              <w:marTop w:val="0"/>
              <w:marBottom w:val="0"/>
              <w:divBdr>
                <w:top w:val="none" w:sz="0" w:space="0" w:color="auto"/>
                <w:left w:val="none" w:sz="0" w:space="0" w:color="auto"/>
                <w:bottom w:val="none" w:sz="0" w:space="0" w:color="auto"/>
                <w:right w:val="none" w:sz="0" w:space="0" w:color="auto"/>
              </w:divBdr>
              <w:divsChild>
                <w:div w:id="176773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267834">
          <w:marLeft w:val="0"/>
          <w:marRight w:val="0"/>
          <w:marTop w:val="0"/>
          <w:marBottom w:val="0"/>
          <w:divBdr>
            <w:top w:val="none" w:sz="0" w:space="0" w:color="auto"/>
            <w:left w:val="none" w:sz="0" w:space="0" w:color="auto"/>
            <w:bottom w:val="none" w:sz="0" w:space="0" w:color="auto"/>
            <w:right w:val="none" w:sz="0" w:space="0" w:color="auto"/>
          </w:divBdr>
          <w:divsChild>
            <w:div w:id="1896238980">
              <w:marLeft w:val="0"/>
              <w:marRight w:val="0"/>
              <w:marTop w:val="0"/>
              <w:marBottom w:val="0"/>
              <w:divBdr>
                <w:top w:val="none" w:sz="0" w:space="0" w:color="auto"/>
                <w:left w:val="none" w:sz="0" w:space="0" w:color="auto"/>
                <w:bottom w:val="none" w:sz="0" w:space="0" w:color="auto"/>
                <w:right w:val="none" w:sz="0" w:space="0" w:color="auto"/>
              </w:divBdr>
              <w:divsChild>
                <w:div w:id="5139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233026">
          <w:marLeft w:val="0"/>
          <w:marRight w:val="0"/>
          <w:marTop w:val="0"/>
          <w:marBottom w:val="0"/>
          <w:divBdr>
            <w:top w:val="none" w:sz="0" w:space="0" w:color="auto"/>
            <w:left w:val="none" w:sz="0" w:space="0" w:color="auto"/>
            <w:bottom w:val="none" w:sz="0" w:space="0" w:color="auto"/>
            <w:right w:val="none" w:sz="0" w:space="0" w:color="auto"/>
          </w:divBdr>
          <w:divsChild>
            <w:div w:id="982538912">
              <w:marLeft w:val="0"/>
              <w:marRight w:val="0"/>
              <w:marTop w:val="0"/>
              <w:marBottom w:val="0"/>
              <w:divBdr>
                <w:top w:val="none" w:sz="0" w:space="0" w:color="auto"/>
                <w:left w:val="none" w:sz="0" w:space="0" w:color="auto"/>
                <w:bottom w:val="none" w:sz="0" w:space="0" w:color="auto"/>
                <w:right w:val="none" w:sz="0" w:space="0" w:color="auto"/>
              </w:divBdr>
              <w:divsChild>
                <w:div w:id="115129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470025">
          <w:marLeft w:val="0"/>
          <w:marRight w:val="0"/>
          <w:marTop w:val="0"/>
          <w:marBottom w:val="0"/>
          <w:divBdr>
            <w:top w:val="none" w:sz="0" w:space="0" w:color="auto"/>
            <w:left w:val="none" w:sz="0" w:space="0" w:color="auto"/>
            <w:bottom w:val="none" w:sz="0" w:space="0" w:color="auto"/>
            <w:right w:val="none" w:sz="0" w:space="0" w:color="auto"/>
          </w:divBdr>
          <w:divsChild>
            <w:div w:id="196696873">
              <w:marLeft w:val="0"/>
              <w:marRight w:val="0"/>
              <w:marTop w:val="0"/>
              <w:marBottom w:val="0"/>
              <w:divBdr>
                <w:top w:val="none" w:sz="0" w:space="0" w:color="auto"/>
                <w:left w:val="none" w:sz="0" w:space="0" w:color="auto"/>
                <w:bottom w:val="none" w:sz="0" w:space="0" w:color="auto"/>
                <w:right w:val="none" w:sz="0" w:space="0" w:color="auto"/>
              </w:divBdr>
              <w:divsChild>
                <w:div w:id="196372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757926">
      <w:bodyDiv w:val="1"/>
      <w:marLeft w:val="0"/>
      <w:marRight w:val="0"/>
      <w:marTop w:val="0"/>
      <w:marBottom w:val="0"/>
      <w:divBdr>
        <w:top w:val="none" w:sz="0" w:space="0" w:color="auto"/>
        <w:left w:val="none" w:sz="0" w:space="0" w:color="auto"/>
        <w:bottom w:val="none" w:sz="0" w:space="0" w:color="auto"/>
        <w:right w:val="none" w:sz="0" w:space="0" w:color="auto"/>
      </w:divBdr>
      <w:divsChild>
        <w:div w:id="1087071369">
          <w:marLeft w:val="0"/>
          <w:marRight w:val="0"/>
          <w:marTop w:val="0"/>
          <w:marBottom w:val="0"/>
          <w:divBdr>
            <w:top w:val="none" w:sz="0" w:space="0" w:color="auto"/>
            <w:left w:val="none" w:sz="0" w:space="0" w:color="auto"/>
            <w:bottom w:val="none" w:sz="0" w:space="0" w:color="auto"/>
            <w:right w:val="none" w:sz="0" w:space="0" w:color="auto"/>
          </w:divBdr>
          <w:divsChild>
            <w:div w:id="663122630">
              <w:marLeft w:val="0"/>
              <w:marRight w:val="0"/>
              <w:marTop w:val="0"/>
              <w:marBottom w:val="0"/>
              <w:divBdr>
                <w:top w:val="none" w:sz="0" w:space="0" w:color="auto"/>
                <w:left w:val="none" w:sz="0" w:space="0" w:color="auto"/>
                <w:bottom w:val="none" w:sz="0" w:space="0" w:color="auto"/>
                <w:right w:val="none" w:sz="0" w:space="0" w:color="auto"/>
              </w:divBdr>
              <w:divsChild>
                <w:div w:id="139096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936615">
      <w:bodyDiv w:val="1"/>
      <w:marLeft w:val="0"/>
      <w:marRight w:val="0"/>
      <w:marTop w:val="0"/>
      <w:marBottom w:val="0"/>
      <w:divBdr>
        <w:top w:val="none" w:sz="0" w:space="0" w:color="auto"/>
        <w:left w:val="none" w:sz="0" w:space="0" w:color="auto"/>
        <w:bottom w:val="none" w:sz="0" w:space="0" w:color="auto"/>
        <w:right w:val="none" w:sz="0" w:space="0" w:color="auto"/>
      </w:divBdr>
      <w:divsChild>
        <w:div w:id="178281194">
          <w:marLeft w:val="0"/>
          <w:marRight w:val="0"/>
          <w:marTop w:val="0"/>
          <w:marBottom w:val="0"/>
          <w:divBdr>
            <w:top w:val="none" w:sz="0" w:space="0" w:color="auto"/>
            <w:left w:val="none" w:sz="0" w:space="0" w:color="auto"/>
            <w:bottom w:val="none" w:sz="0" w:space="0" w:color="auto"/>
            <w:right w:val="none" w:sz="0" w:space="0" w:color="auto"/>
          </w:divBdr>
          <w:divsChild>
            <w:div w:id="145587322">
              <w:marLeft w:val="0"/>
              <w:marRight w:val="0"/>
              <w:marTop w:val="0"/>
              <w:marBottom w:val="0"/>
              <w:divBdr>
                <w:top w:val="none" w:sz="0" w:space="0" w:color="auto"/>
                <w:left w:val="none" w:sz="0" w:space="0" w:color="auto"/>
                <w:bottom w:val="none" w:sz="0" w:space="0" w:color="auto"/>
                <w:right w:val="none" w:sz="0" w:space="0" w:color="auto"/>
              </w:divBdr>
              <w:divsChild>
                <w:div w:id="89400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249056">
      <w:bodyDiv w:val="1"/>
      <w:marLeft w:val="0"/>
      <w:marRight w:val="0"/>
      <w:marTop w:val="0"/>
      <w:marBottom w:val="0"/>
      <w:divBdr>
        <w:top w:val="none" w:sz="0" w:space="0" w:color="auto"/>
        <w:left w:val="none" w:sz="0" w:space="0" w:color="auto"/>
        <w:bottom w:val="none" w:sz="0" w:space="0" w:color="auto"/>
        <w:right w:val="none" w:sz="0" w:space="0" w:color="auto"/>
      </w:divBdr>
    </w:div>
    <w:div w:id="2014070857">
      <w:bodyDiv w:val="1"/>
      <w:marLeft w:val="0"/>
      <w:marRight w:val="0"/>
      <w:marTop w:val="0"/>
      <w:marBottom w:val="0"/>
      <w:divBdr>
        <w:top w:val="none" w:sz="0" w:space="0" w:color="auto"/>
        <w:left w:val="none" w:sz="0" w:space="0" w:color="auto"/>
        <w:bottom w:val="none" w:sz="0" w:space="0" w:color="auto"/>
        <w:right w:val="none" w:sz="0" w:space="0" w:color="auto"/>
      </w:divBdr>
      <w:divsChild>
        <w:div w:id="1375695406">
          <w:marLeft w:val="0"/>
          <w:marRight w:val="0"/>
          <w:marTop w:val="0"/>
          <w:marBottom w:val="0"/>
          <w:divBdr>
            <w:top w:val="none" w:sz="0" w:space="0" w:color="auto"/>
            <w:left w:val="none" w:sz="0" w:space="0" w:color="auto"/>
            <w:bottom w:val="none" w:sz="0" w:space="0" w:color="auto"/>
            <w:right w:val="none" w:sz="0" w:space="0" w:color="auto"/>
          </w:divBdr>
          <w:divsChild>
            <w:div w:id="1518234126">
              <w:marLeft w:val="0"/>
              <w:marRight w:val="0"/>
              <w:marTop w:val="0"/>
              <w:marBottom w:val="0"/>
              <w:divBdr>
                <w:top w:val="none" w:sz="0" w:space="0" w:color="auto"/>
                <w:left w:val="none" w:sz="0" w:space="0" w:color="auto"/>
                <w:bottom w:val="none" w:sz="0" w:space="0" w:color="auto"/>
                <w:right w:val="none" w:sz="0" w:space="0" w:color="auto"/>
              </w:divBdr>
              <w:divsChild>
                <w:div w:id="95598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03088">
      <w:bodyDiv w:val="1"/>
      <w:marLeft w:val="0"/>
      <w:marRight w:val="0"/>
      <w:marTop w:val="0"/>
      <w:marBottom w:val="0"/>
      <w:divBdr>
        <w:top w:val="none" w:sz="0" w:space="0" w:color="auto"/>
        <w:left w:val="none" w:sz="0" w:space="0" w:color="auto"/>
        <w:bottom w:val="none" w:sz="0" w:space="0" w:color="auto"/>
        <w:right w:val="none" w:sz="0" w:space="0" w:color="auto"/>
      </w:divBdr>
      <w:divsChild>
        <w:div w:id="2006785166">
          <w:marLeft w:val="0"/>
          <w:marRight w:val="0"/>
          <w:marTop w:val="0"/>
          <w:marBottom w:val="0"/>
          <w:divBdr>
            <w:top w:val="none" w:sz="0" w:space="0" w:color="auto"/>
            <w:left w:val="none" w:sz="0" w:space="0" w:color="auto"/>
            <w:bottom w:val="none" w:sz="0" w:space="0" w:color="auto"/>
            <w:right w:val="none" w:sz="0" w:space="0" w:color="auto"/>
          </w:divBdr>
          <w:divsChild>
            <w:div w:id="41252822">
              <w:marLeft w:val="0"/>
              <w:marRight w:val="0"/>
              <w:marTop w:val="0"/>
              <w:marBottom w:val="0"/>
              <w:divBdr>
                <w:top w:val="none" w:sz="0" w:space="0" w:color="auto"/>
                <w:left w:val="none" w:sz="0" w:space="0" w:color="auto"/>
                <w:bottom w:val="none" w:sz="0" w:space="0" w:color="auto"/>
                <w:right w:val="none" w:sz="0" w:space="0" w:color="auto"/>
              </w:divBdr>
              <w:divsChild>
                <w:div w:id="40253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718417">
      <w:bodyDiv w:val="1"/>
      <w:marLeft w:val="0"/>
      <w:marRight w:val="0"/>
      <w:marTop w:val="0"/>
      <w:marBottom w:val="0"/>
      <w:divBdr>
        <w:top w:val="none" w:sz="0" w:space="0" w:color="auto"/>
        <w:left w:val="none" w:sz="0" w:space="0" w:color="auto"/>
        <w:bottom w:val="none" w:sz="0" w:space="0" w:color="auto"/>
        <w:right w:val="none" w:sz="0" w:space="0" w:color="auto"/>
      </w:divBdr>
      <w:divsChild>
        <w:div w:id="294912757">
          <w:marLeft w:val="0"/>
          <w:marRight w:val="0"/>
          <w:marTop w:val="0"/>
          <w:marBottom w:val="0"/>
          <w:divBdr>
            <w:top w:val="none" w:sz="0" w:space="0" w:color="auto"/>
            <w:left w:val="none" w:sz="0" w:space="0" w:color="auto"/>
            <w:bottom w:val="none" w:sz="0" w:space="0" w:color="auto"/>
            <w:right w:val="none" w:sz="0" w:space="0" w:color="auto"/>
          </w:divBdr>
          <w:divsChild>
            <w:div w:id="1222473793">
              <w:marLeft w:val="0"/>
              <w:marRight w:val="0"/>
              <w:marTop w:val="0"/>
              <w:marBottom w:val="0"/>
              <w:divBdr>
                <w:top w:val="none" w:sz="0" w:space="0" w:color="auto"/>
                <w:left w:val="none" w:sz="0" w:space="0" w:color="auto"/>
                <w:bottom w:val="none" w:sz="0" w:space="0" w:color="auto"/>
                <w:right w:val="none" w:sz="0" w:space="0" w:color="auto"/>
              </w:divBdr>
              <w:divsChild>
                <w:div w:id="190298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928651">
      <w:bodyDiv w:val="1"/>
      <w:marLeft w:val="0"/>
      <w:marRight w:val="0"/>
      <w:marTop w:val="0"/>
      <w:marBottom w:val="0"/>
      <w:divBdr>
        <w:top w:val="none" w:sz="0" w:space="0" w:color="auto"/>
        <w:left w:val="none" w:sz="0" w:space="0" w:color="auto"/>
        <w:bottom w:val="none" w:sz="0" w:space="0" w:color="auto"/>
        <w:right w:val="none" w:sz="0" w:space="0" w:color="auto"/>
      </w:divBdr>
      <w:divsChild>
        <w:div w:id="119108946">
          <w:marLeft w:val="0"/>
          <w:marRight w:val="0"/>
          <w:marTop w:val="0"/>
          <w:marBottom w:val="0"/>
          <w:divBdr>
            <w:top w:val="none" w:sz="0" w:space="0" w:color="auto"/>
            <w:left w:val="none" w:sz="0" w:space="0" w:color="auto"/>
            <w:bottom w:val="none" w:sz="0" w:space="0" w:color="auto"/>
            <w:right w:val="none" w:sz="0" w:space="0" w:color="auto"/>
          </w:divBdr>
          <w:divsChild>
            <w:div w:id="90245117">
              <w:marLeft w:val="0"/>
              <w:marRight w:val="0"/>
              <w:marTop w:val="0"/>
              <w:marBottom w:val="0"/>
              <w:divBdr>
                <w:top w:val="none" w:sz="0" w:space="0" w:color="auto"/>
                <w:left w:val="none" w:sz="0" w:space="0" w:color="auto"/>
                <w:bottom w:val="none" w:sz="0" w:space="0" w:color="auto"/>
                <w:right w:val="none" w:sz="0" w:space="0" w:color="auto"/>
              </w:divBdr>
              <w:divsChild>
                <w:div w:id="126865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162721">
      <w:bodyDiv w:val="1"/>
      <w:marLeft w:val="0"/>
      <w:marRight w:val="0"/>
      <w:marTop w:val="0"/>
      <w:marBottom w:val="0"/>
      <w:divBdr>
        <w:top w:val="none" w:sz="0" w:space="0" w:color="auto"/>
        <w:left w:val="none" w:sz="0" w:space="0" w:color="auto"/>
        <w:bottom w:val="none" w:sz="0" w:space="0" w:color="auto"/>
        <w:right w:val="none" w:sz="0" w:space="0" w:color="auto"/>
      </w:divBdr>
    </w:div>
    <w:div w:id="2102754843">
      <w:bodyDiv w:val="1"/>
      <w:marLeft w:val="0"/>
      <w:marRight w:val="0"/>
      <w:marTop w:val="0"/>
      <w:marBottom w:val="0"/>
      <w:divBdr>
        <w:top w:val="none" w:sz="0" w:space="0" w:color="auto"/>
        <w:left w:val="none" w:sz="0" w:space="0" w:color="auto"/>
        <w:bottom w:val="none" w:sz="0" w:space="0" w:color="auto"/>
        <w:right w:val="none" w:sz="0" w:space="0" w:color="auto"/>
      </w:divBdr>
    </w:div>
    <w:div w:id="2134713825">
      <w:bodyDiv w:val="1"/>
      <w:marLeft w:val="0"/>
      <w:marRight w:val="0"/>
      <w:marTop w:val="0"/>
      <w:marBottom w:val="0"/>
      <w:divBdr>
        <w:top w:val="none" w:sz="0" w:space="0" w:color="auto"/>
        <w:left w:val="none" w:sz="0" w:space="0" w:color="auto"/>
        <w:bottom w:val="none" w:sz="0" w:space="0" w:color="auto"/>
        <w:right w:val="none" w:sz="0" w:space="0" w:color="auto"/>
      </w:divBdr>
      <w:divsChild>
        <w:div w:id="1857965475">
          <w:marLeft w:val="0"/>
          <w:marRight w:val="0"/>
          <w:marTop w:val="0"/>
          <w:marBottom w:val="0"/>
          <w:divBdr>
            <w:top w:val="none" w:sz="0" w:space="0" w:color="auto"/>
            <w:left w:val="none" w:sz="0" w:space="0" w:color="auto"/>
            <w:bottom w:val="none" w:sz="0" w:space="0" w:color="auto"/>
            <w:right w:val="none" w:sz="0" w:space="0" w:color="auto"/>
          </w:divBdr>
          <w:divsChild>
            <w:div w:id="1235704451">
              <w:marLeft w:val="0"/>
              <w:marRight w:val="0"/>
              <w:marTop w:val="0"/>
              <w:marBottom w:val="0"/>
              <w:divBdr>
                <w:top w:val="none" w:sz="0" w:space="0" w:color="auto"/>
                <w:left w:val="none" w:sz="0" w:space="0" w:color="auto"/>
                <w:bottom w:val="none" w:sz="0" w:space="0" w:color="auto"/>
                <w:right w:val="none" w:sz="0" w:space="0" w:color="auto"/>
              </w:divBdr>
              <w:divsChild>
                <w:div w:id="65110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udoc.echr.coe.int/eng" TargetMode="External"/><Relationship Id="rId3" Type="http://schemas.openxmlformats.org/officeDocument/2006/relationships/settings" Target="settings.xml"/><Relationship Id="rId7" Type="http://schemas.openxmlformats.org/officeDocument/2006/relationships/hyperlink" Target="https://hudoc.echr.coe.int/e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fw.ch/wp-content/uploads/2018/06/JFW_1992_19_D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3793</TotalTime>
  <Pages>4</Pages>
  <Words>2563</Words>
  <Characters>15383</Characters>
  <Application>Microsoft Office Word</Application>
  <DocSecurity>0</DocSecurity>
  <Lines>128</Lines>
  <Paragraphs>35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Sanskriti Sanghi</dc:creator>
  <cp:keywords/>
  <dc:description/>
  <cp:lastModifiedBy>Mateusz Wojtanowski</cp:lastModifiedBy>
  <cp:revision>61</cp:revision>
  <cp:lastPrinted>2025-06-21T14:52:00Z</cp:lastPrinted>
  <dcterms:created xsi:type="dcterms:W3CDTF">2025-06-13T22:47:00Z</dcterms:created>
  <dcterms:modified xsi:type="dcterms:W3CDTF">2025-06-21T15:59:00Z</dcterms:modified>
</cp:coreProperties>
</file>