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AEDE9" w14:textId="77777777" w:rsidR="00811811" w:rsidRDefault="00811811" w:rsidP="00811811">
      <w:pPr>
        <w:pStyle w:val="Glava"/>
        <w:jc w:val="center"/>
        <w:rPr>
          <w:b/>
          <w:bCs/>
        </w:rPr>
      </w:pPr>
    </w:p>
    <w:p w14:paraId="6405AA15" w14:textId="77777777" w:rsidR="00811811" w:rsidRDefault="00811811" w:rsidP="00811811">
      <w:pPr>
        <w:pStyle w:val="Glava"/>
        <w:jc w:val="center"/>
        <w:rPr>
          <w:b/>
          <w:bCs/>
        </w:rPr>
      </w:pPr>
    </w:p>
    <w:p w14:paraId="485AC870" w14:textId="77777777" w:rsidR="00811811" w:rsidRPr="00811811" w:rsidRDefault="00332A20" w:rsidP="00811811">
      <w:pPr>
        <w:pStyle w:val="Naslov"/>
        <w:jc w:val="center"/>
        <w:rPr>
          <w:rStyle w:val="Neenpoudarek"/>
          <w:b/>
          <w:bCs/>
          <w:i w:val="0"/>
          <w:iCs w:val="0"/>
          <w:sz w:val="28"/>
          <w:szCs w:val="28"/>
        </w:rPr>
      </w:pPr>
      <w:r w:rsidRPr="00811811">
        <w:rPr>
          <w:rStyle w:val="Neenpoudarek"/>
          <w:b/>
          <w:bCs/>
          <w:i w:val="0"/>
          <w:iCs w:val="0"/>
          <w:sz w:val="28"/>
          <w:szCs w:val="28"/>
        </w:rPr>
        <w:t>Case Analysis Template</w:t>
      </w:r>
    </w:p>
    <w:p w14:paraId="5DC849B3" w14:textId="77777777" w:rsidR="00811811" w:rsidRDefault="00811811">
      <w:pPr>
        <w:rPr>
          <w:rFonts w:cstheme="minorHAnsi"/>
          <w:sz w:val="22"/>
          <w:szCs w:val="22"/>
        </w:rPr>
      </w:pPr>
    </w:p>
    <w:p w14:paraId="67C05023" w14:textId="77777777" w:rsidR="00811811" w:rsidRDefault="00811811">
      <w:pPr>
        <w:rPr>
          <w:rFonts w:cstheme="minorHAnsi"/>
          <w:sz w:val="22"/>
          <w:szCs w:val="22"/>
        </w:rPr>
      </w:pPr>
    </w:p>
    <w:p w14:paraId="57CF2F12" w14:textId="2E43806F" w:rsidR="00B171E2" w:rsidRDefault="00332A20">
      <w:pPr>
        <w:rPr>
          <w:rFonts w:cstheme="minorHAnsi"/>
          <w:sz w:val="22"/>
          <w:szCs w:val="22"/>
        </w:rPr>
      </w:pPr>
      <w:r>
        <w:rPr>
          <w:rFonts w:cstheme="minorHAnsi"/>
          <w:b/>
          <w:bCs/>
          <w:sz w:val="22"/>
          <w:szCs w:val="22"/>
        </w:rPr>
        <w:t xml:space="preserve">Case Title: </w:t>
      </w:r>
      <w:r w:rsidR="00BA6BDB">
        <w:rPr>
          <w:rFonts w:cstheme="minorHAnsi"/>
          <w:sz w:val="22"/>
          <w:szCs w:val="22"/>
        </w:rPr>
        <w:t>N</w:t>
      </w:r>
      <w:r w:rsidR="00BA6BDB" w:rsidRPr="00BA6BDB">
        <w:rPr>
          <w:rFonts w:cstheme="minorHAnsi"/>
          <w:sz w:val="22"/>
          <w:szCs w:val="22"/>
        </w:rPr>
        <w:t xml:space="preserve">ational </w:t>
      </w:r>
      <w:r w:rsidR="00BA6BDB">
        <w:rPr>
          <w:rFonts w:cstheme="minorHAnsi"/>
          <w:sz w:val="22"/>
          <w:szCs w:val="22"/>
        </w:rPr>
        <w:t>P</w:t>
      </w:r>
      <w:r w:rsidR="00BA6BDB" w:rsidRPr="00BA6BDB">
        <w:rPr>
          <w:rFonts w:cstheme="minorHAnsi"/>
          <w:sz w:val="22"/>
          <w:szCs w:val="22"/>
        </w:rPr>
        <w:t xml:space="preserve">ublic </w:t>
      </w:r>
      <w:r w:rsidR="00BA6BDB">
        <w:rPr>
          <w:rFonts w:cstheme="minorHAnsi"/>
          <w:sz w:val="22"/>
          <w:szCs w:val="22"/>
        </w:rPr>
        <w:t>B</w:t>
      </w:r>
      <w:r w:rsidR="00BA6BDB" w:rsidRPr="00BA6BDB">
        <w:rPr>
          <w:rFonts w:cstheme="minorHAnsi"/>
          <w:sz w:val="22"/>
          <w:szCs w:val="22"/>
        </w:rPr>
        <w:t xml:space="preserve">roadcasting </w:t>
      </w:r>
      <w:r w:rsidR="00BA6BDB">
        <w:rPr>
          <w:rFonts w:cstheme="minorHAnsi"/>
          <w:sz w:val="22"/>
          <w:szCs w:val="22"/>
        </w:rPr>
        <w:t>O</w:t>
      </w:r>
      <w:r w:rsidR="00BA6BDB" w:rsidRPr="00BA6BDB">
        <w:rPr>
          <w:rFonts w:cstheme="minorHAnsi"/>
          <w:sz w:val="22"/>
          <w:szCs w:val="22"/>
        </w:rPr>
        <w:t>rgani</w:t>
      </w:r>
      <w:r w:rsidR="00BA6BDB">
        <w:rPr>
          <w:rFonts w:cstheme="minorHAnsi"/>
          <w:sz w:val="22"/>
          <w:szCs w:val="22"/>
        </w:rPr>
        <w:t>z</w:t>
      </w:r>
      <w:r w:rsidR="00BA6BDB" w:rsidRPr="00BA6BDB">
        <w:rPr>
          <w:rFonts w:cstheme="minorHAnsi"/>
          <w:sz w:val="22"/>
          <w:szCs w:val="22"/>
        </w:rPr>
        <w:t>ation Radio-Television Slovenia</w:t>
      </w:r>
      <w:r w:rsidR="00BA6BDB">
        <w:rPr>
          <w:rFonts w:cstheme="minorHAnsi"/>
          <w:sz w:val="22"/>
          <w:szCs w:val="22"/>
        </w:rPr>
        <w:t xml:space="preserve"> v. Slovenia</w:t>
      </w:r>
    </w:p>
    <w:p w14:paraId="424DB602" w14:textId="77777777" w:rsidR="00A6090C" w:rsidRDefault="00332A20">
      <w:pPr>
        <w:rPr>
          <w:rFonts w:cstheme="minorHAnsi"/>
          <w:sz w:val="22"/>
          <w:szCs w:val="22"/>
        </w:rPr>
      </w:pPr>
      <w:r w:rsidRPr="00A6090C">
        <w:rPr>
          <w:rFonts w:cstheme="minorHAnsi"/>
          <w:b/>
          <w:bCs/>
          <w:sz w:val="22"/>
          <w:szCs w:val="22"/>
        </w:rPr>
        <w:t>Court:</w:t>
      </w:r>
      <w:r>
        <w:rPr>
          <w:rFonts w:cstheme="minorHAnsi"/>
          <w:sz w:val="22"/>
          <w:szCs w:val="22"/>
        </w:rPr>
        <w:t xml:space="preserve"> Constitutional Court of the Republic of Slovenia</w:t>
      </w:r>
    </w:p>
    <w:p w14:paraId="3A4C36DB" w14:textId="1F8C57D8" w:rsidR="00B171E2" w:rsidRDefault="00332A20">
      <w:pPr>
        <w:rPr>
          <w:rFonts w:cstheme="minorHAnsi"/>
          <w:sz w:val="22"/>
          <w:szCs w:val="22"/>
        </w:rPr>
      </w:pPr>
      <w:r>
        <w:rPr>
          <w:rFonts w:cstheme="minorHAnsi"/>
          <w:b/>
          <w:bCs/>
          <w:sz w:val="22"/>
          <w:szCs w:val="22"/>
        </w:rPr>
        <w:t xml:space="preserve">Case Number: </w:t>
      </w:r>
      <w:r w:rsidR="00C26D30" w:rsidRPr="00C26D30">
        <w:rPr>
          <w:rFonts w:cstheme="minorHAnsi"/>
          <w:sz w:val="22"/>
          <w:szCs w:val="22"/>
        </w:rPr>
        <w:t>U-I-106/01</w:t>
      </w:r>
    </w:p>
    <w:p w14:paraId="18E13804" w14:textId="38DFA01C" w:rsidR="00B171E2" w:rsidRDefault="00332A20">
      <w:pPr>
        <w:rPr>
          <w:rFonts w:cstheme="minorHAnsi"/>
          <w:sz w:val="22"/>
          <w:szCs w:val="22"/>
        </w:rPr>
      </w:pPr>
      <w:r w:rsidRPr="00B171E2">
        <w:rPr>
          <w:rFonts w:cstheme="minorHAnsi"/>
          <w:b/>
          <w:bCs/>
          <w:sz w:val="22"/>
          <w:szCs w:val="22"/>
        </w:rPr>
        <w:t>Date of Decision:</w:t>
      </w:r>
      <w:r>
        <w:rPr>
          <w:rFonts w:cstheme="minorHAnsi"/>
          <w:b/>
          <w:bCs/>
          <w:sz w:val="22"/>
          <w:szCs w:val="22"/>
        </w:rPr>
        <w:t xml:space="preserve"> </w:t>
      </w:r>
      <w:r>
        <w:rPr>
          <w:rFonts w:cstheme="minorHAnsi"/>
          <w:sz w:val="22"/>
          <w:szCs w:val="22"/>
        </w:rPr>
        <w:t>0</w:t>
      </w:r>
      <w:r w:rsidR="00027801">
        <w:rPr>
          <w:rFonts w:cstheme="minorHAnsi"/>
          <w:sz w:val="22"/>
          <w:szCs w:val="22"/>
        </w:rPr>
        <w:t>2</w:t>
      </w:r>
      <w:r>
        <w:rPr>
          <w:rFonts w:cstheme="minorHAnsi"/>
          <w:sz w:val="22"/>
          <w:szCs w:val="22"/>
        </w:rPr>
        <w:t>/</w:t>
      </w:r>
      <w:r w:rsidR="00027801">
        <w:rPr>
          <w:rFonts w:cstheme="minorHAnsi"/>
          <w:sz w:val="22"/>
          <w:szCs w:val="22"/>
        </w:rPr>
        <w:t>05</w:t>
      </w:r>
      <w:r>
        <w:rPr>
          <w:rFonts w:cstheme="minorHAnsi"/>
          <w:sz w:val="22"/>
          <w:szCs w:val="22"/>
        </w:rPr>
        <w:t>/</w:t>
      </w:r>
      <w:r w:rsidRPr="00397DA2">
        <w:rPr>
          <w:rFonts w:cstheme="minorHAnsi"/>
          <w:sz w:val="22"/>
          <w:szCs w:val="22"/>
        </w:rPr>
        <w:t>20</w:t>
      </w:r>
      <w:r w:rsidR="001B4BEF">
        <w:rPr>
          <w:rFonts w:cstheme="minorHAnsi"/>
          <w:sz w:val="22"/>
          <w:szCs w:val="22"/>
        </w:rPr>
        <w:t>0</w:t>
      </w:r>
      <w:r w:rsidR="00027801">
        <w:rPr>
          <w:rFonts w:cstheme="minorHAnsi"/>
          <w:sz w:val="22"/>
          <w:szCs w:val="22"/>
        </w:rPr>
        <w:t>4</w:t>
      </w:r>
    </w:p>
    <w:p w14:paraId="132EBDBC" w14:textId="77777777" w:rsidR="00D924D9" w:rsidRDefault="00332A20">
      <w:pPr>
        <w:rPr>
          <w:rFonts w:cstheme="minorHAnsi"/>
          <w:sz w:val="22"/>
          <w:szCs w:val="22"/>
        </w:rPr>
      </w:pPr>
      <w:r w:rsidRPr="00D924D9">
        <w:rPr>
          <w:rFonts w:cstheme="minorHAnsi"/>
          <w:b/>
          <w:bCs/>
          <w:sz w:val="22"/>
          <w:szCs w:val="22"/>
        </w:rPr>
        <w:t>Country:</w:t>
      </w:r>
      <w:r>
        <w:rPr>
          <w:rFonts w:cstheme="minorHAnsi"/>
          <w:sz w:val="22"/>
          <w:szCs w:val="22"/>
        </w:rPr>
        <w:t xml:space="preserve"> Slovenia</w:t>
      </w:r>
    </w:p>
    <w:p w14:paraId="1A699F5A" w14:textId="01BDE751" w:rsidR="00D87353" w:rsidRDefault="00D87353" w:rsidP="00D87353">
      <w:pPr>
        <w:rPr>
          <w:rFonts w:cstheme="minorHAnsi"/>
          <w:sz w:val="22"/>
          <w:szCs w:val="22"/>
        </w:rPr>
      </w:pPr>
      <w:r w:rsidRPr="00D87353">
        <w:rPr>
          <w:rFonts w:cstheme="minorHAnsi"/>
          <w:b/>
          <w:bCs/>
          <w:sz w:val="22"/>
          <w:szCs w:val="22"/>
        </w:rPr>
        <w:t>Mode of Expression</w:t>
      </w:r>
      <w:r>
        <w:rPr>
          <w:rFonts w:cstheme="minorHAnsi"/>
          <w:b/>
          <w:bCs/>
          <w:sz w:val="22"/>
          <w:szCs w:val="22"/>
        </w:rPr>
        <w:t xml:space="preserve">: </w:t>
      </w:r>
      <w:r w:rsidR="00582C7A">
        <w:rPr>
          <w:rFonts w:cstheme="minorHAnsi"/>
          <w:sz w:val="22"/>
          <w:szCs w:val="22"/>
        </w:rPr>
        <w:t>Audio</w:t>
      </w:r>
      <w:r w:rsidRPr="00D87353">
        <w:rPr>
          <w:rFonts w:cstheme="minorHAnsi"/>
          <w:sz w:val="22"/>
          <w:szCs w:val="22"/>
        </w:rPr>
        <w:t xml:space="preserve"> / </w:t>
      </w:r>
      <w:r w:rsidR="00582C7A">
        <w:rPr>
          <w:rFonts w:cstheme="minorHAnsi"/>
          <w:sz w:val="22"/>
          <w:szCs w:val="22"/>
        </w:rPr>
        <w:t>Visual Broadcasting</w:t>
      </w:r>
    </w:p>
    <w:p w14:paraId="10AE0C0D" w14:textId="78D917EF" w:rsidR="00576C1D" w:rsidRPr="00B171E2" w:rsidRDefault="00576C1D" w:rsidP="00D87353">
      <w:pPr>
        <w:rPr>
          <w:rFonts w:cstheme="minorHAnsi"/>
          <w:b/>
          <w:bCs/>
          <w:sz w:val="22"/>
          <w:szCs w:val="22"/>
        </w:rPr>
      </w:pPr>
      <w:r>
        <w:rPr>
          <w:rFonts w:cstheme="minorHAnsi"/>
          <w:b/>
          <w:bCs/>
          <w:sz w:val="22"/>
          <w:szCs w:val="22"/>
        </w:rPr>
        <w:t xml:space="preserve">Outcome: </w:t>
      </w:r>
      <w:r w:rsidR="00EA37B0" w:rsidRPr="00EA37B0">
        <w:rPr>
          <w:rFonts w:cstheme="minorHAnsi"/>
          <w:sz w:val="22"/>
          <w:szCs w:val="22"/>
        </w:rPr>
        <w:t>Decision Outcome (Disposition/Ruling),</w:t>
      </w:r>
      <w:r w:rsidR="00EA37B0">
        <w:rPr>
          <w:rFonts w:cstheme="minorHAnsi"/>
          <w:sz w:val="22"/>
          <w:szCs w:val="22"/>
        </w:rPr>
        <w:t xml:space="preserve"> </w:t>
      </w:r>
      <w:r w:rsidRPr="00576C1D">
        <w:rPr>
          <w:rFonts w:cstheme="minorHAnsi"/>
          <w:sz w:val="22"/>
          <w:szCs w:val="22"/>
        </w:rPr>
        <w:t>Judgment in Favor of</w:t>
      </w:r>
      <w:r>
        <w:rPr>
          <w:rFonts w:cstheme="minorHAnsi"/>
          <w:sz w:val="22"/>
          <w:szCs w:val="22"/>
        </w:rPr>
        <w:t xml:space="preserve"> P</w:t>
      </w:r>
      <w:r w:rsidR="00EA37B0">
        <w:rPr>
          <w:rFonts w:cstheme="minorHAnsi"/>
          <w:sz w:val="22"/>
          <w:szCs w:val="22"/>
        </w:rPr>
        <w:t>etitioner</w:t>
      </w:r>
    </w:p>
    <w:p w14:paraId="03318554" w14:textId="77777777" w:rsidR="00B171E2" w:rsidRDefault="00B171E2">
      <w:pPr>
        <w:rPr>
          <w:rFonts w:cstheme="minorHAnsi"/>
          <w:b/>
          <w:bCs/>
          <w:sz w:val="22"/>
          <w:szCs w:val="22"/>
        </w:rPr>
      </w:pPr>
    </w:p>
    <w:p w14:paraId="4197536F" w14:textId="77777777" w:rsidR="00C26D30" w:rsidRPr="00FB3A49" w:rsidRDefault="00C26D30">
      <w:pPr>
        <w:rPr>
          <w:rFonts w:cstheme="minorHAnsi"/>
          <w:b/>
          <w:bCs/>
          <w:sz w:val="22"/>
          <w:szCs w:val="22"/>
        </w:rPr>
      </w:pPr>
    </w:p>
    <w:p w14:paraId="1DD4AB8E" w14:textId="77777777" w:rsidR="008C35B8" w:rsidRPr="00FB3A49" w:rsidRDefault="00332A20">
      <w:pPr>
        <w:rPr>
          <w:rFonts w:cstheme="minorHAnsi"/>
          <w:b/>
          <w:bCs/>
          <w:sz w:val="22"/>
          <w:szCs w:val="22"/>
        </w:rPr>
      </w:pPr>
      <w:r w:rsidRPr="00FB3A49">
        <w:rPr>
          <w:rFonts w:cstheme="minorHAnsi"/>
          <w:b/>
          <w:bCs/>
          <w:sz w:val="22"/>
          <w:szCs w:val="22"/>
        </w:rPr>
        <w:t>Summary and Outcome</w:t>
      </w:r>
    </w:p>
    <w:p w14:paraId="2C3B9530" w14:textId="165EF201" w:rsidR="00B44A03" w:rsidRDefault="00EB23FF" w:rsidP="002A52BF">
      <w:pPr>
        <w:jc w:val="both"/>
        <w:rPr>
          <w:rFonts w:cstheme="minorHAnsi"/>
          <w:sz w:val="22"/>
          <w:szCs w:val="22"/>
        </w:rPr>
      </w:pPr>
      <w:r w:rsidRPr="00EB23FF">
        <w:rPr>
          <w:rFonts w:cstheme="minorHAnsi"/>
          <w:sz w:val="22"/>
          <w:szCs w:val="22"/>
        </w:rPr>
        <w:t xml:space="preserve">The Constitutional Court of the Republic of Slovenia ruled that the arbitrary reduction of the public </w:t>
      </w:r>
      <w:r>
        <w:rPr>
          <w:rFonts w:cstheme="minorHAnsi"/>
          <w:sz w:val="22"/>
          <w:szCs w:val="22"/>
        </w:rPr>
        <w:t xml:space="preserve">radio and television </w:t>
      </w:r>
      <w:r w:rsidRPr="00EB23FF">
        <w:rPr>
          <w:rFonts w:cstheme="minorHAnsi"/>
          <w:sz w:val="22"/>
          <w:szCs w:val="22"/>
        </w:rPr>
        <w:t xml:space="preserve">broadcaster's </w:t>
      </w:r>
      <w:r>
        <w:rPr>
          <w:rFonts w:cstheme="minorHAnsi"/>
          <w:sz w:val="22"/>
          <w:szCs w:val="22"/>
        </w:rPr>
        <w:t>funding</w:t>
      </w:r>
      <w:r w:rsidRPr="00EB23FF">
        <w:rPr>
          <w:rFonts w:cstheme="minorHAnsi"/>
          <w:sz w:val="22"/>
          <w:szCs w:val="22"/>
        </w:rPr>
        <w:t>, as prescribed by the challenged provisions of the Media Act</w:t>
      </w:r>
      <w:r w:rsidR="00A55497">
        <w:rPr>
          <w:rFonts w:cstheme="minorHAnsi"/>
          <w:sz w:val="22"/>
          <w:szCs w:val="22"/>
        </w:rPr>
        <w:t xml:space="preserve"> and the relevant secondary legislation</w:t>
      </w:r>
      <w:r w:rsidRPr="00EB23FF">
        <w:rPr>
          <w:rFonts w:cstheme="minorHAnsi"/>
          <w:sz w:val="22"/>
          <w:szCs w:val="22"/>
        </w:rPr>
        <w:t xml:space="preserve">, violates the constitutional guarantee of freedom of expression by undermining </w:t>
      </w:r>
      <w:r w:rsidR="00DD0CF4">
        <w:rPr>
          <w:rFonts w:cstheme="minorHAnsi"/>
          <w:sz w:val="22"/>
          <w:szCs w:val="22"/>
        </w:rPr>
        <w:t>the public broadcaster’s</w:t>
      </w:r>
      <w:r w:rsidRPr="00EB23FF">
        <w:rPr>
          <w:rFonts w:cstheme="minorHAnsi"/>
          <w:sz w:val="22"/>
          <w:szCs w:val="22"/>
        </w:rPr>
        <w:t xml:space="preserve"> financial and programmatic independence without a substantiated justification. The Slovenian Media Act was amended to redirect 3% of the public broadcaster’s </w:t>
      </w:r>
      <w:r>
        <w:rPr>
          <w:rFonts w:cstheme="minorHAnsi"/>
          <w:sz w:val="22"/>
          <w:szCs w:val="22"/>
        </w:rPr>
        <w:t>funding</w:t>
      </w:r>
      <w:r w:rsidRPr="00EB23FF">
        <w:rPr>
          <w:rFonts w:cstheme="minorHAnsi"/>
          <w:sz w:val="22"/>
          <w:szCs w:val="22"/>
        </w:rPr>
        <w:t xml:space="preserve">, originally intended solely for its programs, to fund local, regional, and student media content. The public broadcaster contested this amendment, arguing it </w:t>
      </w:r>
      <w:r>
        <w:rPr>
          <w:rFonts w:cstheme="minorHAnsi"/>
          <w:sz w:val="22"/>
          <w:szCs w:val="22"/>
        </w:rPr>
        <w:t xml:space="preserve">violated </w:t>
      </w:r>
      <w:r w:rsidRPr="00EB23FF">
        <w:rPr>
          <w:rFonts w:cstheme="minorHAnsi"/>
          <w:sz w:val="22"/>
          <w:szCs w:val="22"/>
        </w:rPr>
        <w:t xml:space="preserve">constitutional protections. Despite objections from the Government, some </w:t>
      </w:r>
      <w:r w:rsidR="00ED72BF">
        <w:rPr>
          <w:rFonts w:cstheme="minorHAnsi"/>
          <w:sz w:val="22"/>
          <w:szCs w:val="22"/>
        </w:rPr>
        <w:t>members of parliament</w:t>
      </w:r>
      <w:r w:rsidRPr="00EB23FF">
        <w:rPr>
          <w:rFonts w:cstheme="minorHAnsi"/>
          <w:sz w:val="22"/>
          <w:szCs w:val="22"/>
        </w:rPr>
        <w:t xml:space="preserve">, and the public broadcaster, the amendment was adopted without evaluating its impact on the broadcaster’s operations. </w:t>
      </w:r>
      <w:r w:rsidR="004A5660">
        <w:rPr>
          <w:rFonts w:cstheme="minorHAnsi"/>
          <w:sz w:val="22"/>
          <w:szCs w:val="22"/>
        </w:rPr>
        <w:t>T</w:t>
      </w:r>
      <w:r w:rsidRPr="00EB23FF">
        <w:rPr>
          <w:rFonts w:cstheme="minorHAnsi"/>
          <w:sz w:val="22"/>
          <w:szCs w:val="22"/>
        </w:rPr>
        <w:t>he Constitutional Court ruled that the amendment unconstitutionally impaired freedom of expression by arbitrarily reducing the public broadcaster’s funding, thus threatening its ability to serve the public interest through independent public service broadcasting.</w:t>
      </w:r>
    </w:p>
    <w:p w14:paraId="4E298297" w14:textId="77777777" w:rsidR="007C43E3" w:rsidRDefault="007C43E3">
      <w:pPr>
        <w:rPr>
          <w:rFonts w:cstheme="minorHAnsi"/>
          <w:sz w:val="22"/>
          <w:szCs w:val="22"/>
        </w:rPr>
      </w:pPr>
    </w:p>
    <w:p w14:paraId="081867AD" w14:textId="77777777" w:rsidR="002A0420" w:rsidRPr="00FB3A49" w:rsidRDefault="002A0420" w:rsidP="002176BE">
      <w:pPr>
        <w:jc w:val="both"/>
        <w:rPr>
          <w:rFonts w:cstheme="minorHAnsi"/>
          <w:sz w:val="22"/>
          <w:szCs w:val="22"/>
        </w:rPr>
      </w:pPr>
    </w:p>
    <w:p w14:paraId="2B4E0A0B" w14:textId="77777777" w:rsidR="002A0420" w:rsidRPr="00FB3A49" w:rsidRDefault="00332A20" w:rsidP="002176BE">
      <w:pPr>
        <w:jc w:val="both"/>
        <w:rPr>
          <w:rFonts w:cstheme="minorHAnsi"/>
          <w:b/>
          <w:bCs/>
          <w:sz w:val="22"/>
          <w:szCs w:val="22"/>
        </w:rPr>
      </w:pPr>
      <w:r w:rsidRPr="00FB3A49">
        <w:rPr>
          <w:rFonts w:cstheme="minorHAnsi"/>
          <w:b/>
          <w:bCs/>
          <w:sz w:val="22"/>
          <w:szCs w:val="22"/>
        </w:rPr>
        <w:t xml:space="preserve">Facts </w:t>
      </w:r>
    </w:p>
    <w:p w14:paraId="11027FE4" w14:textId="77777777" w:rsidR="002C4CCE" w:rsidRPr="002C4CCE" w:rsidRDefault="002C4CCE" w:rsidP="002176BE">
      <w:pPr>
        <w:jc w:val="both"/>
        <w:rPr>
          <w:rFonts w:cstheme="minorHAnsi"/>
          <w:sz w:val="22"/>
          <w:szCs w:val="22"/>
        </w:rPr>
      </w:pPr>
      <w:r w:rsidRPr="002C4CCE">
        <w:rPr>
          <w:rFonts w:cstheme="minorHAnsi"/>
          <w:sz w:val="22"/>
          <w:szCs w:val="22"/>
        </w:rPr>
        <w:t>The complainant National Public Broadcasting Organization Radio-Television Slovenia is a non-profit organization and the country's sole public radio-television organization, operating as a public institution of special cultural and national significance. It renders public broadcasting services in the field of radio and television activities to meet the cultural, social, and democratic needs of Slovenian citizens, as well as minorities and Slovenians abroad. The services it provided were financed from several sources, including monthly contributions mandatorily paid by each Slovenian citizen with access to radio or television services.</w:t>
      </w:r>
    </w:p>
    <w:p w14:paraId="27F0F684" w14:textId="77777777" w:rsidR="002C4CCE" w:rsidRPr="002C4CCE" w:rsidRDefault="002C4CCE" w:rsidP="002176BE">
      <w:pPr>
        <w:jc w:val="both"/>
        <w:rPr>
          <w:rFonts w:cstheme="minorHAnsi"/>
          <w:sz w:val="22"/>
          <w:szCs w:val="22"/>
        </w:rPr>
      </w:pPr>
    </w:p>
    <w:p w14:paraId="622DF1A1" w14:textId="7774053C" w:rsidR="002C4CCE" w:rsidRPr="002C4CCE" w:rsidRDefault="002C4CCE" w:rsidP="002176BE">
      <w:pPr>
        <w:jc w:val="both"/>
        <w:rPr>
          <w:rFonts w:cstheme="minorHAnsi"/>
          <w:sz w:val="22"/>
          <w:szCs w:val="22"/>
        </w:rPr>
      </w:pPr>
      <w:r w:rsidRPr="002C4CCE">
        <w:rPr>
          <w:rFonts w:cstheme="minorHAnsi"/>
          <w:sz w:val="22"/>
          <w:szCs w:val="22"/>
        </w:rPr>
        <w:t>On April 27, 2001, the Slovenian parliament amended the Media Act, which prescribed the mandatory subscription fee for Radio-Television Slovenia and redirect</w:t>
      </w:r>
      <w:r w:rsidR="006361D4">
        <w:rPr>
          <w:rFonts w:cstheme="minorHAnsi"/>
          <w:sz w:val="22"/>
          <w:szCs w:val="22"/>
        </w:rPr>
        <w:t>ed</w:t>
      </w:r>
      <w:r w:rsidRPr="002C4CCE">
        <w:rPr>
          <w:rFonts w:cstheme="minorHAnsi"/>
          <w:sz w:val="22"/>
          <w:szCs w:val="22"/>
        </w:rPr>
        <w:t xml:space="preserve"> 3% of the collected funding to other media organizations. The contested new Article 82 of the Media Act was introduced during the third reading of the legislative without prior inclusion in the government's draft.</w:t>
      </w:r>
    </w:p>
    <w:p w14:paraId="179B98DD" w14:textId="77777777" w:rsidR="002C4CCE" w:rsidRPr="002C4CCE" w:rsidRDefault="002C4CCE" w:rsidP="002176BE">
      <w:pPr>
        <w:jc w:val="both"/>
        <w:rPr>
          <w:rFonts w:cstheme="minorHAnsi"/>
          <w:sz w:val="22"/>
          <w:szCs w:val="22"/>
        </w:rPr>
      </w:pPr>
    </w:p>
    <w:p w14:paraId="474414ED" w14:textId="77777777" w:rsidR="002C4CCE" w:rsidRPr="002C4CCE" w:rsidRDefault="002C4CCE" w:rsidP="002176BE">
      <w:pPr>
        <w:jc w:val="both"/>
        <w:rPr>
          <w:rFonts w:cstheme="minorHAnsi"/>
          <w:sz w:val="22"/>
          <w:szCs w:val="22"/>
        </w:rPr>
      </w:pPr>
      <w:r w:rsidRPr="002C4CCE">
        <w:rPr>
          <w:rFonts w:cstheme="minorHAnsi"/>
          <w:sz w:val="22"/>
          <w:szCs w:val="22"/>
        </w:rPr>
        <w:t xml:space="preserve">During the third reading, several objections were voiced, both regarding the </w:t>
      </w:r>
      <w:proofErr w:type="gramStart"/>
      <w:r w:rsidRPr="002C4CCE">
        <w:rPr>
          <w:rFonts w:cstheme="minorHAnsi"/>
          <w:sz w:val="22"/>
          <w:szCs w:val="22"/>
        </w:rPr>
        <w:t>manner in which</w:t>
      </w:r>
      <w:proofErr w:type="gramEnd"/>
      <w:r w:rsidRPr="002C4CCE">
        <w:rPr>
          <w:rFonts w:cstheme="minorHAnsi"/>
          <w:sz w:val="22"/>
          <w:szCs w:val="22"/>
        </w:rPr>
        <w:t xml:space="preserve"> the amendment was proposed and its content. Thus, the Secretariat of the National Assembly for Legislation and Legal Affairs warned that the newly proposed provisions might be unconstitutional and highlighted the potential for legal conflicts with Radio Television Slovenia. The National Assembly for Culture, Education, Youth, Science, and Sport Committee agreed with the expressed concerns. It recommended exploring alternative solutions for funding </w:t>
      </w:r>
      <w:r w:rsidRPr="002C4CCE">
        <w:rPr>
          <w:rFonts w:cstheme="minorHAnsi"/>
          <w:sz w:val="22"/>
          <w:szCs w:val="22"/>
        </w:rPr>
        <w:lastRenderedPageBreak/>
        <w:t>special-purpose programs outside the public broadcaster's domain. The representatives of the Slovenian government acknowledged the constitutionally problematic nature of the proposed provisions. They expressed support for potential legal action by Radio Television Slovenia if the provisions were to be enacted. Several parliamentarians and representatives of the public broadcaster who participated in the discussions expressed similar opinions and concerns.</w:t>
      </w:r>
    </w:p>
    <w:p w14:paraId="19E39C3F" w14:textId="77777777" w:rsidR="002C4CCE" w:rsidRPr="002C4CCE" w:rsidRDefault="002C4CCE" w:rsidP="002176BE">
      <w:pPr>
        <w:jc w:val="both"/>
        <w:rPr>
          <w:rFonts w:cstheme="minorHAnsi"/>
          <w:sz w:val="22"/>
          <w:szCs w:val="22"/>
        </w:rPr>
      </w:pPr>
    </w:p>
    <w:p w14:paraId="4BEDCFB0" w14:textId="7EFE9511" w:rsidR="002C4CCE" w:rsidRPr="002C4CCE" w:rsidRDefault="002C4CCE" w:rsidP="002176BE">
      <w:pPr>
        <w:jc w:val="both"/>
        <w:rPr>
          <w:rFonts w:cstheme="minorHAnsi"/>
          <w:sz w:val="22"/>
          <w:szCs w:val="22"/>
        </w:rPr>
      </w:pPr>
      <w:r w:rsidRPr="002C4CCE">
        <w:rPr>
          <w:rFonts w:cstheme="minorHAnsi"/>
          <w:sz w:val="22"/>
          <w:szCs w:val="22"/>
        </w:rPr>
        <w:t xml:space="preserve">After deliberation, the members of parliament voted by a majority in favor of the contested amendment to redirect 3% of the subscription fee to other radio content and television programs of local, regional, or student significance outside of public broadcasting services performed by the National Public Broadcasting Organization Radio-Television Slovenia. </w:t>
      </w:r>
    </w:p>
    <w:p w14:paraId="7D45729E" w14:textId="77777777" w:rsidR="002C4CCE" w:rsidRPr="002C4CCE" w:rsidRDefault="002C4CCE" w:rsidP="002176BE">
      <w:pPr>
        <w:jc w:val="both"/>
        <w:rPr>
          <w:rFonts w:cstheme="minorHAnsi"/>
          <w:sz w:val="22"/>
          <w:szCs w:val="22"/>
        </w:rPr>
      </w:pPr>
    </w:p>
    <w:p w14:paraId="6C4B15E0" w14:textId="77777777" w:rsidR="002C4CCE" w:rsidRPr="002C4CCE" w:rsidRDefault="002C4CCE" w:rsidP="002176BE">
      <w:pPr>
        <w:jc w:val="both"/>
        <w:rPr>
          <w:rFonts w:cstheme="minorHAnsi"/>
          <w:sz w:val="22"/>
          <w:szCs w:val="22"/>
        </w:rPr>
      </w:pPr>
      <w:r w:rsidRPr="002C4CCE">
        <w:rPr>
          <w:rFonts w:cstheme="minorHAnsi"/>
          <w:sz w:val="22"/>
          <w:szCs w:val="22"/>
        </w:rPr>
        <w:t>The Regulation on Criteria for Financing Program Content of Radio or Television Programs with Local, Regional, or Student Significance was enacted on December 14, 2002. This secondary legislation further regulates and delineates the beneficiaries and scope of financing from the redirected funds.</w:t>
      </w:r>
    </w:p>
    <w:p w14:paraId="17932398" w14:textId="77777777" w:rsidR="002C4CCE" w:rsidRPr="002C4CCE" w:rsidRDefault="002C4CCE" w:rsidP="002176BE">
      <w:pPr>
        <w:jc w:val="both"/>
        <w:rPr>
          <w:rFonts w:cstheme="minorHAnsi"/>
          <w:sz w:val="22"/>
          <w:szCs w:val="22"/>
        </w:rPr>
      </w:pPr>
    </w:p>
    <w:p w14:paraId="5F4FA46F" w14:textId="02C94362" w:rsidR="00A55497" w:rsidRDefault="002C4CCE" w:rsidP="002176BE">
      <w:pPr>
        <w:jc w:val="both"/>
        <w:rPr>
          <w:rFonts w:cstheme="minorHAnsi"/>
          <w:sz w:val="22"/>
          <w:szCs w:val="22"/>
        </w:rPr>
      </w:pPr>
      <w:r w:rsidRPr="002C4CCE">
        <w:rPr>
          <w:rFonts w:cstheme="minorHAnsi"/>
          <w:sz w:val="22"/>
          <w:szCs w:val="22"/>
        </w:rPr>
        <w:t>The National Public Broadcasting Organization Radio-Television Slovenia filed a request for a constitutional review of Article 82 of the amended Media Act in 2001. On February 6, 2003, it broadened the request to include the arguments for the unconstitutional nature of the Regulation on Criteria for Financing Program Content of Radio or Television Programs with Local, Regional, or Student Significance.</w:t>
      </w:r>
    </w:p>
    <w:p w14:paraId="41731C89" w14:textId="77777777" w:rsidR="006A4F9C" w:rsidRDefault="006A4F9C" w:rsidP="00AF317E">
      <w:pPr>
        <w:rPr>
          <w:rFonts w:cstheme="minorHAnsi"/>
          <w:sz w:val="22"/>
          <w:szCs w:val="22"/>
        </w:rPr>
      </w:pPr>
    </w:p>
    <w:p w14:paraId="040E950F" w14:textId="77777777" w:rsidR="00390907" w:rsidRPr="00793000" w:rsidRDefault="00390907" w:rsidP="00AF317E">
      <w:pPr>
        <w:rPr>
          <w:rFonts w:cstheme="minorHAnsi"/>
          <w:sz w:val="22"/>
          <w:szCs w:val="22"/>
        </w:rPr>
      </w:pPr>
    </w:p>
    <w:p w14:paraId="781A85AA" w14:textId="77777777" w:rsidR="00F215E1" w:rsidRPr="00FB3A49" w:rsidRDefault="00332A20" w:rsidP="00F215E1">
      <w:pPr>
        <w:rPr>
          <w:rFonts w:cstheme="minorHAnsi"/>
          <w:b/>
          <w:bCs/>
          <w:sz w:val="22"/>
          <w:szCs w:val="22"/>
        </w:rPr>
      </w:pPr>
      <w:r w:rsidRPr="00FB3A49">
        <w:rPr>
          <w:rFonts w:cstheme="minorHAnsi"/>
          <w:b/>
          <w:bCs/>
          <w:sz w:val="22"/>
          <w:szCs w:val="22"/>
        </w:rPr>
        <w:t>Decision Overview</w:t>
      </w:r>
    </w:p>
    <w:p w14:paraId="2C86B90E" w14:textId="77777777" w:rsidR="0003092E" w:rsidRDefault="0003092E" w:rsidP="00F215E1">
      <w:pPr>
        <w:rPr>
          <w:rFonts w:cstheme="minorHAnsi"/>
          <w:sz w:val="22"/>
          <w:szCs w:val="22"/>
        </w:rPr>
      </w:pPr>
    </w:p>
    <w:p w14:paraId="5674A457" w14:textId="77777777" w:rsidR="005402EE" w:rsidRPr="005402EE" w:rsidRDefault="005402EE" w:rsidP="005402EE">
      <w:pPr>
        <w:jc w:val="both"/>
        <w:rPr>
          <w:rFonts w:cstheme="minorHAnsi"/>
          <w:sz w:val="22"/>
          <w:szCs w:val="22"/>
        </w:rPr>
      </w:pPr>
      <w:r w:rsidRPr="005402EE">
        <w:rPr>
          <w:rFonts w:cstheme="minorHAnsi"/>
          <w:sz w:val="22"/>
          <w:szCs w:val="22"/>
        </w:rPr>
        <w:t xml:space="preserve">Judge </w:t>
      </w:r>
      <w:proofErr w:type="spellStart"/>
      <w:r w:rsidRPr="005402EE">
        <w:rPr>
          <w:rFonts w:cstheme="minorHAnsi"/>
          <w:sz w:val="22"/>
          <w:szCs w:val="22"/>
        </w:rPr>
        <w:t>Wedam</w:t>
      </w:r>
      <w:proofErr w:type="spellEnd"/>
      <w:r w:rsidRPr="005402EE">
        <w:rPr>
          <w:rFonts w:cstheme="minorHAnsi"/>
          <w:sz w:val="22"/>
          <w:szCs w:val="22"/>
        </w:rPr>
        <w:t xml:space="preserve"> </w:t>
      </w:r>
      <w:proofErr w:type="spellStart"/>
      <w:r w:rsidRPr="005402EE">
        <w:rPr>
          <w:rFonts w:cstheme="minorHAnsi"/>
          <w:sz w:val="22"/>
          <w:szCs w:val="22"/>
        </w:rPr>
        <w:t>Lukić</w:t>
      </w:r>
      <w:proofErr w:type="spellEnd"/>
      <w:r w:rsidRPr="005402EE">
        <w:rPr>
          <w:rFonts w:cstheme="minorHAnsi"/>
          <w:sz w:val="22"/>
          <w:szCs w:val="22"/>
        </w:rPr>
        <w:t>, President of the Constitutional Court, delivered the Judgement for the Constitutional Court of Slovenia. The main issue for the Court was whether the interference with the financial independence of the national public broadcaster constituted a violation of the constitutional principle of freedom of expression due to Radio Television Slovenia's special significance as a public institution.</w:t>
      </w:r>
    </w:p>
    <w:p w14:paraId="53D17412" w14:textId="77777777" w:rsidR="005402EE" w:rsidRPr="005402EE" w:rsidRDefault="005402EE" w:rsidP="005402EE">
      <w:pPr>
        <w:jc w:val="both"/>
        <w:rPr>
          <w:rFonts w:cstheme="minorHAnsi"/>
          <w:sz w:val="22"/>
          <w:szCs w:val="22"/>
        </w:rPr>
      </w:pPr>
    </w:p>
    <w:p w14:paraId="255EC7E8" w14:textId="77777777" w:rsidR="005402EE" w:rsidRPr="005402EE" w:rsidRDefault="005402EE" w:rsidP="005402EE">
      <w:pPr>
        <w:jc w:val="both"/>
        <w:rPr>
          <w:rFonts w:cstheme="minorHAnsi"/>
          <w:sz w:val="22"/>
          <w:szCs w:val="22"/>
        </w:rPr>
      </w:pPr>
      <w:r w:rsidRPr="005402EE">
        <w:rPr>
          <w:rFonts w:cstheme="minorHAnsi"/>
          <w:sz w:val="22"/>
          <w:szCs w:val="22"/>
        </w:rPr>
        <w:t>The Court assessed the constitutionality of the contested provisions of the Media Act and the Regulation on Criteria for Financing Program Content of Local, Regional, or Student Radio and Television Programs, challenged by RTV Slovenia for violating freedom of expression under Article 39 of the Constitution. Article 38 of the Media Act and Regulation as secondary legislation redirected 3% of the collected funds from public broadcasters to other media organizations. Article 39 of the Constitution guarantees freedom of expression, including public information rights.</w:t>
      </w:r>
    </w:p>
    <w:p w14:paraId="4027E24D" w14:textId="77777777" w:rsidR="005402EE" w:rsidRPr="005402EE" w:rsidRDefault="005402EE" w:rsidP="005402EE">
      <w:pPr>
        <w:jc w:val="both"/>
        <w:rPr>
          <w:rFonts w:cstheme="minorHAnsi"/>
          <w:sz w:val="22"/>
          <w:szCs w:val="22"/>
        </w:rPr>
      </w:pPr>
    </w:p>
    <w:p w14:paraId="552187B4" w14:textId="77777777" w:rsidR="005402EE" w:rsidRPr="005402EE" w:rsidRDefault="005402EE" w:rsidP="005402EE">
      <w:pPr>
        <w:jc w:val="both"/>
        <w:rPr>
          <w:rFonts w:cstheme="minorHAnsi"/>
          <w:sz w:val="22"/>
          <w:szCs w:val="22"/>
        </w:rPr>
      </w:pPr>
      <w:r w:rsidRPr="005402EE">
        <w:rPr>
          <w:rFonts w:cstheme="minorHAnsi"/>
          <w:sz w:val="22"/>
          <w:szCs w:val="22"/>
        </w:rPr>
        <w:t>The Constitutional Court of Slovenia addressed several legal issues relevant to freedom of expression, namely the existence of a legal interest of Radio Television Slovenia to protect free expression, the connection between the financial autonomy of the national public broadcaster and its freedom of expression, the necessity of sufficient grounds for legislative decisions impacting freedom of expression and the broadcaster's constitutional role in ensuring free expression to the general public.</w:t>
      </w:r>
    </w:p>
    <w:p w14:paraId="025FD52B" w14:textId="77777777" w:rsidR="005402EE" w:rsidRPr="005402EE" w:rsidRDefault="005402EE" w:rsidP="005402EE">
      <w:pPr>
        <w:jc w:val="both"/>
        <w:rPr>
          <w:rFonts w:cstheme="minorHAnsi"/>
          <w:sz w:val="22"/>
          <w:szCs w:val="22"/>
        </w:rPr>
      </w:pPr>
    </w:p>
    <w:p w14:paraId="31817EC1" w14:textId="77777777" w:rsidR="005402EE" w:rsidRPr="005402EE" w:rsidRDefault="005402EE" w:rsidP="005402EE">
      <w:pPr>
        <w:jc w:val="both"/>
        <w:rPr>
          <w:rFonts w:cstheme="minorHAnsi"/>
          <w:sz w:val="22"/>
          <w:szCs w:val="22"/>
        </w:rPr>
      </w:pPr>
      <w:r w:rsidRPr="005402EE">
        <w:rPr>
          <w:rFonts w:cstheme="minorHAnsi"/>
          <w:sz w:val="22"/>
          <w:szCs w:val="22"/>
        </w:rPr>
        <w:t xml:space="preserve">First, the Court assessed whether the applicant had a legal interest in starting a constitutional proceeding concerning the amended Media Act. It held that the national broadcaster, established as a public institution of special cultural and national importance, performs a public service in radio and television activities and thus aims to fulfil the right to public information and the public's right to being informed. Its core function is to enable individuals to exercise their constitutional rights related to freedom of expression and information. </w:t>
      </w:r>
    </w:p>
    <w:p w14:paraId="4FE88B6E" w14:textId="77777777" w:rsidR="005402EE" w:rsidRPr="005402EE" w:rsidRDefault="005402EE" w:rsidP="005402EE">
      <w:pPr>
        <w:jc w:val="both"/>
        <w:rPr>
          <w:rFonts w:cstheme="minorHAnsi"/>
          <w:sz w:val="22"/>
          <w:szCs w:val="22"/>
        </w:rPr>
      </w:pPr>
    </w:p>
    <w:p w14:paraId="2739D939" w14:textId="77777777" w:rsidR="005402EE" w:rsidRPr="005402EE" w:rsidRDefault="005402EE" w:rsidP="005402EE">
      <w:pPr>
        <w:jc w:val="both"/>
        <w:rPr>
          <w:rFonts w:cstheme="minorHAnsi"/>
          <w:sz w:val="22"/>
          <w:szCs w:val="22"/>
        </w:rPr>
      </w:pPr>
      <w:r w:rsidRPr="005402EE">
        <w:rPr>
          <w:rFonts w:cstheme="minorHAnsi"/>
          <w:sz w:val="22"/>
          <w:szCs w:val="22"/>
        </w:rPr>
        <w:lastRenderedPageBreak/>
        <w:t>Therefore, it held that the complainant has a legal interest in challenging the constitutionality of provisions in the Media Act that might interfere with its constitutional position.</w:t>
      </w:r>
    </w:p>
    <w:p w14:paraId="714F2683" w14:textId="77777777" w:rsidR="005402EE" w:rsidRPr="005402EE" w:rsidRDefault="005402EE" w:rsidP="005402EE">
      <w:pPr>
        <w:jc w:val="both"/>
        <w:rPr>
          <w:rFonts w:cstheme="minorHAnsi"/>
          <w:sz w:val="22"/>
          <w:szCs w:val="22"/>
        </w:rPr>
      </w:pPr>
    </w:p>
    <w:p w14:paraId="04856262" w14:textId="77777777" w:rsidR="005402EE" w:rsidRPr="005402EE" w:rsidRDefault="005402EE" w:rsidP="005402EE">
      <w:pPr>
        <w:jc w:val="both"/>
        <w:rPr>
          <w:rFonts w:cstheme="minorHAnsi"/>
          <w:sz w:val="22"/>
          <w:szCs w:val="22"/>
        </w:rPr>
      </w:pPr>
      <w:r w:rsidRPr="005402EE">
        <w:rPr>
          <w:rFonts w:cstheme="minorHAnsi"/>
          <w:sz w:val="22"/>
          <w:szCs w:val="22"/>
        </w:rPr>
        <w:t xml:space="preserve">In analyzing the interference with the financial autonomy of Radio Television Slovenia, the Court focused on the question of redirecting 3% of the subscription fee to local, regional and student radio and television programs might undermine the financial autonomy of the public broadcaster to the degree that it violates its constitutional right to free expression of media institution operating in the public interest. It held that a balance needs to be struck between securing the financial independence of the public broadcaster by providing sufficient financial resources and ensuring such a structure of sources that prevents a decisive influence of the state and other social groups on the public broadcaster's programmatic and organizational independence. </w:t>
      </w:r>
    </w:p>
    <w:p w14:paraId="0C1C0792" w14:textId="77777777" w:rsidR="005402EE" w:rsidRPr="005402EE" w:rsidRDefault="005402EE" w:rsidP="005402EE">
      <w:pPr>
        <w:jc w:val="both"/>
        <w:rPr>
          <w:rFonts w:cstheme="minorHAnsi"/>
          <w:sz w:val="22"/>
          <w:szCs w:val="22"/>
        </w:rPr>
      </w:pPr>
    </w:p>
    <w:p w14:paraId="2A5B27D5" w14:textId="77777777" w:rsidR="005402EE" w:rsidRPr="005402EE" w:rsidRDefault="005402EE" w:rsidP="005402EE">
      <w:pPr>
        <w:jc w:val="both"/>
        <w:rPr>
          <w:rFonts w:cstheme="minorHAnsi"/>
          <w:sz w:val="22"/>
          <w:szCs w:val="22"/>
        </w:rPr>
      </w:pPr>
      <w:r w:rsidRPr="005402EE">
        <w:rPr>
          <w:rFonts w:cstheme="minorHAnsi"/>
          <w:sz w:val="22"/>
          <w:szCs w:val="22"/>
        </w:rPr>
        <w:t xml:space="preserve">Thus, the Court noted that while the state may regulate the funding of Radio Television Slovenia, it may not do so arbitrarily. It held that 'if the legislator, in collaboration with RTVS, after a careful assessment of the possible consequences of reducing the contribution, determines that the reduction will not jeopardize the constitutionally protected independence of RTVS or affect the performance of its duties, the decision to reduce the contribution would be substantively justified. Conversely, if this is not the case, the legislator's decision is arbitrary and constitutes an impermissible interference with the constitutional position of RTVS.' [Para. 16] </w:t>
      </w:r>
    </w:p>
    <w:p w14:paraId="0613EE46" w14:textId="77777777" w:rsidR="005402EE" w:rsidRPr="005402EE" w:rsidRDefault="005402EE" w:rsidP="005402EE">
      <w:pPr>
        <w:jc w:val="both"/>
        <w:rPr>
          <w:rFonts w:cstheme="minorHAnsi"/>
          <w:sz w:val="22"/>
          <w:szCs w:val="22"/>
        </w:rPr>
      </w:pPr>
    </w:p>
    <w:p w14:paraId="45A8A961" w14:textId="77777777" w:rsidR="005402EE" w:rsidRPr="005402EE" w:rsidRDefault="005402EE" w:rsidP="005402EE">
      <w:pPr>
        <w:jc w:val="both"/>
        <w:rPr>
          <w:rFonts w:cstheme="minorHAnsi"/>
          <w:sz w:val="22"/>
          <w:szCs w:val="22"/>
        </w:rPr>
      </w:pPr>
      <w:r w:rsidRPr="005402EE">
        <w:rPr>
          <w:rFonts w:cstheme="minorHAnsi"/>
          <w:sz w:val="22"/>
          <w:szCs w:val="22"/>
        </w:rPr>
        <w:t>Accordingly, the Court declared the legislator's intervention in the financial independence of the public broadcaster unconstitutional and in violation of its right to freedom of expression.</w:t>
      </w:r>
    </w:p>
    <w:p w14:paraId="7276BFAF" w14:textId="77777777" w:rsidR="005402EE" w:rsidRPr="005402EE" w:rsidRDefault="005402EE" w:rsidP="005402EE">
      <w:pPr>
        <w:jc w:val="both"/>
        <w:rPr>
          <w:rFonts w:cstheme="minorHAnsi"/>
          <w:sz w:val="22"/>
          <w:szCs w:val="22"/>
        </w:rPr>
      </w:pPr>
    </w:p>
    <w:p w14:paraId="50A4876C" w14:textId="77777777" w:rsidR="005402EE" w:rsidRPr="005402EE" w:rsidRDefault="005402EE" w:rsidP="005402EE">
      <w:pPr>
        <w:jc w:val="both"/>
        <w:rPr>
          <w:rFonts w:cstheme="minorHAnsi"/>
          <w:sz w:val="22"/>
          <w:szCs w:val="22"/>
        </w:rPr>
      </w:pPr>
      <w:r w:rsidRPr="005402EE">
        <w:rPr>
          <w:rFonts w:cstheme="minorHAnsi"/>
          <w:sz w:val="22"/>
          <w:szCs w:val="22"/>
        </w:rPr>
        <w:t xml:space="preserve">On the broader role of Radio Television Slovenia in free expression in Slovenia, the Court considered the public broadcaster's role as a public institution of a special cultural and national significance that was established to protect the right to information and freedom of expression. It ascertained whether the amended provisions of the Media Act and secondary legislation negatively influenced the ability of the public broadcaster to fulfil its constitutional mandate. The Court stressed that 'the freedom of expression under the first paragraph of Article 39 of the Constitution requires the state to adopt appropriate regulations to ensure that public media (especially radio and television) can independently carry out their functions (tasks) in freely shaping public opinion.' [para. 8] It held that 'therefore, the legislator must ensure public media's programmatic, organizational, and financial independence through appropriate legislation. This particularly applies to those public media (specifically RTVS) established by the state, whose primary purpose is to ensure the realization of the constitutional right (of citizens) to public information and to be informed.' [para. 8] It stressed that 'A free and independent press helps establish and shape an impartial, informed public, enables its ability to oversee all branches of government, and ensures the effective functioning of the political opposition to the ruling authority.' [para. 7] </w:t>
      </w:r>
    </w:p>
    <w:p w14:paraId="52EC14F9" w14:textId="77777777" w:rsidR="005402EE" w:rsidRPr="005402EE" w:rsidRDefault="005402EE" w:rsidP="005402EE">
      <w:pPr>
        <w:jc w:val="both"/>
        <w:rPr>
          <w:rFonts w:cstheme="minorHAnsi"/>
          <w:sz w:val="22"/>
          <w:szCs w:val="22"/>
        </w:rPr>
      </w:pPr>
    </w:p>
    <w:p w14:paraId="420BB768" w14:textId="45ED6D06" w:rsidR="000A199B" w:rsidRPr="00FB3A49" w:rsidRDefault="005402EE" w:rsidP="005402EE">
      <w:pPr>
        <w:jc w:val="both"/>
        <w:rPr>
          <w:rFonts w:cstheme="minorHAnsi"/>
          <w:sz w:val="22"/>
          <w:szCs w:val="22"/>
        </w:rPr>
      </w:pPr>
      <w:r w:rsidRPr="005402EE">
        <w:rPr>
          <w:rFonts w:cstheme="minorHAnsi"/>
          <w:sz w:val="22"/>
          <w:szCs w:val="22"/>
        </w:rPr>
        <w:t>Accordingly, the Court held that the arbitrary lowering of the public broadcaster's funding compromised Radio Television Slovenia's ability to fulfill its constitutional mandate.</w:t>
      </w:r>
    </w:p>
    <w:p w14:paraId="5687F8DB" w14:textId="77777777" w:rsidR="006A4F9C" w:rsidRPr="00FB3A49" w:rsidRDefault="006A4F9C" w:rsidP="00155ACF">
      <w:pPr>
        <w:rPr>
          <w:rFonts w:cstheme="minorHAnsi"/>
          <w:color w:val="000000" w:themeColor="text1"/>
          <w:sz w:val="22"/>
          <w:szCs w:val="22"/>
        </w:rPr>
      </w:pPr>
    </w:p>
    <w:p w14:paraId="3962CEDD" w14:textId="77777777" w:rsidR="00155ACF" w:rsidRDefault="00332A20" w:rsidP="00155ACF">
      <w:pPr>
        <w:rPr>
          <w:rFonts w:cstheme="minorHAnsi"/>
          <w:b/>
          <w:bCs/>
          <w:color w:val="000000" w:themeColor="text1"/>
          <w:sz w:val="22"/>
          <w:szCs w:val="22"/>
        </w:rPr>
      </w:pPr>
      <w:r w:rsidRPr="00FB3A49">
        <w:rPr>
          <w:rFonts w:cstheme="minorHAnsi"/>
          <w:b/>
          <w:bCs/>
          <w:color w:val="000000" w:themeColor="text1"/>
          <w:sz w:val="22"/>
          <w:szCs w:val="22"/>
        </w:rPr>
        <w:t>Decision Direc</w:t>
      </w:r>
      <w:r w:rsidR="008B0B6E" w:rsidRPr="00FB3A49">
        <w:rPr>
          <w:rFonts w:cstheme="minorHAnsi"/>
          <w:b/>
          <w:bCs/>
          <w:color w:val="000000" w:themeColor="text1"/>
          <w:sz w:val="22"/>
          <w:szCs w:val="22"/>
        </w:rPr>
        <w:t>tion</w:t>
      </w:r>
    </w:p>
    <w:p w14:paraId="1EA6BDF1" w14:textId="77777777" w:rsidR="0095153C" w:rsidRDefault="0095153C" w:rsidP="00155ACF">
      <w:pPr>
        <w:rPr>
          <w:rFonts w:cstheme="minorHAnsi"/>
          <w:b/>
          <w:bCs/>
          <w:color w:val="000000" w:themeColor="text1"/>
          <w:sz w:val="22"/>
          <w:szCs w:val="22"/>
        </w:rPr>
      </w:pPr>
    </w:p>
    <w:p w14:paraId="5EF722CE" w14:textId="3DD0FCC3" w:rsidR="00A207A8" w:rsidRDefault="004A04B9" w:rsidP="00155ACF">
      <w:pPr>
        <w:rPr>
          <w:rFonts w:cstheme="minorHAnsi"/>
          <w:b/>
          <w:bCs/>
          <w:color w:val="000000" w:themeColor="text1"/>
          <w:sz w:val="22"/>
          <w:szCs w:val="22"/>
        </w:rPr>
      </w:pPr>
      <w:r>
        <w:rPr>
          <w:rFonts w:cstheme="minorHAnsi"/>
          <w:b/>
          <w:bCs/>
          <w:color w:val="000000" w:themeColor="text1"/>
          <w:sz w:val="22"/>
          <w:szCs w:val="22"/>
        </w:rPr>
        <w:t>Expands Expression</w:t>
      </w:r>
    </w:p>
    <w:p w14:paraId="062C83B8" w14:textId="77777777" w:rsidR="00A207A8" w:rsidRDefault="00A207A8" w:rsidP="00155ACF">
      <w:pPr>
        <w:rPr>
          <w:rFonts w:cstheme="minorHAnsi"/>
          <w:b/>
          <w:bCs/>
          <w:color w:val="000000" w:themeColor="text1"/>
          <w:sz w:val="22"/>
          <w:szCs w:val="22"/>
        </w:rPr>
      </w:pPr>
    </w:p>
    <w:p w14:paraId="478674A4" w14:textId="30D3EA5A" w:rsidR="009651AC" w:rsidRDefault="005C6C0A" w:rsidP="005C6C0A">
      <w:pPr>
        <w:jc w:val="both"/>
        <w:rPr>
          <w:rFonts w:cstheme="minorHAnsi"/>
          <w:color w:val="000000" w:themeColor="text1"/>
          <w:sz w:val="22"/>
          <w:szCs w:val="22"/>
        </w:rPr>
      </w:pPr>
      <w:r w:rsidRPr="005C6C0A">
        <w:rPr>
          <w:rFonts w:cstheme="minorHAnsi"/>
          <w:color w:val="000000" w:themeColor="text1"/>
          <w:sz w:val="22"/>
          <w:szCs w:val="22"/>
        </w:rPr>
        <w:t>The ruling of the Slovenian Constitutional Court expands freedom of expression by strengthening public broadcasters' financial and programmatic independence. It also emphasizes the importance of independent public media and thus supports media freedom as an essential right. In the Slovenian context, this decision strengthens protections for public broadcasting as a cornerstone of democratic discourse.</w:t>
      </w:r>
    </w:p>
    <w:p w14:paraId="6B70AB9D" w14:textId="77777777" w:rsidR="008B0B6E" w:rsidRPr="00FB3A49" w:rsidRDefault="008B0B6E" w:rsidP="00155ACF">
      <w:pPr>
        <w:rPr>
          <w:rFonts w:cstheme="minorHAnsi"/>
          <w:color w:val="000000" w:themeColor="text1"/>
          <w:sz w:val="22"/>
          <w:szCs w:val="22"/>
        </w:rPr>
      </w:pPr>
    </w:p>
    <w:p w14:paraId="3EF43F4B" w14:textId="75808E1D" w:rsidR="00A25F01" w:rsidRPr="009723E0" w:rsidRDefault="009723E0" w:rsidP="00155ACF">
      <w:pPr>
        <w:rPr>
          <w:rFonts w:cstheme="minorHAnsi"/>
          <w:b/>
          <w:bCs/>
          <w:color w:val="000000" w:themeColor="text1"/>
          <w:sz w:val="22"/>
          <w:szCs w:val="22"/>
        </w:rPr>
      </w:pPr>
      <w:r>
        <w:rPr>
          <w:rFonts w:cstheme="minorHAnsi"/>
          <w:b/>
          <w:bCs/>
          <w:color w:val="000000" w:themeColor="text1"/>
          <w:sz w:val="22"/>
          <w:szCs w:val="22"/>
        </w:rPr>
        <w:lastRenderedPageBreak/>
        <w:t>National Law Perspective</w:t>
      </w:r>
    </w:p>
    <w:p w14:paraId="3B2CEFD2" w14:textId="77777777" w:rsidR="00A25F01" w:rsidRPr="000230A6" w:rsidRDefault="00A25F01" w:rsidP="00155ACF">
      <w:pPr>
        <w:rPr>
          <w:rFonts w:cstheme="minorHAnsi"/>
          <w:color w:val="000000" w:themeColor="text1"/>
          <w:sz w:val="22"/>
          <w:szCs w:val="22"/>
        </w:rPr>
      </w:pPr>
    </w:p>
    <w:p w14:paraId="45F92162" w14:textId="77777777" w:rsidR="005122CD" w:rsidRDefault="00332A20" w:rsidP="00155ACF">
      <w:pPr>
        <w:rPr>
          <w:rFonts w:cstheme="minorHAnsi"/>
          <w:color w:val="000000" w:themeColor="text1"/>
          <w:sz w:val="22"/>
          <w:szCs w:val="22"/>
        </w:rPr>
      </w:pPr>
      <w:r w:rsidRPr="000230A6">
        <w:rPr>
          <w:rFonts w:cstheme="minorHAnsi"/>
          <w:color w:val="000000" w:themeColor="text1"/>
          <w:sz w:val="22"/>
          <w:szCs w:val="22"/>
        </w:rPr>
        <w:t>National standards, law or jurisprudence:</w:t>
      </w:r>
    </w:p>
    <w:p w14:paraId="62CF4CB9" w14:textId="77777777" w:rsidR="00404E05" w:rsidRDefault="00404E05" w:rsidP="00155ACF">
      <w:pPr>
        <w:rPr>
          <w:rFonts w:cstheme="minorHAnsi"/>
          <w:color w:val="000000" w:themeColor="text1"/>
          <w:sz w:val="22"/>
          <w:szCs w:val="22"/>
        </w:rPr>
      </w:pPr>
    </w:p>
    <w:p w14:paraId="0D4A4EF6" w14:textId="77777777" w:rsidR="00D6637B" w:rsidRDefault="00D6637B" w:rsidP="00404E05">
      <w:pPr>
        <w:rPr>
          <w:rFonts w:cstheme="minorHAnsi"/>
          <w:color w:val="000000" w:themeColor="text1"/>
          <w:sz w:val="22"/>
          <w:szCs w:val="22"/>
        </w:rPr>
      </w:pPr>
      <w:r>
        <w:rPr>
          <w:rFonts w:cstheme="minorHAnsi"/>
          <w:color w:val="000000" w:themeColor="text1"/>
          <w:sz w:val="22"/>
          <w:szCs w:val="22"/>
        </w:rPr>
        <w:t xml:space="preserve">Slovenia, Act on </w:t>
      </w:r>
      <w:proofErr w:type="spellStart"/>
      <w:r>
        <w:rPr>
          <w:rFonts w:cstheme="minorHAnsi"/>
          <w:color w:val="000000" w:themeColor="text1"/>
          <w:sz w:val="22"/>
          <w:szCs w:val="22"/>
        </w:rPr>
        <w:t>Radiotelevision</w:t>
      </w:r>
      <w:proofErr w:type="spellEnd"/>
      <w:r>
        <w:rPr>
          <w:rFonts w:cstheme="minorHAnsi"/>
          <w:color w:val="000000" w:themeColor="text1"/>
          <w:sz w:val="22"/>
          <w:szCs w:val="22"/>
        </w:rPr>
        <w:t xml:space="preserve"> Slovenia, 1994 with amendments </w:t>
      </w:r>
    </w:p>
    <w:p w14:paraId="6BCF99FE" w14:textId="76C3E80A" w:rsidR="00D6637B" w:rsidRDefault="00D6637B" w:rsidP="00404E05">
      <w:pPr>
        <w:rPr>
          <w:rFonts w:cstheme="minorHAnsi"/>
          <w:color w:val="000000" w:themeColor="text1"/>
          <w:sz w:val="22"/>
          <w:szCs w:val="22"/>
        </w:rPr>
      </w:pPr>
      <w:r>
        <w:rPr>
          <w:rFonts w:cstheme="minorHAnsi"/>
          <w:color w:val="000000" w:themeColor="text1"/>
          <w:sz w:val="22"/>
          <w:szCs w:val="22"/>
        </w:rPr>
        <w:t xml:space="preserve">Slovenia, Media Act, </w:t>
      </w:r>
      <w:proofErr w:type="spellStart"/>
      <w:r>
        <w:rPr>
          <w:rFonts w:cstheme="minorHAnsi"/>
          <w:color w:val="000000" w:themeColor="text1"/>
          <w:sz w:val="22"/>
          <w:szCs w:val="22"/>
        </w:rPr>
        <w:t>ZMed</w:t>
      </w:r>
      <w:proofErr w:type="spellEnd"/>
      <w:r>
        <w:rPr>
          <w:rFonts w:cstheme="minorHAnsi"/>
          <w:color w:val="000000" w:themeColor="text1"/>
          <w:sz w:val="22"/>
          <w:szCs w:val="22"/>
        </w:rPr>
        <w:t>, 2001</w:t>
      </w:r>
    </w:p>
    <w:p w14:paraId="17214882" w14:textId="54A9BC12" w:rsidR="00404E05" w:rsidRDefault="00D6637B" w:rsidP="00404E05">
      <w:pPr>
        <w:rPr>
          <w:rFonts w:cstheme="minorHAnsi"/>
          <w:color w:val="000000" w:themeColor="text1"/>
          <w:sz w:val="22"/>
          <w:szCs w:val="22"/>
        </w:rPr>
      </w:pPr>
      <w:r>
        <w:rPr>
          <w:rFonts w:cstheme="minorHAnsi"/>
          <w:color w:val="000000" w:themeColor="text1"/>
          <w:sz w:val="22"/>
          <w:szCs w:val="22"/>
        </w:rPr>
        <w:t xml:space="preserve">Slovenia, </w:t>
      </w:r>
      <w:r w:rsidRPr="00D6637B">
        <w:rPr>
          <w:rFonts w:cstheme="minorHAnsi"/>
          <w:color w:val="000000" w:themeColor="text1"/>
          <w:sz w:val="22"/>
          <w:szCs w:val="22"/>
        </w:rPr>
        <w:t>The Regulation on Criteria for Financing Program Content of Radio or Television Programs with Local, Regional, or Student Significance</w:t>
      </w:r>
    </w:p>
    <w:p w14:paraId="53F81FF6" w14:textId="10137B24" w:rsidR="00404E05" w:rsidRPr="000230A6" w:rsidRDefault="001C66FF" w:rsidP="00155ACF">
      <w:pPr>
        <w:rPr>
          <w:rFonts w:cstheme="minorHAnsi"/>
          <w:color w:val="000000" w:themeColor="text1"/>
          <w:sz w:val="22"/>
          <w:szCs w:val="22"/>
        </w:rPr>
      </w:pPr>
      <w:r>
        <w:rPr>
          <w:rFonts w:cstheme="minorHAnsi"/>
          <w:color w:val="000000" w:themeColor="text1"/>
          <w:sz w:val="22"/>
          <w:szCs w:val="22"/>
        </w:rPr>
        <w:t xml:space="preserve">Slovenia, B.D.C. v. </w:t>
      </w:r>
      <w:proofErr w:type="spellStart"/>
      <w:r>
        <w:rPr>
          <w:rFonts w:cstheme="minorHAnsi"/>
          <w:color w:val="000000" w:themeColor="text1"/>
          <w:sz w:val="22"/>
          <w:szCs w:val="22"/>
        </w:rPr>
        <w:t>Večer</w:t>
      </w:r>
      <w:proofErr w:type="spellEnd"/>
      <w:r>
        <w:rPr>
          <w:rFonts w:cstheme="minorHAnsi"/>
          <w:color w:val="000000" w:themeColor="text1"/>
          <w:sz w:val="22"/>
          <w:szCs w:val="22"/>
        </w:rPr>
        <w:t xml:space="preserve">, Constitutional Court Decision No. </w:t>
      </w:r>
      <w:r w:rsidR="00404E05" w:rsidRPr="00404E05">
        <w:rPr>
          <w:rFonts w:cstheme="minorHAnsi"/>
          <w:color w:val="000000" w:themeColor="text1"/>
          <w:sz w:val="22"/>
          <w:szCs w:val="22"/>
        </w:rPr>
        <w:t>Up-20/93</w:t>
      </w:r>
      <w:r>
        <w:rPr>
          <w:rFonts w:cstheme="minorHAnsi"/>
          <w:color w:val="000000" w:themeColor="text1"/>
          <w:sz w:val="22"/>
          <w:szCs w:val="22"/>
        </w:rPr>
        <w:t xml:space="preserve">, </w:t>
      </w:r>
      <w:r w:rsidR="00404E05" w:rsidRPr="00404E05">
        <w:rPr>
          <w:rFonts w:cstheme="minorHAnsi"/>
          <w:color w:val="000000" w:themeColor="text1"/>
          <w:sz w:val="22"/>
          <w:szCs w:val="22"/>
        </w:rPr>
        <w:t>1997</w:t>
      </w:r>
    </w:p>
    <w:p w14:paraId="3405FC99" w14:textId="556231A1" w:rsidR="00CA1BCE" w:rsidRDefault="00C06B38" w:rsidP="00155ACF">
      <w:pPr>
        <w:rPr>
          <w:rFonts w:cstheme="minorHAnsi"/>
          <w:color w:val="000000" w:themeColor="text1"/>
          <w:sz w:val="22"/>
          <w:szCs w:val="22"/>
        </w:rPr>
      </w:pPr>
      <w:r>
        <w:rPr>
          <w:rFonts w:cstheme="minorHAnsi"/>
          <w:color w:val="000000" w:themeColor="text1"/>
          <w:sz w:val="22"/>
          <w:szCs w:val="22"/>
        </w:rPr>
        <w:t xml:space="preserve">Slovenia, Supreme Court v. Slovenia, Constitutional Court Decision No. </w:t>
      </w:r>
      <w:r w:rsidR="00404E05" w:rsidRPr="00404E05">
        <w:rPr>
          <w:rFonts w:cstheme="minorHAnsi"/>
          <w:color w:val="000000" w:themeColor="text1"/>
          <w:sz w:val="22"/>
          <w:szCs w:val="22"/>
        </w:rPr>
        <w:t>U-I</w:t>
      </w:r>
      <w:r>
        <w:rPr>
          <w:rFonts w:cstheme="minorHAnsi"/>
          <w:color w:val="000000" w:themeColor="text1"/>
          <w:sz w:val="22"/>
          <w:szCs w:val="22"/>
        </w:rPr>
        <w:t>-</w:t>
      </w:r>
      <w:r w:rsidR="00404E05" w:rsidRPr="00404E05">
        <w:rPr>
          <w:rFonts w:cstheme="minorHAnsi"/>
          <w:color w:val="000000" w:themeColor="text1"/>
          <w:sz w:val="22"/>
          <w:szCs w:val="22"/>
        </w:rPr>
        <w:t>172/94</w:t>
      </w:r>
      <w:r>
        <w:rPr>
          <w:rFonts w:cstheme="minorHAnsi"/>
          <w:color w:val="000000" w:themeColor="text1"/>
          <w:sz w:val="22"/>
          <w:szCs w:val="22"/>
        </w:rPr>
        <w:t xml:space="preserve">, </w:t>
      </w:r>
      <w:r w:rsidR="00404E05" w:rsidRPr="00404E05">
        <w:rPr>
          <w:rFonts w:cstheme="minorHAnsi"/>
          <w:color w:val="000000" w:themeColor="text1"/>
          <w:sz w:val="22"/>
          <w:szCs w:val="22"/>
        </w:rPr>
        <w:t>199</w:t>
      </w:r>
      <w:r>
        <w:rPr>
          <w:rFonts w:cstheme="minorHAnsi"/>
          <w:color w:val="000000" w:themeColor="text1"/>
          <w:sz w:val="22"/>
          <w:szCs w:val="22"/>
        </w:rPr>
        <w:t>4</w:t>
      </w:r>
    </w:p>
    <w:p w14:paraId="7930A249" w14:textId="08EBA181" w:rsidR="00404E05" w:rsidRPr="000230A6" w:rsidRDefault="00C06B38" w:rsidP="00155ACF">
      <w:pPr>
        <w:rPr>
          <w:rFonts w:cstheme="minorHAnsi"/>
          <w:color w:val="000000" w:themeColor="text1"/>
          <w:sz w:val="22"/>
          <w:szCs w:val="22"/>
        </w:rPr>
      </w:pPr>
      <w:r>
        <w:rPr>
          <w:rFonts w:cstheme="minorHAnsi"/>
          <w:color w:val="000000" w:themeColor="text1"/>
          <w:sz w:val="22"/>
          <w:szCs w:val="22"/>
        </w:rPr>
        <w:t xml:space="preserve">Slovenia, Ivica Radja and others v. Slovenia, Constitutional Court Decision No. </w:t>
      </w:r>
      <w:r w:rsidRPr="00404E05">
        <w:rPr>
          <w:rFonts w:cstheme="minorHAnsi"/>
          <w:color w:val="000000" w:themeColor="text1"/>
          <w:sz w:val="22"/>
          <w:szCs w:val="22"/>
        </w:rPr>
        <w:t>U-I-174/94</w:t>
      </w:r>
      <w:r>
        <w:rPr>
          <w:rFonts w:cstheme="minorHAnsi"/>
          <w:color w:val="000000" w:themeColor="text1"/>
          <w:sz w:val="22"/>
          <w:szCs w:val="22"/>
        </w:rPr>
        <w:t>, 1998</w:t>
      </w:r>
    </w:p>
    <w:p w14:paraId="2B17964B" w14:textId="77777777" w:rsidR="008F0B94" w:rsidRPr="000230A6" w:rsidRDefault="008F0B94" w:rsidP="00155ACF">
      <w:pPr>
        <w:rPr>
          <w:rFonts w:cstheme="minorHAnsi"/>
          <w:sz w:val="22"/>
          <w:szCs w:val="22"/>
        </w:rPr>
      </w:pPr>
    </w:p>
    <w:p w14:paraId="42ED8DD2" w14:textId="77777777" w:rsidR="00BB1DF3" w:rsidRPr="000230A6" w:rsidRDefault="00332A20" w:rsidP="00155ACF">
      <w:pPr>
        <w:rPr>
          <w:rFonts w:cstheme="minorHAnsi"/>
          <w:b/>
          <w:bCs/>
          <w:sz w:val="22"/>
          <w:szCs w:val="22"/>
        </w:rPr>
      </w:pPr>
      <w:r w:rsidRPr="000230A6">
        <w:rPr>
          <w:rFonts w:cstheme="minorHAnsi"/>
          <w:b/>
          <w:bCs/>
          <w:sz w:val="22"/>
          <w:szCs w:val="22"/>
        </w:rPr>
        <w:t>Case Significance</w:t>
      </w:r>
    </w:p>
    <w:p w14:paraId="2E668237" w14:textId="77777777" w:rsidR="00BB1DF3" w:rsidRPr="000230A6" w:rsidRDefault="00BB1DF3" w:rsidP="00155ACF">
      <w:pPr>
        <w:rPr>
          <w:rFonts w:cstheme="minorHAnsi"/>
          <w:sz w:val="22"/>
          <w:szCs w:val="22"/>
        </w:rPr>
      </w:pPr>
    </w:p>
    <w:p w14:paraId="2D9E320D" w14:textId="77777777" w:rsidR="00BB1DF3" w:rsidRPr="000230A6" w:rsidRDefault="00332A20" w:rsidP="00155ACF">
      <w:pPr>
        <w:rPr>
          <w:rFonts w:cstheme="minorHAnsi"/>
          <w:sz w:val="22"/>
          <w:szCs w:val="22"/>
        </w:rPr>
      </w:pPr>
      <w:r w:rsidRPr="000230A6">
        <w:rPr>
          <w:rFonts w:cstheme="minorHAnsi"/>
          <w:sz w:val="22"/>
          <w:szCs w:val="22"/>
        </w:rPr>
        <w:t>The decision establishes a binding or persuasive precedent within its jurisdiction.</w:t>
      </w:r>
    </w:p>
    <w:p w14:paraId="28F2EDCC" w14:textId="77777777" w:rsidR="003669D1" w:rsidRPr="000230A6" w:rsidRDefault="003669D1" w:rsidP="00155ACF">
      <w:pPr>
        <w:rPr>
          <w:rFonts w:cstheme="minorHAnsi"/>
          <w:sz w:val="22"/>
          <w:szCs w:val="22"/>
        </w:rPr>
      </w:pPr>
    </w:p>
    <w:p w14:paraId="0A99731E" w14:textId="77777777" w:rsidR="003669D1" w:rsidRPr="000230A6" w:rsidRDefault="00332A20" w:rsidP="003669D1">
      <w:pPr>
        <w:rPr>
          <w:rFonts w:cstheme="minorHAnsi"/>
          <w:b/>
          <w:bCs/>
          <w:sz w:val="22"/>
          <w:szCs w:val="22"/>
        </w:rPr>
      </w:pPr>
      <w:r w:rsidRPr="000230A6">
        <w:rPr>
          <w:rFonts w:cstheme="minorHAnsi"/>
          <w:b/>
          <w:bCs/>
          <w:sz w:val="22"/>
          <w:szCs w:val="22"/>
        </w:rPr>
        <w:t>Official Case Documents</w:t>
      </w:r>
    </w:p>
    <w:p w14:paraId="3BE20EBB" w14:textId="0B436D49" w:rsidR="003669D1" w:rsidRPr="000230A6" w:rsidRDefault="00E55C94" w:rsidP="00E55C94">
      <w:pPr>
        <w:rPr>
          <w:rFonts w:cstheme="minorHAnsi"/>
          <w:sz w:val="22"/>
          <w:szCs w:val="22"/>
        </w:rPr>
      </w:pPr>
      <w:r w:rsidRPr="00E55C94">
        <w:rPr>
          <w:rFonts w:cstheme="minorHAnsi"/>
          <w:sz w:val="22"/>
          <w:szCs w:val="22"/>
        </w:rPr>
        <w:t>https://www.us-rs.si/sl/zadeve-in-odlocitve/odlocitve/u-i-10601</w:t>
      </w:r>
    </w:p>
    <w:sectPr w:rsidR="003669D1" w:rsidRPr="000230A6" w:rsidSect="00E93B0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4EA4" w14:textId="77777777" w:rsidR="00332A20" w:rsidRDefault="00332A20">
      <w:r>
        <w:separator/>
      </w:r>
    </w:p>
  </w:endnote>
  <w:endnote w:type="continuationSeparator" w:id="0">
    <w:p w14:paraId="335D6E2E" w14:textId="77777777" w:rsidR="00332A20" w:rsidRDefault="00332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1C16" w14:textId="77777777" w:rsidR="00332A20" w:rsidRDefault="00332A20">
      <w:r>
        <w:separator/>
      </w:r>
    </w:p>
  </w:footnote>
  <w:footnote w:type="continuationSeparator" w:id="0">
    <w:p w14:paraId="2C364A3D" w14:textId="77777777" w:rsidR="00332A20" w:rsidRDefault="00332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C9F6" w14:textId="77777777" w:rsidR="00811811" w:rsidRDefault="00332A20">
    <w:pPr>
      <w:pStyle w:val="Glava"/>
    </w:pPr>
    <w:r>
      <w:rPr>
        <w:noProof/>
      </w:rPr>
      <w:drawing>
        <wp:inline distT="0" distB="0" distL="0" distR="0" wp14:anchorId="025891B7" wp14:editId="1ADACA30">
          <wp:extent cx="4572000" cy="661307"/>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603691" cy="665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6B27"/>
    <w:multiLevelType w:val="hybridMultilevel"/>
    <w:tmpl w:val="B508A68E"/>
    <w:lvl w:ilvl="0" w:tplc="B87CE7FC">
      <w:start w:val="1"/>
      <w:numFmt w:val="bullet"/>
      <w:lvlText w:val="-"/>
      <w:lvlJc w:val="left"/>
      <w:pPr>
        <w:ind w:left="720" w:hanging="360"/>
      </w:pPr>
      <w:rPr>
        <w:rFonts w:ascii="Calibri" w:eastAsiaTheme="minorHAnsi" w:hAnsi="Calibri" w:cs="Calibri" w:hint="default"/>
      </w:rPr>
    </w:lvl>
    <w:lvl w:ilvl="1" w:tplc="7408BE4E" w:tentative="1">
      <w:start w:val="1"/>
      <w:numFmt w:val="bullet"/>
      <w:lvlText w:val="o"/>
      <w:lvlJc w:val="left"/>
      <w:pPr>
        <w:ind w:left="1440" w:hanging="360"/>
      </w:pPr>
      <w:rPr>
        <w:rFonts w:ascii="Courier New" w:hAnsi="Courier New" w:cs="Courier New" w:hint="default"/>
      </w:rPr>
    </w:lvl>
    <w:lvl w:ilvl="2" w:tplc="345ABA70" w:tentative="1">
      <w:start w:val="1"/>
      <w:numFmt w:val="bullet"/>
      <w:lvlText w:val=""/>
      <w:lvlJc w:val="left"/>
      <w:pPr>
        <w:ind w:left="2160" w:hanging="360"/>
      </w:pPr>
      <w:rPr>
        <w:rFonts w:ascii="Wingdings" w:hAnsi="Wingdings" w:hint="default"/>
      </w:rPr>
    </w:lvl>
    <w:lvl w:ilvl="3" w:tplc="E8F00638" w:tentative="1">
      <w:start w:val="1"/>
      <w:numFmt w:val="bullet"/>
      <w:lvlText w:val=""/>
      <w:lvlJc w:val="left"/>
      <w:pPr>
        <w:ind w:left="2880" w:hanging="360"/>
      </w:pPr>
      <w:rPr>
        <w:rFonts w:ascii="Symbol" w:hAnsi="Symbol" w:hint="default"/>
      </w:rPr>
    </w:lvl>
    <w:lvl w:ilvl="4" w:tplc="078A82C6" w:tentative="1">
      <w:start w:val="1"/>
      <w:numFmt w:val="bullet"/>
      <w:lvlText w:val="o"/>
      <w:lvlJc w:val="left"/>
      <w:pPr>
        <w:ind w:left="3600" w:hanging="360"/>
      </w:pPr>
      <w:rPr>
        <w:rFonts w:ascii="Courier New" w:hAnsi="Courier New" w:cs="Courier New" w:hint="default"/>
      </w:rPr>
    </w:lvl>
    <w:lvl w:ilvl="5" w:tplc="4514A1A8" w:tentative="1">
      <w:start w:val="1"/>
      <w:numFmt w:val="bullet"/>
      <w:lvlText w:val=""/>
      <w:lvlJc w:val="left"/>
      <w:pPr>
        <w:ind w:left="4320" w:hanging="360"/>
      </w:pPr>
      <w:rPr>
        <w:rFonts w:ascii="Wingdings" w:hAnsi="Wingdings" w:hint="default"/>
      </w:rPr>
    </w:lvl>
    <w:lvl w:ilvl="6" w:tplc="157A51DE" w:tentative="1">
      <w:start w:val="1"/>
      <w:numFmt w:val="bullet"/>
      <w:lvlText w:val=""/>
      <w:lvlJc w:val="left"/>
      <w:pPr>
        <w:ind w:left="5040" w:hanging="360"/>
      </w:pPr>
      <w:rPr>
        <w:rFonts w:ascii="Symbol" w:hAnsi="Symbol" w:hint="default"/>
      </w:rPr>
    </w:lvl>
    <w:lvl w:ilvl="7" w:tplc="0EA63E84" w:tentative="1">
      <w:start w:val="1"/>
      <w:numFmt w:val="bullet"/>
      <w:lvlText w:val="o"/>
      <w:lvlJc w:val="left"/>
      <w:pPr>
        <w:ind w:left="5760" w:hanging="360"/>
      </w:pPr>
      <w:rPr>
        <w:rFonts w:ascii="Courier New" w:hAnsi="Courier New" w:cs="Courier New" w:hint="default"/>
      </w:rPr>
    </w:lvl>
    <w:lvl w:ilvl="8" w:tplc="9EE2D296" w:tentative="1">
      <w:start w:val="1"/>
      <w:numFmt w:val="bullet"/>
      <w:lvlText w:val=""/>
      <w:lvlJc w:val="left"/>
      <w:pPr>
        <w:ind w:left="6480" w:hanging="360"/>
      </w:pPr>
      <w:rPr>
        <w:rFonts w:ascii="Wingdings" w:hAnsi="Wingdings" w:hint="default"/>
      </w:rPr>
    </w:lvl>
  </w:abstractNum>
  <w:abstractNum w:abstractNumId="1" w15:restartNumberingAfterBreak="0">
    <w:nsid w:val="1B3D26A3"/>
    <w:multiLevelType w:val="hybridMultilevel"/>
    <w:tmpl w:val="98B60686"/>
    <w:lvl w:ilvl="0" w:tplc="67B288CE">
      <w:start w:val="1"/>
      <w:numFmt w:val="decimal"/>
      <w:lvlText w:val="%1."/>
      <w:lvlJc w:val="left"/>
      <w:pPr>
        <w:ind w:left="720" w:hanging="360"/>
      </w:pPr>
      <w:rPr>
        <w:rFonts w:asciiTheme="minorHAnsi" w:eastAsiaTheme="minorHAnsi" w:hAnsiTheme="minorHAnsi" w:cstheme="minorBidi" w:hint="default"/>
      </w:rPr>
    </w:lvl>
    <w:lvl w:ilvl="1" w:tplc="BDA6FD94">
      <w:start w:val="1"/>
      <w:numFmt w:val="lowerLetter"/>
      <w:lvlText w:val="%2."/>
      <w:lvlJc w:val="left"/>
      <w:pPr>
        <w:ind w:left="1440" w:hanging="360"/>
      </w:pPr>
    </w:lvl>
    <w:lvl w:ilvl="2" w:tplc="B9CC6BCE" w:tentative="1">
      <w:start w:val="1"/>
      <w:numFmt w:val="lowerRoman"/>
      <w:lvlText w:val="%3."/>
      <w:lvlJc w:val="right"/>
      <w:pPr>
        <w:ind w:left="2160" w:hanging="180"/>
      </w:pPr>
    </w:lvl>
    <w:lvl w:ilvl="3" w:tplc="3C9C78E4" w:tentative="1">
      <w:start w:val="1"/>
      <w:numFmt w:val="decimal"/>
      <w:lvlText w:val="%4."/>
      <w:lvlJc w:val="left"/>
      <w:pPr>
        <w:ind w:left="2880" w:hanging="360"/>
      </w:pPr>
    </w:lvl>
    <w:lvl w:ilvl="4" w:tplc="4816E6A6" w:tentative="1">
      <w:start w:val="1"/>
      <w:numFmt w:val="lowerLetter"/>
      <w:lvlText w:val="%5."/>
      <w:lvlJc w:val="left"/>
      <w:pPr>
        <w:ind w:left="3600" w:hanging="360"/>
      </w:pPr>
    </w:lvl>
    <w:lvl w:ilvl="5" w:tplc="0B4A5454" w:tentative="1">
      <w:start w:val="1"/>
      <w:numFmt w:val="lowerRoman"/>
      <w:lvlText w:val="%6."/>
      <w:lvlJc w:val="right"/>
      <w:pPr>
        <w:ind w:left="4320" w:hanging="180"/>
      </w:pPr>
    </w:lvl>
    <w:lvl w:ilvl="6" w:tplc="70B67B12" w:tentative="1">
      <w:start w:val="1"/>
      <w:numFmt w:val="decimal"/>
      <w:lvlText w:val="%7."/>
      <w:lvlJc w:val="left"/>
      <w:pPr>
        <w:ind w:left="5040" w:hanging="360"/>
      </w:pPr>
    </w:lvl>
    <w:lvl w:ilvl="7" w:tplc="C3C4D7A8" w:tentative="1">
      <w:start w:val="1"/>
      <w:numFmt w:val="lowerLetter"/>
      <w:lvlText w:val="%8."/>
      <w:lvlJc w:val="left"/>
      <w:pPr>
        <w:ind w:left="5760" w:hanging="360"/>
      </w:pPr>
    </w:lvl>
    <w:lvl w:ilvl="8" w:tplc="FCCE2FC0" w:tentative="1">
      <w:start w:val="1"/>
      <w:numFmt w:val="lowerRoman"/>
      <w:lvlText w:val="%9."/>
      <w:lvlJc w:val="right"/>
      <w:pPr>
        <w:ind w:left="6480" w:hanging="180"/>
      </w:pPr>
    </w:lvl>
  </w:abstractNum>
  <w:abstractNum w:abstractNumId="2" w15:restartNumberingAfterBreak="0">
    <w:nsid w:val="1E584216"/>
    <w:multiLevelType w:val="multilevel"/>
    <w:tmpl w:val="32AC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D2E33"/>
    <w:multiLevelType w:val="multilevel"/>
    <w:tmpl w:val="3FEA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D1EB7"/>
    <w:multiLevelType w:val="hybridMultilevel"/>
    <w:tmpl w:val="6396FDD4"/>
    <w:lvl w:ilvl="0" w:tplc="531E0328">
      <w:start w:val="1"/>
      <w:numFmt w:val="decimal"/>
      <w:lvlText w:val="%1."/>
      <w:lvlJc w:val="left"/>
      <w:pPr>
        <w:ind w:left="720" w:hanging="360"/>
      </w:pPr>
      <w:rPr>
        <w:rFonts w:hint="default"/>
      </w:rPr>
    </w:lvl>
    <w:lvl w:ilvl="1" w:tplc="8B886236" w:tentative="1">
      <w:start w:val="1"/>
      <w:numFmt w:val="lowerLetter"/>
      <w:lvlText w:val="%2."/>
      <w:lvlJc w:val="left"/>
      <w:pPr>
        <w:ind w:left="1440" w:hanging="360"/>
      </w:pPr>
    </w:lvl>
    <w:lvl w:ilvl="2" w:tplc="3D92931E" w:tentative="1">
      <w:start w:val="1"/>
      <w:numFmt w:val="lowerRoman"/>
      <w:lvlText w:val="%3."/>
      <w:lvlJc w:val="right"/>
      <w:pPr>
        <w:ind w:left="2160" w:hanging="180"/>
      </w:pPr>
    </w:lvl>
    <w:lvl w:ilvl="3" w:tplc="91A639EE" w:tentative="1">
      <w:start w:val="1"/>
      <w:numFmt w:val="decimal"/>
      <w:lvlText w:val="%4."/>
      <w:lvlJc w:val="left"/>
      <w:pPr>
        <w:ind w:left="2880" w:hanging="360"/>
      </w:pPr>
    </w:lvl>
    <w:lvl w:ilvl="4" w:tplc="C9F68A52" w:tentative="1">
      <w:start w:val="1"/>
      <w:numFmt w:val="lowerLetter"/>
      <w:lvlText w:val="%5."/>
      <w:lvlJc w:val="left"/>
      <w:pPr>
        <w:ind w:left="3600" w:hanging="360"/>
      </w:pPr>
    </w:lvl>
    <w:lvl w:ilvl="5" w:tplc="F2846DDE" w:tentative="1">
      <w:start w:val="1"/>
      <w:numFmt w:val="lowerRoman"/>
      <w:lvlText w:val="%6."/>
      <w:lvlJc w:val="right"/>
      <w:pPr>
        <w:ind w:left="4320" w:hanging="180"/>
      </w:pPr>
    </w:lvl>
    <w:lvl w:ilvl="6" w:tplc="79DA2A36" w:tentative="1">
      <w:start w:val="1"/>
      <w:numFmt w:val="decimal"/>
      <w:lvlText w:val="%7."/>
      <w:lvlJc w:val="left"/>
      <w:pPr>
        <w:ind w:left="5040" w:hanging="360"/>
      </w:pPr>
    </w:lvl>
    <w:lvl w:ilvl="7" w:tplc="9E780A06" w:tentative="1">
      <w:start w:val="1"/>
      <w:numFmt w:val="lowerLetter"/>
      <w:lvlText w:val="%8."/>
      <w:lvlJc w:val="left"/>
      <w:pPr>
        <w:ind w:left="5760" w:hanging="360"/>
      </w:pPr>
    </w:lvl>
    <w:lvl w:ilvl="8" w:tplc="ED36C40C" w:tentative="1">
      <w:start w:val="1"/>
      <w:numFmt w:val="lowerRoman"/>
      <w:lvlText w:val="%9."/>
      <w:lvlJc w:val="right"/>
      <w:pPr>
        <w:ind w:left="6480" w:hanging="180"/>
      </w:pPr>
    </w:lvl>
  </w:abstractNum>
  <w:abstractNum w:abstractNumId="5" w15:restartNumberingAfterBreak="0">
    <w:nsid w:val="6A0766E8"/>
    <w:multiLevelType w:val="hybridMultilevel"/>
    <w:tmpl w:val="36C8DF56"/>
    <w:lvl w:ilvl="0" w:tplc="BE682D20">
      <w:start w:val="1"/>
      <w:numFmt w:val="decimal"/>
      <w:lvlText w:val="%1."/>
      <w:lvlJc w:val="left"/>
      <w:pPr>
        <w:ind w:left="720" w:hanging="360"/>
      </w:pPr>
      <w:rPr>
        <w:rFonts w:hint="default"/>
      </w:rPr>
    </w:lvl>
    <w:lvl w:ilvl="1" w:tplc="A4FC0406" w:tentative="1">
      <w:start w:val="1"/>
      <w:numFmt w:val="lowerLetter"/>
      <w:lvlText w:val="%2."/>
      <w:lvlJc w:val="left"/>
      <w:pPr>
        <w:ind w:left="1440" w:hanging="360"/>
      </w:pPr>
    </w:lvl>
    <w:lvl w:ilvl="2" w:tplc="B5D4F4AA" w:tentative="1">
      <w:start w:val="1"/>
      <w:numFmt w:val="lowerRoman"/>
      <w:lvlText w:val="%3."/>
      <w:lvlJc w:val="right"/>
      <w:pPr>
        <w:ind w:left="2160" w:hanging="180"/>
      </w:pPr>
    </w:lvl>
    <w:lvl w:ilvl="3" w:tplc="A6E2B520" w:tentative="1">
      <w:start w:val="1"/>
      <w:numFmt w:val="decimal"/>
      <w:lvlText w:val="%4."/>
      <w:lvlJc w:val="left"/>
      <w:pPr>
        <w:ind w:left="2880" w:hanging="360"/>
      </w:pPr>
    </w:lvl>
    <w:lvl w:ilvl="4" w:tplc="039822D8" w:tentative="1">
      <w:start w:val="1"/>
      <w:numFmt w:val="lowerLetter"/>
      <w:lvlText w:val="%5."/>
      <w:lvlJc w:val="left"/>
      <w:pPr>
        <w:ind w:left="3600" w:hanging="360"/>
      </w:pPr>
    </w:lvl>
    <w:lvl w:ilvl="5" w:tplc="25F696FE" w:tentative="1">
      <w:start w:val="1"/>
      <w:numFmt w:val="lowerRoman"/>
      <w:lvlText w:val="%6."/>
      <w:lvlJc w:val="right"/>
      <w:pPr>
        <w:ind w:left="4320" w:hanging="180"/>
      </w:pPr>
    </w:lvl>
    <w:lvl w:ilvl="6" w:tplc="1916AA10" w:tentative="1">
      <w:start w:val="1"/>
      <w:numFmt w:val="decimal"/>
      <w:lvlText w:val="%7."/>
      <w:lvlJc w:val="left"/>
      <w:pPr>
        <w:ind w:left="5040" w:hanging="360"/>
      </w:pPr>
    </w:lvl>
    <w:lvl w:ilvl="7" w:tplc="BB6A7460" w:tentative="1">
      <w:start w:val="1"/>
      <w:numFmt w:val="lowerLetter"/>
      <w:lvlText w:val="%8."/>
      <w:lvlJc w:val="left"/>
      <w:pPr>
        <w:ind w:left="5760" w:hanging="360"/>
      </w:pPr>
    </w:lvl>
    <w:lvl w:ilvl="8" w:tplc="195AF60C" w:tentative="1">
      <w:start w:val="1"/>
      <w:numFmt w:val="lowerRoman"/>
      <w:lvlText w:val="%9."/>
      <w:lvlJc w:val="right"/>
      <w:pPr>
        <w:ind w:left="6480" w:hanging="180"/>
      </w:pPr>
    </w:lvl>
  </w:abstractNum>
  <w:abstractNum w:abstractNumId="6" w15:restartNumberingAfterBreak="0">
    <w:nsid w:val="765F5BEE"/>
    <w:multiLevelType w:val="hybridMultilevel"/>
    <w:tmpl w:val="151EA2D8"/>
    <w:lvl w:ilvl="0" w:tplc="D50490A8">
      <w:start w:val="1"/>
      <w:numFmt w:val="bullet"/>
      <w:lvlText w:val="-"/>
      <w:lvlJc w:val="left"/>
      <w:pPr>
        <w:ind w:left="720" w:hanging="360"/>
      </w:pPr>
      <w:rPr>
        <w:rFonts w:ascii="Calibri" w:eastAsiaTheme="minorHAnsi" w:hAnsi="Calibri" w:cs="Calibri" w:hint="default"/>
      </w:rPr>
    </w:lvl>
    <w:lvl w:ilvl="1" w:tplc="086A384E" w:tentative="1">
      <w:start w:val="1"/>
      <w:numFmt w:val="bullet"/>
      <w:lvlText w:val="o"/>
      <w:lvlJc w:val="left"/>
      <w:pPr>
        <w:ind w:left="1440" w:hanging="360"/>
      </w:pPr>
      <w:rPr>
        <w:rFonts w:ascii="Courier New" w:hAnsi="Courier New" w:cs="Courier New" w:hint="default"/>
      </w:rPr>
    </w:lvl>
    <w:lvl w:ilvl="2" w:tplc="665441C8" w:tentative="1">
      <w:start w:val="1"/>
      <w:numFmt w:val="bullet"/>
      <w:lvlText w:val=""/>
      <w:lvlJc w:val="left"/>
      <w:pPr>
        <w:ind w:left="2160" w:hanging="360"/>
      </w:pPr>
      <w:rPr>
        <w:rFonts w:ascii="Wingdings" w:hAnsi="Wingdings" w:hint="default"/>
      </w:rPr>
    </w:lvl>
    <w:lvl w:ilvl="3" w:tplc="2A80DD52" w:tentative="1">
      <w:start w:val="1"/>
      <w:numFmt w:val="bullet"/>
      <w:lvlText w:val=""/>
      <w:lvlJc w:val="left"/>
      <w:pPr>
        <w:ind w:left="2880" w:hanging="360"/>
      </w:pPr>
      <w:rPr>
        <w:rFonts w:ascii="Symbol" w:hAnsi="Symbol" w:hint="default"/>
      </w:rPr>
    </w:lvl>
    <w:lvl w:ilvl="4" w:tplc="57B42C9C" w:tentative="1">
      <w:start w:val="1"/>
      <w:numFmt w:val="bullet"/>
      <w:lvlText w:val="o"/>
      <w:lvlJc w:val="left"/>
      <w:pPr>
        <w:ind w:left="3600" w:hanging="360"/>
      </w:pPr>
      <w:rPr>
        <w:rFonts w:ascii="Courier New" w:hAnsi="Courier New" w:cs="Courier New" w:hint="default"/>
      </w:rPr>
    </w:lvl>
    <w:lvl w:ilvl="5" w:tplc="BFBE77DA" w:tentative="1">
      <w:start w:val="1"/>
      <w:numFmt w:val="bullet"/>
      <w:lvlText w:val=""/>
      <w:lvlJc w:val="left"/>
      <w:pPr>
        <w:ind w:left="4320" w:hanging="360"/>
      </w:pPr>
      <w:rPr>
        <w:rFonts w:ascii="Wingdings" w:hAnsi="Wingdings" w:hint="default"/>
      </w:rPr>
    </w:lvl>
    <w:lvl w:ilvl="6" w:tplc="4BE4CE80" w:tentative="1">
      <w:start w:val="1"/>
      <w:numFmt w:val="bullet"/>
      <w:lvlText w:val=""/>
      <w:lvlJc w:val="left"/>
      <w:pPr>
        <w:ind w:left="5040" w:hanging="360"/>
      </w:pPr>
      <w:rPr>
        <w:rFonts w:ascii="Symbol" w:hAnsi="Symbol" w:hint="default"/>
      </w:rPr>
    </w:lvl>
    <w:lvl w:ilvl="7" w:tplc="BB3A2796" w:tentative="1">
      <w:start w:val="1"/>
      <w:numFmt w:val="bullet"/>
      <w:lvlText w:val="o"/>
      <w:lvlJc w:val="left"/>
      <w:pPr>
        <w:ind w:left="5760" w:hanging="360"/>
      </w:pPr>
      <w:rPr>
        <w:rFonts w:ascii="Courier New" w:hAnsi="Courier New" w:cs="Courier New" w:hint="default"/>
      </w:rPr>
    </w:lvl>
    <w:lvl w:ilvl="8" w:tplc="0B1EE96E" w:tentative="1">
      <w:start w:val="1"/>
      <w:numFmt w:val="bullet"/>
      <w:lvlText w:val=""/>
      <w:lvlJc w:val="left"/>
      <w:pPr>
        <w:ind w:left="6480" w:hanging="360"/>
      </w:pPr>
      <w:rPr>
        <w:rFonts w:ascii="Wingdings" w:hAnsi="Wingdings" w:hint="default"/>
      </w:rPr>
    </w:lvl>
  </w:abstractNum>
  <w:num w:numId="1" w16cid:durableId="1948192600">
    <w:abstractNumId w:val="4"/>
  </w:num>
  <w:num w:numId="2" w16cid:durableId="1240754573">
    <w:abstractNumId w:val="5"/>
  </w:num>
  <w:num w:numId="3" w16cid:durableId="3943093">
    <w:abstractNumId w:val="1"/>
  </w:num>
  <w:num w:numId="4" w16cid:durableId="1493179748">
    <w:abstractNumId w:val="0"/>
  </w:num>
  <w:num w:numId="5" w16cid:durableId="1037005869">
    <w:abstractNumId w:val="6"/>
  </w:num>
  <w:num w:numId="6" w16cid:durableId="11222599">
    <w:abstractNumId w:val="2"/>
  </w:num>
  <w:num w:numId="7" w16cid:durableId="160742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AB"/>
    <w:rsid w:val="000011C6"/>
    <w:rsid w:val="0001022A"/>
    <w:rsid w:val="000108DE"/>
    <w:rsid w:val="000230A6"/>
    <w:rsid w:val="00027801"/>
    <w:rsid w:val="0003092E"/>
    <w:rsid w:val="000335AA"/>
    <w:rsid w:val="000371E3"/>
    <w:rsid w:val="00042F08"/>
    <w:rsid w:val="00057E49"/>
    <w:rsid w:val="00067359"/>
    <w:rsid w:val="00076819"/>
    <w:rsid w:val="00083583"/>
    <w:rsid w:val="00093463"/>
    <w:rsid w:val="00093C7F"/>
    <w:rsid w:val="00096099"/>
    <w:rsid w:val="00096FF3"/>
    <w:rsid w:val="000976C5"/>
    <w:rsid w:val="000A1032"/>
    <w:rsid w:val="000A199B"/>
    <w:rsid w:val="000A1C67"/>
    <w:rsid w:val="000A7D07"/>
    <w:rsid w:val="000B1871"/>
    <w:rsid w:val="000B2161"/>
    <w:rsid w:val="000B3D49"/>
    <w:rsid w:val="000C096A"/>
    <w:rsid w:val="000E3764"/>
    <w:rsid w:val="000F0BCD"/>
    <w:rsid w:val="000F7373"/>
    <w:rsid w:val="000F7449"/>
    <w:rsid w:val="00110887"/>
    <w:rsid w:val="00120C73"/>
    <w:rsid w:val="00133697"/>
    <w:rsid w:val="0015292A"/>
    <w:rsid w:val="00152B05"/>
    <w:rsid w:val="00155ACF"/>
    <w:rsid w:val="00175199"/>
    <w:rsid w:val="001819EA"/>
    <w:rsid w:val="00185EB1"/>
    <w:rsid w:val="001906C8"/>
    <w:rsid w:val="00194AB9"/>
    <w:rsid w:val="001A5C46"/>
    <w:rsid w:val="001B2ED6"/>
    <w:rsid w:val="001B4BEF"/>
    <w:rsid w:val="001B5BDA"/>
    <w:rsid w:val="001C107B"/>
    <w:rsid w:val="001C460A"/>
    <w:rsid w:val="001C66FF"/>
    <w:rsid w:val="001D1C3C"/>
    <w:rsid w:val="001D4B84"/>
    <w:rsid w:val="001D7224"/>
    <w:rsid w:val="001F078F"/>
    <w:rsid w:val="002176BE"/>
    <w:rsid w:val="0022192D"/>
    <w:rsid w:val="00221B23"/>
    <w:rsid w:val="00225259"/>
    <w:rsid w:val="0023339D"/>
    <w:rsid w:val="00244F64"/>
    <w:rsid w:val="0024595F"/>
    <w:rsid w:val="00245EF0"/>
    <w:rsid w:val="002477D9"/>
    <w:rsid w:val="0026738D"/>
    <w:rsid w:val="00277C0A"/>
    <w:rsid w:val="00282A26"/>
    <w:rsid w:val="00282DEE"/>
    <w:rsid w:val="002A0420"/>
    <w:rsid w:val="002A52BF"/>
    <w:rsid w:val="002A6305"/>
    <w:rsid w:val="002A7B7C"/>
    <w:rsid w:val="002B2316"/>
    <w:rsid w:val="002B415D"/>
    <w:rsid w:val="002B6C43"/>
    <w:rsid w:val="002C28D5"/>
    <w:rsid w:val="002C4CCE"/>
    <w:rsid w:val="00303350"/>
    <w:rsid w:val="00304A26"/>
    <w:rsid w:val="00305160"/>
    <w:rsid w:val="00306F60"/>
    <w:rsid w:val="00321490"/>
    <w:rsid w:val="003228E1"/>
    <w:rsid w:val="00332A20"/>
    <w:rsid w:val="00333BE8"/>
    <w:rsid w:val="00345A46"/>
    <w:rsid w:val="00353767"/>
    <w:rsid w:val="00356E6F"/>
    <w:rsid w:val="00360EAF"/>
    <w:rsid w:val="00365FBE"/>
    <w:rsid w:val="003669D1"/>
    <w:rsid w:val="00380D05"/>
    <w:rsid w:val="003868FA"/>
    <w:rsid w:val="00390907"/>
    <w:rsid w:val="00397DA2"/>
    <w:rsid w:val="003A3FC8"/>
    <w:rsid w:val="003A41F2"/>
    <w:rsid w:val="003A6497"/>
    <w:rsid w:val="003B5E99"/>
    <w:rsid w:val="003C0AF2"/>
    <w:rsid w:val="003C3705"/>
    <w:rsid w:val="003C3A70"/>
    <w:rsid w:val="003D02FE"/>
    <w:rsid w:val="00404E05"/>
    <w:rsid w:val="004122DC"/>
    <w:rsid w:val="0045448D"/>
    <w:rsid w:val="00460F4C"/>
    <w:rsid w:val="004736A0"/>
    <w:rsid w:val="00483083"/>
    <w:rsid w:val="00491CD4"/>
    <w:rsid w:val="00495288"/>
    <w:rsid w:val="004A04B9"/>
    <w:rsid w:val="004A4B06"/>
    <w:rsid w:val="004A4EF0"/>
    <w:rsid w:val="004A5660"/>
    <w:rsid w:val="004A7676"/>
    <w:rsid w:val="004C5DF4"/>
    <w:rsid w:val="004C6A2E"/>
    <w:rsid w:val="004D618D"/>
    <w:rsid w:val="004E4C7D"/>
    <w:rsid w:val="00506A7F"/>
    <w:rsid w:val="0050787B"/>
    <w:rsid w:val="005122CD"/>
    <w:rsid w:val="00517DC4"/>
    <w:rsid w:val="00523209"/>
    <w:rsid w:val="00524FC4"/>
    <w:rsid w:val="005402EE"/>
    <w:rsid w:val="00542229"/>
    <w:rsid w:val="005541C0"/>
    <w:rsid w:val="00555C11"/>
    <w:rsid w:val="0057283D"/>
    <w:rsid w:val="00576C1D"/>
    <w:rsid w:val="00577D28"/>
    <w:rsid w:val="00577FE0"/>
    <w:rsid w:val="00582C7A"/>
    <w:rsid w:val="005931B8"/>
    <w:rsid w:val="00596A35"/>
    <w:rsid w:val="005A34B0"/>
    <w:rsid w:val="005A7977"/>
    <w:rsid w:val="005B797A"/>
    <w:rsid w:val="005C6C0A"/>
    <w:rsid w:val="005D0B32"/>
    <w:rsid w:val="005E779D"/>
    <w:rsid w:val="00620A4A"/>
    <w:rsid w:val="00624419"/>
    <w:rsid w:val="006361D4"/>
    <w:rsid w:val="00641886"/>
    <w:rsid w:val="00641C61"/>
    <w:rsid w:val="00652628"/>
    <w:rsid w:val="00652B4F"/>
    <w:rsid w:val="00654D72"/>
    <w:rsid w:val="00656C76"/>
    <w:rsid w:val="00671BF5"/>
    <w:rsid w:val="00675D08"/>
    <w:rsid w:val="0067729E"/>
    <w:rsid w:val="006806CA"/>
    <w:rsid w:val="00684C26"/>
    <w:rsid w:val="00687181"/>
    <w:rsid w:val="00694FB0"/>
    <w:rsid w:val="006A4E7F"/>
    <w:rsid w:val="006A4F9C"/>
    <w:rsid w:val="006A657C"/>
    <w:rsid w:val="006A75EA"/>
    <w:rsid w:val="006B3B44"/>
    <w:rsid w:val="006B480C"/>
    <w:rsid w:val="006C1D1A"/>
    <w:rsid w:val="006C4E30"/>
    <w:rsid w:val="006C78A7"/>
    <w:rsid w:val="006D36FD"/>
    <w:rsid w:val="006D6597"/>
    <w:rsid w:val="006E1908"/>
    <w:rsid w:val="006E58C2"/>
    <w:rsid w:val="006E6F9B"/>
    <w:rsid w:val="00712791"/>
    <w:rsid w:val="00727720"/>
    <w:rsid w:val="007312C1"/>
    <w:rsid w:val="00733AE5"/>
    <w:rsid w:val="00761BDD"/>
    <w:rsid w:val="00764AF6"/>
    <w:rsid w:val="007676C7"/>
    <w:rsid w:val="00771FC2"/>
    <w:rsid w:val="007809C8"/>
    <w:rsid w:val="00784740"/>
    <w:rsid w:val="0079116B"/>
    <w:rsid w:val="00793000"/>
    <w:rsid w:val="00797015"/>
    <w:rsid w:val="007A7CE2"/>
    <w:rsid w:val="007B1285"/>
    <w:rsid w:val="007C43E3"/>
    <w:rsid w:val="007E16DC"/>
    <w:rsid w:val="008068AA"/>
    <w:rsid w:val="00811811"/>
    <w:rsid w:val="008240AB"/>
    <w:rsid w:val="0082551D"/>
    <w:rsid w:val="0082612A"/>
    <w:rsid w:val="0082622D"/>
    <w:rsid w:val="00835D95"/>
    <w:rsid w:val="00854339"/>
    <w:rsid w:val="00855895"/>
    <w:rsid w:val="00891F5A"/>
    <w:rsid w:val="00894E8D"/>
    <w:rsid w:val="008A18B6"/>
    <w:rsid w:val="008A20CB"/>
    <w:rsid w:val="008B0B6E"/>
    <w:rsid w:val="008B3E7D"/>
    <w:rsid w:val="008B3F1D"/>
    <w:rsid w:val="008C35B8"/>
    <w:rsid w:val="008C3F26"/>
    <w:rsid w:val="008D27D0"/>
    <w:rsid w:val="008F0B94"/>
    <w:rsid w:val="008F2597"/>
    <w:rsid w:val="008F7B33"/>
    <w:rsid w:val="00903680"/>
    <w:rsid w:val="0091702F"/>
    <w:rsid w:val="009230BB"/>
    <w:rsid w:val="00924D67"/>
    <w:rsid w:val="0095153C"/>
    <w:rsid w:val="00961C16"/>
    <w:rsid w:val="009651AC"/>
    <w:rsid w:val="00967D94"/>
    <w:rsid w:val="009723E0"/>
    <w:rsid w:val="00983942"/>
    <w:rsid w:val="00985FC1"/>
    <w:rsid w:val="00997B11"/>
    <w:rsid w:val="00997CF8"/>
    <w:rsid w:val="009C2A9E"/>
    <w:rsid w:val="009D1101"/>
    <w:rsid w:val="009D1422"/>
    <w:rsid w:val="009F7D08"/>
    <w:rsid w:val="00A03681"/>
    <w:rsid w:val="00A039EA"/>
    <w:rsid w:val="00A140D2"/>
    <w:rsid w:val="00A207A8"/>
    <w:rsid w:val="00A25F01"/>
    <w:rsid w:val="00A31FA1"/>
    <w:rsid w:val="00A3200D"/>
    <w:rsid w:val="00A44D9A"/>
    <w:rsid w:val="00A456CF"/>
    <w:rsid w:val="00A47785"/>
    <w:rsid w:val="00A55497"/>
    <w:rsid w:val="00A6090C"/>
    <w:rsid w:val="00A83758"/>
    <w:rsid w:val="00A84186"/>
    <w:rsid w:val="00AA65A4"/>
    <w:rsid w:val="00AB1DE8"/>
    <w:rsid w:val="00AB3AB4"/>
    <w:rsid w:val="00AD7F47"/>
    <w:rsid w:val="00AE0E6F"/>
    <w:rsid w:val="00AE36E3"/>
    <w:rsid w:val="00AF2F99"/>
    <w:rsid w:val="00AF317E"/>
    <w:rsid w:val="00B041C9"/>
    <w:rsid w:val="00B04A07"/>
    <w:rsid w:val="00B055C1"/>
    <w:rsid w:val="00B10A8C"/>
    <w:rsid w:val="00B142DD"/>
    <w:rsid w:val="00B171E2"/>
    <w:rsid w:val="00B329D9"/>
    <w:rsid w:val="00B37EA8"/>
    <w:rsid w:val="00B44A03"/>
    <w:rsid w:val="00B45B2B"/>
    <w:rsid w:val="00B516D2"/>
    <w:rsid w:val="00B54271"/>
    <w:rsid w:val="00B549DD"/>
    <w:rsid w:val="00B6061F"/>
    <w:rsid w:val="00B64B7B"/>
    <w:rsid w:val="00B730E2"/>
    <w:rsid w:val="00B92B35"/>
    <w:rsid w:val="00BA63BD"/>
    <w:rsid w:val="00BA6BDB"/>
    <w:rsid w:val="00BB1DF3"/>
    <w:rsid w:val="00BB37FB"/>
    <w:rsid w:val="00BB6E4C"/>
    <w:rsid w:val="00C06B38"/>
    <w:rsid w:val="00C123E6"/>
    <w:rsid w:val="00C2484B"/>
    <w:rsid w:val="00C24E31"/>
    <w:rsid w:val="00C267D7"/>
    <w:rsid w:val="00C26D30"/>
    <w:rsid w:val="00C32BE0"/>
    <w:rsid w:val="00C3378F"/>
    <w:rsid w:val="00C511BB"/>
    <w:rsid w:val="00C53F4A"/>
    <w:rsid w:val="00C66B8D"/>
    <w:rsid w:val="00C777B8"/>
    <w:rsid w:val="00C93B05"/>
    <w:rsid w:val="00CA1BCE"/>
    <w:rsid w:val="00CA675C"/>
    <w:rsid w:val="00CB2F4C"/>
    <w:rsid w:val="00CB3F97"/>
    <w:rsid w:val="00CE5219"/>
    <w:rsid w:val="00CF06B7"/>
    <w:rsid w:val="00D10703"/>
    <w:rsid w:val="00D155B2"/>
    <w:rsid w:val="00D1711D"/>
    <w:rsid w:val="00D2158E"/>
    <w:rsid w:val="00D22243"/>
    <w:rsid w:val="00D42DF1"/>
    <w:rsid w:val="00D44B18"/>
    <w:rsid w:val="00D50494"/>
    <w:rsid w:val="00D5241B"/>
    <w:rsid w:val="00D62226"/>
    <w:rsid w:val="00D6637B"/>
    <w:rsid w:val="00D744D8"/>
    <w:rsid w:val="00D87353"/>
    <w:rsid w:val="00D924D9"/>
    <w:rsid w:val="00DA59DB"/>
    <w:rsid w:val="00DA7D81"/>
    <w:rsid w:val="00DB5C21"/>
    <w:rsid w:val="00DC14B4"/>
    <w:rsid w:val="00DD0CF4"/>
    <w:rsid w:val="00DE0FEB"/>
    <w:rsid w:val="00DE6A7E"/>
    <w:rsid w:val="00DE72BC"/>
    <w:rsid w:val="00E00840"/>
    <w:rsid w:val="00E028A5"/>
    <w:rsid w:val="00E0754F"/>
    <w:rsid w:val="00E24400"/>
    <w:rsid w:val="00E32DB5"/>
    <w:rsid w:val="00E55C94"/>
    <w:rsid w:val="00E66930"/>
    <w:rsid w:val="00E73299"/>
    <w:rsid w:val="00E828D6"/>
    <w:rsid w:val="00E86E00"/>
    <w:rsid w:val="00E93AAD"/>
    <w:rsid w:val="00E93B0B"/>
    <w:rsid w:val="00EA37B0"/>
    <w:rsid w:val="00EB23FF"/>
    <w:rsid w:val="00EC1ABE"/>
    <w:rsid w:val="00EC1F43"/>
    <w:rsid w:val="00EC44E1"/>
    <w:rsid w:val="00ED6E82"/>
    <w:rsid w:val="00ED72BF"/>
    <w:rsid w:val="00EE6ED5"/>
    <w:rsid w:val="00EE792A"/>
    <w:rsid w:val="00F02A88"/>
    <w:rsid w:val="00F215E1"/>
    <w:rsid w:val="00F22B85"/>
    <w:rsid w:val="00F43BF5"/>
    <w:rsid w:val="00F609D7"/>
    <w:rsid w:val="00F615C2"/>
    <w:rsid w:val="00F62EB4"/>
    <w:rsid w:val="00F70E10"/>
    <w:rsid w:val="00F76A61"/>
    <w:rsid w:val="00F801CD"/>
    <w:rsid w:val="00F808A6"/>
    <w:rsid w:val="00F85CA1"/>
    <w:rsid w:val="00F86AE1"/>
    <w:rsid w:val="00F932DF"/>
    <w:rsid w:val="00FB3A49"/>
    <w:rsid w:val="00FB4D3E"/>
    <w:rsid w:val="00FC6482"/>
    <w:rsid w:val="00FC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E2349"/>
  <w15:chartTrackingRefBased/>
  <w15:docId w15:val="{09E15D75-308C-0A4E-981F-981B6474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A0420"/>
    <w:pPr>
      <w:ind w:left="720"/>
      <w:contextualSpacing/>
    </w:pPr>
  </w:style>
  <w:style w:type="paragraph" w:styleId="Glava">
    <w:name w:val="header"/>
    <w:basedOn w:val="Navaden"/>
    <w:link w:val="GlavaZnak"/>
    <w:uiPriority w:val="99"/>
    <w:unhideWhenUsed/>
    <w:rsid w:val="003A3FC8"/>
    <w:pPr>
      <w:tabs>
        <w:tab w:val="center" w:pos="4680"/>
        <w:tab w:val="right" w:pos="9360"/>
      </w:tabs>
    </w:pPr>
  </w:style>
  <w:style w:type="character" w:customStyle="1" w:styleId="GlavaZnak">
    <w:name w:val="Glava Znak"/>
    <w:basedOn w:val="Privzetapisavaodstavka"/>
    <w:link w:val="Glava"/>
    <w:uiPriority w:val="99"/>
    <w:rsid w:val="003A3FC8"/>
  </w:style>
  <w:style w:type="paragraph" w:styleId="Noga">
    <w:name w:val="footer"/>
    <w:basedOn w:val="Navaden"/>
    <w:link w:val="NogaZnak"/>
    <w:uiPriority w:val="99"/>
    <w:unhideWhenUsed/>
    <w:rsid w:val="003A3FC8"/>
    <w:pPr>
      <w:tabs>
        <w:tab w:val="center" w:pos="4680"/>
        <w:tab w:val="right" w:pos="9360"/>
      </w:tabs>
    </w:pPr>
  </w:style>
  <w:style w:type="character" w:customStyle="1" w:styleId="NogaZnak">
    <w:name w:val="Noga Znak"/>
    <w:basedOn w:val="Privzetapisavaodstavka"/>
    <w:link w:val="Noga"/>
    <w:uiPriority w:val="99"/>
    <w:rsid w:val="003A3FC8"/>
  </w:style>
  <w:style w:type="character" w:styleId="Hiperpovezava">
    <w:name w:val="Hyperlink"/>
    <w:basedOn w:val="Privzetapisavaodstavka"/>
    <w:uiPriority w:val="99"/>
    <w:unhideWhenUsed/>
    <w:rsid w:val="001B5BDA"/>
    <w:rPr>
      <w:color w:val="0563C1" w:themeColor="hyperlink"/>
      <w:u w:val="single"/>
    </w:rPr>
  </w:style>
  <w:style w:type="character" w:styleId="Nerazreenaomemba">
    <w:name w:val="Unresolved Mention"/>
    <w:basedOn w:val="Privzetapisavaodstavka"/>
    <w:uiPriority w:val="99"/>
    <w:semiHidden/>
    <w:unhideWhenUsed/>
    <w:rsid w:val="001B5BDA"/>
    <w:rPr>
      <w:color w:val="605E5C"/>
      <w:shd w:val="clear" w:color="auto" w:fill="E1DFDD"/>
    </w:rPr>
  </w:style>
  <w:style w:type="paragraph" w:styleId="Naslov">
    <w:name w:val="Title"/>
    <w:basedOn w:val="Navaden"/>
    <w:next w:val="Navaden"/>
    <w:link w:val="NaslovZnak"/>
    <w:uiPriority w:val="10"/>
    <w:qFormat/>
    <w:rsid w:val="00811811"/>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11811"/>
    <w:rPr>
      <w:rFonts w:asciiTheme="majorHAnsi" w:eastAsiaTheme="majorEastAsia" w:hAnsiTheme="majorHAnsi" w:cstheme="majorBidi"/>
      <w:spacing w:val="-10"/>
      <w:kern w:val="28"/>
      <w:sz w:val="56"/>
      <w:szCs w:val="56"/>
    </w:rPr>
  </w:style>
  <w:style w:type="character" w:styleId="Naslovknjige">
    <w:name w:val="Book Title"/>
    <w:basedOn w:val="Privzetapisavaodstavka"/>
    <w:uiPriority w:val="33"/>
    <w:qFormat/>
    <w:rsid w:val="00811811"/>
    <w:rPr>
      <w:b/>
      <w:bCs/>
      <w:i/>
      <w:iCs/>
      <w:spacing w:val="5"/>
    </w:rPr>
  </w:style>
  <w:style w:type="character" w:styleId="Neenpoudarek">
    <w:name w:val="Subtle Emphasis"/>
    <w:basedOn w:val="Privzetapisavaodstavka"/>
    <w:uiPriority w:val="19"/>
    <w:qFormat/>
    <w:rsid w:val="00811811"/>
    <w:rPr>
      <w:i/>
      <w:iCs/>
      <w:color w:val="404040" w:themeColor="text1" w:themeTint="BF"/>
    </w:rPr>
  </w:style>
  <w:style w:type="paragraph" w:styleId="Navadensplet">
    <w:name w:val="Normal (Web)"/>
    <w:basedOn w:val="Navaden"/>
    <w:uiPriority w:val="99"/>
    <w:semiHidden/>
    <w:unhideWhenUsed/>
    <w:rsid w:val="00924D67"/>
    <w:pPr>
      <w:spacing w:before="100" w:beforeAutospacing="1" w:after="100" w:afterAutospacing="1"/>
    </w:pPr>
    <w:rPr>
      <w:rFonts w:ascii="Times New Roman" w:eastAsia="Times New Roman" w:hAnsi="Times New Roman" w:cs="Times New Roman"/>
      <w:lang w:val="sl-SI" w:eastAsia="sl-SI"/>
    </w:rPr>
  </w:style>
  <w:style w:type="paragraph" w:styleId="Revizija">
    <w:name w:val="Revision"/>
    <w:hidden/>
    <w:uiPriority w:val="99"/>
    <w:semiHidden/>
    <w:rsid w:val="00093C7F"/>
  </w:style>
  <w:style w:type="character" w:styleId="Pripombasklic">
    <w:name w:val="annotation reference"/>
    <w:basedOn w:val="Privzetapisavaodstavka"/>
    <w:uiPriority w:val="99"/>
    <w:semiHidden/>
    <w:unhideWhenUsed/>
    <w:rsid w:val="00093C7F"/>
    <w:rPr>
      <w:sz w:val="16"/>
      <w:szCs w:val="16"/>
    </w:rPr>
  </w:style>
  <w:style w:type="paragraph" w:styleId="Pripombabesedilo">
    <w:name w:val="annotation text"/>
    <w:basedOn w:val="Navaden"/>
    <w:link w:val="PripombabesediloZnak"/>
    <w:uiPriority w:val="99"/>
    <w:unhideWhenUsed/>
    <w:rsid w:val="00093C7F"/>
    <w:rPr>
      <w:sz w:val="20"/>
      <w:szCs w:val="20"/>
    </w:rPr>
  </w:style>
  <w:style w:type="character" w:customStyle="1" w:styleId="PripombabesediloZnak">
    <w:name w:val="Pripomba – besedilo Znak"/>
    <w:basedOn w:val="Privzetapisavaodstavka"/>
    <w:link w:val="Pripombabesedilo"/>
    <w:uiPriority w:val="99"/>
    <w:rsid w:val="00093C7F"/>
    <w:rPr>
      <w:sz w:val="20"/>
      <w:szCs w:val="20"/>
    </w:rPr>
  </w:style>
  <w:style w:type="paragraph" w:styleId="Zadevapripombe">
    <w:name w:val="annotation subject"/>
    <w:basedOn w:val="Pripombabesedilo"/>
    <w:next w:val="Pripombabesedilo"/>
    <w:link w:val="ZadevapripombeZnak"/>
    <w:uiPriority w:val="99"/>
    <w:semiHidden/>
    <w:unhideWhenUsed/>
    <w:rsid w:val="00093C7F"/>
    <w:rPr>
      <w:b/>
      <w:bCs/>
    </w:rPr>
  </w:style>
  <w:style w:type="character" w:customStyle="1" w:styleId="ZadevapripombeZnak">
    <w:name w:val="Zadeva pripombe Znak"/>
    <w:basedOn w:val="PripombabesediloZnak"/>
    <w:link w:val="Zadevapripombe"/>
    <w:uiPriority w:val="99"/>
    <w:semiHidden/>
    <w:rsid w:val="00093C7F"/>
    <w:rPr>
      <w:b/>
      <w:bCs/>
      <w:sz w:val="20"/>
      <w:szCs w:val="20"/>
    </w:rPr>
  </w:style>
  <w:style w:type="character" w:customStyle="1" w:styleId="cf01">
    <w:name w:val="cf01"/>
    <w:basedOn w:val="Privzetapisavaodstavka"/>
    <w:rsid w:val="009C2A9E"/>
    <w:rPr>
      <w:rFonts w:ascii="Segoe UI" w:hAnsi="Segoe UI" w:cs="Segoe UI" w:hint="default"/>
      <w:sz w:val="18"/>
      <w:szCs w:val="18"/>
    </w:rPr>
  </w:style>
  <w:style w:type="character" w:styleId="Krepko">
    <w:name w:val="Strong"/>
    <w:basedOn w:val="Privzetapisavaodstavka"/>
    <w:uiPriority w:val="22"/>
    <w:qFormat/>
    <w:rsid w:val="0049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9811">
      <w:bodyDiv w:val="1"/>
      <w:marLeft w:val="0"/>
      <w:marRight w:val="0"/>
      <w:marTop w:val="0"/>
      <w:marBottom w:val="0"/>
      <w:divBdr>
        <w:top w:val="none" w:sz="0" w:space="0" w:color="auto"/>
        <w:left w:val="none" w:sz="0" w:space="0" w:color="auto"/>
        <w:bottom w:val="none" w:sz="0" w:space="0" w:color="auto"/>
        <w:right w:val="none" w:sz="0" w:space="0" w:color="auto"/>
      </w:divBdr>
    </w:div>
    <w:div w:id="936866577">
      <w:bodyDiv w:val="1"/>
      <w:marLeft w:val="0"/>
      <w:marRight w:val="0"/>
      <w:marTop w:val="0"/>
      <w:marBottom w:val="0"/>
      <w:divBdr>
        <w:top w:val="none" w:sz="0" w:space="0" w:color="auto"/>
        <w:left w:val="none" w:sz="0" w:space="0" w:color="auto"/>
        <w:bottom w:val="none" w:sz="0" w:space="0" w:color="auto"/>
        <w:right w:val="none" w:sz="0" w:space="0" w:color="auto"/>
      </w:divBdr>
    </w:div>
    <w:div w:id="1127549396">
      <w:bodyDiv w:val="1"/>
      <w:marLeft w:val="0"/>
      <w:marRight w:val="0"/>
      <w:marTop w:val="0"/>
      <w:marBottom w:val="0"/>
      <w:divBdr>
        <w:top w:val="none" w:sz="0" w:space="0" w:color="auto"/>
        <w:left w:val="none" w:sz="0" w:space="0" w:color="auto"/>
        <w:bottom w:val="none" w:sz="0" w:space="0" w:color="auto"/>
        <w:right w:val="none" w:sz="0" w:space="0" w:color="auto"/>
      </w:divBdr>
    </w:div>
    <w:div w:id="1246693523">
      <w:bodyDiv w:val="1"/>
      <w:marLeft w:val="0"/>
      <w:marRight w:val="0"/>
      <w:marTop w:val="0"/>
      <w:marBottom w:val="0"/>
      <w:divBdr>
        <w:top w:val="none" w:sz="0" w:space="0" w:color="auto"/>
        <w:left w:val="none" w:sz="0" w:space="0" w:color="auto"/>
        <w:bottom w:val="none" w:sz="0" w:space="0" w:color="auto"/>
        <w:right w:val="none" w:sz="0" w:space="0" w:color="auto"/>
      </w:divBdr>
    </w:div>
    <w:div w:id="21311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D21EC-309B-44C6-993D-E52D80AA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1578</Words>
  <Characters>9804</Characters>
  <Application>Microsoft Office Word</Application>
  <DocSecurity>0</DocSecurity>
  <Lines>81</Lines>
  <Paragraphs>22</Paragraphs>
  <ScaleCrop>false</ScaleCrop>
  <HeadingPairs>
    <vt:vector size="6" baseType="variant">
      <vt:variant>
        <vt:lpstr>Naslov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Luka Martin Tomažič</cp:lastModifiedBy>
  <cp:revision>4</cp:revision>
  <dcterms:created xsi:type="dcterms:W3CDTF">2025-06-12T09:00:00Z</dcterms:created>
  <dcterms:modified xsi:type="dcterms:W3CDTF">2025-06-12T09:08:00Z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128491e1-6c85-4bb7-9f4c-ca2da11b84dc</vt:lpwstr>
  </property>
</Properties>
</file>