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36764" w:rsidRPr="00503E8A" w:rsidRDefault="005726B9" w:rsidP="009844BA">
      <w:pPr>
        <w:jc w:val="center"/>
        <w:rPr>
          <w:rFonts w:asciiTheme="minorBidi" w:hAnsiTheme="minorBidi" w:cstheme="minorBidi"/>
          <w:b/>
          <w:sz w:val="34"/>
          <w:szCs w:val="34"/>
        </w:rPr>
      </w:pPr>
      <w:r w:rsidRPr="00503E8A">
        <w:rPr>
          <w:rFonts w:asciiTheme="minorBidi" w:hAnsiTheme="minorBidi" w:cstheme="minorBidi"/>
          <w:b/>
          <w:sz w:val="34"/>
          <w:szCs w:val="34"/>
        </w:rPr>
        <w:t>Case Analysis</w:t>
      </w:r>
    </w:p>
    <w:p w14:paraId="00000003" w14:textId="48453057" w:rsidR="00436764" w:rsidRPr="00503E8A" w:rsidRDefault="009844BA" w:rsidP="009844BA">
      <w:pPr>
        <w:jc w:val="center"/>
        <w:rPr>
          <w:rFonts w:asciiTheme="minorBidi" w:hAnsiTheme="minorBidi" w:cstheme="minorBidi"/>
          <w:b/>
          <w:i/>
          <w:sz w:val="34"/>
          <w:szCs w:val="34"/>
        </w:rPr>
      </w:pPr>
      <w:r>
        <w:rPr>
          <w:rFonts w:asciiTheme="minorBidi" w:hAnsiTheme="minorBidi" w:cstheme="minorBidi"/>
          <w:b/>
          <w:sz w:val="34"/>
          <w:szCs w:val="34"/>
        </w:rPr>
        <w:t>AAUP v. Rubio</w:t>
      </w:r>
    </w:p>
    <w:p w14:paraId="00000004" w14:textId="77777777" w:rsidR="00436764" w:rsidRPr="00503E8A" w:rsidRDefault="00436764" w:rsidP="009844BA">
      <w:pPr>
        <w:jc w:val="both"/>
        <w:rPr>
          <w:rFonts w:asciiTheme="minorBidi" w:hAnsiTheme="minorBidi" w:cstheme="minorBidi"/>
          <w:b/>
          <w:i/>
          <w:sz w:val="34"/>
          <w:szCs w:val="34"/>
        </w:rPr>
      </w:pPr>
    </w:p>
    <w:p w14:paraId="00000005" w14:textId="77777777" w:rsidR="00436764" w:rsidRPr="00503E8A" w:rsidRDefault="00436764" w:rsidP="009844BA">
      <w:pPr>
        <w:jc w:val="both"/>
        <w:rPr>
          <w:rFonts w:asciiTheme="minorBidi" w:hAnsiTheme="minorBidi" w:cstheme="minorBidi"/>
          <w:b/>
          <w:i/>
          <w:sz w:val="34"/>
          <w:szCs w:val="34"/>
        </w:rPr>
      </w:pPr>
    </w:p>
    <w:p w14:paraId="00000006" w14:textId="77777777" w:rsidR="00436764" w:rsidRPr="00503E8A" w:rsidRDefault="005726B9" w:rsidP="009844BA">
      <w:pPr>
        <w:pStyle w:val="Heading1"/>
        <w:jc w:val="both"/>
        <w:rPr>
          <w:rFonts w:asciiTheme="minorBidi" w:hAnsiTheme="minorBidi" w:cstheme="minorBidi"/>
        </w:rPr>
      </w:pPr>
      <w:bookmarkStart w:id="0" w:name="_qq7nvtrsg9k2" w:colFirst="0" w:colLast="0"/>
      <w:bookmarkEnd w:id="0"/>
      <w:r w:rsidRPr="00503E8A">
        <w:rPr>
          <w:rFonts w:asciiTheme="minorBidi" w:hAnsiTheme="minorBidi" w:cstheme="minorBidi"/>
        </w:rPr>
        <w:t>Case Summary and Outcome</w:t>
      </w:r>
    </w:p>
    <w:p w14:paraId="00000007" w14:textId="77777777" w:rsidR="00436764" w:rsidRPr="00503E8A" w:rsidRDefault="00436764" w:rsidP="009844BA">
      <w:pPr>
        <w:jc w:val="both"/>
        <w:rPr>
          <w:rFonts w:asciiTheme="minorBidi" w:hAnsiTheme="minorBidi" w:cstheme="minorBidi"/>
        </w:rPr>
      </w:pPr>
    </w:p>
    <w:p w14:paraId="0000000B" w14:textId="4C7E3693" w:rsidR="00436764" w:rsidRPr="00503E8A" w:rsidRDefault="00014C76" w:rsidP="009844BA">
      <w:pPr>
        <w:jc w:val="both"/>
        <w:rPr>
          <w:rFonts w:asciiTheme="minorBidi" w:eastAsia="Times New Roman" w:hAnsiTheme="minorBidi" w:cstheme="minorBidi"/>
        </w:rPr>
      </w:pPr>
      <w:r w:rsidRPr="00014C76">
        <w:rPr>
          <w:rFonts w:asciiTheme="minorBidi" w:eastAsia="Times New Roman" w:hAnsiTheme="minorBidi" w:cstheme="minorBidi"/>
        </w:rPr>
        <w:t xml:space="preserve">The United States District Court for the District of Massachusetts allowed key claims to proceed in a lawsuit brought by the American Association of University Professors (AAUP), its Harvard, NYU, and Rutgers chapters, and the Middle East Studies Association (MESA), who challenged a federal policy allegedly designed to identify, punish, and deport non-citizen students and academics for expressing pro-Palestinian or anti-Israel views. The plaintiffs argued that following campus protests related to the war in Gaza, senior federal officials launched an enforcement regime—anchored by executive orders and a social media surveillance program called “Catch and Revoke”—that used AI to flag speech critical of Israel and subjected flagged individuals to arrest, visa revocation, and deportation. The Court rejected the Government’s argument that immigration law barred judicial review, holding that the plaintiffs were not challenging individual deportation orders but a broader, ideologically motivated policy, and found that both associational and organizational standing were satisfied based on the objectively reasonable chilling effect on non-citizen members and demonstrable harm to MESA’s scholarly mission. On the merits, the Court held that the plaintiffs had plausibly alleged a content- and viewpoint-based campaign of censorship in violation of the First Amendment and a reviewable final agency action under the Administrative Procedure Act, given the concrete legal consequences flowing from the alleged policy. However, it dismissed the Fifth Amendment vagueness claim, ruling that due process protections requiring clarity do not apply to unwritten policies. The case </w:t>
      </w:r>
      <w:r w:rsidR="00452273">
        <w:rPr>
          <w:rFonts w:asciiTheme="minorBidi" w:eastAsia="Times New Roman" w:hAnsiTheme="minorBidi" w:cstheme="minorBidi"/>
        </w:rPr>
        <w:t>proceeded</w:t>
      </w:r>
      <w:r w:rsidRPr="00014C76">
        <w:rPr>
          <w:rFonts w:asciiTheme="minorBidi" w:eastAsia="Times New Roman" w:hAnsiTheme="minorBidi" w:cstheme="minorBidi"/>
        </w:rPr>
        <w:t xml:space="preserve"> on the freedom of expression and administrative law claims, while the vagueness challenge has been dismissed.</w:t>
      </w:r>
    </w:p>
    <w:p w14:paraId="2A34E320" w14:textId="77777777" w:rsidR="00503E8A" w:rsidRPr="00503E8A" w:rsidRDefault="00503E8A" w:rsidP="009844BA">
      <w:pPr>
        <w:jc w:val="both"/>
        <w:rPr>
          <w:rFonts w:asciiTheme="minorBidi" w:hAnsiTheme="minorBidi" w:cstheme="minorBidi"/>
          <w:lang w:val="en-US"/>
        </w:rPr>
      </w:pPr>
    </w:p>
    <w:p w14:paraId="0000000C" w14:textId="77777777" w:rsidR="00436764" w:rsidRPr="00503E8A" w:rsidRDefault="005726B9" w:rsidP="009844BA">
      <w:pPr>
        <w:pStyle w:val="Heading1"/>
        <w:jc w:val="both"/>
        <w:rPr>
          <w:rFonts w:asciiTheme="minorBidi" w:hAnsiTheme="minorBidi" w:cstheme="minorBidi"/>
        </w:rPr>
      </w:pPr>
      <w:bookmarkStart w:id="1" w:name="_sj77evyoj4yy" w:colFirst="0" w:colLast="0"/>
      <w:bookmarkEnd w:id="1"/>
      <w:r w:rsidRPr="00503E8A">
        <w:rPr>
          <w:rFonts w:asciiTheme="minorBidi" w:hAnsiTheme="minorBidi" w:cstheme="minorBidi"/>
        </w:rPr>
        <w:t>Facts</w:t>
      </w:r>
    </w:p>
    <w:p w14:paraId="52FE4A77" w14:textId="77777777" w:rsidR="00B725FD" w:rsidRDefault="00B725FD" w:rsidP="009844BA">
      <w:pPr>
        <w:jc w:val="both"/>
        <w:rPr>
          <w:lang w:val="en-US"/>
        </w:rPr>
      </w:pPr>
    </w:p>
    <w:p w14:paraId="512BB060" w14:textId="77777777" w:rsidR="000350EF" w:rsidRPr="00B725FD" w:rsidRDefault="000350EF" w:rsidP="009844BA">
      <w:pPr>
        <w:jc w:val="both"/>
        <w:rPr>
          <w:lang w:val="en-US"/>
        </w:rPr>
      </w:pPr>
      <w:r w:rsidRPr="00B725FD">
        <w:rPr>
          <w:lang w:val="en-US"/>
        </w:rPr>
        <w:t>The American Association of University Professors (AAUP) and four of its local affiliates—the AAUP–Harvard Faculty Chapter, the AAUP at New York University, the Rutgers AAUP–American Federation of Teachers, and the Middle East Studies Association (MESA)—filed an action challenging what they describe as an “ideological-deportation policy” announced and carried out by various federal officials. AAUP is a nationwide nonprofit membership association and labor union of faculty, graduate students, and other academic professionals, whose mission includes advancing academic freedom and shared governance. Its Harvard, NYU, and Rutgers chapters likewise represent faculty at those institutions. MESA is a nonprofit scholarly association dedicated to the study of the Middle East, whose membership includes faculty and students whose expertise and research are said to depend on free exchange of ideas across national borders.</w:t>
      </w:r>
    </w:p>
    <w:p w14:paraId="52F445CC" w14:textId="77777777" w:rsidR="00B725FD" w:rsidRPr="00B725FD" w:rsidRDefault="00B725FD" w:rsidP="009844BA">
      <w:pPr>
        <w:jc w:val="both"/>
        <w:rPr>
          <w:lang w:val="en-US"/>
        </w:rPr>
      </w:pPr>
    </w:p>
    <w:p w14:paraId="2F8CD130" w14:textId="1FF65DE5" w:rsidR="00B725FD" w:rsidRPr="00B725FD" w:rsidRDefault="00B725FD" w:rsidP="009844BA">
      <w:pPr>
        <w:jc w:val="both"/>
        <w:rPr>
          <w:lang w:val="en-US"/>
        </w:rPr>
      </w:pPr>
      <w:r w:rsidRPr="00B725FD">
        <w:rPr>
          <w:lang w:val="en-US"/>
        </w:rPr>
        <w:t>The complaint traces the</w:t>
      </w:r>
      <w:r w:rsidR="000350EF">
        <w:rPr>
          <w:lang w:val="en-US"/>
        </w:rPr>
        <w:t xml:space="preserve"> underlying</w:t>
      </w:r>
      <w:r w:rsidRPr="00B725FD">
        <w:rPr>
          <w:lang w:val="en-US"/>
        </w:rPr>
        <w:t xml:space="preserve"> policy’s origins to campus protests following the October 7, 2023, Hamas-led attacks on Israel and Israel’s military operations in Gaza, including a high-profile encampment at Columbia University in April 2024. During his 2024 presidential campaign, President Trump characterized those protests as “pro-Hamas,” “antisemitic,” and “anti-American,” and publicly promised to “throw out of the country” any non-citizen students or faculty who participated. </w:t>
      </w:r>
      <w:r w:rsidR="00314CF4">
        <w:rPr>
          <w:lang w:val="en-US"/>
        </w:rPr>
        <w:t>On</w:t>
      </w:r>
      <w:r w:rsidRPr="00B725FD">
        <w:rPr>
          <w:lang w:val="en-US"/>
        </w:rPr>
        <w:t xml:space="preserve"> January 20, 2025, President Trump issued Executive Order </w:t>
      </w:r>
      <w:r w:rsidR="004C2A9F">
        <w:rPr>
          <w:lang w:val="en-US"/>
        </w:rPr>
        <w:lastRenderedPageBreak/>
        <w:t xml:space="preserve">(EO) </w:t>
      </w:r>
      <w:r w:rsidRPr="00B725FD">
        <w:rPr>
          <w:lang w:val="en-US"/>
        </w:rPr>
        <w:t>14161, directing the Secretary of State to “vet and screen” all non-citizens “to the maximum degree possible” to ensure they do not “espouse hateful ideology” or “advocate for . . . foreign terrorists.” Shortly thereafter, EO 14188 proclaimed a nationwide campaign “to combat anti-Semitism vigorously,” including recommendations that institutions of higher education monitor and report on non-citizen students and staff whose speech or associations might render them inadmissible or removable under terrorism-related or foreign-policy grounds.</w:t>
      </w:r>
    </w:p>
    <w:p w14:paraId="4841FAF9" w14:textId="77777777" w:rsidR="00B725FD" w:rsidRPr="00B725FD" w:rsidRDefault="00B725FD" w:rsidP="009844BA">
      <w:pPr>
        <w:jc w:val="both"/>
        <w:rPr>
          <w:lang w:val="en-US"/>
        </w:rPr>
      </w:pPr>
    </w:p>
    <w:p w14:paraId="4B04631E" w14:textId="497CDB3B" w:rsidR="0059782A" w:rsidRPr="0059782A" w:rsidRDefault="0059782A" w:rsidP="009844BA">
      <w:pPr>
        <w:jc w:val="both"/>
        <w:rPr>
          <w:lang w:val="en-US"/>
        </w:rPr>
      </w:pPr>
      <w:r w:rsidRPr="0059782A">
        <w:rPr>
          <w:lang w:val="en-US"/>
        </w:rPr>
        <w:t>To implement the EO</w:t>
      </w:r>
      <w:r w:rsidR="004C2A9F">
        <w:rPr>
          <w:lang w:val="en-US"/>
        </w:rPr>
        <w:t>s</w:t>
      </w:r>
      <w:r w:rsidRPr="0059782A">
        <w:rPr>
          <w:lang w:val="en-US"/>
        </w:rPr>
        <w:t xml:space="preserve"> at issue, the Department of State and U.S. Immigration and Customs Enforcement allegedly initiated a social-media surveillance program known as “Catch and Revoke,” which employs artificial intelligence to identify non-citizen students and faculty who have engaged in speech supportive of Palestinian rights or critical of Israeli military conduct. As part of this program, universities were reportedly provided with lists of individuals flagged for enforcement action.</w:t>
      </w:r>
    </w:p>
    <w:p w14:paraId="025B463A" w14:textId="77777777" w:rsidR="0059782A" w:rsidRPr="0059782A" w:rsidRDefault="0059782A" w:rsidP="009844BA">
      <w:pPr>
        <w:jc w:val="both"/>
        <w:rPr>
          <w:lang w:val="en-US"/>
        </w:rPr>
      </w:pPr>
    </w:p>
    <w:p w14:paraId="13792929" w14:textId="14049DBE" w:rsidR="0059782A" w:rsidRDefault="00DB1F91" w:rsidP="001A4139">
      <w:pPr>
        <w:jc w:val="both"/>
        <w:rPr>
          <w:lang w:val="en-US"/>
        </w:rPr>
      </w:pPr>
      <w:r w:rsidRPr="00DB1F91">
        <w:rPr>
          <w:lang w:val="en-US"/>
        </w:rPr>
        <w:t xml:space="preserve">Among the first individuals affected was </w:t>
      </w:r>
      <w:hyperlink r:id="rId5" w:history="1">
        <w:r w:rsidRPr="007D1A6D">
          <w:rPr>
            <w:rStyle w:val="Hyperlink"/>
            <w:lang w:val="en-US"/>
          </w:rPr>
          <w:t>Mahmoud Khalil</w:t>
        </w:r>
      </w:hyperlink>
      <w:r w:rsidRPr="00DB1F91">
        <w:rPr>
          <w:lang w:val="en-US"/>
        </w:rPr>
        <w:t xml:space="preserve">, a lawful permanent resident and recent Columbia University graduate, who was arrested at his student housing, had his green card revoked, and was issued a notice of deportation under a provision tied to foreign policy. Around the same time, federal authorities revoked the visas or immigration status of at least four other non-citizen academics. These included Yunseo Chung, a Columbia student and lawful permanent resident, whose </w:t>
      </w:r>
      <w:r>
        <w:rPr>
          <w:lang w:val="en-US"/>
        </w:rPr>
        <w:t xml:space="preserve">residence </w:t>
      </w:r>
      <w:r w:rsidRPr="00DB1F91">
        <w:rPr>
          <w:lang w:val="en-US"/>
        </w:rPr>
        <w:t xml:space="preserve">status was revoked after </w:t>
      </w:r>
      <w:r w:rsidR="001A4139">
        <w:rPr>
          <w:lang w:val="en-US"/>
        </w:rPr>
        <w:t>she participated</w:t>
      </w:r>
      <w:r w:rsidRPr="00DB1F91">
        <w:rPr>
          <w:lang w:val="en-US"/>
        </w:rPr>
        <w:t xml:space="preserve"> in a </w:t>
      </w:r>
      <w:r w:rsidR="007D1A6D">
        <w:rPr>
          <w:lang w:val="en-US"/>
        </w:rPr>
        <w:t xml:space="preserve">pro-Palestinian </w:t>
      </w:r>
      <w:r w:rsidRPr="00DB1F91">
        <w:rPr>
          <w:lang w:val="en-US"/>
        </w:rPr>
        <w:t>campus protest; Badar Khan Suri, a Georgetown University postdoctoral fellow, whose student visa was revoked based on social media posts alleged to spread “Hamas propaganda” and attenuated connections to a Hamas-affiliated advisor; Cornell doctoral candidate Momodou Taal, whose student visa was revoked after he refused to surrender to custody</w:t>
      </w:r>
      <w:r w:rsidR="007D1A6D">
        <w:rPr>
          <w:lang w:val="en-US"/>
        </w:rPr>
        <w:t xml:space="preserve"> following deportation proceedings resulting from his </w:t>
      </w:r>
      <w:r w:rsidR="00146CFD">
        <w:rPr>
          <w:lang w:val="en-US"/>
        </w:rPr>
        <w:t>involvement in pro-Palestine demonstrations</w:t>
      </w:r>
      <w:r w:rsidRPr="00DB1F91">
        <w:rPr>
          <w:lang w:val="en-US"/>
        </w:rPr>
        <w:t xml:space="preserve">; and Tufts doctoral student Rümeysa Öztürk, who was detained and had her visa revoked following the publication of an op-ed critical of Israel. Additionally, Columbia student and lawful permanent resident </w:t>
      </w:r>
      <w:commentRangeStart w:id="2"/>
      <w:r w:rsidRPr="00DB1F91">
        <w:rPr>
          <w:lang w:val="en-US"/>
        </w:rPr>
        <w:t>Mohsen Mahd</w:t>
      </w:r>
      <w:r>
        <w:rPr>
          <w:lang w:val="en-US"/>
        </w:rPr>
        <w:t>aw</w:t>
      </w:r>
      <w:r w:rsidRPr="00DB1F91">
        <w:rPr>
          <w:lang w:val="en-US"/>
        </w:rPr>
        <w:t>i</w:t>
      </w:r>
      <w:commentRangeEnd w:id="2"/>
      <w:r w:rsidR="001A4139">
        <w:rPr>
          <w:rStyle w:val="CommentReference"/>
        </w:rPr>
        <w:commentReference w:id="2"/>
      </w:r>
      <w:r w:rsidRPr="00DB1F91">
        <w:rPr>
          <w:lang w:val="en-US"/>
        </w:rPr>
        <w:t xml:space="preserve">, </w:t>
      </w:r>
      <w:r w:rsidR="001A4139">
        <w:rPr>
          <w:lang w:val="en-US"/>
        </w:rPr>
        <w:t>who helped organize</w:t>
      </w:r>
      <w:r w:rsidRPr="00DB1F91">
        <w:rPr>
          <w:lang w:val="en-US"/>
        </w:rPr>
        <w:t xml:space="preserve"> pro-Palestinian campus</w:t>
      </w:r>
      <w:r w:rsidR="001A4139">
        <w:rPr>
          <w:lang w:val="en-US"/>
        </w:rPr>
        <w:t xml:space="preserve"> demonstrations</w:t>
      </w:r>
      <w:r w:rsidRPr="00DB1F91">
        <w:rPr>
          <w:lang w:val="en-US"/>
        </w:rPr>
        <w:t>, was detained by the Department of Homeland Security, which now seeks his deportation.</w:t>
      </w:r>
    </w:p>
    <w:p w14:paraId="2DD8257F" w14:textId="77777777" w:rsidR="00DB1F91" w:rsidRPr="0059782A" w:rsidRDefault="00DB1F91" w:rsidP="009844BA">
      <w:pPr>
        <w:jc w:val="both"/>
        <w:rPr>
          <w:lang w:val="en-US"/>
        </w:rPr>
      </w:pPr>
    </w:p>
    <w:p w14:paraId="6C12DAF2" w14:textId="2A2CBF8A" w:rsidR="00B725FD" w:rsidRPr="00B725FD" w:rsidRDefault="0059782A" w:rsidP="009844BA">
      <w:pPr>
        <w:jc w:val="both"/>
        <w:rPr>
          <w:lang w:val="en-US"/>
        </w:rPr>
      </w:pPr>
      <w:r w:rsidRPr="0059782A">
        <w:rPr>
          <w:lang w:val="en-US"/>
        </w:rPr>
        <w:t xml:space="preserve">The complaint further references </w:t>
      </w:r>
      <w:proofErr w:type="gramStart"/>
      <w:r w:rsidRPr="0059782A">
        <w:rPr>
          <w:lang w:val="en-US"/>
        </w:rPr>
        <w:t>a number of</w:t>
      </w:r>
      <w:proofErr w:type="gramEnd"/>
      <w:r w:rsidRPr="0059782A">
        <w:rPr>
          <w:lang w:val="en-US"/>
        </w:rPr>
        <w:t xml:space="preserve"> anonymous individuals affiliated with the plaintiff organizations who have also been affected by the alleged policy. These include five unnamed AAUP members and two unnamed MESA members, all of whom are lawful permanent resident professors or lecturers, as well as one anonymous student closely associated with an AAUP chapter. While not publicly identified, these individuals are said to have responded to the policy by taking down social media posts and previously published writings, ceasing to assign or teach material related to Palestine and Israel, withdrawing from conference participation, avoiding international travel, and removing professional information from university websites. Several also declined to speak at rallies, protests, or public forums, and chose not to participate in events such as panel discussions or film screenings.</w:t>
      </w:r>
    </w:p>
    <w:p w14:paraId="2A665B5E" w14:textId="77777777" w:rsidR="00B725FD" w:rsidRPr="00B725FD" w:rsidRDefault="00B725FD" w:rsidP="009844BA">
      <w:pPr>
        <w:jc w:val="both"/>
        <w:rPr>
          <w:lang w:val="en-US"/>
        </w:rPr>
      </w:pPr>
    </w:p>
    <w:p w14:paraId="33B18534" w14:textId="73E76B56" w:rsidR="00B725FD" w:rsidRDefault="004C2A9F" w:rsidP="009844BA">
      <w:pPr>
        <w:jc w:val="both"/>
        <w:rPr>
          <w:lang w:val="en-US"/>
        </w:rPr>
      </w:pPr>
      <w:r w:rsidRPr="00B725FD">
        <w:rPr>
          <w:lang w:val="en-US"/>
        </w:rPr>
        <w:t xml:space="preserve">The suit was filed on March 25, 2025, in the United States District Court for the District of Massachusetts against Secretary of State Marco Rubio, Secretary of Homeland Security Kristi Noem, Acting Director of U.S. Immigration and Customs Enforcement Todd Lyons, the Departments of State and Homeland Security, President Donald J. Trump in his official capacity, and the United States of America (with President Trump and the United States subsequently dismissed as parties to certain claims). The Plaintiffs seek declaratory and injunctive relief—a court order to halt the enforcement of the challenged policy and to formally </w:t>
      </w:r>
      <w:r w:rsidRPr="00B725FD">
        <w:rPr>
          <w:lang w:val="en-US"/>
        </w:rPr>
        <w:lastRenderedPageBreak/>
        <w:t>declare it unlawful—</w:t>
      </w:r>
      <w:r>
        <w:rPr>
          <w:lang w:val="en-US"/>
        </w:rPr>
        <w:t xml:space="preserve">challenging the policy </w:t>
      </w:r>
      <w:r w:rsidRPr="00B725FD">
        <w:rPr>
          <w:lang w:val="en-US"/>
        </w:rPr>
        <w:t>under which non-citizen students and faculty are targeted for arrest, detention, visa revocation, and removal solely on account of their pro-Palestinian or critical-of-Israel speech and association.</w:t>
      </w:r>
    </w:p>
    <w:p w14:paraId="68A0ED14" w14:textId="77777777" w:rsidR="004C2A9F" w:rsidRPr="00B725FD" w:rsidRDefault="004C2A9F" w:rsidP="009844BA">
      <w:pPr>
        <w:jc w:val="both"/>
        <w:rPr>
          <w:lang w:val="en-US"/>
        </w:rPr>
      </w:pPr>
    </w:p>
    <w:p w14:paraId="4BA36DCD" w14:textId="3AF3C00A" w:rsidR="00B725FD" w:rsidRDefault="004C2A9F" w:rsidP="009844BA">
      <w:pPr>
        <w:jc w:val="both"/>
        <w:rPr>
          <w:lang w:val="en-US"/>
        </w:rPr>
      </w:pPr>
      <w:r w:rsidRPr="004C2A9F">
        <w:rPr>
          <w:lang w:val="en-US"/>
        </w:rPr>
        <w:t xml:space="preserve">At a hearing on April 23, 2025, the Court, with the parties’ consent, converted the preliminary injunction motion into a full trial on the merits (i.e., a complete examination of the facts and legal claims), treated the </w:t>
      </w:r>
      <w:r w:rsidR="001A4139">
        <w:rPr>
          <w:lang w:val="en-US"/>
        </w:rPr>
        <w:t>Government</w:t>
      </w:r>
      <w:r w:rsidRPr="004C2A9F">
        <w:rPr>
          <w:lang w:val="en-US"/>
        </w:rPr>
        <w:t>’</w:t>
      </w:r>
      <w:r w:rsidR="001A4139">
        <w:rPr>
          <w:lang w:val="en-US"/>
        </w:rPr>
        <w:t>s</w:t>
      </w:r>
      <w:r w:rsidRPr="004C2A9F">
        <w:rPr>
          <w:lang w:val="en-US"/>
        </w:rPr>
        <w:t xml:space="preserve"> opposition as a challenge to the Court’s authority and the adequacy of the complaint, and regarded the Plaintiffs’ reply as their response to that challenge. The matter was argued, and this </w:t>
      </w:r>
      <w:r>
        <w:rPr>
          <w:lang w:val="en-US"/>
        </w:rPr>
        <w:t>court order</w:t>
      </w:r>
      <w:r w:rsidRPr="004C2A9F">
        <w:rPr>
          <w:lang w:val="en-US"/>
        </w:rPr>
        <w:t xml:space="preserve"> follow</w:t>
      </w:r>
      <w:r w:rsidR="00314CF4">
        <w:rPr>
          <w:lang w:val="en-US"/>
        </w:rPr>
        <w:t>ed</w:t>
      </w:r>
      <w:r w:rsidRPr="004C2A9F">
        <w:rPr>
          <w:lang w:val="en-US"/>
        </w:rPr>
        <w:t>.</w:t>
      </w:r>
    </w:p>
    <w:p w14:paraId="17D3A880" w14:textId="77777777" w:rsidR="004C2A9F" w:rsidRPr="00B725FD" w:rsidRDefault="004C2A9F" w:rsidP="009844BA">
      <w:pPr>
        <w:jc w:val="both"/>
        <w:rPr>
          <w:lang w:val="en-US"/>
        </w:rPr>
      </w:pPr>
    </w:p>
    <w:p w14:paraId="00000016" w14:textId="083B9F7B" w:rsidR="00436764" w:rsidRDefault="005726B9" w:rsidP="009844BA">
      <w:pPr>
        <w:pStyle w:val="Heading1"/>
        <w:jc w:val="both"/>
      </w:pPr>
      <w:r>
        <w:t>Decision Overview</w:t>
      </w:r>
    </w:p>
    <w:p w14:paraId="7F09FC44" w14:textId="7B1585C5" w:rsidR="00673194" w:rsidRPr="00563F3A" w:rsidRDefault="00563F3A" w:rsidP="009844BA">
      <w:pPr>
        <w:spacing w:before="240" w:after="240"/>
        <w:jc w:val="both"/>
        <w:rPr>
          <w:lang w:val="en-US"/>
        </w:rPr>
      </w:pPr>
      <w:r w:rsidRPr="00563F3A">
        <w:rPr>
          <w:lang w:val="en-US"/>
        </w:rPr>
        <w:t xml:space="preserve">Judge William G. Young of the United States District Court for the District of Massachusetts delivered the </w:t>
      </w:r>
      <w:r w:rsidR="0057073E">
        <w:rPr>
          <w:lang w:val="en-US"/>
        </w:rPr>
        <w:t xml:space="preserve">memorandum and order </w:t>
      </w:r>
      <w:r w:rsidRPr="00563F3A">
        <w:rPr>
          <w:lang w:val="en-US"/>
        </w:rPr>
        <w:t xml:space="preserve">for the Court. The main issue before the Court was whether the so-called “ideological-deportation policy”—under which senior federal officials arrest, detain, revoke visas, and initiate deportation proceedings against non-citizen students and faculty solely on account of their pro-Palestinian or anti-Israel political expression—could be challenged in federal court under the First and Fifth Amendments and the </w:t>
      </w:r>
      <w:r w:rsidR="0057073E" w:rsidRPr="00563F3A">
        <w:rPr>
          <w:lang w:val="en-US"/>
        </w:rPr>
        <w:t>A</w:t>
      </w:r>
      <w:r w:rsidR="0057073E">
        <w:rPr>
          <w:lang w:val="en-US"/>
        </w:rPr>
        <w:t xml:space="preserve">dministrative </w:t>
      </w:r>
      <w:r w:rsidRPr="00563F3A">
        <w:rPr>
          <w:lang w:val="en-US"/>
        </w:rPr>
        <w:t>P</w:t>
      </w:r>
      <w:r w:rsidR="0057073E">
        <w:rPr>
          <w:lang w:val="en-US"/>
        </w:rPr>
        <w:t xml:space="preserve">rocedure </w:t>
      </w:r>
      <w:r w:rsidRPr="00563F3A">
        <w:rPr>
          <w:lang w:val="en-US"/>
        </w:rPr>
        <w:t>A</w:t>
      </w:r>
      <w:r w:rsidR="0057073E">
        <w:rPr>
          <w:lang w:val="en-US"/>
        </w:rPr>
        <w:t>ct (APA)</w:t>
      </w:r>
      <w:r w:rsidRPr="00563F3A">
        <w:rPr>
          <w:lang w:val="en-US"/>
        </w:rPr>
        <w:t>, and whether those claims were barred by the INA’s jurisdiction-stripping provisions, 8 U.S.C. sections 1252(f) and (g)</w:t>
      </w:r>
      <w:r>
        <w:rPr>
          <w:lang w:val="en-US"/>
        </w:rPr>
        <w:t>.</w:t>
      </w:r>
    </w:p>
    <w:p w14:paraId="03954019" w14:textId="65189AB7" w:rsidR="0030719C" w:rsidRDefault="0030719C" w:rsidP="009844BA">
      <w:pPr>
        <w:spacing w:before="240" w:after="240"/>
        <w:jc w:val="both"/>
        <w:rPr>
          <w:lang w:val="en-US"/>
        </w:rPr>
      </w:pPr>
      <w:r w:rsidRPr="0030719C">
        <w:rPr>
          <w:lang w:val="en-US"/>
        </w:rPr>
        <w:t>The Plaintiffs argue</w:t>
      </w:r>
      <w:r w:rsidR="009F27E3">
        <w:rPr>
          <w:lang w:val="en-US"/>
        </w:rPr>
        <w:t>d</w:t>
      </w:r>
      <w:r w:rsidRPr="0030719C">
        <w:rPr>
          <w:lang w:val="en-US"/>
        </w:rPr>
        <w:t xml:space="preserve"> that the federal court has jurisdiction to hear their case despite the government's invocation of two immigration-specific jurisdictional bars—8 U.S.C. </w:t>
      </w:r>
      <w:r w:rsidR="00B70A72">
        <w:rPr>
          <w:lang w:val="en-US"/>
        </w:rPr>
        <w:t>sections</w:t>
      </w:r>
      <w:r w:rsidRPr="0030719C">
        <w:rPr>
          <w:lang w:val="en-US"/>
        </w:rPr>
        <w:t xml:space="preserve"> 1252(f) and 1252(g)</w:t>
      </w:r>
      <w:r>
        <w:rPr>
          <w:lang w:val="en-US"/>
        </w:rPr>
        <w:t xml:space="preserve"> of the Immigration and Nationality Act (INA)</w:t>
      </w:r>
      <w:r w:rsidRPr="0030719C">
        <w:rPr>
          <w:lang w:val="en-US"/>
        </w:rPr>
        <w:t>. Section 1252(f) generally limits the authority of lower courts to issue injunctions—</w:t>
      </w:r>
      <w:r>
        <w:rPr>
          <w:lang w:val="en-US"/>
        </w:rPr>
        <w:t>an order to compel or prohibit an action</w:t>
      </w:r>
      <w:r w:rsidRPr="0030719C">
        <w:rPr>
          <w:lang w:val="en-US"/>
        </w:rPr>
        <w:t>—that would interfere with how federal deportation laws operate. Plaintiffs contend</w:t>
      </w:r>
      <w:r w:rsidR="009F27E3">
        <w:rPr>
          <w:lang w:val="en-US"/>
        </w:rPr>
        <w:t>ed</w:t>
      </w:r>
      <w:r w:rsidRPr="0030719C">
        <w:rPr>
          <w:lang w:val="en-US"/>
        </w:rPr>
        <w:t xml:space="preserve"> that this provision does not apply here because they are challenging a broad, overarching policy</w:t>
      </w:r>
      <w:r w:rsidR="0057073E">
        <w:rPr>
          <w:lang w:val="en-US"/>
        </w:rPr>
        <w:t xml:space="preserve">, </w:t>
      </w:r>
      <w:r w:rsidRPr="0030719C">
        <w:rPr>
          <w:lang w:val="en-US"/>
        </w:rPr>
        <w:t>not specific provisions of the immigration statutes</w:t>
      </w:r>
      <w:r w:rsidR="0057073E">
        <w:rPr>
          <w:lang w:val="en-US"/>
        </w:rPr>
        <w:t xml:space="preserve">, </w:t>
      </w:r>
      <w:r w:rsidRPr="0030719C">
        <w:rPr>
          <w:lang w:val="en-US"/>
        </w:rPr>
        <w:t xml:space="preserve">and are also seeking a stay under the </w:t>
      </w:r>
      <w:r w:rsidR="0057073E">
        <w:rPr>
          <w:lang w:val="en-US"/>
        </w:rPr>
        <w:t>APA</w:t>
      </w:r>
      <w:r w:rsidR="0057073E" w:rsidRPr="0030719C">
        <w:rPr>
          <w:lang w:val="en-US"/>
        </w:rPr>
        <w:t>—</w:t>
      </w:r>
      <w:r w:rsidR="00816E9D" w:rsidRPr="00816E9D">
        <w:rPr>
          <w:lang w:val="en-US"/>
        </w:rPr>
        <w:t>a federal statute that allows courts to review and set aside unlawful or arbitrary agency action</w:t>
      </w:r>
      <w:r w:rsidR="0057073E">
        <w:rPr>
          <w:lang w:val="en-US"/>
        </w:rPr>
        <w:t>s</w:t>
      </w:r>
      <w:r w:rsidR="0057073E" w:rsidRPr="0030719C">
        <w:rPr>
          <w:lang w:val="en-US"/>
        </w:rPr>
        <w:t>—</w:t>
      </w:r>
      <w:r w:rsidRPr="0030719C">
        <w:rPr>
          <w:lang w:val="en-US"/>
        </w:rPr>
        <w:t xml:space="preserve">which they argue is a form of non-injunctive relief outside </w:t>
      </w:r>
      <w:r w:rsidR="00B70A72">
        <w:rPr>
          <w:lang w:val="en-US"/>
        </w:rPr>
        <w:t>section</w:t>
      </w:r>
      <w:r w:rsidRPr="0030719C">
        <w:rPr>
          <w:lang w:val="en-US"/>
        </w:rPr>
        <w:t xml:space="preserve"> 1252(f)’s scope. As for </w:t>
      </w:r>
      <w:r w:rsidR="00B70A72">
        <w:rPr>
          <w:lang w:val="en-US"/>
        </w:rPr>
        <w:t>section</w:t>
      </w:r>
      <w:r w:rsidRPr="0030719C">
        <w:rPr>
          <w:lang w:val="en-US"/>
        </w:rPr>
        <w:t xml:space="preserve"> 1252(g), which narrowly </w:t>
      </w:r>
      <w:r>
        <w:rPr>
          <w:lang w:val="en-US"/>
        </w:rPr>
        <w:t>prohibits</w:t>
      </w:r>
      <w:r w:rsidRPr="0030719C">
        <w:rPr>
          <w:lang w:val="en-US"/>
        </w:rPr>
        <w:t xml:space="preserve"> court review of certain removal-related decisions made in individual cases (such as whether to initiate or execute a deportation), the Plaintiffs emphasize</w:t>
      </w:r>
      <w:r w:rsidR="009F27E3">
        <w:rPr>
          <w:lang w:val="en-US"/>
        </w:rPr>
        <w:t>d</w:t>
      </w:r>
      <w:r w:rsidRPr="0030719C">
        <w:rPr>
          <w:lang w:val="en-US"/>
        </w:rPr>
        <w:t xml:space="preserve"> that their lawsuit is not brought "neither by nor on behalf of an alien, nor … in relation to a deportation proceeding[</w:t>
      </w:r>
      <w:r>
        <w:rPr>
          <w:lang w:val="en-US"/>
        </w:rPr>
        <w:t>.</w:t>
      </w:r>
      <w:r w:rsidRPr="0030719C">
        <w:rPr>
          <w:lang w:val="en-US"/>
        </w:rPr>
        <w:t>]" [p. 27] Instead, they maintain</w:t>
      </w:r>
      <w:r w:rsidR="009F27E3">
        <w:rPr>
          <w:lang w:val="en-US"/>
        </w:rPr>
        <w:t>ed</w:t>
      </w:r>
      <w:r w:rsidRPr="0030719C">
        <w:rPr>
          <w:lang w:val="en-US"/>
        </w:rPr>
        <w:t xml:space="preserve"> they are attacking an "unconstitutional, overarching policy" affecting academic and political expression, placing them outside the reach of that jurisdictional bar.</w:t>
      </w:r>
    </w:p>
    <w:p w14:paraId="45B7A726" w14:textId="2122CD40" w:rsidR="00DC4FD0" w:rsidRDefault="0034125A" w:rsidP="009844BA">
      <w:pPr>
        <w:jc w:val="both"/>
        <w:rPr>
          <w:lang w:val="en-US"/>
        </w:rPr>
      </w:pPr>
      <w:bookmarkStart w:id="3" w:name="_6a1jer5w2zy0" w:colFirst="0" w:colLast="0"/>
      <w:bookmarkEnd w:id="3"/>
      <w:r w:rsidRPr="0034125A">
        <w:rPr>
          <w:lang w:val="en-US"/>
        </w:rPr>
        <w:t>On standing—a jurisdictional requirement that determines who can bring a case in court—the Plaintiffs assert</w:t>
      </w:r>
      <w:r w:rsidR="009F27E3">
        <w:rPr>
          <w:lang w:val="en-US"/>
        </w:rPr>
        <w:t>ed</w:t>
      </w:r>
      <w:r w:rsidRPr="0034125A">
        <w:rPr>
          <w:lang w:val="en-US"/>
        </w:rPr>
        <w:t xml:space="preserve"> both associational and organizational </w:t>
      </w:r>
      <w:r>
        <w:rPr>
          <w:lang w:val="en-US"/>
        </w:rPr>
        <w:t>standing</w:t>
      </w:r>
      <w:r w:rsidRPr="0034125A">
        <w:rPr>
          <w:lang w:val="en-US"/>
        </w:rPr>
        <w:t xml:space="preserve">. Associational standing allows an organization to sue on behalf of its members when those members would have </w:t>
      </w:r>
      <w:proofErr w:type="gramStart"/>
      <w:r w:rsidRPr="0034125A">
        <w:rPr>
          <w:lang w:val="en-US"/>
        </w:rPr>
        <w:t>standing</w:t>
      </w:r>
      <w:proofErr w:type="gramEnd"/>
      <w:r w:rsidRPr="0034125A">
        <w:rPr>
          <w:lang w:val="en-US"/>
        </w:rPr>
        <w:t xml:space="preserve"> to sue individually, the lawsuit relates to the group’s core purpose, and no individual participation is needed. Under this theory, Plaintiffs claim</w:t>
      </w:r>
      <w:r w:rsidR="009F27E3">
        <w:rPr>
          <w:lang w:val="en-US"/>
        </w:rPr>
        <w:t>ed</w:t>
      </w:r>
      <w:r w:rsidRPr="0034125A">
        <w:rPr>
          <w:lang w:val="en-US"/>
        </w:rPr>
        <w:t xml:space="preserve"> their noncitizen members face</w:t>
      </w:r>
      <w:r w:rsidR="009F27E3">
        <w:rPr>
          <w:lang w:val="en-US"/>
        </w:rPr>
        <w:t>d</w:t>
      </w:r>
      <w:r w:rsidRPr="0034125A">
        <w:rPr>
          <w:lang w:val="en-US"/>
        </w:rPr>
        <w:t xml:space="preserve"> a pervasive chilling effect on core academic freedoms</w:t>
      </w:r>
      <w:r w:rsidR="0057073E">
        <w:rPr>
          <w:lang w:val="en-US"/>
        </w:rPr>
        <w:t xml:space="preserve">, </w:t>
      </w:r>
      <w:r w:rsidRPr="0034125A">
        <w:rPr>
          <w:lang w:val="en-US"/>
        </w:rPr>
        <w:t>such as deleting past writings, declining leadership roles, altering syllabi, and even fleeing their home cities</w:t>
      </w:r>
      <w:r w:rsidR="0057073E">
        <w:rPr>
          <w:lang w:val="en-US"/>
        </w:rPr>
        <w:t xml:space="preserve">, </w:t>
      </w:r>
      <w:r w:rsidRPr="0034125A">
        <w:rPr>
          <w:lang w:val="en-US"/>
        </w:rPr>
        <w:t xml:space="preserve">stemming </w:t>
      </w:r>
      <w:r w:rsidR="0057073E">
        <w:rPr>
          <w:lang w:val="en-US"/>
        </w:rPr>
        <w:t xml:space="preserve">from </w:t>
      </w:r>
      <w:r>
        <w:rPr>
          <w:lang w:val="en-US"/>
        </w:rPr>
        <w:t xml:space="preserve">the challenged policy </w:t>
      </w:r>
      <w:r w:rsidRPr="0034125A">
        <w:rPr>
          <w:lang w:val="en-US"/>
        </w:rPr>
        <w:t xml:space="preserve">and the </w:t>
      </w:r>
      <w:r w:rsidR="009F27E3">
        <w:rPr>
          <w:lang w:val="en-US"/>
        </w:rPr>
        <w:t>Government</w:t>
      </w:r>
      <w:r w:rsidRPr="0034125A">
        <w:rPr>
          <w:lang w:val="en-US"/>
        </w:rPr>
        <w:t>’</w:t>
      </w:r>
      <w:r w:rsidR="009F27E3">
        <w:rPr>
          <w:lang w:val="en-US"/>
        </w:rPr>
        <w:t>s</w:t>
      </w:r>
      <w:r w:rsidRPr="0034125A">
        <w:rPr>
          <w:lang w:val="en-US"/>
        </w:rPr>
        <w:t xml:space="preserve"> “threats” to deport based on protected expression. They also argue</w:t>
      </w:r>
      <w:r w:rsidR="009F27E3">
        <w:rPr>
          <w:lang w:val="en-US"/>
        </w:rPr>
        <w:t>d</w:t>
      </w:r>
      <w:r w:rsidRPr="0034125A">
        <w:rPr>
          <w:lang w:val="en-US"/>
        </w:rPr>
        <w:t xml:space="preserve"> that their citizen members suffer</w:t>
      </w:r>
      <w:r w:rsidR="009F27E3">
        <w:rPr>
          <w:lang w:val="en-US"/>
        </w:rPr>
        <w:t>ed</w:t>
      </w:r>
      <w:r w:rsidRPr="0034125A">
        <w:rPr>
          <w:lang w:val="en-US"/>
        </w:rPr>
        <w:t xml:space="preserve"> related harms to their ability to engage with and learn from noncitizen colleagues. Organizational standing, by contrast, allows an organization to sue </w:t>
      </w:r>
      <w:proofErr w:type="gramStart"/>
      <w:r w:rsidRPr="0034125A">
        <w:rPr>
          <w:lang w:val="en-US"/>
        </w:rPr>
        <w:t>in its own right when</w:t>
      </w:r>
      <w:proofErr w:type="gramEnd"/>
      <w:r w:rsidRPr="0034125A">
        <w:rPr>
          <w:lang w:val="en-US"/>
        </w:rPr>
        <w:t xml:space="preserve"> it has suffered direct injury</w:t>
      </w:r>
      <w:r w:rsidR="0057073E">
        <w:rPr>
          <w:lang w:val="en-US"/>
        </w:rPr>
        <w:t xml:space="preserve">, </w:t>
      </w:r>
      <w:r w:rsidRPr="0034125A">
        <w:rPr>
          <w:lang w:val="en-US"/>
        </w:rPr>
        <w:t>such as a diversion of resources</w:t>
      </w:r>
      <w:r w:rsidR="0057073E">
        <w:rPr>
          <w:lang w:val="en-US"/>
        </w:rPr>
        <w:t xml:space="preserve"> </w:t>
      </w:r>
      <w:r w:rsidRPr="0034125A">
        <w:rPr>
          <w:lang w:val="en-US"/>
        </w:rPr>
        <w:t>caused by the challenged policy. Here, Plaintiffs claim</w:t>
      </w:r>
      <w:r w:rsidR="009F27E3">
        <w:rPr>
          <w:lang w:val="en-US"/>
        </w:rPr>
        <w:t>ed</w:t>
      </w:r>
      <w:r w:rsidRPr="0034125A">
        <w:rPr>
          <w:lang w:val="en-US"/>
        </w:rPr>
        <w:t xml:space="preserve"> that chapters have seen “significantly lower-than-usual registration numbers” </w:t>
      </w:r>
      <w:r w:rsidR="0057073E">
        <w:rPr>
          <w:lang w:val="en-US"/>
        </w:rPr>
        <w:t xml:space="preserve">[p. 51] </w:t>
      </w:r>
      <w:r w:rsidRPr="0034125A">
        <w:rPr>
          <w:lang w:val="en-US"/>
        </w:rPr>
        <w:t xml:space="preserve">at major events, that noncitizen </w:t>
      </w:r>
      <w:r w:rsidRPr="0034125A">
        <w:rPr>
          <w:lang w:val="en-US"/>
        </w:rPr>
        <w:lastRenderedPageBreak/>
        <w:t>scholars have withdrawn from leadership roles, and that the associations have been forced to divert significant staff time to immigration counseling and legal referrals.</w:t>
      </w:r>
    </w:p>
    <w:p w14:paraId="15C04027" w14:textId="77777777" w:rsidR="005233FC" w:rsidRDefault="005233FC" w:rsidP="009844BA">
      <w:pPr>
        <w:jc w:val="both"/>
        <w:rPr>
          <w:lang w:val="en-US"/>
        </w:rPr>
      </w:pPr>
    </w:p>
    <w:p w14:paraId="1D934A76" w14:textId="7075B2FA" w:rsidR="005233FC" w:rsidRDefault="005233FC" w:rsidP="009844BA">
      <w:pPr>
        <w:jc w:val="both"/>
      </w:pPr>
      <w:r w:rsidRPr="005233FC">
        <w:rPr>
          <w:lang w:val="en-US"/>
        </w:rPr>
        <w:t>Turning to the</w:t>
      </w:r>
      <w:r w:rsidR="00816E9D">
        <w:rPr>
          <w:lang w:val="en-US"/>
        </w:rPr>
        <w:t xml:space="preserve"> Plaintiff’s claim under the </w:t>
      </w:r>
      <w:r w:rsidRPr="005233FC">
        <w:rPr>
          <w:lang w:val="en-US"/>
        </w:rPr>
        <w:t>First Amendment—a constitutional provision that protects freedom of speech, including political expression, from government interference—the</w:t>
      </w:r>
      <w:r w:rsidR="00816E9D">
        <w:rPr>
          <w:lang w:val="en-US"/>
        </w:rPr>
        <w:t>y</w:t>
      </w:r>
      <w:r w:rsidRPr="005233FC">
        <w:rPr>
          <w:lang w:val="en-US"/>
        </w:rPr>
        <w:t xml:space="preserve"> maintain</w:t>
      </w:r>
      <w:r w:rsidR="009F27E3">
        <w:rPr>
          <w:lang w:val="en-US"/>
        </w:rPr>
        <w:t>ed</w:t>
      </w:r>
      <w:r w:rsidRPr="005233FC">
        <w:rPr>
          <w:lang w:val="en-US"/>
        </w:rPr>
        <w:t xml:space="preserve"> that the ideological-deportation policy itself</w:t>
      </w:r>
      <w:r>
        <w:rPr>
          <w:lang w:val="en-US"/>
        </w:rPr>
        <w:t>,</w:t>
      </w:r>
      <w:r w:rsidRPr="005233FC">
        <w:rPr>
          <w:lang w:val="en-US"/>
        </w:rPr>
        <w:t xml:space="preserve"> specifically targeting pro-Palestinian or anti-Israel speech</w:t>
      </w:r>
      <w:r>
        <w:rPr>
          <w:lang w:val="en-US"/>
        </w:rPr>
        <w:t xml:space="preserve">, </w:t>
      </w:r>
      <w:r w:rsidRPr="005233FC">
        <w:rPr>
          <w:lang w:val="en-US"/>
        </w:rPr>
        <w:t xml:space="preserve">is an unconstitutional content- and viewpoint-based restriction on political speech, and that the accompanying campaign to punish such speech constitutes unlawful </w:t>
      </w:r>
      <w:r>
        <w:rPr>
          <w:lang w:val="en-US"/>
        </w:rPr>
        <w:t xml:space="preserve">censorship </w:t>
      </w:r>
      <w:r w:rsidRPr="005233FC">
        <w:rPr>
          <w:lang w:val="en-US"/>
        </w:rPr>
        <w:t>under the Supreme Court’s prohibition on government-induced chilling of expression.</w:t>
      </w:r>
      <w:r>
        <w:rPr>
          <w:lang w:val="en-US"/>
        </w:rPr>
        <w:t xml:space="preserve"> </w:t>
      </w:r>
      <w:r w:rsidRPr="005233FC">
        <w:rPr>
          <w:lang w:val="en-US"/>
        </w:rPr>
        <w:t>Regarding their Fifth Amendment</w:t>
      </w:r>
      <w:r w:rsidR="00816E9D">
        <w:rPr>
          <w:lang w:val="en-US"/>
        </w:rPr>
        <w:t xml:space="preserve"> </w:t>
      </w:r>
      <w:r w:rsidRPr="005233FC">
        <w:rPr>
          <w:lang w:val="en-US"/>
        </w:rPr>
        <w:t>vagueness claim</w:t>
      </w:r>
      <w:r w:rsidR="00816E9D" w:rsidRPr="00816E9D">
        <w:rPr>
          <w:lang w:val="en-US"/>
        </w:rPr>
        <w:t>—rooted in a constitutional guarantee that individuals must be given fair notice of what conduct is prohibited before they can be punished—</w:t>
      </w:r>
      <w:r w:rsidRPr="005233FC">
        <w:rPr>
          <w:lang w:val="en-US"/>
        </w:rPr>
        <w:t>the Plaintiffs briefly argue</w:t>
      </w:r>
      <w:r w:rsidR="009F27E3">
        <w:rPr>
          <w:lang w:val="en-US"/>
        </w:rPr>
        <w:t>d</w:t>
      </w:r>
      <w:r>
        <w:rPr>
          <w:lang w:val="en-US"/>
        </w:rPr>
        <w:t xml:space="preserve"> </w:t>
      </w:r>
      <w:r w:rsidRPr="005233FC">
        <w:rPr>
          <w:lang w:val="en-US"/>
        </w:rPr>
        <w:t xml:space="preserve">that executive directives and unwritten guidelines “may be challenged on vagueness grounds” </w:t>
      </w:r>
      <w:r>
        <w:rPr>
          <w:lang w:val="en-US"/>
        </w:rPr>
        <w:t xml:space="preserve">[p. 62] </w:t>
      </w:r>
      <w:r w:rsidRPr="005233FC">
        <w:rPr>
          <w:lang w:val="en-US"/>
        </w:rPr>
        <w:t>when they deter protected speech, and that the policy’s blur of “pro-Hamas” labels over peaceful human-rights advocacy cannot provide the fair warning required by due process</w:t>
      </w:r>
      <w:r>
        <w:rPr>
          <w:lang w:val="en-US"/>
        </w:rPr>
        <w:t xml:space="preserve">. </w:t>
      </w:r>
      <w:r>
        <w:t>In</w:t>
      </w:r>
      <w:r w:rsidRPr="005233FC">
        <w:t xml:space="preserve"> challenging the policy under the </w:t>
      </w:r>
      <w:r>
        <w:t xml:space="preserve">APA, </w:t>
      </w:r>
      <w:r w:rsidRPr="005233FC">
        <w:t>the Plaintiffs invoke</w:t>
      </w:r>
      <w:r w:rsidR="009F27E3">
        <w:t>d</w:t>
      </w:r>
      <w:r w:rsidRPr="005233FC">
        <w:t xml:space="preserve"> the “strong presumption in favor of judicial review,” </w:t>
      </w:r>
      <w:r w:rsidR="00816E9D">
        <w:t xml:space="preserve">[p. 64] </w:t>
      </w:r>
      <w:r w:rsidRPr="005233FC">
        <w:t>argu</w:t>
      </w:r>
      <w:r w:rsidR="00816E9D">
        <w:t>ing</w:t>
      </w:r>
      <w:r w:rsidRPr="005233FC">
        <w:t xml:space="preserve"> that </w:t>
      </w:r>
      <w:r w:rsidR="00816E9D" w:rsidRPr="00816E9D">
        <w:t>“final agency action”—meaning an agency decision that marks the end of its decision-making process and has legal consequences—</w:t>
      </w:r>
      <w:r w:rsidR="009F27E3">
        <w:t>"</w:t>
      </w:r>
      <w:r w:rsidRPr="005233FC">
        <w:t>need not be in writing,</w:t>
      </w:r>
      <w:r w:rsidR="009F27E3">
        <w:t>”</w:t>
      </w:r>
      <w:r w:rsidRPr="005233FC">
        <w:t xml:space="preserve"> and emphasize there is “no other adequate remedy” for the systemic chill on noncitizens’ and organizations’ expression because individual removal proceedings cannot address the collective harm to academic discourse and governance</w:t>
      </w:r>
      <w:r w:rsidR="00816E9D">
        <w:t>.</w:t>
      </w:r>
    </w:p>
    <w:p w14:paraId="5B672EE1" w14:textId="77777777" w:rsidR="00816E9D" w:rsidRDefault="00816E9D" w:rsidP="009844BA">
      <w:pPr>
        <w:jc w:val="both"/>
      </w:pPr>
    </w:p>
    <w:p w14:paraId="2BBA1A54" w14:textId="4FD027CC" w:rsidR="00816E9D" w:rsidRDefault="009F27E3" w:rsidP="009844BA">
      <w:pPr>
        <w:jc w:val="both"/>
        <w:rPr>
          <w:lang w:val="en-US"/>
        </w:rPr>
      </w:pPr>
      <w:r>
        <w:rPr>
          <w:lang w:val="en-US"/>
        </w:rPr>
        <w:t>For its part, the Government</w:t>
      </w:r>
      <w:r w:rsidRPr="009F27E3">
        <w:rPr>
          <w:lang w:val="en-US"/>
        </w:rPr>
        <w:t xml:space="preserve"> </w:t>
      </w:r>
      <w:r>
        <w:rPr>
          <w:lang w:val="en-US"/>
        </w:rPr>
        <w:t>alleged</w:t>
      </w:r>
      <w:r w:rsidRPr="009F27E3">
        <w:rPr>
          <w:lang w:val="en-US"/>
        </w:rPr>
        <w:t xml:space="preserve"> that the Court lacks jurisdiction to grant the injunctive relief the Plaintiffs seek under two provisions of </w:t>
      </w:r>
      <w:r w:rsidR="00941998">
        <w:rPr>
          <w:lang w:val="en-US"/>
        </w:rPr>
        <w:t>the INA</w:t>
      </w:r>
      <w:r w:rsidRPr="009F27E3">
        <w:rPr>
          <w:lang w:val="en-US"/>
        </w:rPr>
        <w:t xml:space="preserve">. </w:t>
      </w:r>
      <w:r w:rsidR="0075612F" w:rsidRPr="0075612F">
        <w:rPr>
          <w:lang w:val="en-US"/>
        </w:rPr>
        <w:t>First, they maintain</w:t>
      </w:r>
      <w:r w:rsidR="0075612F">
        <w:rPr>
          <w:lang w:val="en-US"/>
        </w:rPr>
        <w:t>ed</w:t>
      </w:r>
      <w:r w:rsidR="0075612F" w:rsidRPr="0075612F">
        <w:rPr>
          <w:lang w:val="en-US"/>
        </w:rPr>
        <w:t xml:space="preserve"> that the </w:t>
      </w:r>
      <w:r w:rsidR="0075612F">
        <w:rPr>
          <w:lang w:val="en-US"/>
        </w:rPr>
        <w:t>C</w:t>
      </w:r>
      <w:r w:rsidR="0075612F" w:rsidRPr="0075612F">
        <w:rPr>
          <w:lang w:val="en-US"/>
        </w:rPr>
        <w:t>ourt lacks the power to issue the requested injunction under Section 1252(f), since it forbids interference with how federal authorities carry out deportation laws.</w:t>
      </w:r>
      <w:r w:rsidR="0075612F">
        <w:rPr>
          <w:lang w:val="en-US"/>
        </w:rPr>
        <w:t xml:space="preserve"> </w:t>
      </w:r>
      <w:r w:rsidR="0075612F" w:rsidRPr="0075612F">
        <w:rPr>
          <w:lang w:val="en-US"/>
        </w:rPr>
        <w:t xml:space="preserve">Second, the </w:t>
      </w:r>
      <w:r w:rsidR="0075612F">
        <w:rPr>
          <w:lang w:val="en-US"/>
        </w:rPr>
        <w:t>G</w:t>
      </w:r>
      <w:r w:rsidR="0075612F" w:rsidRPr="0075612F">
        <w:rPr>
          <w:lang w:val="en-US"/>
        </w:rPr>
        <w:t>overnment argue</w:t>
      </w:r>
      <w:r w:rsidR="0075612F">
        <w:rPr>
          <w:lang w:val="en-US"/>
        </w:rPr>
        <w:t>d</w:t>
      </w:r>
      <w:r w:rsidR="0075612F" w:rsidRPr="0075612F">
        <w:rPr>
          <w:lang w:val="en-US"/>
        </w:rPr>
        <w:t xml:space="preserve"> that Section 1252(g) removes the </w:t>
      </w:r>
      <w:r w:rsidR="0075612F">
        <w:rPr>
          <w:lang w:val="en-US"/>
        </w:rPr>
        <w:t>C</w:t>
      </w:r>
      <w:r w:rsidR="0075612F" w:rsidRPr="0075612F">
        <w:rPr>
          <w:lang w:val="en-US"/>
        </w:rPr>
        <w:t>ourt’s authority to hear cases tied to how immigration officials initiate or carry out deportations, and claims that the Plaintiffs’ challenge, even if framed as a broad policy objection, ultimately stems from those individual enforcement decisions.</w:t>
      </w:r>
      <w:r w:rsidR="0075612F">
        <w:rPr>
          <w:lang w:val="en-US"/>
        </w:rPr>
        <w:t xml:space="preserve"> </w:t>
      </w:r>
      <w:r w:rsidR="00F34368" w:rsidRPr="00F34368">
        <w:rPr>
          <w:lang w:val="en-US"/>
        </w:rPr>
        <w:t xml:space="preserve">On standing, the Government argued that neither the Plaintiff organizations nor their members had suffered a sufficiently concrete or specific injury that could be clearly linked to the Government’s actions or remedied by the court. They maintained that no non-citizen member had been directly targeted—no visas or green cards had been revoked—so any claimed chilling effect on speech was speculative. They warned that permitting </w:t>
      </w:r>
      <w:proofErr w:type="gramStart"/>
      <w:r w:rsidR="00F34368" w:rsidRPr="00F34368">
        <w:rPr>
          <w:lang w:val="en-US"/>
        </w:rPr>
        <w:t>associational</w:t>
      </w:r>
      <w:proofErr w:type="gramEnd"/>
      <w:r w:rsidR="00F34368" w:rsidRPr="00F34368">
        <w:rPr>
          <w:lang w:val="en-US"/>
        </w:rPr>
        <w:t xml:space="preserve"> standing under such circumstances could allow any academic group to challenge ordinary immigration enforcement based on generalized fears. As for organizational standing, the Government argued that the alleged </w:t>
      </w:r>
      <w:proofErr w:type="gramStart"/>
      <w:r w:rsidR="00F34368" w:rsidRPr="00F34368">
        <w:rPr>
          <w:lang w:val="en-US"/>
        </w:rPr>
        <w:t>harms</w:t>
      </w:r>
      <w:proofErr w:type="gramEnd"/>
      <w:r w:rsidR="00F34368">
        <w:rPr>
          <w:lang w:val="en-US"/>
        </w:rPr>
        <w:t xml:space="preserve">, </w:t>
      </w:r>
      <w:r w:rsidR="00F34368" w:rsidRPr="00F34368">
        <w:rPr>
          <w:lang w:val="en-US"/>
        </w:rPr>
        <w:t>such as lower attendance at events and diverted staff time</w:t>
      </w:r>
      <w:r w:rsidR="00F34368">
        <w:rPr>
          <w:lang w:val="en-US"/>
        </w:rPr>
        <w:t xml:space="preserve">, </w:t>
      </w:r>
      <w:r w:rsidR="00F34368" w:rsidRPr="00F34368">
        <w:rPr>
          <w:lang w:val="en-US"/>
        </w:rPr>
        <w:t>were indirect consequences of individual visa holders’ decisions, not injuries directly caused by the challenged policy.</w:t>
      </w:r>
    </w:p>
    <w:p w14:paraId="5E741E88" w14:textId="77777777" w:rsidR="00F34368" w:rsidRDefault="00F34368" w:rsidP="009844BA">
      <w:pPr>
        <w:jc w:val="both"/>
        <w:rPr>
          <w:lang w:val="en-US"/>
        </w:rPr>
      </w:pPr>
    </w:p>
    <w:p w14:paraId="7AE845D9" w14:textId="46270246" w:rsidR="00F34368" w:rsidRDefault="00F34368" w:rsidP="009844BA">
      <w:pPr>
        <w:jc w:val="both"/>
        <w:rPr>
          <w:lang w:val="en-US"/>
        </w:rPr>
      </w:pPr>
      <w:r w:rsidRPr="00F34368">
        <w:rPr>
          <w:lang w:val="en-US"/>
        </w:rPr>
        <w:t xml:space="preserve">Turning to the merits, the Government advanced three substantive arguments. First, on the First Amendment counts, they maintained that the </w:t>
      </w:r>
      <w:r w:rsidR="001602FF" w:rsidRPr="001602FF">
        <w:rPr>
          <w:lang w:val="en-US"/>
        </w:rPr>
        <w:t xml:space="preserve">Plaintiffs had mischaracterized a series of independent enforcement actions and official statements as a unified policy, and that these actions fell within the scope of the Government’s discretion to speak and enforce immigration law. </w:t>
      </w:r>
      <w:r w:rsidRPr="00F34368">
        <w:rPr>
          <w:lang w:val="en-US"/>
        </w:rPr>
        <w:t xml:space="preserve">They argued that the </w:t>
      </w:r>
      <w:r w:rsidR="003E29C7">
        <w:rPr>
          <w:lang w:val="en-US"/>
        </w:rPr>
        <w:t>EOs</w:t>
      </w:r>
      <w:r w:rsidRPr="00F34368">
        <w:rPr>
          <w:lang w:val="en-US"/>
        </w:rPr>
        <w:t xml:space="preserve"> “address unlawful conduct”</w:t>
      </w:r>
      <w:r w:rsidR="003E29C7">
        <w:rPr>
          <w:lang w:val="en-US"/>
        </w:rPr>
        <w:t xml:space="preserve"> [p. 54]</w:t>
      </w:r>
      <w:r w:rsidRPr="00F34368">
        <w:rPr>
          <w:lang w:val="en-US"/>
        </w:rPr>
        <w:t>—specifically support for terrorism or foreign policy threats—and therefore did not amount to content- or viewpoint-based restrictions on protected expression. Second, on the Fifth Amendment vagueness claim, they insisted that vagueness doctrine had never been extended outside the statutory or written–regulation context</w:t>
      </w:r>
      <w:r w:rsidR="001602FF">
        <w:rPr>
          <w:lang w:val="en-US"/>
        </w:rPr>
        <w:t>. U</w:t>
      </w:r>
      <w:r w:rsidRPr="00F34368">
        <w:rPr>
          <w:lang w:val="en-US"/>
        </w:rPr>
        <w:t xml:space="preserve">nder the </w:t>
      </w:r>
      <w:r>
        <w:rPr>
          <w:lang w:val="en-US"/>
        </w:rPr>
        <w:t>APA</w:t>
      </w:r>
      <w:r w:rsidRPr="00F34368">
        <w:rPr>
          <w:lang w:val="en-US"/>
        </w:rPr>
        <w:t xml:space="preserve">, they contended that there was no “final agency action” because the alleged policy had not “determined rights and obligations” or “triggered </w:t>
      </w:r>
      <w:r w:rsidRPr="00F34368">
        <w:rPr>
          <w:lang w:val="en-US"/>
        </w:rPr>
        <w:lastRenderedPageBreak/>
        <w:t xml:space="preserve">legal consequences,” and that, in any event, the </w:t>
      </w:r>
      <w:r w:rsidR="001602FF">
        <w:rPr>
          <w:lang w:val="en-US"/>
        </w:rPr>
        <w:t>INA</w:t>
      </w:r>
      <w:r w:rsidRPr="00F34368">
        <w:rPr>
          <w:lang w:val="en-US"/>
        </w:rPr>
        <w:t xml:space="preserve"> itself precluded APA review of enforcement decisions affecting non-citizens.</w:t>
      </w:r>
    </w:p>
    <w:p w14:paraId="61FDFDDD" w14:textId="77777777" w:rsidR="001602FF" w:rsidRDefault="001602FF" w:rsidP="009844BA">
      <w:pPr>
        <w:jc w:val="both"/>
        <w:rPr>
          <w:lang w:val="en-US"/>
        </w:rPr>
      </w:pPr>
    </w:p>
    <w:p w14:paraId="068B456B" w14:textId="26A80D46" w:rsidR="0070253D" w:rsidRDefault="005B6F40" w:rsidP="009844BA">
      <w:pPr>
        <w:jc w:val="both"/>
        <w:rPr>
          <w:lang w:val="en-US"/>
        </w:rPr>
      </w:pPr>
      <w:r w:rsidRPr="005B6F40">
        <w:rPr>
          <w:lang w:val="en-US"/>
        </w:rPr>
        <w:t>The Court’s opinion proceeded in two broad phases: first, it confirmed its power to hear the Plaintiffs’ challenge by rejecting the Government’s jurisdiction-stripping arguments and finding both associational and organizational standing; second, it evaluated the merits of each claim—First Amendment, Fifth Amendment vagueness, and APA reviewability—before ruling on the motion to dismiss.</w:t>
      </w:r>
    </w:p>
    <w:p w14:paraId="5586B998" w14:textId="77777777" w:rsidR="005B6F40" w:rsidRPr="0070253D" w:rsidRDefault="005B6F40" w:rsidP="009844BA">
      <w:pPr>
        <w:jc w:val="both"/>
        <w:rPr>
          <w:lang w:val="en-US"/>
        </w:rPr>
      </w:pPr>
    </w:p>
    <w:p w14:paraId="2D70B619" w14:textId="0F22CDC8" w:rsidR="00793758" w:rsidRDefault="0070253D" w:rsidP="009844BA">
      <w:pPr>
        <w:jc w:val="both"/>
        <w:rPr>
          <w:lang w:val="en-US"/>
        </w:rPr>
      </w:pPr>
      <w:r w:rsidRPr="0070253D">
        <w:rPr>
          <w:lang w:val="en-US"/>
        </w:rPr>
        <w:t>Accepting as true all well</w:t>
      </w:r>
      <w:r w:rsidRPr="0070253D">
        <w:rPr>
          <w:rFonts w:ascii="Cambria Math" w:hAnsi="Cambria Math" w:cs="Cambria Math"/>
          <w:lang w:val="en-US"/>
        </w:rPr>
        <w:t>‐</w:t>
      </w:r>
      <w:r w:rsidRPr="0070253D">
        <w:rPr>
          <w:lang w:val="en-US"/>
        </w:rPr>
        <w:t xml:space="preserve">pleaded allegations and drawing all reasonable inferences in the Plaintiffs’ favor, the Court began by assessing whether 8 U.S.C. </w:t>
      </w:r>
      <w:r w:rsidR="00B70A72">
        <w:rPr>
          <w:lang w:val="en-US"/>
        </w:rPr>
        <w:t>section</w:t>
      </w:r>
      <w:r w:rsidRPr="0070253D">
        <w:rPr>
          <w:lang w:val="en-US"/>
        </w:rPr>
        <w:t xml:space="preserve"> 1252(f)(1) foreclosed its authority to </w:t>
      </w:r>
      <w:r w:rsidR="0066430B">
        <w:rPr>
          <w:lang w:val="en-US"/>
        </w:rPr>
        <w:t>prohibit</w:t>
      </w:r>
      <w:r w:rsidRPr="0070253D">
        <w:rPr>
          <w:lang w:val="en-US"/>
        </w:rPr>
        <w:t xml:space="preserve"> the “ideological-deportation policy.” Noting that the Supreme Court in </w:t>
      </w:r>
      <w:r w:rsidR="00793758" w:rsidRPr="00793758">
        <w:rPr>
          <w:lang w:val="en-US"/>
        </w:rPr>
        <w:t>Garland v. Aleman Gonzalez</w:t>
      </w:r>
      <w:r w:rsidR="00793758">
        <w:rPr>
          <w:lang w:val="en-US"/>
        </w:rPr>
        <w:t xml:space="preserve"> </w:t>
      </w:r>
      <w:r w:rsidRPr="0070253D">
        <w:rPr>
          <w:lang w:val="en-US"/>
        </w:rPr>
        <w:t xml:space="preserve">held </w:t>
      </w:r>
      <w:r w:rsidR="00793758">
        <w:rPr>
          <w:lang w:val="en-US"/>
        </w:rPr>
        <w:t>section</w:t>
      </w:r>
      <w:r w:rsidRPr="0070253D">
        <w:rPr>
          <w:lang w:val="en-US"/>
        </w:rPr>
        <w:t xml:space="preserve"> 1252(f)(1) </w:t>
      </w:r>
      <w:r w:rsidR="00793758" w:rsidRPr="00793758">
        <w:rPr>
          <w:lang w:val="en-US"/>
        </w:rPr>
        <w:t>"deprived" the district court "of jurisdiction to entertain... requests for class-wide injunctive relief</w:t>
      </w:r>
      <w:r w:rsidR="00793758">
        <w:rPr>
          <w:lang w:val="en-US"/>
        </w:rPr>
        <w:t>”</w:t>
      </w:r>
      <w:r w:rsidR="00793758" w:rsidRPr="00793758">
        <w:rPr>
          <w:lang w:val="en-US"/>
        </w:rPr>
        <w:t xml:space="preserve"> </w:t>
      </w:r>
      <w:r w:rsidRPr="0070253D">
        <w:rPr>
          <w:lang w:val="en-US"/>
        </w:rPr>
        <w:t xml:space="preserve">against </w:t>
      </w:r>
      <w:r w:rsidR="00E77A0A">
        <w:rPr>
          <w:lang w:val="en-US"/>
        </w:rPr>
        <w:t xml:space="preserve">some provisions </w:t>
      </w:r>
      <w:r w:rsidRPr="0070253D">
        <w:rPr>
          <w:lang w:val="en-US"/>
        </w:rPr>
        <w:t>of the INA but did not eliminate district courts’ power to issue declaratory relief or adjudicate APA claims</w:t>
      </w:r>
      <w:r w:rsidR="00D442A9">
        <w:rPr>
          <w:lang w:val="en-US"/>
        </w:rPr>
        <w:t>.</w:t>
      </w:r>
      <w:r w:rsidRPr="0070253D">
        <w:rPr>
          <w:lang w:val="en-US"/>
        </w:rPr>
        <w:t xml:space="preserve"> </w:t>
      </w:r>
      <w:r w:rsidR="00D442A9" w:rsidRPr="00793758">
        <w:rPr>
          <w:lang w:val="en-US"/>
        </w:rPr>
        <w:t xml:space="preserve">Garland v. Aleman Gonzalez, 596 U.S. </w:t>
      </w:r>
      <w:r w:rsidR="00D442A9">
        <w:rPr>
          <w:lang w:val="en-US"/>
        </w:rPr>
        <w:t xml:space="preserve">at </w:t>
      </w:r>
      <w:r w:rsidR="00D442A9" w:rsidRPr="00793758">
        <w:rPr>
          <w:lang w:val="en-US"/>
        </w:rPr>
        <w:t xml:space="preserve">543 (2022) </w:t>
      </w:r>
      <w:r w:rsidR="00D442A9">
        <w:rPr>
          <w:lang w:val="en-US"/>
        </w:rPr>
        <w:t>T</w:t>
      </w:r>
      <w:r w:rsidRPr="0070253D">
        <w:rPr>
          <w:lang w:val="en-US"/>
        </w:rPr>
        <w:t xml:space="preserve">he Court emphasized that </w:t>
      </w:r>
      <w:r w:rsidR="00D442A9">
        <w:rPr>
          <w:lang w:val="en-US"/>
        </w:rPr>
        <w:t>section</w:t>
      </w:r>
      <w:r w:rsidRPr="0070253D">
        <w:rPr>
          <w:lang w:val="en-US"/>
        </w:rPr>
        <w:t xml:space="preserve"> 1252(f)(1) restricts only a narrow category of injunctions</w:t>
      </w:r>
      <w:r w:rsidR="009B7C08">
        <w:rPr>
          <w:lang w:val="en-US"/>
        </w:rPr>
        <w:t xml:space="preserve">, </w:t>
      </w:r>
      <w:r w:rsidRPr="0070253D">
        <w:rPr>
          <w:lang w:val="en-US"/>
        </w:rPr>
        <w:t>not subject-matter jurisdiction outright</w:t>
      </w:r>
      <w:r w:rsidR="003E765C">
        <w:rPr>
          <w:lang w:val="en-US"/>
        </w:rPr>
        <w:t>.</w:t>
      </w:r>
    </w:p>
    <w:p w14:paraId="26F39592" w14:textId="77777777" w:rsidR="0070253D" w:rsidRPr="0070253D" w:rsidRDefault="0070253D" w:rsidP="009844BA">
      <w:pPr>
        <w:jc w:val="both"/>
        <w:rPr>
          <w:lang w:val="en-US"/>
        </w:rPr>
      </w:pPr>
    </w:p>
    <w:p w14:paraId="69BDB823" w14:textId="40CF1E56" w:rsidR="0070253D" w:rsidRPr="0070253D" w:rsidRDefault="0070253D" w:rsidP="009844BA">
      <w:pPr>
        <w:jc w:val="both"/>
        <w:rPr>
          <w:lang w:val="en-US"/>
        </w:rPr>
      </w:pPr>
      <w:r w:rsidRPr="0070253D">
        <w:rPr>
          <w:lang w:val="en-US"/>
        </w:rPr>
        <w:t xml:space="preserve">Turning next to </w:t>
      </w:r>
      <w:r w:rsidR="0030538E">
        <w:rPr>
          <w:lang w:val="en-US"/>
        </w:rPr>
        <w:t xml:space="preserve">section </w:t>
      </w:r>
      <w:r w:rsidRPr="0070253D">
        <w:rPr>
          <w:lang w:val="en-US"/>
        </w:rPr>
        <w:t xml:space="preserve">1252(g), the Court rejected the </w:t>
      </w:r>
      <w:r w:rsidR="0030538E">
        <w:rPr>
          <w:lang w:val="en-US"/>
        </w:rPr>
        <w:t xml:space="preserve">Government’s </w:t>
      </w:r>
      <w:r w:rsidRPr="0070253D">
        <w:rPr>
          <w:lang w:val="en-US"/>
        </w:rPr>
        <w:t xml:space="preserve">contention that this provision—a narrow bar on challenges “by or on behalf of any alien arising from” the commencement, adjudication, or execution of removal orders—encompassed the Plaintiffs’ facial attack on an allegedly unconstitutional policy. Drawing on the Supreme Court’s decision in </w:t>
      </w:r>
      <w:r w:rsidR="008B1E17" w:rsidRPr="008B1E17">
        <w:rPr>
          <w:lang w:val="en-US"/>
        </w:rPr>
        <w:t xml:space="preserve">Reno v. </w:t>
      </w:r>
      <w:proofErr w:type="gramStart"/>
      <w:r w:rsidR="008B1E17" w:rsidRPr="008B1E17">
        <w:rPr>
          <w:lang w:val="en-US"/>
        </w:rPr>
        <w:t>American-Arab</w:t>
      </w:r>
      <w:proofErr w:type="gramEnd"/>
      <w:r w:rsidR="008B1E17" w:rsidRPr="008B1E17">
        <w:rPr>
          <w:lang w:val="en-US"/>
        </w:rPr>
        <w:t xml:space="preserve"> Anti-</w:t>
      </w:r>
      <w:proofErr w:type="spellStart"/>
      <w:r w:rsidR="008B1E17" w:rsidRPr="008B1E17">
        <w:rPr>
          <w:lang w:val="en-US"/>
        </w:rPr>
        <w:t>Discrim</w:t>
      </w:r>
      <w:proofErr w:type="spellEnd"/>
      <w:r w:rsidR="008B1E17" w:rsidRPr="008B1E17">
        <w:rPr>
          <w:lang w:val="en-US"/>
        </w:rPr>
        <w:t>. Comm., 525 U.S. 471 (1999) (AADC)</w:t>
      </w:r>
      <w:r w:rsidRPr="0070253D">
        <w:rPr>
          <w:lang w:val="en-US"/>
        </w:rPr>
        <w:t xml:space="preserve">, which confines </w:t>
      </w:r>
      <w:r w:rsidR="001B4178">
        <w:rPr>
          <w:lang w:val="en-US"/>
        </w:rPr>
        <w:t>section</w:t>
      </w:r>
      <w:r w:rsidRPr="0070253D">
        <w:rPr>
          <w:lang w:val="en-US"/>
        </w:rPr>
        <w:t xml:space="preserve"> 1252(g) to three discrete prosecutorial functions, and the D.C. Circuit’s decision in </w:t>
      </w:r>
      <w:r w:rsidR="0085689E" w:rsidRPr="0085689E">
        <w:rPr>
          <w:lang w:val="en-US"/>
        </w:rPr>
        <w:t xml:space="preserve">NWDC Resistance v. Immigration &amp; Customs </w:t>
      </w:r>
      <w:proofErr w:type="spellStart"/>
      <w:r w:rsidR="0085689E" w:rsidRPr="0085689E">
        <w:rPr>
          <w:lang w:val="en-US"/>
        </w:rPr>
        <w:t>Enf’t</w:t>
      </w:r>
      <w:proofErr w:type="spellEnd"/>
      <w:r w:rsidR="0085689E" w:rsidRPr="0085689E">
        <w:rPr>
          <w:lang w:val="en-US"/>
        </w:rPr>
        <w:t>, 493 F. Supp. 3d 1003 (W.D. Wash. 2020)</w:t>
      </w:r>
      <w:r w:rsidR="00CA3BA2">
        <w:rPr>
          <w:lang w:val="en-US"/>
        </w:rPr>
        <w:t xml:space="preserve">, </w:t>
      </w:r>
      <w:r w:rsidRPr="0070253D">
        <w:rPr>
          <w:lang w:val="en-US"/>
        </w:rPr>
        <w:t xml:space="preserve">held </w:t>
      </w:r>
      <w:r w:rsidR="002D1427">
        <w:rPr>
          <w:lang w:val="en-US"/>
        </w:rPr>
        <w:t xml:space="preserve">that </w:t>
      </w:r>
      <w:r w:rsidRPr="0070253D">
        <w:rPr>
          <w:lang w:val="en-US"/>
        </w:rPr>
        <w:t xml:space="preserve">organizational plaintiffs challenging a broad enforcement policy </w:t>
      </w:r>
      <w:r w:rsidR="00B02C00">
        <w:rPr>
          <w:lang w:val="en-US"/>
        </w:rPr>
        <w:t>were</w:t>
      </w:r>
      <w:r w:rsidRPr="0070253D">
        <w:rPr>
          <w:lang w:val="en-US"/>
        </w:rPr>
        <w:t xml:space="preserve"> not suing on behalf of any </w:t>
      </w:r>
      <w:proofErr w:type="gramStart"/>
      <w:r w:rsidRPr="0070253D">
        <w:rPr>
          <w:lang w:val="en-US"/>
        </w:rPr>
        <w:t>particular alien</w:t>
      </w:r>
      <w:proofErr w:type="gramEnd"/>
      <w:r w:rsidRPr="0070253D">
        <w:rPr>
          <w:lang w:val="en-US"/>
        </w:rPr>
        <w:t xml:space="preserve"> removal decision. Because the Plaintiffs do not seek review of specific removal orders but rather the policy that underlies those decisions, </w:t>
      </w:r>
      <w:r w:rsidR="00CA3BA2">
        <w:rPr>
          <w:lang w:val="en-US"/>
        </w:rPr>
        <w:t>section</w:t>
      </w:r>
      <w:r w:rsidRPr="0070253D">
        <w:rPr>
          <w:lang w:val="en-US"/>
        </w:rPr>
        <w:t xml:space="preserve"> 1252(g) does not strip this Court of jurisdiction, and the motion to dismiss on that ground was denied.</w:t>
      </w:r>
      <w:r w:rsidR="00D203D2">
        <w:rPr>
          <w:lang w:val="en-US"/>
        </w:rPr>
        <w:t xml:space="preserve"> </w:t>
      </w:r>
    </w:p>
    <w:p w14:paraId="2E4DF61A" w14:textId="77777777" w:rsidR="0070253D" w:rsidRPr="0070253D" w:rsidRDefault="0070253D" w:rsidP="009844BA">
      <w:pPr>
        <w:jc w:val="both"/>
        <w:rPr>
          <w:lang w:val="en-US"/>
        </w:rPr>
      </w:pPr>
    </w:p>
    <w:p w14:paraId="5CFFF5CD" w14:textId="2F6A81BC" w:rsidR="0070253D" w:rsidRDefault="00F36300" w:rsidP="009844BA">
      <w:pPr>
        <w:jc w:val="both"/>
        <w:rPr>
          <w:lang w:val="en-US"/>
        </w:rPr>
      </w:pPr>
      <w:r w:rsidRPr="00F36300">
        <w:rPr>
          <w:lang w:val="en-US"/>
        </w:rPr>
        <w:t xml:space="preserve">The Court, having found it had jurisdiction, then evaluated the Plaintiffs’ standing and concluded they met both associational and organizational standing requirements. For associational standing, it </w:t>
      </w:r>
      <w:r w:rsidR="005F557A">
        <w:rPr>
          <w:lang w:val="en-US"/>
        </w:rPr>
        <w:t xml:space="preserve">found </w:t>
      </w:r>
      <w:r w:rsidRPr="00F36300">
        <w:rPr>
          <w:lang w:val="en-US"/>
        </w:rPr>
        <w:t>that the AAUP and MESA plausibly alleged that non-citizen members faced an “objectively reasonable” chill on their First Amendment rights due to a credible threat of visa revocation or deportation for pro-Palestinian expression</w:t>
      </w:r>
      <w:r w:rsidR="00215E47">
        <w:rPr>
          <w:lang w:val="en-US"/>
        </w:rPr>
        <w:t xml:space="preserve">, </w:t>
      </w:r>
      <w:r w:rsidRPr="00F36300">
        <w:rPr>
          <w:lang w:val="en-US"/>
        </w:rPr>
        <w:t xml:space="preserve">evidenced by actions such as deleting writings, altering syllabi, and avoiding public engagement. These allegations were sufficient </w:t>
      </w:r>
      <w:r w:rsidR="00A24C19">
        <w:rPr>
          <w:lang w:val="en-US"/>
        </w:rPr>
        <w:t xml:space="preserve">for the Court </w:t>
      </w:r>
      <w:r w:rsidRPr="00F36300">
        <w:rPr>
          <w:lang w:val="en-US"/>
        </w:rPr>
        <w:t xml:space="preserve">to establish member standing, and thus associational standing, particularly because the relief sought could redress the alleged injuries by targeting government conduct rather than third parties. For organizational standing, the Court held that MESA sufficiently alleged a demonstrable injury to its activities, including diminished participation in events and disruption to its scholarly mission, along with a diversion of resources. </w:t>
      </w:r>
      <w:r w:rsidR="002E0A16">
        <w:rPr>
          <w:lang w:val="en-US"/>
        </w:rPr>
        <w:t>The</w:t>
      </w:r>
      <w:r w:rsidRPr="00F36300">
        <w:rPr>
          <w:lang w:val="en-US"/>
        </w:rPr>
        <w:t xml:space="preserve"> Court found MESA’s claims went beyond that threshold and declined to decide AAUP’s organizational standing, since one plaintiff’s standing was enough to sustain the case.</w:t>
      </w:r>
    </w:p>
    <w:p w14:paraId="7F5F4441" w14:textId="77777777" w:rsidR="00F36300" w:rsidRPr="0070253D" w:rsidRDefault="00F36300" w:rsidP="009844BA">
      <w:pPr>
        <w:jc w:val="both"/>
        <w:rPr>
          <w:lang w:val="en-US"/>
        </w:rPr>
      </w:pPr>
    </w:p>
    <w:p w14:paraId="752C0707" w14:textId="62394DA8" w:rsidR="0070253D" w:rsidRPr="0070253D" w:rsidRDefault="0070253D" w:rsidP="009844BA">
      <w:pPr>
        <w:jc w:val="both"/>
        <w:rPr>
          <w:lang w:val="en-US"/>
        </w:rPr>
      </w:pPr>
      <w:r w:rsidRPr="0070253D">
        <w:rPr>
          <w:lang w:val="en-US"/>
        </w:rPr>
        <w:t xml:space="preserve">Proceeding to the merits, the Court first addressed the First Amendment counts. It reaffirmed that “noncitizens have at least some First Amendment rights” and that political speech lies “at the core” of those protections. Applying </w:t>
      </w:r>
      <w:r w:rsidR="005804B8" w:rsidRPr="005804B8">
        <w:rPr>
          <w:lang w:val="en-US"/>
        </w:rPr>
        <w:t>Bantam Books, Inc. v. Sullivan, 372 U.S. 58, 66-67 (1963),</w:t>
      </w:r>
      <w:r w:rsidR="005804B8">
        <w:rPr>
          <w:lang w:val="en-US"/>
        </w:rPr>
        <w:t xml:space="preserve"> </w:t>
      </w:r>
      <w:r w:rsidRPr="0070253D">
        <w:rPr>
          <w:lang w:val="en-US"/>
        </w:rPr>
        <w:t xml:space="preserve">and </w:t>
      </w:r>
      <w:r w:rsidR="00C26965">
        <w:rPr>
          <w:lang w:val="en-US"/>
        </w:rPr>
        <w:t>AADC</w:t>
      </w:r>
      <w:r w:rsidRPr="0070253D">
        <w:rPr>
          <w:lang w:val="en-US"/>
        </w:rPr>
        <w:t xml:space="preserve"> to underscore that government</w:t>
      </w:r>
      <w:r w:rsidRPr="0070253D">
        <w:rPr>
          <w:rFonts w:ascii="Cambria Math" w:hAnsi="Cambria Math" w:cs="Cambria Math"/>
          <w:lang w:val="en-US"/>
        </w:rPr>
        <w:t>‐</w:t>
      </w:r>
      <w:r w:rsidRPr="0070253D">
        <w:rPr>
          <w:lang w:val="en-US"/>
        </w:rPr>
        <w:t xml:space="preserve">induced threats to private speech can violate the First Amendment, it concluded that the pleaded facts—an unwritten policy to deport </w:t>
      </w:r>
      <w:r w:rsidRPr="0070253D">
        <w:rPr>
          <w:lang w:val="en-US"/>
        </w:rPr>
        <w:lastRenderedPageBreak/>
        <w:t xml:space="preserve">non-citizens for pro-Palestinian or critical-Israel expression and a campaign of “thinly veiled threats”—plausibly state both content- and viewpoint-based restrictions and unlawful informal censorship. </w:t>
      </w:r>
      <w:r w:rsidR="005261B4">
        <w:rPr>
          <w:lang w:val="en-US"/>
        </w:rPr>
        <w:t>Adding that</w:t>
      </w:r>
      <w:r w:rsidR="00077DE7">
        <w:rPr>
          <w:lang w:val="en-US"/>
        </w:rPr>
        <w:t xml:space="preserve"> “</w:t>
      </w:r>
      <w:r w:rsidR="00077DE7" w:rsidRPr="00077DE7">
        <w:rPr>
          <w:lang w:val="en-US"/>
        </w:rPr>
        <w:t>speech code that is unwritten or vague but enforced with harsh penalties would seem more likely to chill broad swaths of speech than one that clearly defines what is forbidden</w:t>
      </w:r>
      <w:r w:rsidR="00D820D4">
        <w:rPr>
          <w:lang w:val="en-US"/>
        </w:rPr>
        <w:t>.</w:t>
      </w:r>
      <w:r w:rsidR="00077DE7">
        <w:rPr>
          <w:lang w:val="en-US"/>
        </w:rPr>
        <w:t>”</w:t>
      </w:r>
      <w:r w:rsidR="00D820D4">
        <w:rPr>
          <w:lang w:val="en-US"/>
        </w:rPr>
        <w:t xml:space="preserve"> [p. 60]</w:t>
      </w:r>
      <w:r w:rsidR="00077DE7">
        <w:rPr>
          <w:lang w:val="en-US"/>
        </w:rPr>
        <w:t xml:space="preserve"> </w:t>
      </w:r>
      <w:r w:rsidR="009A463B">
        <w:rPr>
          <w:lang w:val="en-US"/>
        </w:rPr>
        <w:t>The</w:t>
      </w:r>
      <w:r w:rsidRPr="0070253D">
        <w:rPr>
          <w:lang w:val="en-US"/>
        </w:rPr>
        <w:t xml:space="preserve"> Court held that at this stage it must credit the inference that such a policy </w:t>
      </w:r>
      <w:r w:rsidR="009B7C08" w:rsidRPr="0070253D">
        <w:rPr>
          <w:lang w:val="en-US"/>
        </w:rPr>
        <w:t>exists,</w:t>
      </w:r>
      <w:r w:rsidRPr="0070253D">
        <w:rPr>
          <w:lang w:val="en-US"/>
        </w:rPr>
        <w:t xml:space="preserve"> and chills protected speech, </w:t>
      </w:r>
      <w:r w:rsidR="007A0F5A" w:rsidRPr="007A0F5A">
        <w:rPr>
          <w:lang w:val="en-US"/>
        </w:rPr>
        <w:t>and therefore declined to dismiss the First Amendment claims at this stage.</w:t>
      </w:r>
    </w:p>
    <w:p w14:paraId="35168A1C" w14:textId="77777777" w:rsidR="0070253D" w:rsidRPr="0070253D" w:rsidRDefault="0070253D" w:rsidP="009844BA">
      <w:pPr>
        <w:jc w:val="both"/>
        <w:rPr>
          <w:lang w:val="en-US"/>
        </w:rPr>
      </w:pPr>
    </w:p>
    <w:p w14:paraId="1B273DAE" w14:textId="3A4ADB73" w:rsidR="0070253D" w:rsidRDefault="00116AEB" w:rsidP="009844BA">
      <w:pPr>
        <w:jc w:val="both"/>
        <w:rPr>
          <w:lang w:val="en-US"/>
        </w:rPr>
      </w:pPr>
      <w:r w:rsidRPr="00116AEB">
        <w:rPr>
          <w:lang w:val="en-US"/>
        </w:rPr>
        <w:t>The Court quickly rejected the Plaintiffs’ Fifth Amendment vagueness claim, holding that the void-for-vagueness doctrine applies only to statutes or, at most, written regulations—not to unwritten executive policies. The Court emphasized that fairness concerns addressed by the doctrine do not justify a broad constitutional challenge to undefined or informal practices. Because the Plaintiffs challenged an alleged unwritten policy, the Court found no legal basis for the claim and dismissed this claim.</w:t>
      </w:r>
    </w:p>
    <w:p w14:paraId="13652F76" w14:textId="77777777" w:rsidR="00116AEB" w:rsidRPr="0070253D" w:rsidRDefault="00116AEB" w:rsidP="009844BA">
      <w:pPr>
        <w:jc w:val="both"/>
        <w:rPr>
          <w:lang w:val="en-US"/>
        </w:rPr>
      </w:pPr>
    </w:p>
    <w:p w14:paraId="25B37BBD" w14:textId="18AD21D2" w:rsidR="0070253D" w:rsidRDefault="0048583E" w:rsidP="009844BA">
      <w:pPr>
        <w:jc w:val="both"/>
        <w:rPr>
          <w:lang w:val="en-US"/>
        </w:rPr>
      </w:pPr>
      <w:r w:rsidRPr="0048583E">
        <w:rPr>
          <w:lang w:val="en-US"/>
        </w:rPr>
        <w:t>On the APA claim, the Court reaffirmed the strong presumption in favor of judicial review and rejected the Government’s argument that final agency action must be in writing. Relying on precedents like R.I.L-R. v. Johnson, 80 F. Supp. 3d 164, 174 (D.D.C. 2015) and Amadei v. Nielsen, 348 F. Supp. 3d 145, 165 (E.D.N.Y. 2018), the Court reasoned that consistent executive statements and practices—such as targeting pro-Palestinian advocacy for immigration penalties—can constitute final agency action if they determine rights or trigger legal consequences. It further held that Plaintiffs plausibly alleged such action here. Addressing the requirement that no other adequate remedy be available, the Court found that individual removal proceedings could not meaningfully redress the broader harm to academic freedom and organizational missions caused by the alleged policy</w:t>
      </w:r>
      <w:r w:rsidR="00A91C9F">
        <w:rPr>
          <w:lang w:val="en-US"/>
        </w:rPr>
        <w:t>, stating that “</w:t>
      </w:r>
      <w:r w:rsidR="004634A6">
        <w:rPr>
          <w:lang w:val="en-US"/>
        </w:rPr>
        <w:t>[the Plaintiffs</w:t>
      </w:r>
      <w:r w:rsidR="003E0CA8">
        <w:rPr>
          <w:lang w:val="en-US"/>
        </w:rPr>
        <w:t>’</w:t>
      </w:r>
      <w:r w:rsidR="004634A6">
        <w:rPr>
          <w:lang w:val="en-US"/>
        </w:rPr>
        <w:t>]</w:t>
      </w:r>
      <w:r w:rsidR="00A91C9F" w:rsidRPr="00A91C9F">
        <w:rPr>
          <w:lang w:val="en-US"/>
        </w:rPr>
        <w:t xml:space="preserve"> harms are not otherwise redressable than through the APA</w:t>
      </w:r>
      <w:r w:rsidR="003E0CA8">
        <w:rPr>
          <w:lang w:val="en-US"/>
        </w:rPr>
        <w:t>.</w:t>
      </w:r>
      <w:r w:rsidR="00A91C9F">
        <w:rPr>
          <w:lang w:val="en-US"/>
        </w:rPr>
        <w:t>”</w:t>
      </w:r>
      <w:r w:rsidR="003E0CA8">
        <w:rPr>
          <w:lang w:val="en-US"/>
        </w:rPr>
        <w:t xml:space="preserve"> [p. 66]</w:t>
      </w:r>
      <w:r w:rsidRPr="0048583E">
        <w:rPr>
          <w:lang w:val="en-US"/>
        </w:rPr>
        <w:t xml:space="preserve"> Accordingly, the Court denied the motion to dismiss the APA claim.</w:t>
      </w:r>
    </w:p>
    <w:p w14:paraId="24D952AB" w14:textId="77777777" w:rsidR="0048583E" w:rsidRDefault="0048583E" w:rsidP="009844BA">
      <w:pPr>
        <w:jc w:val="both"/>
        <w:rPr>
          <w:lang w:val="en-US"/>
        </w:rPr>
      </w:pPr>
    </w:p>
    <w:p w14:paraId="55AEC423" w14:textId="26D6FF88" w:rsidR="0034125A" w:rsidRDefault="005800FE" w:rsidP="009844BA">
      <w:pPr>
        <w:jc w:val="both"/>
        <w:rPr>
          <w:lang w:val="en-US"/>
        </w:rPr>
      </w:pPr>
      <w:r w:rsidRPr="005800FE">
        <w:rPr>
          <w:lang w:val="en-US"/>
        </w:rPr>
        <w:t xml:space="preserve">In conclusion, the Court cleared the way for judicial review of the so-called “ideological-deportation policy” by rejecting the Government’s jurisdictional defenses under Sections 1252(f) and 1252(g) of the INA and finding that the Plaintiffs, through AAUP and MESA, had standing to sue. It held that the associations plausibly alleged a credible and objectively reasonable chill on their noncitizen members’ political expression, supporting associational standing, and that MESA </w:t>
      </w:r>
      <w:proofErr w:type="gramStart"/>
      <w:r w:rsidRPr="005800FE">
        <w:rPr>
          <w:lang w:val="en-US"/>
        </w:rPr>
        <w:t>in particular had</w:t>
      </w:r>
      <w:proofErr w:type="gramEnd"/>
      <w:r w:rsidRPr="005800FE">
        <w:rPr>
          <w:lang w:val="en-US"/>
        </w:rPr>
        <w:t xml:space="preserve"> also suffered concrete harm to its activities, justifying organizational standing. On the substantive claims, the Court allowed the case to proceed on the First Amendment issues, finding sufficient allegations that the Government’s actions amounted to content- and viewpoint-based discrimination and a campaign of coercive threats that chilled protected speech. The Court dismissed the </w:t>
      </w:r>
      <w:proofErr w:type="gramStart"/>
      <w:r w:rsidRPr="005800FE">
        <w:rPr>
          <w:lang w:val="en-US"/>
        </w:rPr>
        <w:t>vagueness</w:t>
      </w:r>
      <w:proofErr w:type="gramEnd"/>
      <w:r w:rsidRPr="005800FE">
        <w:rPr>
          <w:lang w:val="en-US"/>
        </w:rPr>
        <w:t xml:space="preserve"> challenge under the Fifth Amendment, holding that due process protections do not extend to unwritten policies. Finally, it permitted the APA claim to move forward, concluding that Plaintiffs had plausibly alleged final agency action and that no other adequate remedy was available to address the broader systemic impact on academic expression. The case will </w:t>
      </w:r>
      <w:proofErr w:type="gramStart"/>
      <w:r w:rsidRPr="005800FE">
        <w:rPr>
          <w:lang w:val="en-US"/>
        </w:rPr>
        <w:t>continue on</w:t>
      </w:r>
      <w:proofErr w:type="gramEnd"/>
      <w:r w:rsidRPr="005800FE">
        <w:rPr>
          <w:lang w:val="en-US"/>
        </w:rPr>
        <w:t xml:space="preserve"> the First Amendment and APA grounds, while the </w:t>
      </w:r>
      <w:proofErr w:type="gramStart"/>
      <w:r w:rsidRPr="005800FE">
        <w:rPr>
          <w:lang w:val="en-US"/>
        </w:rPr>
        <w:t>vagueness</w:t>
      </w:r>
      <w:proofErr w:type="gramEnd"/>
      <w:r w:rsidRPr="005800FE">
        <w:rPr>
          <w:lang w:val="en-US"/>
        </w:rPr>
        <w:t xml:space="preserve"> claim has been dismissed.</w:t>
      </w:r>
    </w:p>
    <w:p w14:paraId="144C3866" w14:textId="77777777" w:rsidR="005233FC" w:rsidRPr="00DC4FD0" w:rsidRDefault="005233FC" w:rsidP="009844BA">
      <w:pPr>
        <w:jc w:val="both"/>
        <w:rPr>
          <w:lang w:val="en-US"/>
        </w:rPr>
      </w:pPr>
    </w:p>
    <w:p w14:paraId="0000001E" w14:textId="4DB59012" w:rsidR="00436764" w:rsidRDefault="005726B9" w:rsidP="009844BA">
      <w:pPr>
        <w:pStyle w:val="Heading1"/>
        <w:jc w:val="both"/>
      </w:pPr>
      <w:r>
        <w:t>Decision Direction</w:t>
      </w:r>
    </w:p>
    <w:p w14:paraId="0000001F" w14:textId="77777777" w:rsidR="00436764" w:rsidRDefault="00436764" w:rsidP="009844BA">
      <w:pPr>
        <w:jc w:val="both"/>
      </w:pPr>
    </w:p>
    <w:p w14:paraId="00000020" w14:textId="716528B9" w:rsidR="00436764" w:rsidRDefault="00693208" w:rsidP="009844BA">
      <w:pPr>
        <w:jc w:val="both"/>
      </w:pPr>
      <w:r>
        <w:t>Expands</w:t>
      </w:r>
      <w:r w:rsidR="005726B9">
        <w:t xml:space="preserve"> Expression</w:t>
      </w:r>
    </w:p>
    <w:p w14:paraId="5A52EB51" w14:textId="34EB9C13" w:rsidR="00BC500A" w:rsidRDefault="00BC500A" w:rsidP="00BC500A">
      <w:r>
        <w:t xml:space="preserve">This </w:t>
      </w:r>
      <w:r w:rsidR="00F27E9F">
        <w:t xml:space="preserve">order </w:t>
      </w:r>
      <w:r>
        <w:t>expan</w:t>
      </w:r>
      <w:r w:rsidR="00F27E9F">
        <w:t>ds</w:t>
      </w:r>
      <w:r>
        <w:t xml:space="preserve"> freedom of </w:t>
      </w:r>
      <w:proofErr w:type="gramStart"/>
      <w:r>
        <w:t>expression,</w:t>
      </w:r>
      <w:proofErr w:type="gramEnd"/>
      <w:r>
        <w:t xml:space="preserve"> it affirms that non-citizen students and scholars cannot be singled out for deportation based on their pro-Palestinian or critical-Israel speech. In granting associational and organizational standing, the Court situates this decision </w:t>
      </w:r>
      <w:r>
        <w:lastRenderedPageBreak/>
        <w:t>alongside AADC and other First Amendment precedents, underscoring that covert threats of removal constitute unlawful censorship and must yield to judicial oversight under both the First Amendment and the Administrative Procedure Act.</w:t>
      </w:r>
    </w:p>
    <w:p w14:paraId="3A1A5632" w14:textId="77777777" w:rsidR="00BC500A" w:rsidRDefault="00BC500A" w:rsidP="00BC500A"/>
    <w:p w14:paraId="00000024" w14:textId="22CA64F5" w:rsidR="00436764" w:rsidRDefault="00BC500A" w:rsidP="00BC500A">
      <w:pPr>
        <w:jc w:val="both"/>
      </w:pPr>
      <w:r>
        <w:t xml:space="preserve">By embracing the APA’s presumption of reviewability, it ensures that any campaign to chill protected expression, no matter how informally circulated, can be challenged as final agency action. This precedent secures another check on executive power, guaranteeing that academic </w:t>
      </w:r>
      <w:r w:rsidR="00A875CE">
        <w:t xml:space="preserve">and political </w:t>
      </w:r>
      <w:r>
        <w:t xml:space="preserve">discourse </w:t>
      </w:r>
      <w:r w:rsidR="00A875CE">
        <w:t xml:space="preserve">against matters of public interest </w:t>
      </w:r>
      <w:r>
        <w:t xml:space="preserve">remains </w:t>
      </w:r>
      <w:r>
        <w:t xml:space="preserve">fully </w:t>
      </w:r>
      <w:r>
        <w:t>immun</w:t>
      </w:r>
      <w:r>
        <w:t>e</w:t>
      </w:r>
      <w:r>
        <w:t xml:space="preserve"> from chilling deportation policies.</w:t>
      </w:r>
    </w:p>
    <w:p w14:paraId="00000025" w14:textId="77777777" w:rsidR="00436764" w:rsidRDefault="00436764" w:rsidP="009844BA">
      <w:pPr>
        <w:jc w:val="both"/>
      </w:pPr>
    </w:p>
    <w:p w14:paraId="0000002F" w14:textId="7AF29E64" w:rsidR="00436764" w:rsidRDefault="005726B9" w:rsidP="00725CDF">
      <w:pPr>
        <w:pStyle w:val="Heading1"/>
        <w:jc w:val="both"/>
      </w:pPr>
      <w:bookmarkStart w:id="4" w:name="_jq49w5gh3tsv" w:colFirst="0" w:colLast="0"/>
      <w:bookmarkEnd w:id="4"/>
      <w:r>
        <w:t>Global Perspective</w:t>
      </w:r>
    </w:p>
    <w:p w14:paraId="262AFDE5" w14:textId="77777777" w:rsidR="00725CDF" w:rsidRDefault="00725CDF" w:rsidP="00725CDF"/>
    <w:p w14:paraId="0DDC0D7A" w14:textId="77777777" w:rsidR="00725CDF" w:rsidRDefault="00725CDF" w:rsidP="003E69A5">
      <w:pPr>
        <w:pStyle w:val="ListParagraph"/>
        <w:numPr>
          <w:ilvl w:val="0"/>
          <w:numId w:val="2"/>
        </w:numPr>
        <w:pBdr>
          <w:top w:val="nil"/>
          <w:left w:val="nil"/>
          <w:bottom w:val="nil"/>
          <w:right w:val="nil"/>
          <w:between w:val="nil"/>
        </w:pBdr>
        <w:jc w:val="both"/>
      </w:pPr>
      <w:r>
        <w:t>U.S. Federal Rules of Civil Procedure</w:t>
      </w:r>
    </w:p>
    <w:p w14:paraId="4DFDBB64" w14:textId="77777777" w:rsidR="00725CDF" w:rsidRDefault="00725CDF" w:rsidP="003E69A5">
      <w:pPr>
        <w:pStyle w:val="ListParagraph"/>
        <w:numPr>
          <w:ilvl w:val="0"/>
          <w:numId w:val="2"/>
        </w:numPr>
      </w:pPr>
      <w:r>
        <w:t xml:space="preserve">U.S </w:t>
      </w:r>
      <w:r w:rsidRPr="00331495">
        <w:t>The Administrative Procedure Act</w:t>
      </w:r>
      <w:r>
        <w:t xml:space="preserve"> of</w:t>
      </w:r>
      <w:r w:rsidRPr="00331495">
        <w:t xml:space="preserve"> 1946</w:t>
      </w:r>
    </w:p>
    <w:p w14:paraId="1A0ABC67" w14:textId="77777777" w:rsidR="00725CDF" w:rsidRDefault="00725CDF" w:rsidP="003E69A5">
      <w:pPr>
        <w:pStyle w:val="ListParagraph"/>
        <w:numPr>
          <w:ilvl w:val="0"/>
          <w:numId w:val="2"/>
        </w:numPr>
      </w:pPr>
      <w:r>
        <w:t xml:space="preserve">U.S. </w:t>
      </w:r>
      <w:r w:rsidRPr="00331495">
        <w:t>Immigration and Nationality Act of 1952</w:t>
      </w:r>
    </w:p>
    <w:p w14:paraId="28EA836D" w14:textId="77777777" w:rsidR="00725CDF" w:rsidRDefault="00725CDF" w:rsidP="003E69A5">
      <w:pPr>
        <w:pStyle w:val="ListParagraph"/>
        <w:numPr>
          <w:ilvl w:val="0"/>
          <w:numId w:val="2"/>
        </w:numPr>
      </w:pPr>
      <w:r>
        <w:t xml:space="preserve">U.S. </w:t>
      </w:r>
      <w:r w:rsidRPr="00331495">
        <w:t>Illegal Immigration Reform and Immigrant Responsibility Act of 1996</w:t>
      </w:r>
    </w:p>
    <w:p w14:paraId="47C0B56E" w14:textId="77777777" w:rsidR="00725CDF" w:rsidRPr="003E69A5" w:rsidRDefault="00725CDF" w:rsidP="003E69A5">
      <w:pPr>
        <w:pStyle w:val="ListParagraph"/>
        <w:numPr>
          <w:ilvl w:val="0"/>
          <w:numId w:val="2"/>
        </w:numPr>
        <w:rPr>
          <w:lang w:val="en-US"/>
        </w:rPr>
      </w:pPr>
      <w:r w:rsidRPr="003E69A5">
        <w:rPr>
          <w:lang w:val="en-US"/>
        </w:rPr>
        <w:t xml:space="preserve">U.S. Executive Order 14161, “Protecting the United States from Foreign Terrorists and Other National Security and Public Safety Threats” </w:t>
      </w:r>
    </w:p>
    <w:p w14:paraId="46FD05B7" w14:textId="77777777" w:rsidR="00725CDF" w:rsidRPr="003E69A5" w:rsidRDefault="00725CDF" w:rsidP="003E69A5">
      <w:pPr>
        <w:pStyle w:val="ListParagraph"/>
        <w:numPr>
          <w:ilvl w:val="0"/>
          <w:numId w:val="2"/>
        </w:numPr>
        <w:rPr>
          <w:lang w:val="en-US"/>
        </w:rPr>
      </w:pPr>
      <w:r w:rsidRPr="003E69A5">
        <w:rPr>
          <w:lang w:val="en-US"/>
        </w:rPr>
        <w:t>U.S. Executive Order 14188, “Additional Measures to Combat Anti-Semitism”</w:t>
      </w:r>
    </w:p>
    <w:p w14:paraId="73D125A1" w14:textId="77777777" w:rsidR="00725CDF" w:rsidRDefault="00725CDF" w:rsidP="003E69A5">
      <w:pPr>
        <w:pStyle w:val="ListParagraph"/>
        <w:numPr>
          <w:ilvl w:val="0"/>
          <w:numId w:val="2"/>
        </w:numPr>
        <w:pBdr>
          <w:top w:val="nil"/>
          <w:left w:val="nil"/>
          <w:bottom w:val="nil"/>
          <w:right w:val="nil"/>
          <w:between w:val="nil"/>
        </w:pBdr>
      </w:pPr>
      <w:r>
        <w:t>U.S. United States v. Stevens, 559 U.S. 460 (2010)</w:t>
      </w:r>
    </w:p>
    <w:p w14:paraId="399D7DC3" w14:textId="77777777" w:rsidR="00725CDF" w:rsidRDefault="00725CDF" w:rsidP="003E69A5">
      <w:pPr>
        <w:pStyle w:val="ListParagraph"/>
        <w:numPr>
          <w:ilvl w:val="0"/>
          <w:numId w:val="2"/>
        </w:numPr>
        <w:pBdr>
          <w:top w:val="nil"/>
          <w:left w:val="nil"/>
          <w:bottom w:val="nil"/>
          <w:right w:val="nil"/>
          <w:between w:val="nil"/>
        </w:pBdr>
      </w:pPr>
      <w:r>
        <w:t>U.S. McCutcheon v. Federal Election Comm’n, 572 U.S. 185 (2014)</w:t>
      </w:r>
    </w:p>
    <w:p w14:paraId="69EE6772" w14:textId="77777777" w:rsidR="00725CDF" w:rsidRDefault="00725CDF" w:rsidP="003E69A5">
      <w:pPr>
        <w:pStyle w:val="ListParagraph"/>
        <w:numPr>
          <w:ilvl w:val="0"/>
          <w:numId w:val="2"/>
        </w:numPr>
        <w:pBdr>
          <w:top w:val="nil"/>
          <w:left w:val="nil"/>
          <w:bottom w:val="nil"/>
          <w:right w:val="nil"/>
          <w:between w:val="nil"/>
        </w:pBdr>
      </w:pPr>
      <w:r>
        <w:t>U.S. Cohen v. California, 403 U.S. 15 (1971)</w:t>
      </w:r>
    </w:p>
    <w:p w14:paraId="7A0376CC" w14:textId="77777777" w:rsidR="00725CDF" w:rsidRDefault="00725CDF" w:rsidP="003E69A5">
      <w:pPr>
        <w:pStyle w:val="ListParagraph"/>
        <w:numPr>
          <w:ilvl w:val="0"/>
          <w:numId w:val="2"/>
        </w:numPr>
        <w:pBdr>
          <w:top w:val="nil"/>
          <w:left w:val="nil"/>
          <w:bottom w:val="nil"/>
          <w:right w:val="nil"/>
          <w:between w:val="nil"/>
        </w:pBdr>
      </w:pPr>
      <w:r>
        <w:t>U.S. Bell Atl. Corp. v. Twombly, 550 U.S. 544 (2007)</w:t>
      </w:r>
    </w:p>
    <w:p w14:paraId="71F17002" w14:textId="77777777" w:rsidR="00725CDF" w:rsidRDefault="00725CDF" w:rsidP="003E69A5">
      <w:pPr>
        <w:pStyle w:val="ListParagraph"/>
        <w:numPr>
          <w:ilvl w:val="0"/>
          <w:numId w:val="2"/>
        </w:numPr>
        <w:pBdr>
          <w:top w:val="nil"/>
          <w:left w:val="nil"/>
          <w:bottom w:val="nil"/>
          <w:right w:val="nil"/>
          <w:between w:val="nil"/>
        </w:pBdr>
      </w:pPr>
      <w:r>
        <w:t>U.S. Katz v. Pershing, LLC, 806 F. Supp. 2d 452 (D. Mass. 2011)</w:t>
      </w:r>
    </w:p>
    <w:p w14:paraId="5662FF53" w14:textId="77777777" w:rsidR="00725CDF" w:rsidRDefault="00725CDF" w:rsidP="003E69A5">
      <w:pPr>
        <w:pStyle w:val="ListParagraph"/>
        <w:numPr>
          <w:ilvl w:val="0"/>
          <w:numId w:val="2"/>
        </w:numPr>
        <w:pBdr>
          <w:top w:val="nil"/>
          <w:left w:val="nil"/>
          <w:bottom w:val="nil"/>
          <w:right w:val="nil"/>
          <w:between w:val="nil"/>
        </w:pBdr>
      </w:pPr>
      <w:r>
        <w:t xml:space="preserve">U.S. </w:t>
      </w:r>
      <w:r w:rsidRPr="00331495">
        <w:t>Procunier v. Martinez, 416 U.S. 396 (1974)</w:t>
      </w:r>
    </w:p>
    <w:p w14:paraId="2EEA0412" w14:textId="77777777" w:rsidR="00725CDF" w:rsidRDefault="00725CDF" w:rsidP="003E69A5">
      <w:pPr>
        <w:pStyle w:val="ListParagraph"/>
        <w:numPr>
          <w:ilvl w:val="0"/>
          <w:numId w:val="2"/>
        </w:numPr>
        <w:pBdr>
          <w:top w:val="nil"/>
          <w:left w:val="nil"/>
          <w:bottom w:val="nil"/>
          <w:right w:val="nil"/>
          <w:between w:val="nil"/>
        </w:pBdr>
      </w:pPr>
      <w:r>
        <w:t xml:space="preserve">U.S. </w:t>
      </w:r>
      <w:proofErr w:type="spellStart"/>
      <w:r>
        <w:t>Verlus</w:t>
      </w:r>
      <w:proofErr w:type="spellEnd"/>
      <w:r>
        <w:t xml:space="preserve"> v. Experian Info. Sols., Inc., No. 23-CV-11426-DJC, 2025 WL 836588 (D. Mass. Mar. 17, 2025)</w:t>
      </w:r>
    </w:p>
    <w:p w14:paraId="62AAF61C" w14:textId="77777777" w:rsidR="00725CDF" w:rsidRDefault="00725CDF" w:rsidP="003E69A5">
      <w:pPr>
        <w:pStyle w:val="ListParagraph"/>
        <w:numPr>
          <w:ilvl w:val="0"/>
          <w:numId w:val="2"/>
        </w:numPr>
        <w:pBdr>
          <w:top w:val="nil"/>
          <w:left w:val="nil"/>
          <w:bottom w:val="nil"/>
          <w:right w:val="nil"/>
          <w:between w:val="nil"/>
        </w:pBdr>
      </w:pPr>
      <w:r>
        <w:t>U.S. Berezin v. Regency Sav. Bank, 234 F.3d 68 (1st Cir. 2000)</w:t>
      </w:r>
    </w:p>
    <w:p w14:paraId="53B08CA0" w14:textId="77777777" w:rsidR="00725CDF" w:rsidRDefault="00725CDF" w:rsidP="003E69A5">
      <w:pPr>
        <w:pStyle w:val="ListParagraph"/>
        <w:numPr>
          <w:ilvl w:val="0"/>
          <w:numId w:val="2"/>
        </w:numPr>
        <w:pBdr>
          <w:top w:val="nil"/>
          <w:left w:val="nil"/>
          <w:bottom w:val="nil"/>
          <w:right w:val="nil"/>
          <w:between w:val="nil"/>
        </w:pBdr>
      </w:pPr>
      <w:r>
        <w:t>U.S. Ocasio-Hernández v. Fortuño-Burset, 640 F.3d 1 (1st Cir. 2011)</w:t>
      </w:r>
    </w:p>
    <w:p w14:paraId="370FCB04" w14:textId="77777777" w:rsidR="00725CDF" w:rsidRDefault="00725CDF" w:rsidP="003E69A5">
      <w:pPr>
        <w:pStyle w:val="ListParagraph"/>
        <w:numPr>
          <w:ilvl w:val="0"/>
          <w:numId w:val="2"/>
        </w:numPr>
        <w:pBdr>
          <w:top w:val="nil"/>
          <w:left w:val="nil"/>
          <w:bottom w:val="nil"/>
          <w:right w:val="nil"/>
          <w:between w:val="nil"/>
        </w:pBdr>
      </w:pPr>
      <w:r>
        <w:t>U.S. Garland v. Aleman Gonzalez, 596 U.S. 543 (2022)</w:t>
      </w:r>
    </w:p>
    <w:p w14:paraId="73EC19B6" w14:textId="77777777" w:rsidR="00725CDF" w:rsidRDefault="00725CDF" w:rsidP="003E69A5">
      <w:pPr>
        <w:pStyle w:val="ListParagraph"/>
        <w:numPr>
          <w:ilvl w:val="0"/>
          <w:numId w:val="2"/>
        </w:numPr>
        <w:pBdr>
          <w:top w:val="nil"/>
          <w:left w:val="nil"/>
          <w:bottom w:val="nil"/>
          <w:right w:val="nil"/>
          <w:between w:val="nil"/>
        </w:pBdr>
      </w:pPr>
      <w:r>
        <w:t xml:space="preserve">U.S. Reno v. </w:t>
      </w:r>
      <w:proofErr w:type="gramStart"/>
      <w:r>
        <w:t>American-Arab</w:t>
      </w:r>
      <w:proofErr w:type="gramEnd"/>
      <w:r>
        <w:t xml:space="preserve"> Anti-</w:t>
      </w:r>
      <w:proofErr w:type="spellStart"/>
      <w:r>
        <w:t>Discrim</w:t>
      </w:r>
      <w:proofErr w:type="spellEnd"/>
      <w:r>
        <w:t>. Comm., 525 U.S. 471 (1999)</w:t>
      </w:r>
    </w:p>
    <w:p w14:paraId="43A36356" w14:textId="77777777" w:rsidR="00725CDF" w:rsidRDefault="00725CDF" w:rsidP="003E69A5">
      <w:pPr>
        <w:pStyle w:val="ListParagraph"/>
        <w:numPr>
          <w:ilvl w:val="0"/>
          <w:numId w:val="2"/>
        </w:numPr>
        <w:pBdr>
          <w:top w:val="nil"/>
          <w:left w:val="nil"/>
          <w:bottom w:val="nil"/>
          <w:right w:val="nil"/>
          <w:between w:val="nil"/>
        </w:pBdr>
      </w:pPr>
      <w:r>
        <w:t>U.S. National TPS Alliance v. Noem, No. 25-CV-01766-EMC, 2025 WL 957677 (N.D. Cal. Mar. 31, 2025)</w:t>
      </w:r>
    </w:p>
    <w:p w14:paraId="6E26BCC5" w14:textId="77777777" w:rsidR="00725CDF" w:rsidRDefault="00725CDF" w:rsidP="003E69A5">
      <w:pPr>
        <w:pStyle w:val="ListParagraph"/>
        <w:numPr>
          <w:ilvl w:val="0"/>
          <w:numId w:val="2"/>
        </w:numPr>
        <w:pBdr>
          <w:top w:val="nil"/>
          <w:left w:val="nil"/>
          <w:bottom w:val="nil"/>
          <w:right w:val="nil"/>
          <w:between w:val="nil"/>
        </w:pBdr>
      </w:pPr>
      <w:r>
        <w:t>U.S. Biden v. Texas, 597 U.S. 785 (2022)</w:t>
      </w:r>
    </w:p>
    <w:p w14:paraId="5F24CC4C" w14:textId="77777777" w:rsidR="00725CDF" w:rsidRDefault="00725CDF" w:rsidP="003E69A5">
      <w:pPr>
        <w:pStyle w:val="ListParagraph"/>
        <w:numPr>
          <w:ilvl w:val="0"/>
          <w:numId w:val="2"/>
        </w:numPr>
        <w:pBdr>
          <w:top w:val="nil"/>
          <w:left w:val="nil"/>
          <w:bottom w:val="nil"/>
          <w:right w:val="nil"/>
          <w:between w:val="nil"/>
        </w:pBdr>
      </w:pPr>
      <w:r>
        <w:t>U.S. Brito v. Garland, 22 F.4th 240 (1st Cir. 2021)</w:t>
      </w:r>
    </w:p>
    <w:p w14:paraId="21BE6DD5" w14:textId="77777777" w:rsidR="00725CDF" w:rsidRDefault="00725CDF" w:rsidP="003E69A5">
      <w:pPr>
        <w:pStyle w:val="ListParagraph"/>
        <w:numPr>
          <w:ilvl w:val="0"/>
          <w:numId w:val="2"/>
        </w:numPr>
        <w:pBdr>
          <w:top w:val="nil"/>
          <w:left w:val="nil"/>
          <w:bottom w:val="nil"/>
          <w:right w:val="nil"/>
          <w:between w:val="nil"/>
        </w:pBdr>
      </w:pPr>
      <w:r>
        <w:t xml:space="preserve">U.S. Immigrant </w:t>
      </w:r>
      <w:proofErr w:type="spellStart"/>
      <w:r>
        <w:t>Defs</w:t>
      </w:r>
      <w:proofErr w:type="spellEnd"/>
      <w:r>
        <w:t>. Legal Ctr. v. DHS, No. CV 21-0395, 2021 WL 4295139 (C.D. Cal. July 27, 2021)</w:t>
      </w:r>
    </w:p>
    <w:p w14:paraId="21883F46" w14:textId="77777777" w:rsidR="00725CDF" w:rsidRDefault="00725CDF" w:rsidP="003E69A5">
      <w:pPr>
        <w:pStyle w:val="ListParagraph"/>
        <w:numPr>
          <w:ilvl w:val="0"/>
          <w:numId w:val="2"/>
        </w:numPr>
        <w:pBdr>
          <w:top w:val="nil"/>
          <w:left w:val="nil"/>
          <w:bottom w:val="nil"/>
          <w:right w:val="nil"/>
          <w:between w:val="nil"/>
        </w:pBdr>
      </w:pPr>
      <w:r>
        <w:t>U.S. NWDC Resistance v. ICE, 493 F. Supp. 3d 1003 (W.D. Wash. 2020)</w:t>
      </w:r>
    </w:p>
    <w:p w14:paraId="02F0316E" w14:textId="77777777" w:rsidR="00725CDF" w:rsidRDefault="00725CDF" w:rsidP="003E69A5">
      <w:pPr>
        <w:pStyle w:val="ListParagraph"/>
        <w:numPr>
          <w:ilvl w:val="0"/>
          <w:numId w:val="2"/>
        </w:numPr>
        <w:pBdr>
          <w:top w:val="nil"/>
          <w:left w:val="nil"/>
          <w:bottom w:val="nil"/>
          <w:right w:val="nil"/>
          <w:between w:val="nil"/>
        </w:pBdr>
      </w:pPr>
      <w:r>
        <w:t>U.S. Oldaker v. Giles, 724 F. Supp. 3d 1315 (M.D. Ga. 2024)</w:t>
      </w:r>
    </w:p>
    <w:p w14:paraId="53A509FF" w14:textId="77777777" w:rsidR="00725CDF" w:rsidRDefault="00725CDF" w:rsidP="003E69A5">
      <w:pPr>
        <w:pStyle w:val="ListParagraph"/>
        <w:numPr>
          <w:ilvl w:val="0"/>
          <w:numId w:val="2"/>
        </w:numPr>
        <w:pBdr>
          <w:top w:val="nil"/>
          <w:left w:val="nil"/>
          <w:bottom w:val="nil"/>
          <w:right w:val="nil"/>
          <w:between w:val="nil"/>
        </w:pBdr>
      </w:pPr>
      <w:r>
        <w:t>U.S. Ragbir v. Homan, 923 F.3d 53 (2d Cir. 2019)</w:t>
      </w:r>
    </w:p>
    <w:p w14:paraId="7D7D6EF3" w14:textId="77777777" w:rsidR="00725CDF" w:rsidRDefault="00725CDF" w:rsidP="003E69A5">
      <w:pPr>
        <w:pStyle w:val="ListParagraph"/>
        <w:numPr>
          <w:ilvl w:val="0"/>
          <w:numId w:val="2"/>
        </w:numPr>
        <w:pBdr>
          <w:top w:val="nil"/>
          <w:left w:val="nil"/>
          <w:bottom w:val="nil"/>
          <w:right w:val="nil"/>
          <w:between w:val="nil"/>
        </w:pBdr>
      </w:pPr>
      <w:r>
        <w:t>U.S. Pham v. Ragbir, 141 S. Ct. 227 (2020)</w:t>
      </w:r>
    </w:p>
    <w:p w14:paraId="50166606" w14:textId="77777777" w:rsidR="00725CDF" w:rsidRDefault="00725CDF" w:rsidP="003E69A5">
      <w:pPr>
        <w:pStyle w:val="ListParagraph"/>
        <w:numPr>
          <w:ilvl w:val="0"/>
          <w:numId w:val="2"/>
        </w:numPr>
        <w:pBdr>
          <w:top w:val="nil"/>
          <w:left w:val="nil"/>
          <w:bottom w:val="nil"/>
          <w:right w:val="nil"/>
          <w:between w:val="nil"/>
        </w:pBdr>
      </w:pPr>
      <w:r>
        <w:t>U.S. FDA v. Alliance for Hippocratic Medicine, 602 U.S. 367 (2024)</w:t>
      </w:r>
    </w:p>
    <w:p w14:paraId="0654D6DD" w14:textId="77777777" w:rsidR="00725CDF" w:rsidRDefault="00725CDF" w:rsidP="003E69A5">
      <w:pPr>
        <w:pStyle w:val="ListParagraph"/>
        <w:numPr>
          <w:ilvl w:val="0"/>
          <w:numId w:val="2"/>
        </w:numPr>
        <w:pBdr>
          <w:top w:val="nil"/>
          <w:left w:val="nil"/>
          <w:bottom w:val="nil"/>
          <w:right w:val="nil"/>
          <w:between w:val="nil"/>
        </w:pBdr>
      </w:pPr>
      <w:r>
        <w:t>U.S. TransUnion LLC v. Ramirez, 594 U.S. 413 (2021)</w:t>
      </w:r>
    </w:p>
    <w:p w14:paraId="7FC39839" w14:textId="77777777" w:rsidR="00725CDF" w:rsidRDefault="00725CDF" w:rsidP="003E69A5">
      <w:pPr>
        <w:pStyle w:val="ListParagraph"/>
        <w:numPr>
          <w:ilvl w:val="0"/>
          <w:numId w:val="2"/>
        </w:numPr>
        <w:pBdr>
          <w:top w:val="nil"/>
          <w:left w:val="nil"/>
          <w:bottom w:val="nil"/>
          <w:right w:val="nil"/>
          <w:between w:val="nil"/>
        </w:pBdr>
      </w:pPr>
      <w:r>
        <w:t>U.S. Valley Forge Christian College v. Americans United, 454 U.S. 464 (1982)</w:t>
      </w:r>
    </w:p>
    <w:p w14:paraId="0DB3CEE7" w14:textId="77777777" w:rsidR="00725CDF" w:rsidRDefault="00725CDF" w:rsidP="003E69A5">
      <w:pPr>
        <w:pStyle w:val="ListParagraph"/>
        <w:numPr>
          <w:ilvl w:val="0"/>
          <w:numId w:val="2"/>
        </w:numPr>
        <w:pBdr>
          <w:top w:val="nil"/>
          <w:left w:val="nil"/>
          <w:bottom w:val="nil"/>
          <w:right w:val="nil"/>
          <w:between w:val="nil"/>
        </w:pBdr>
      </w:pPr>
      <w:r>
        <w:t>U.S. Schlesinger v. Reservists Comm. to Stop the War, 418 U.S. 208 (1974)</w:t>
      </w:r>
    </w:p>
    <w:p w14:paraId="461521B3" w14:textId="77777777" w:rsidR="00725CDF" w:rsidRDefault="00725CDF" w:rsidP="003E69A5">
      <w:pPr>
        <w:pStyle w:val="ListParagraph"/>
        <w:numPr>
          <w:ilvl w:val="0"/>
          <w:numId w:val="2"/>
        </w:numPr>
        <w:pBdr>
          <w:top w:val="nil"/>
          <w:left w:val="nil"/>
          <w:bottom w:val="nil"/>
          <w:right w:val="nil"/>
          <w:between w:val="nil"/>
        </w:pBdr>
      </w:pPr>
      <w:r>
        <w:t>U.S. Lujan v. Defenders of Wildlife, 504 U.S. 555 (1992)</w:t>
      </w:r>
    </w:p>
    <w:p w14:paraId="33BAA931" w14:textId="77777777" w:rsidR="00725CDF" w:rsidRDefault="00725CDF" w:rsidP="003E69A5">
      <w:pPr>
        <w:pStyle w:val="ListParagraph"/>
        <w:numPr>
          <w:ilvl w:val="0"/>
          <w:numId w:val="2"/>
        </w:numPr>
        <w:pBdr>
          <w:top w:val="nil"/>
          <w:left w:val="nil"/>
          <w:bottom w:val="nil"/>
          <w:right w:val="nil"/>
          <w:between w:val="nil"/>
        </w:pBdr>
      </w:pPr>
      <w:r>
        <w:t>U.S. Murthy v. Missouri, 603 U.S. 43 (2024)</w:t>
      </w:r>
    </w:p>
    <w:p w14:paraId="1AF99C7D" w14:textId="77777777" w:rsidR="00725CDF" w:rsidRDefault="00725CDF" w:rsidP="003E69A5">
      <w:pPr>
        <w:pStyle w:val="ListParagraph"/>
        <w:numPr>
          <w:ilvl w:val="0"/>
          <w:numId w:val="2"/>
        </w:numPr>
        <w:pBdr>
          <w:top w:val="nil"/>
          <w:left w:val="nil"/>
          <w:bottom w:val="nil"/>
          <w:right w:val="nil"/>
          <w:between w:val="nil"/>
        </w:pBdr>
      </w:pPr>
      <w:r>
        <w:lastRenderedPageBreak/>
        <w:t>U.S. In re Financial Oversight &amp; Management Bd. for Puerto Rico, 110 F.4th 295 (1st Cir. 2024)</w:t>
      </w:r>
    </w:p>
    <w:p w14:paraId="74F51929" w14:textId="77777777" w:rsidR="00725CDF" w:rsidRDefault="00725CDF" w:rsidP="003E69A5">
      <w:pPr>
        <w:pStyle w:val="ListParagraph"/>
        <w:numPr>
          <w:ilvl w:val="0"/>
          <w:numId w:val="2"/>
        </w:numPr>
        <w:pBdr>
          <w:top w:val="nil"/>
          <w:left w:val="nil"/>
          <w:bottom w:val="nil"/>
          <w:right w:val="nil"/>
          <w:between w:val="nil"/>
        </w:pBdr>
      </w:pPr>
      <w:r>
        <w:t>U.S. Hunt v. Washington State Apple Advertising Comm’n, 432 U.S. 333 (1977)</w:t>
      </w:r>
    </w:p>
    <w:p w14:paraId="79D32B1C" w14:textId="77777777" w:rsidR="00725CDF" w:rsidRDefault="00725CDF" w:rsidP="003E69A5">
      <w:pPr>
        <w:pStyle w:val="ListParagraph"/>
        <w:numPr>
          <w:ilvl w:val="0"/>
          <w:numId w:val="2"/>
        </w:numPr>
        <w:pBdr>
          <w:top w:val="nil"/>
          <w:left w:val="nil"/>
          <w:bottom w:val="nil"/>
          <w:right w:val="nil"/>
          <w:between w:val="nil"/>
        </w:pBdr>
      </w:pPr>
      <w:r>
        <w:t>U.S. Draper v. Healey, 827 F.3d 1 (1st Cir. 2016)</w:t>
      </w:r>
    </w:p>
    <w:p w14:paraId="3529BCB2" w14:textId="77777777" w:rsidR="00725CDF" w:rsidRDefault="00725CDF" w:rsidP="003E69A5">
      <w:pPr>
        <w:pStyle w:val="ListParagraph"/>
        <w:numPr>
          <w:ilvl w:val="0"/>
          <w:numId w:val="2"/>
        </w:numPr>
        <w:pBdr>
          <w:top w:val="nil"/>
          <w:left w:val="nil"/>
          <w:bottom w:val="nil"/>
          <w:right w:val="nil"/>
          <w:between w:val="nil"/>
        </w:pBdr>
      </w:pPr>
      <w:r>
        <w:t>U.S. Thayer v. City of Worcester, 979 F. Supp. 2d 143 (D. Mass. 2013)</w:t>
      </w:r>
    </w:p>
    <w:p w14:paraId="1D38C551" w14:textId="77777777" w:rsidR="00725CDF" w:rsidRDefault="00725CDF" w:rsidP="003E69A5">
      <w:pPr>
        <w:pStyle w:val="ListParagraph"/>
        <w:numPr>
          <w:ilvl w:val="0"/>
          <w:numId w:val="2"/>
        </w:numPr>
        <w:pBdr>
          <w:top w:val="nil"/>
          <w:left w:val="nil"/>
          <w:bottom w:val="nil"/>
          <w:right w:val="nil"/>
          <w:between w:val="nil"/>
        </w:pBdr>
      </w:pPr>
      <w:r>
        <w:t xml:space="preserve">U.S. Babbitt v. United Farm Workers </w:t>
      </w:r>
      <w:proofErr w:type="spellStart"/>
      <w:r>
        <w:t>Nat’l</w:t>
      </w:r>
      <w:proofErr w:type="spellEnd"/>
      <w:r>
        <w:t xml:space="preserve"> Union, 442 U.S. 289 (1979)</w:t>
      </w:r>
    </w:p>
    <w:p w14:paraId="25F6874C" w14:textId="77777777" w:rsidR="00725CDF" w:rsidRDefault="00725CDF" w:rsidP="003E69A5">
      <w:pPr>
        <w:pStyle w:val="ListParagraph"/>
        <w:numPr>
          <w:ilvl w:val="0"/>
          <w:numId w:val="2"/>
        </w:numPr>
        <w:pBdr>
          <w:top w:val="nil"/>
          <w:left w:val="nil"/>
          <w:bottom w:val="nil"/>
          <w:right w:val="nil"/>
          <w:between w:val="nil"/>
        </w:pBdr>
      </w:pPr>
      <w:r>
        <w:t>U.S. New Hampshire Right to Life PAC v. Gardner, 99 F.3d 8 (1st Cir. 1996)</w:t>
      </w:r>
    </w:p>
    <w:p w14:paraId="7DB14466" w14:textId="77777777" w:rsidR="00725CDF" w:rsidRDefault="00725CDF" w:rsidP="003E69A5">
      <w:pPr>
        <w:pStyle w:val="ListParagraph"/>
        <w:numPr>
          <w:ilvl w:val="0"/>
          <w:numId w:val="2"/>
        </w:numPr>
        <w:pBdr>
          <w:top w:val="nil"/>
          <w:left w:val="nil"/>
          <w:bottom w:val="nil"/>
          <w:right w:val="nil"/>
          <w:between w:val="nil"/>
        </w:pBdr>
      </w:pPr>
      <w:r>
        <w:t>U.S. Mangual v. Rotger-Sabat, 317 F.3d 45 (1st Cir. 2003)</w:t>
      </w:r>
    </w:p>
    <w:p w14:paraId="1499FC70" w14:textId="77777777" w:rsidR="00725CDF" w:rsidRDefault="00725CDF" w:rsidP="003E69A5">
      <w:pPr>
        <w:pStyle w:val="ListParagraph"/>
        <w:numPr>
          <w:ilvl w:val="0"/>
          <w:numId w:val="2"/>
        </w:numPr>
        <w:pBdr>
          <w:top w:val="nil"/>
          <w:left w:val="nil"/>
          <w:bottom w:val="nil"/>
          <w:right w:val="nil"/>
          <w:between w:val="nil"/>
        </w:pBdr>
      </w:pPr>
      <w:r>
        <w:t>U.S. Speech First, Inc. v. Cartwright, 32 F.4th 1110 (11th Cir. 2022)</w:t>
      </w:r>
    </w:p>
    <w:p w14:paraId="72760011" w14:textId="77777777" w:rsidR="00725CDF" w:rsidRDefault="00725CDF" w:rsidP="003E69A5">
      <w:pPr>
        <w:pStyle w:val="ListParagraph"/>
        <w:numPr>
          <w:ilvl w:val="0"/>
          <w:numId w:val="2"/>
        </w:numPr>
        <w:pBdr>
          <w:top w:val="nil"/>
          <w:left w:val="nil"/>
          <w:bottom w:val="nil"/>
          <w:right w:val="nil"/>
          <w:between w:val="nil"/>
        </w:pBdr>
      </w:pPr>
      <w:r>
        <w:t>U.S. Speech First, Inc. v. Whitten, 145 S. Ct. 701 (2025)</w:t>
      </w:r>
    </w:p>
    <w:p w14:paraId="33ED92E6" w14:textId="77777777" w:rsidR="00725CDF" w:rsidRDefault="00725CDF" w:rsidP="003E69A5">
      <w:pPr>
        <w:pStyle w:val="ListParagraph"/>
        <w:numPr>
          <w:ilvl w:val="0"/>
          <w:numId w:val="2"/>
        </w:numPr>
        <w:pBdr>
          <w:top w:val="nil"/>
          <w:left w:val="nil"/>
          <w:bottom w:val="nil"/>
          <w:right w:val="nil"/>
          <w:between w:val="nil"/>
        </w:pBdr>
      </w:pPr>
      <w:r>
        <w:t>U.S. Summers v. Earth Island Institute, 555 U.S. 488 (2009)</w:t>
      </w:r>
    </w:p>
    <w:p w14:paraId="3C294BCF" w14:textId="77777777" w:rsidR="00725CDF" w:rsidRDefault="00725CDF" w:rsidP="003E69A5">
      <w:pPr>
        <w:pStyle w:val="ListParagraph"/>
        <w:numPr>
          <w:ilvl w:val="0"/>
          <w:numId w:val="2"/>
        </w:numPr>
        <w:pBdr>
          <w:top w:val="nil"/>
          <w:left w:val="nil"/>
          <w:bottom w:val="nil"/>
          <w:right w:val="nil"/>
          <w:between w:val="nil"/>
        </w:pBdr>
      </w:pPr>
      <w:r>
        <w:t>U.S. Mandel v. Bradley, 408 U.S. 753 (1972)</w:t>
      </w:r>
    </w:p>
    <w:p w14:paraId="174E1E44" w14:textId="77777777" w:rsidR="00725CDF" w:rsidRDefault="00725CDF" w:rsidP="003E69A5">
      <w:pPr>
        <w:pStyle w:val="ListParagraph"/>
        <w:numPr>
          <w:ilvl w:val="0"/>
          <w:numId w:val="2"/>
        </w:numPr>
        <w:pBdr>
          <w:top w:val="nil"/>
          <w:left w:val="nil"/>
          <w:bottom w:val="nil"/>
          <w:right w:val="nil"/>
          <w:between w:val="nil"/>
        </w:pBdr>
      </w:pPr>
      <w:r>
        <w:t>U.S. Neely v. Benefits Review Bd., 139 F.3d 276 (1st Cir. 1998)</w:t>
      </w:r>
    </w:p>
    <w:p w14:paraId="2AEBD6EB" w14:textId="77777777" w:rsidR="00725CDF" w:rsidRDefault="00725CDF" w:rsidP="003E69A5">
      <w:pPr>
        <w:pStyle w:val="ListParagraph"/>
        <w:numPr>
          <w:ilvl w:val="0"/>
          <w:numId w:val="2"/>
        </w:numPr>
        <w:pBdr>
          <w:top w:val="nil"/>
          <w:left w:val="nil"/>
          <w:bottom w:val="nil"/>
          <w:right w:val="nil"/>
          <w:between w:val="nil"/>
        </w:pBdr>
      </w:pPr>
      <w:r>
        <w:t>U.S. Utah v. Evans, 536 U.S. 452 (2002)</w:t>
      </w:r>
    </w:p>
    <w:p w14:paraId="34A0C266" w14:textId="77777777" w:rsidR="00725CDF" w:rsidRDefault="00725CDF" w:rsidP="003E69A5">
      <w:pPr>
        <w:pStyle w:val="ListParagraph"/>
        <w:numPr>
          <w:ilvl w:val="0"/>
          <w:numId w:val="2"/>
        </w:numPr>
        <w:pBdr>
          <w:top w:val="nil"/>
          <w:left w:val="nil"/>
          <w:bottom w:val="nil"/>
          <w:right w:val="nil"/>
          <w:between w:val="nil"/>
        </w:pBdr>
      </w:pPr>
      <w:r>
        <w:t>U.S. Antilles Cement Corp. v. Fortuño, 670 F.3d 310 (1st Cir. 2012)</w:t>
      </w:r>
    </w:p>
    <w:p w14:paraId="164E9268" w14:textId="77777777" w:rsidR="00725CDF" w:rsidRDefault="00725CDF" w:rsidP="003E69A5">
      <w:pPr>
        <w:pStyle w:val="ListParagraph"/>
        <w:numPr>
          <w:ilvl w:val="0"/>
          <w:numId w:val="2"/>
        </w:numPr>
        <w:pBdr>
          <w:top w:val="nil"/>
          <w:left w:val="nil"/>
          <w:bottom w:val="nil"/>
          <w:right w:val="nil"/>
          <w:between w:val="nil"/>
        </w:pBdr>
      </w:pPr>
      <w:r>
        <w:t>U.S. Havens Realty Corp. v. Coleman, 455 U.S. 363 (1982)</w:t>
      </w:r>
    </w:p>
    <w:p w14:paraId="5F5360F8" w14:textId="77777777" w:rsidR="00725CDF" w:rsidRDefault="00725CDF" w:rsidP="003E69A5">
      <w:pPr>
        <w:pStyle w:val="ListParagraph"/>
        <w:numPr>
          <w:ilvl w:val="0"/>
          <w:numId w:val="2"/>
        </w:numPr>
        <w:pBdr>
          <w:top w:val="nil"/>
          <w:left w:val="nil"/>
          <w:bottom w:val="nil"/>
          <w:right w:val="nil"/>
          <w:between w:val="nil"/>
        </w:pBdr>
      </w:pPr>
      <w:r>
        <w:t xml:space="preserve">U.S. Louis v. </w:t>
      </w:r>
      <w:proofErr w:type="spellStart"/>
      <w:r>
        <w:t>Saferent</w:t>
      </w:r>
      <w:proofErr w:type="spellEnd"/>
      <w:r>
        <w:t xml:space="preserve"> Solutions, LLC, 685 F. Supp. 3d 19 (D. Mass. 2023)</w:t>
      </w:r>
    </w:p>
    <w:p w14:paraId="1CBBE4FC" w14:textId="77777777" w:rsidR="00725CDF" w:rsidRDefault="00725CDF" w:rsidP="003E69A5">
      <w:pPr>
        <w:pStyle w:val="ListParagraph"/>
        <w:numPr>
          <w:ilvl w:val="0"/>
          <w:numId w:val="2"/>
        </w:numPr>
        <w:pBdr>
          <w:top w:val="nil"/>
          <w:left w:val="nil"/>
          <w:bottom w:val="nil"/>
          <w:right w:val="nil"/>
          <w:between w:val="nil"/>
        </w:pBdr>
      </w:pPr>
      <w:r>
        <w:t>U.S. Equal Means Equal v. Ferriero, 3 F.4th 24 (1st Cir. 2021)</w:t>
      </w:r>
    </w:p>
    <w:p w14:paraId="6F4C57AF" w14:textId="77777777" w:rsidR="00725CDF" w:rsidRDefault="00725CDF" w:rsidP="003E69A5">
      <w:pPr>
        <w:pStyle w:val="ListParagraph"/>
        <w:numPr>
          <w:ilvl w:val="0"/>
          <w:numId w:val="2"/>
        </w:numPr>
        <w:pBdr>
          <w:top w:val="nil"/>
          <w:left w:val="nil"/>
          <w:bottom w:val="nil"/>
          <w:right w:val="nil"/>
          <w:between w:val="nil"/>
        </w:pBdr>
      </w:pPr>
      <w:r>
        <w:t>U.S. African Communities Together v. Trump, No. 19-10432, 2019 WL 5537231 (D. Mass. Oct. 25, 2019)</w:t>
      </w:r>
    </w:p>
    <w:p w14:paraId="5ECCC0FE" w14:textId="77777777" w:rsidR="00725CDF" w:rsidRDefault="00725CDF" w:rsidP="003E69A5">
      <w:pPr>
        <w:pStyle w:val="ListParagraph"/>
        <w:numPr>
          <w:ilvl w:val="0"/>
          <w:numId w:val="2"/>
        </w:numPr>
        <w:pBdr>
          <w:top w:val="nil"/>
          <w:left w:val="nil"/>
          <w:bottom w:val="nil"/>
          <w:right w:val="nil"/>
          <w:between w:val="nil"/>
        </w:pBdr>
      </w:pPr>
      <w:r>
        <w:t>U.S. Massachusetts v. HHS, 923 F.3d 209 (1st Cir. 2019)</w:t>
      </w:r>
    </w:p>
    <w:p w14:paraId="7014CA2E" w14:textId="77777777" w:rsidR="00725CDF" w:rsidRDefault="00725CDF" w:rsidP="003E69A5">
      <w:pPr>
        <w:pStyle w:val="ListParagraph"/>
        <w:numPr>
          <w:ilvl w:val="0"/>
          <w:numId w:val="2"/>
        </w:numPr>
        <w:pBdr>
          <w:top w:val="nil"/>
          <w:left w:val="nil"/>
          <w:bottom w:val="nil"/>
          <w:right w:val="nil"/>
          <w:between w:val="nil"/>
        </w:pBdr>
      </w:pPr>
      <w:r>
        <w:t>U.S. Katz v. Pershing, LLC, 672 F.3d 64 (1st Cir. 2012)</w:t>
      </w:r>
    </w:p>
    <w:p w14:paraId="689D34DA" w14:textId="77777777" w:rsidR="00725CDF" w:rsidRDefault="00725CDF" w:rsidP="003E69A5">
      <w:pPr>
        <w:pStyle w:val="ListParagraph"/>
        <w:numPr>
          <w:ilvl w:val="0"/>
          <w:numId w:val="2"/>
        </w:numPr>
        <w:pBdr>
          <w:top w:val="nil"/>
          <w:left w:val="nil"/>
          <w:bottom w:val="nil"/>
          <w:right w:val="nil"/>
          <w:between w:val="nil"/>
        </w:pBdr>
      </w:pPr>
      <w:r>
        <w:t>U.S. Presbyterian Church (U.S.A.) v. United States, 870 F.2d 518 (9th Cir. 1989)</w:t>
      </w:r>
    </w:p>
    <w:p w14:paraId="72018FFF" w14:textId="77777777" w:rsidR="00725CDF" w:rsidRDefault="00725CDF" w:rsidP="003E69A5">
      <w:pPr>
        <w:pStyle w:val="ListParagraph"/>
        <w:numPr>
          <w:ilvl w:val="0"/>
          <w:numId w:val="2"/>
        </w:numPr>
        <w:pBdr>
          <w:top w:val="nil"/>
          <w:left w:val="nil"/>
          <w:bottom w:val="nil"/>
          <w:right w:val="nil"/>
          <w:between w:val="nil"/>
        </w:pBdr>
      </w:pPr>
      <w:r>
        <w:t>U.S. Comfort v. Lynn Sch. Comm., 418 F.3d 1 (1st Cir. 2005)</w:t>
      </w:r>
    </w:p>
    <w:p w14:paraId="40FE0CB1" w14:textId="77777777" w:rsidR="00725CDF" w:rsidRDefault="00725CDF" w:rsidP="003E69A5">
      <w:pPr>
        <w:pStyle w:val="ListParagraph"/>
        <w:numPr>
          <w:ilvl w:val="0"/>
          <w:numId w:val="2"/>
        </w:numPr>
        <w:pBdr>
          <w:top w:val="nil"/>
          <w:left w:val="nil"/>
          <w:bottom w:val="nil"/>
          <w:right w:val="nil"/>
          <w:between w:val="nil"/>
        </w:pBdr>
      </w:pPr>
      <w:r>
        <w:t>U.S. NRA v. Vullo, 602 U.S. 175 (2024)</w:t>
      </w:r>
    </w:p>
    <w:p w14:paraId="6D39C13C" w14:textId="77777777" w:rsidR="00725CDF" w:rsidRDefault="00725CDF" w:rsidP="003E69A5">
      <w:pPr>
        <w:pStyle w:val="ListParagraph"/>
        <w:numPr>
          <w:ilvl w:val="0"/>
          <w:numId w:val="2"/>
        </w:numPr>
        <w:pBdr>
          <w:top w:val="nil"/>
          <w:left w:val="nil"/>
          <w:bottom w:val="nil"/>
          <w:right w:val="nil"/>
          <w:between w:val="nil"/>
        </w:pBdr>
      </w:pPr>
      <w:r>
        <w:t>U.S. Bridges v. Wixon, 326 U.S. 135 (1945)</w:t>
      </w:r>
    </w:p>
    <w:p w14:paraId="5BB6F9F4" w14:textId="77777777" w:rsidR="00725CDF" w:rsidRDefault="00725CDF" w:rsidP="003E69A5">
      <w:pPr>
        <w:pStyle w:val="ListParagraph"/>
        <w:numPr>
          <w:ilvl w:val="0"/>
          <w:numId w:val="2"/>
        </w:numPr>
        <w:pBdr>
          <w:top w:val="nil"/>
          <w:left w:val="nil"/>
          <w:bottom w:val="nil"/>
          <w:right w:val="nil"/>
          <w:between w:val="nil"/>
        </w:pBdr>
      </w:pPr>
      <w:r>
        <w:t>U.S. Virginia v. Black, 538 U.S. 343 (2003)</w:t>
      </w:r>
    </w:p>
    <w:p w14:paraId="159FF9DB" w14:textId="77777777" w:rsidR="00725CDF" w:rsidRDefault="00725CDF" w:rsidP="003E69A5">
      <w:pPr>
        <w:pStyle w:val="ListParagraph"/>
        <w:numPr>
          <w:ilvl w:val="0"/>
          <w:numId w:val="2"/>
        </w:numPr>
        <w:pBdr>
          <w:top w:val="nil"/>
          <w:left w:val="nil"/>
          <w:bottom w:val="nil"/>
          <w:right w:val="nil"/>
          <w:between w:val="nil"/>
        </w:pBdr>
      </w:pPr>
      <w:r>
        <w:t>U.S. American-Arab Anti-Discriminatory Comm. v. Reno, 70 F.3d 1045 (9th Cir. 1995)</w:t>
      </w:r>
    </w:p>
    <w:p w14:paraId="354115D5" w14:textId="77777777" w:rsidR="00725CDF" w:rsidRDefault="00725CDF" w:rsidP="003E69A5">
      <w:pPr>
        <w:pStyle w:val="ListParagraph"/>
        <w:numPr>
          <w:ilvl w:val="0"/>
          <w:numId w:val="2"/>
        </w:numPr>
        <w:pBdr>
          <w:top w:val="nil"/>
          <w:left w:val="nil"/>
          <w:bottom w:val="nil"/>
          <w:right w:val="nil"/>
          <w:between w:val="nil"/>
        </w:pBdr>
      </w:pPr>
      <w:r>
        <w:t>U.S. OPAWL – Building AAPI Feminist Leadership v. Yost, 118 F.4th 770 (6th Cir. 2024)</w:t>
      </w:r>
    </w:p>
    <w:p w14:paraId="1CEF6CF7" w14:textId="77777777" w:rsidR="00725CDF" w:rsidRDefault="00725CDF" w:rsidP="003E69A5">
      <w:pPr>
        <w:pStyle w:val="ListParagraph"/>
        <w:numPr>
          <w:ilvl w:val="0"/>
          <w:numId w:val="2"/>
        </w:numPr>
        <w:pBdr>
          <w:top w:val="nil"/>
          <w:left w:val="nil"/>
          <w:bottom w:val="nil"/>
          <w:right w:val="nil"/>
          <w:between w:val="nil"/>
        </w:pBdr>
      </w:pPr>
      <w:r>
        <w:t>U.S. United States v. Verdugo-Urquidez, 494 U.S. 259 (1990)</w:t>
      </w:r>
    </w:p>
    <w:p w14:paraId="2833F861" w14:textId="77777777" w:rsidR="00725CDF" w:rsidRDefault="00725CDF" w:rsidP="003E69A5">
      <w:pPr>
        <w:pStyle w:val="ListParagraph"/>
        <w:numPr>
          <w:ilvl w:val="0"/>
          <w:numId w:val="2"/>
        </w:numPr>
        <w:pBdr>
          <w:top w:val="nil"/>
          <w:left w:val="nil"/>
          <w:bottom w:val="nil"/>
          <w:right w:val="nil"/>
          <w:between w:val="nil"/>
        </w:pBdr>
      </w:pPr>
      <w:r>
        <w:t>U.S. Price v. INS, 962 F.2d 836 (9th Cir. 1991)</w:t>
      </w:r>
    </w:p>
    <w:p w14:paraId="6CCC6100" w14:textId="77777777" w:rsidR="00725CDF" w:rsidRDefault="00725CDF" w:rsidP="003E69A5">
      <w:pPr>
        <w:pStyle w:val="ListParagraph"/>
        <w:numPr>
          <w:ilvl w:val="0"/>
          <w:numId w:val="2"/>
        </w:numPr>
        <w:pBdr>
          <w:top w:val="nil"/>
          <w:left w:val="nil"/>
          <w:bottom w:val="nil"/>
          <w:right w:val="nil"/>
          <w:between w:val="nil"/>
        </w:pBdr>
      </w:pPr>
      <w:r>
        <w:t>U.S. Abourezk v. Reagan, 785 F.2d 1043 (D.C. Cir. 1986)</w:t>
      </w:r>
    </w:p>
    <w:p w14:paraId="77B22CF1" w14:textId="77777777" w:rsidR="00725CDF" w:rsidRDefault="00725CDF" w:rsidP="003E69A5">
      <w:pPr>
        <w:pStyle w:val="ListParagraph"/>
        <w:numPr>
          <w:ilvl w:val="0"/>
          <w:numId w:val="2"/>
        </w:numPr>
        <w:pBdr>
          <w:top w:val="nil"/>
          <w:left w:val="nil"/>
          <w:bottom w:val="nil"/>
          <w:right w:val="nil"/>
          <w:between w:val="nil"/>
        </w:pBdr>
      </w:pPr>
      <w:r>
        <w:t>U.S. American-Arab Anti-</w:t>
      </w:r>
      <w:proofErr w:type="spellStart"/>
      <w:r>
        <w:t>Discrim</w:t>
      </w:r>
      <w:proofErr w:type="spellEnd"/>
      <w:r>
        <w:t>. Comm. v. Meese, 714 F. Supp. 1060 (C.D. Cal. 1989)</w:t>
      </w:r>
    </w:p>
    <w:p w14:paraId="097301C8" w14:textId="77777777" w:rsidR="00725CDF" w:rsidRDefault="00725CDF" w:rsidP="003E69A5">
      <w:pPr>
        <w:pStyle w:val="ListParagraph"/>
        <w:numPr>
          <w:ilvl w:val="0"/>
          <w:numId w:val="2"/>
        </w:numPr>
        <w:pBdr>
          <w:top w:val="nil"/>
          <w:left w:val="nil"/>
          <w:bottom w:val="nil"/>
          <w:right w:val="nil"/>
          <w:between w:val="nil"/>
        </w:pBdr>
      </w:pPr>
      <w:r>
        <w:t>U.S. American-Arab Anti-</w:t>
      </w:r>
      <w:proofErr w:type="spellStart"/>
      <w:r>
        <w:t>Discrim</w:t>
      </w:r>
      <w:proofErr w:type="spellEnd"/>
      <w:r>
        <w:t>. Comm. v. Thornburgh, 970 F.2d 501 (9th Cir. 1992)</w:t>
      </w:r>
    </w:p>
    <w:p w14:paraId="1C17FC3F" w14:textId="77777777" w:rsidR="00725CDF" w:rsidRDefault="00725CDF" w:rsidP="003E69A5">
      <w:pPr>
        <w:pStyle w:val="ListParagraph"/>
        <w:numPr>
          <w:ilvl w:val="0"/>
          <w:numId w:val="2"/>
        </w:numPr>
        <w:pBdr>
          <w:top w:val="nil"/>
          <w:left w:val="nil"/>
          <w:bottom w:val="nil"/>
          <w:right w:val="nil"/>
          <w:between w:val="nil"/>
        </w:pBdr>
      </w:pPr>
      <w:r>
        <w:t xml:space="preserve">U.S. </w:t>
      </w:r>
      <w:proofErr w:type="spellStart"/>
      <w:r>
        <w:t>Keyishian</w:t>
      </w:r>
      <w:proofErr w:type="spellEnd"/>
      <w:r>
        <w:t xml:space="preserve"> v. Board of Regents, 385 U.S. 589 (1967)</w:t>
      </w:r>
    </w:p>
    <w:p w14:paraId="5F34C544" w14:textId="77777777" w:rsidR="00725CDF" w:rsidRDefault="00725CDF" w:rsidP="003E69A5">
      <w:pPr>
        <w:pStyle w:val="ListParagraph"/>
        <w:numPr>
          <w:ilvl w:val="0"/>
          <w:numId w:val="2"/>
        </w:numPr>
        <w:pBdr>
          <w:top w:val="nil"/>
          <w:left w:val="nil"/>
          <w:bottom w:val="nil"/>
          <w:right w:val="nil"/>
          <w:between w:val="nil"/>
        </w:pBdr>
      </w:pPr>
      <w:r>
        <w:t>U.S. Holder v. Humanitarian Law Project, 561 U.S. 1 (2010)</w:t>
      </w:r>
    </w:p>
    <w:p w14:paraId="0680AD61" w14:textId="77777777" w:rsidR="00725CDF" w:rsidRDefault="00725CDF" w:rsidP="003E69A5">
      <w:pPr>
        <w:pStyle w:val="ListParagraph"/>
        <w:numPr>
          <w:ilvl w:val="0"/>
          <w:numId w:val="2"/>
        </w:numPr>
        <w:pBdr>
          <w:top w:val="nil"/>
          <w:left w:val="nil"/>
          <w:bottom w:val="nil"/>
          <w:right w:val="nil"/>
          <w:between w:val="nil"/>
        </w:pBdr>
      </w:pPr>
      <w:r>
        <w:t>U.S. Greater Boston Legal Services v. DHS, 2022 WL 138629 (D. Mass. Jan. 14, 2022)</w:t>
      </w:r>
    </w:p>
    <w:p w14:paraId="11881664" w14:textId="77777777" w:rsidR="00725CDF" w:rsidRDefault="00725CDF" w:rsidP="003E69A5">
      <w:pPr>
        <w:pStyle w:val="ListParagraph"/>
        <w:numPr>
          <w:ilvl w:val="0"/>
          <w:numId w:val="2"/>
        </w:numPr>
        <w:pBdr>
          <w:top w:val="nil"/>
          <w:left w:val="nil"/>
          <w:bottom w:val="nil"/>
          <w:right w:val="nil"/>
          <w:between w:val="nil"/>
        </w:pBdr>
      </w:pPr>
      <w:r>
        <w:t>U.S. Hoye v. City of Oakland, 653 F.3d 835 (9th Cir. 2011)</w:t>
      </w:r>
    </w:p>
    <w:p w14:paraId="2CCFBDFD" w14:textId="77777777" w:rsidR="00725CDF" w:rsidRDefault="00725CDF" w:rsidP="003E69A5">
      <w:pPr>
        <w:pStyle w:val="ListParagraph"/>
        <w:numPr>
          <w:ilvl w:val="0"/>
          <w:numId w:val="2"/>
        </w:numPr>
        <w:pBdr>
          <w:top w:val="nil"/>
          <w:left w:val="nil"/>
          <w:bottom w:val="nil"/>
          <w:right w:val="nil"/>
          <w:between w:val="nil"/>
        </w:pBdr>
      </w:pPr>
      <w:r>
        <w:t>U.S. Schmitt v. Murphy, 2010 WL 3813648 (D. Mass. 2010)</w:t>
      </w:r>
    </w:p>
    <w:p w14:paraId="38B86D93" w14:textId="77777777" w:rsidR="00725CDF" w:rsidRDefault="00725CDF" w:rsidP="003E69A5">
      <w:pPr>
        <w:pStyle w:val="ListParagraph"/>
        <w:numPr>
          <w:ilvl w:val="0"/>
          <w:numId w:val="2"/>
        </w:numPr>
        <w:pBdr>
          <w:top w:val="nil"/>
          <w:left w:val="nil"/>
          <w:bottom w:val="nil"/>
          <w:right w:val="nil"/>
          <w:between w:val="nil"/>
        </w:pBdr>
      </w:pPr>
      <w:r>
        <w:t>U.S. Speech First, Inc. v. Sands, 69 F.4th 184 (4th Cir. 2023)</w:t>
      </w:r>
    </w:p>
    <w:p w14:paraId="16507201" w14:textId="77777777" w:rsidR="00725CDF" w:rsidRDefault="00725CDF" w:rsidP="003E69A5">
      <w:pPr>
        <w:pStyle w:val="ListParagraph"/>
        <w:numPr>
          <w:ilvl w:val="0"/>
          <w:numId w:val="2"/>
        </w:numPr>
        <w:pBdr>
          <w:top w:val="nil"/>
          <w:left w:val="nil"/>
          <w:bottom w:val="nil"/>
          <w:right w:val="nil"/>
          <w:between w:val="nil"/>
        </w:pBdr>
      </w:pPr>
      <w:r>
        <w:t>U.S. Bantam Books, Inc. v. Sullivan, 372 U.S. 58 (1963)</w:t>
      </w:r>
    </w:p>
    <w:p w14:paraId="27323C6C" w14:textId="77777777" w:rsidR="00725CDF" w:rsidRDefault="00725CDF" w:rsidP="003E69A5">
      <w:pPr>
        <w:pStyle w:val="ListParagraph"/>
        <w:numPr>
          <w:ilvl w:val="0"/>
          <w:numId w:val="2"/>
        </w:numPr>
        <w:pBdr>
          <w:top w:val="nil"/>
          <w:left w:val="nil"/>
          <w:bottom w:val="nil"/>
          <w:right w:val="nil"/>
          <w:between w:val="nil"/>
        </w:pBdr>
      </w:pPr>
      <w:r>
        <w:t>U.S. Bennett v. Spear, 520 U.S. 154 (1997)</w:t>
      </w:r>
    </w:p>
    <w:p w14:paraId="4D44CD95" w14:textId="77777777" w:rsidR="00725CDF" w:rsidRDefault="00725CDF" w:rsidP="003E69A5">
      <w:pPr>
        <w:pStyle w:val="ListParagraph"/>
        <w:numPr>
          <w:ilvl w:val="0"/>
          <w:numId w:val="2"/>
        </w:numPr>
        <w:pBdr>
          <w:top w:val="nil"/>
          <w:left w:val="nil"/>
          <w:bottom w:val="nil"/>
          <w:right w:val="nil"/>
          <w:between w:val="nil"/>
        </w:pBdr>
      </w:pPr>
      <w:r>
        <w:t>U.S. Amadei v. Nielsen, 348 F. Supp. 3d 145 (E.D.N.Y. 2018)</w:t>
      </w:r>
    </w:p>
    <w:p w14:paraId="638F9881" w14:textId="77777777" w:rsidR="00725CDF" w:rsidRDefault="00725CDF" w:rsidP="003E69A5">
      <w:pPr>
        <w:pStyle w:val="ListParagraph"/>
        <w:numPr>
          <w:ilvl w:val="0"/>
          <w:numId w:val="2"/>
        </w:numPr>
        <w:pBdr>
          <w:top w:val="nil"/>
          <w:left w:val="nil"/>
          <w:bottom w:val="nil"/>
          <w:right w:val="nil"/>
          <w:between w:val="nil"/>
        </w:pBdr>
      </w:pPr>
      <w:r>
        <w:lastRenderedPageBreak/>
        <w:t>U.S. Aracely R. v. Nielsen, 319 F. Supp. 3d 110 (D.D.C. 2018)</w:t>
      </w:r>
    </w:p>
    <w:p w14:paraId="16DA82BA" w14:textId="77777777" w:rsidR="00725CDF" w:rsidRDefault="00725CDF" w:rsidP="003E69A5">
      <w:pPr>
        <w:pStyle w:val="ListParagraph"/>
        <w:numPr>
          <w:ilvl w:val="0"/>
          <w:numId w:val="2"/>
        </w:numPr>
        <w:pBdr>
          <w:top w:val="nil"/>
          <w:left w:val="nil"/>
          <w:bottom w:val="nil"/>
          <w:right w:val="nil"/>
          <w:between w:val="nil"/>
        </w:pBdr>
      </w:pPr>
      <w:r>
        <w:t>U.S. Grand Canyon Trust v. Public Serv. Co. of N.M., 283 F. Supp. 2d 1249 (D.N.M. 2003)</w:t>
      </w:r>
    </w:p>
    <w:p w14:paraId="57D5E8B2" w14:textId="77777777" w:rsidR="00725CDF" w:rsidRDefault="00725CDF" w:rsidP="003E69A5">
      <w:pPr>
        <w:pStyle w:val="ListParagraph"/>
        <w:numPr>
          <w:ilvl w:val="0"/>
          <w:numId w:val="2"/>
        </w:numPr>
        <w:pBdr>
          <w:top w:val="nil"/>
          <w:left w:val="nil"/>
          <w:bottom w:val="nil"/>
          <w:right w:val="nil"/>
          <w:between w:val="nil"/>
        </w:pBdr>
      </w:pPr>
      <w:r>
        <w:t>U.S. R.I.L-R. v. Johnson, 80 F. Supp. 3d 164 (D.D.C. 2015)</w:t>
      </w:r>
    </w:p>
    <w:p w14:paraId="444CC74F" w14:textId="77777777" w:rsidR="00725CDF" w:rsidRDefault="00725CDF" w:rsidP="003E69A5">
      <w:pPr>
        <w:pStyle w:val="ListParagraph"/>
        <w:numPr>
          <w:ilvl w:val="0"/>
          <w:numId w:val="2"/>
        </w:numPr>
        <w:pBdr>
          <w:top w:val="nil"/>
          <w:left w:val="nil"/>
          <w:bottom w:val="nil"/>
          <w:right w:val="nil"/>
          <w:between w:val="nil"/>
        </w:pBdr>
      </w:pPr>
      <w:r>
        <w:t>U.S. Labor Relations Division of Construction Industry of Mass. v. Healey, No. 15-10116, 2015 WL 4508646 (Mass. Super. Ct. July 9, 2015)</w:t>
      </w:r>
    </w:p>
    <w:p w14:paraId="7033CA12" w14:textId="77777777" w:rsidR="00725CDF" w:rsidRPr="00725CDF" w:rsidRDefault="00725CDF" w:rsidP="00725CDF"/>
    <w:sectPr w:rsidR="00725CDF" w:rsidRPr="00725CDF">
      <w:pgSz w:w="11909" w:h="16834"/>
      <w:pgMar w:top="85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ustafa Hammam" w:date="2025-05-09T00:26:00Z" w:initials="MH">
    <w:p w14:paraId="0901179E" w14:textId="77777777" w:rsidR="001A4139" w:rsidRDefault="001A4139" w:rsidP="001A4139">
      <w:pPr>
        <w:pStyle w:val="CommentText"/>
      </w:pPr>
      <w:r>
        <w:rPr>
          <w:rStyle w:val="CommentReference"/>
        </w:rPr>
        <w:annotationRef/>
      </w:r>
      <w:r>
        <w:t>NOTE: Name could be linked to Mahdawi v. Trump case analysis on the website after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0117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ED6B93" w16cex:dateUtc="2025-05-08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01179E" w16cid:durableId="67ED6B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509CD"/>
    <w:multiLevelType w:val="hybridMultilevel"/>
    <w:tmpl w:val="3784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E6705"/>
    <w:multiLevelType w:val="hybridMultilevel"/>
    <w:tmpl w:val="EEDE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120817">
    <w:abstractNumId w:val="0"/>
  </w:num>
  <w:num w:numId="2" w16cid:durableId="3300641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stafa Hammam">
    <w15:presenceInfo w15:providerId="Windows Live" w15:userId="9609a7ad2c97fa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64"/>
    <w:rsid w:val="00014C76"/>
    <w:rsid w:val="000350EF"/>
    <w:rsid w:val="000454ED"/>
    <w:rsid w:val="00062EDF"/>
    <w:rsid w:val="00064983"/>
    <w:rsid w:val="00077DE7"/>
    <w:rsid w:val="00080AD3"/>
    <w:rsid w:val="000869CA"/>
    <w:rsid w:val="000E069E"/>
    <w:rsid w:val="001066CD"/>
    <w:rsid w:val="00116AEB"/>
    <w:rsid w:val="00146CFD"/>
    <w:rsid w:val="00152508"/>
    <w:rsid w:val="001528F1"/>
    <w:rsid w:val="0015564D"/>
    <w:rsid w:val="001602FF"/>
    <w:rsid w:val="00160FB3"/>
    <w:rsid w:val="00171FEF"/>
    <w:rsid w:val="001862EC"/>
    <w:rsid w:val="00192A9A"/>
    <w:rsid w:val="001A4139"/>
    <w:rsid w:val="001A4365"/>
    <w:rsid w:val="001B4178"/>
    <w:rsid w:val="001B5873"/>
    <w:rsid w:val="001E5D50"/>
    <w:rsid w:val="001F58C8"/>
    <w:rsid w:val="00215E47"/>
    <w:rsid w:val="00216C78"/>
    <w:rsid w:val="00226D6D"/>
    <w:rsid w:val="00264D3C"/>
    <w:rsid w:val="002768B7"/>
    <w:rsid w:val="002D1427"/>
    <w:rsid w:val="002E0A16"/>
    <w:rsid w:val="0030538E"/>
    <w:rsid w:val="00306595"/>
    <w:rsid w:val="0030719C"/>
    <w:rsid w:val="00314CF4"/>
    <w:rsid w:val="0031731C"/>
    <w:rsid w:val="00327BD8"/>
    <w:rsid w:val="0034125A"/>
    <w:rsid w:val="00347CBF"/>
    <w:rsid w:val="003606DD"/>
    <w:rsid w:val="00360C41"/>
    <w:rsid w:val="00366DB0"/>
    <w:rsid w:val="003B10A2"/>
    <w:rsid w:val="003B647B"/>
    <w:rsid w:val="003E0CA8"/>
    <w:rsid w:val="003E24A0"/>
    <w:rsid w:val="003E29C7"/>
    <w:rsid w:val="003E69A5"/>
    <w:rsid w:val="003E765C"/>
    <w:rsid w:val="00411B7A"/>
    <w:rsid w:val="00430172"/>
    <w:rsid w:val="00436764"/>
    <w:rsid w:val="0044225F"/>
    <w:rsid w:val="004519E8"/>
    <w:rsid w:val="00452273"/>
    <w:rsid w:val="004634A6"/>
    <w:rsid w:val="004669C2"/>
    <w:rsid w:val="0048583E"/>
    <w:rsid w:val="00493F05"/>
    <w:rsid w:val="004B2D72"/>
    <w:rsid w:val="004C2A9F"/>
    <w:rsid w:val="004C445A"/>
    <w:rsid w:val="004E1DFC"/>
    <w:rsid w:val="004E2D69"/>
    <w:rsid w:val="004E3986"/>
    <w:rsid w:val="00503E8A"/>
    <w:rsid w:val="00505349"/>
    <w:rsid w:val="00506A62"/>
    <w:rsid w:val="00510702"/>
    <w:rsid w:val="0051137C"/>
    <w:rsid w:val="00511DF2"/>
    <w:rsid w:val="005233FC"/>
    <w:rsid w:val="005261B4"/>
    <w:rsid w:val="00526771"/>
    <w:rsid w:val="00534C6B"/>
    <w:rsid w:val="00563F3A"/>
    <w:rsid w:val="0057073E"/>
    <w:rsid w:val="005726B9"/>
    <w:rsid w:val="005741F2"/>
    <w:rsid w:val="005800FE"/>
    <w:rsid w:val="005804B8"/>
    <w:rsid w:val="005845DE"/>
    <w:rsid w:val="0059782A"/>
    <w:rsid w:val="005B6F40"/>
    <w:rsid w:val="005D2135"/>
    <w:rsid w:val="005F557A"/>
    <w:rsid w:val="006301D2"/>
    <w:rsid w:val="0065294D"/>
    <w:rsid w:val="006574CE"/>
    <w:rsid w:val="0066430B"/>
    <w:rsid w:val="00673194"/>
    <w:rsid w:val="00693208"/>
    <w:rsid w:val="006A4EF8"/>
    <w:rsid w:val="006B37AC"/>
    <w:rsid w:val="006B562A"/>
    <w:rsid w:val="0070009A"/>
    <w:rsid w:val="0070253D"/>
    <w:rsid w:val="00703BF5"/>
    <w:rsid w:val="007043D7"/>
    <w:rsid w:val="007116DE"/>
    <w:rsid w:val="007173A2"/>
    <w:rsid w:val="00725CDF"/>
    <w:rsid w:val="0074392B"/>
    <w:rsid w:val="0075612F"/>
    <w:rsid w:val="0077154D"/>
    <w:rsid w:val="00776AC9"/>
    <w:rsid w:val="007808A4"/>
    <w:rsid w:val="00793758"/>
    <w:rsid w:val="007A0F5A"/>
    <w:rsid w:val="007A1145"/>
    <w:rsid w:val="007D1A6D"/>
    <w:rsid w:val="00816E9D"/>
    <w:rsid w:val="00841B84"/>
    <w:rsid w:val="00843250"/>
    <w:rsid w:val="0085689E"/>
    <w:rsid w:val="00885896"/>
    <w:rsid w:val="00897668"/>
    <w:rsid w:val="00897A60"/>
    <w:rsid w:val="008B1E17"/>
    <w:rsid w:val="008E7103"/>
    <w:rsid w:val="008E7925"/>
    <w:rsid w:val="008F03AF"/>
    <w:rsid w:val="00941998"/>
    <w:rsid w:val="009536FC"/>
    <w:rsid w:val="009844BA"/>
    <w:rsid w:val="009A463B"/>
    <w:rsid w:val="009B7C08"/>
    <w:rsid w:val="009C4C76"/>
    <w:rsid w:val="009C78E9"/>
    <w:rsid w:val="009E50E5"/>
    <w:rsid w:val="009E6506"/>
    <w:rsid w:val="009E72CF"/>
    <w:rsid w:val="009F1C9B"/>
    <w:rsid w:val="009F27E3"/>
    <w:rsid w:val="00A0647C"/>
    <w:rsid w:val="00A238A8"/>
    <w:rsid w:val="00A24C19"/>
    <w:rsid w:val="00A50213"/>
    <w:rsid w:val="00A51EC9"/>
    <w:rsid w:val="00A62B23"/>
    <w:rsid w:val="00A80DE5"/>
    <w:rsid w:val="00A875CE"/>
    <w:rsid w:val="00A91C9F"/>
    <w:rsid w:val="00AC3C22"/>
    <w:rsid w:val="00AC6374"/>
    <w:rsid w:val="00AC6D5A"/>
    <w:rsid w:val="00AD3BAC"/>
    <w:rsid w:val="00AF7DF6"/>
    <w:rsid w:val="00B017AA"/>
    <w:rsid w:val="00B02C00"/>
    <w:rsid w:val="00B1552A"/>
    <w:rsid w:val="00B15793"/>
    <w:rsid w:val="00B1635D"/>
    <w:rsid w:val="00B26B77"/>
    <w:rsid w:val="00B5167B"/>
    <w:rsid w:val="00B70A72"/>
    <w:rsid w:val="00B725FD"/>
    <w:rsid w:val="00BA10D9"/>
    <w:rsid w:val="00BC500A"/>
    <w:rsid w:val="00BD3D12"/>
    <w:rsid w:val="00C02B9A"/>
    <w:rsid w:val="00C26965"/>
    <w:rsid w:val="00C310A7"/>
    <w:rsid w:val="00C65AA5"/>
    <w:rsid w:val="00C92234"/>
    <w:rsid w:val="00CA3BA2"/>
    <w:rsid w:val="00CB3D37"/>
    <w:rsid w:val="00CC425A"/>
    <w:rsid w:val="00CC59F2"/>
    <w:rsid w:val="00CF35F3"/>
    <w:rsid w:val="00D11F73"/>
    <w:rsid w:val="00D203D2"/>
    <w:rsid w:val="00D30655"/>
    <w:rsid w:val="00D34438"/>
    <w:rsid w:val="00D442A9"/>
    <w:rsid w:val="00D51D33"/>
    <w:rsid w:val="00D672EB"/>
    <w:rsid w:val="00D71759"/>
    <w:rsid w:val="00D820D4"/>
    <w:rsid w:val="00DB1F91"/>
    <w:rsid w:val="00DC4FD0"/>
    <w:rsid w:val="00DD7EAC"/>
    <w:rsid w:val="00DE6847"/>
    <w:rsid w:val="00E07B06"/>
    <w:rsid w:val="00E118EA"/>
    <w:rsid w:val="00E42EEF"/>
    <w:rsid w:val="00E51611"/>
    <w:rsid w:val="00E739F2"/>
    <w:rsid w:val="00E77A0A"/>
    <w:rsid w:val="00E927E4"/>
    <w:rsid w:val="00EB2B7A"/>
    <w:rsid w:val="00F27E9F"/>
    <w:rsid w:val="00F34368"/>
    <w:rsid w:val="00F36300"/>
    <w:rsid w:val="00F36EA1"/>
    <w:rsid w:val="00F5575D"/>
    <w:rsid w:val="00F62576"/>
    <w:rsid w:val="00F64B81"/>
    <w:rsid w:val="00F8102B"/>
    <w:rsid w:val="00F87466"/>
    <w:rsid w:val="00FC1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822EF"/>
  <w15:docId w15:val="{1C8916CB-19A1-405A-9149-24B6A2A7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9F2"/>
  </w:style>
  <w:style w:type="paragraph" w:styleId="Heading1">
    <w:name w:val="heading 1"/>
    <w:basedOn w:val="Normal"/>
    <w:next w:val="Normal"/>
    <w:uiPriority w:val="9"/>
    <w:qFormat/>
    <w:pPr>
      <w:keepNext/>
      <w:keepLines/>
      <w:outlineLvl w:val="0"/>
    </w:pPr>
    <w:rPr>
      <w:b/>
      <w:sz w:val="24"/>
      <w:szCs w:val="24"/>
    </w:rPr>
  </w:style>
  <w:style w:type="paragraph" w:styleId="Heading2">
    <w:name w:val="heading 2"/>
    <w:basedOn w:val="Normal"/>
    <w:next w:val="Normal"/>
    <w:uiPriority w:val="9"/>
    <w:semiHidden/>
    <w:unhideWhenUsed/>
    <w:qFormat/>
    <w:pPr>
      <w:keepNext/>
      <w:keepLines/>
      <w:outlineLvl w:val="1"/>
    </w:pPr>
  </w:style>
  <w:style w:type="paragraph" w:styleId="Heading3">
    <w:name w:val="heading 3"/>
    <w:basedOn w:val="Normal"/>
    <w:next w:val="Normal"/>
    <w:uiPriority w:val="9"/>
    <w:semiHidden/>
    <w:unhideWhenUsed/>
    <w:qFormat/>
    <w:pPr>
      <w:keepNext/>
      <w:keepLines/>
      <w:outlineLvl w:val="2"/>
    </w:pPr>
  </w:style>
  <w:style w:type="paragraph" w:styleId="Heading4">
    <w:name w:val="heading 4"/>
    <w:basedOn w:val="Normal"/>
    <w:next w:val="Normal"/>
    <w:uiPriority w:val="9"/>
    <w:semiHidden/>
    <w:unhideWhenUsed/>
    <w:qFormat/>
    <w:pPr>
      <w:keepNext/>
      <w:keepLines/>
      <w:outlineLvl w:val="3"/>
    </w:pPr>
    <w:rPr>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1731C"/>
    <w:rPr>
      <w:color w:val="0000FF" w:themeColor="hyperlink"/>
      <w:u w:val="single"/>
    </w:rPr>
  </w:style>
  <w:style w:type="character" w:styleId="UnresolvedMention">
    <w:name w:val="Unresolved Mention"/>
    <w:basedOn w:val="DefaultParagraphFont"/>
    <w:uiPriority w:val="99"/>
    <w:semiHidden/>
    <w:unhideWhenUsed/>
    <w:rsid w:val="0031731C"/>
    <w:rPr>
      <w:color w:val="605E5C"/>
      <w:shd w:val="clear" w:color="auto" w:fill="E1DFDD"/>
    </w:rPr>
  </w:style>
  <w:style w:type="paragraph" w:styleId="NormalWeb">
    <w:name w:val="Normal (Web)"/>
    <w:basedOn w:val="Normal"/>
    <w:uiPriority w:val="99"/>
    <w:semiHidden/>
    <w:unhideWhenUsed/>
    <w:rsid w:val="00693208"/>
    <w:rPr>
      <w:rFonts w:ascii="Times New Roman" w:hAnsi="Times New Roman" w:cs="Times New Roman"/>
      <w:sz w:val="24"/>
      <w:szCs w:val="24"/>
    </w:rPr>
  </w:style>
  <w:style w:type="paragraph" w:styleId="ListParagraph">
    <w:name w:val="List Paragraph"/>
    <w:basedOn w:val="Normal"/>
    <w:uiPriority w:val="34"/>
    <w:qFormat/>
    <w:rsid w:val="00B5167B"/>
    <w:pPr>
      <w:ind w:left="720"/>
      <w:contextualSpacing/>
    </w:pPr>
  </w:style>
  <w:style w:type="character" w:styleId="CommentReference">
    <w:name w:val="annotation reference"/>
    <w:basedOn w:val="DefaultParagraphFont"/>
    <w:uiPriority w:val="99"/>
    <w:semiHidden/>
    <w:unhideWhenUsed/>
    <w:rsid w:val="001A4139"/>
    <w:rPr>
      <w:sz w:val="16"/>
      <w:szCs w:val="16"/>
    </w:rPr>
  </w:style>
  <w:style w:type="paragraph" w:styleId="CommentText">
    <w:name w:val="annotation text"/>
    <w:basedOn w:val="Normal"/>
    <w:link w:val="CommentTextChar"/>
    <w:uiPriority w:val="99"/>
    <w:unhideWhenUsed/>
    <w:rsid w:val="001A4139"/>
    <w:pPr>
      <w:spacing w:line="240" w:lineRule="auto"/>
    </w:pPr>
    <w:rPr>
      <w:sz w:val="20"/>
      <w:szCs w:val="20"/>
    </w:rPr>
  </w:style>
  <w:style w:type="character" w:customStyle="1" w:styleId="CommentTextChar">
    <w:name w:val="Comment Text Char"/>
    <w:basedOn w:val="DefaultParagraphFont"/>
    <w:link w:val="CommentText"/>
    <w:uiPriority w:val="99"/>
    <w:rsid w:val="001A4139"/>
    <w:rPr>
      <w:sz w:val="20"/>
      <w:szCs w:val="20"/>
    </w:rPr>
  </w:style>
  <w:style w:type="paragraph" w:styleId="CommentSubject">
    <w:name w:val="annotation subject"/>
    <w:basedOn w:val="CommentText"/>
    <w:next w:val="CommentText"/>
    <w:link w:val="CommentSubjectChar"/>
    <w:uiPriority w:val="99"/>
    <w:semiHidden/>
    <w:unhideWhenUsed/>
    <w:rsid w:val="001A4139"/>
    <w:rPr>
      <w:b/>
      <w:bCs/>
    </w:rPr>
  </w:style>
  <w:style w:type="character" w:customStyle="1" w:styleId="CommentSubjectChar">
    <w:name w:val="Comment Subject Char"/>
    <w:basedOn w:val="CommentTextChar"/>
    <w:link w:val="CommentSubject"/>
    <w:uiPriority w:val="99"/>
    <w:semiHidden/>
    <w:rsid w:val="001A41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5805">
      <w:bodyDiv w:val="1"/>
      <w:marLeft w:val="0"/>
      <w:marRight w:val="0"/>
      <w:marTop w:val="0"/>
      <w:marBottom w:val="0"/>
      <w:divBdr>
        <w:top w:val="none" w:sz="0" w:space="0" w:color="auto"/>
        <w:left w:val="none" w:sz="0" w:space="0" w:color="auto"/>
        <w:bottom w:val="none" w:sz="0" w:space="0" w:color="auto"/>
        <w:right w:val="none" w:sz="0" w:space="0" w:color="auto"/>
      </w:divBdr>
    </w:div>
    <w:div w:id="35155791">
      <w:bodyDiv w:val="1"/>
      <w:marLeft w:val="0"/>
      <w:marRight w:val="0"/>
      <w:marTop w:val="0"/>
      <w:marBottom w:val="0"/>
      <w:divBdr>
        <w:top w:val="none" w:sz="0" w:space="0" w:color="auto"/>
        <w:left w:val="none" w:sz="0" w:space="0" w:color="auto"/>
        <w:bottom w:val="none" w:sz="0" w:space="0" w:color="auto"/>
        <w:right w:val="none" w:sz="0" w:space="0" w:color="auto"/>
      </w:divBdr>
    </w:div>
    <w:div w:id="42027525">
      <w:bodyDiv w:val="1"/>
      <w:marLeft w:val="0"/>
      <w:marRight w:val="0"/>
      <w:marTop w:val="0"/>
      <w:marBottom w:val="0"/>
      <w:divBdr>
        <w:top w:val="none" w:sz="0" w:space="0" w:color="auto"/>
        <w:left w:val="none" w:sz="0" w:space="0" w:color="auto"/>
        <w:bottom w:val="none" w:sz="0" w:space="0" w:color="auto"/>
        <w:right w:val="none" w:sz="0" w:space="0" w:color="auto"/>
      </w:divBdr>
    </w:div>
    <w:div w:id="71902238">
      <w:bodyDiv w:val="1"/>
      <w:marLeft w:val="0"/>
      <w:marRight w:val="0"/>
      <w:marTop w:val="0"/>
      <w:marBottom w:val="0"/>
      <w:divBdr>
        <w:top w:val="none" w:sz="0" w:space="0" w:color="auto"/>
        <w:left w:val="none" w:sz="0" w:space="0" w:color="auto"/>
        <w:bottom w:val="none" w:sz="0" w:space="0" w:color="auto"/>
        <w:right w:val="none" w:sz="0" w:space="0" w:color="auto"/>
      </w:divBdr>
    </w:div>
    <w:div w:id="74010451">
      <w:bodyDiv w:val="1"/>
      <w:marLeft w:val="0"/>
      <w:marRight w:val="0"/>
      <w:marTop w:val="0"/>
      <w:marBottom w:val="0"/>
      <w:divBdr>
        <w:top w:val="none" w:sz="0" w:space="0" w:color="auto"/>
        <w:left w:val="none" w:sz="0" w:space="0" w:color="auto"/>
        <w:bottom w:val="none" w:sz="0" w:space="0" w:color="auto"/>
        <w:right w:val="none" w:sz="0" w:space="0" w:color="auto"/>
      </w:divBdr>
    </w:div>
    <w:div w:id="80835794">
      <w:bodyDiv w:val="1"/>
      <w:marLeft w:val="0"/>
      <w:marRight w:val="0"/>
      <w:marTop w:val="0"/>
      <w:marBottom w:val="0"/>
      <w:divBdr>
        <w:top w:val="none" w:sz="0" w:space="0" w:color="auto"/>
        <w:left w:val="none" w:sz="0" w:space="0" w:color="auto"/>
        <w:bottom w:val="none" w:sz="0" w:space="0" w:color="auto"/>
        <w:right w:val="none" w:sz="0" w:space="0" w:color="auto"/>
      </w:divBdr>
    </w:div>
    <w:div w:id="102699967">
      <w:bodyDiv w:val="1"/>
      <w:marLeft w:val="0"/>
      <w:marRight w:val="0"/>
      <w:marTop w:val="0"/>
      <w:marBottom w:val="0"/>
      <w:divBdr>
        <w:top w:val="none" w:sz="0" w:space="0" w:color="auto"/>
        <w:left w:val="none" w:sz="0" w:space="0" w:color="auto"/>
        <w:bottom w:val="none" w:sz="0" w:space="0" w:color="auto"/>
        <w:right w:val="none" w:sz="0" w:space="0" w:color="auto"/>
      </w:divBdr>
    </w:div>
    <w:div w:id="118377608">
      <w:bodyDiv w:val="1"/>
      <w:marLeft w:val="0"/>
      <w:marRight w:val="0"/>
      <w:marTop w:val="0"/>
      <w:marBottom w:val="0"/>
      <w:divBdr>
        <w:top w:val="none" w:sz="0" w:space="0" w:color="auto"/>
        <w:left w:val="none" w:sz="0" w:space="0" w:color="auto"/>
        <w:bottom w:val="none" w:sz="0" w:space="0" w:color="auto"/>
        <w:right w:val="none" w:sz="0" w:space="0" w:color="auto"/>
      </w:divBdr>
    </w:div>
    <w:div w:id="163478544">
      <w:bodyDiv w:val="1"/>
      <w:marLeft w:val="0"/>
      <w:marRight w:val="0"/>
      <w:marTop w:val="0"/>
      <w:marBottom w:val="0"/>
      <w:divBdr>
        <w:top w:val="none" w:sz="0" w:space="0" w:color="auto"/>
        <w:left w:val="none" w:sz="0" w:space="0" w:color="auto"/>
        <w:bottom w:val="none" w:sz="0" w:space="0" w:color="auto"/>
        <w:right w:val="none" w:sz="0" w:space="0" w:color="auto"/>
      </w:divBdr>
    </w:div>
    <w:div w:id="168571092">
      <w:bodyDiv w:val="1"/>
      <w:marLeft w:val="0"/>
      <w:marRight w:val="0"/>
      <w:marTop w:val="0"/>
      <w:marBottom w:val="0"/>
      <w:divBdr>
        <w:top w:val="none" w:sz="0" w:space="0" w:color="auto"/>
        <w:left w:val="none" w:sz="0" w:space="0" w:color="auto"/>
        <w:bottom w:val="none" w:sz="0" w:space="0" w:color="auto"/>
        <w:right w:val="none" w:sz="0" w:space="0" w:color="auto"/>
      </w:divBdr>
      <w:divsChild>
        <w:div w:id="1295794512">
          <w:marLeft w:val="0"/>
          <w:marRight w:val="0"/>
          <w:marTop w:val="0"/>
          <w:marBottom w:val="0"/>
          <w:divBdr>
            <w:top w:val="none" w:sz="0" w:space="0" w:color="auto"/>
            <w:left w:val="none" w:sz="0" w:space="0" w:color="auto"/>
            <w:bottom w:val="none" w:sz="0" w:space="0" w:color="auto"/>
            <w:right w:val="none" w:sz="0" w:space="0" w:color="auto"/>
          </w:divBdr>
          <w:divsChild>
            <w:div w:id="57481640">
              <w:marLeft w:val="0"/>
              <w:marRight w:val="0"/>
              <w:marTop w:val="0"/>
              <w:marBottom w:val="0"/>
              <w:divBdr>
                <w:top w:val="single" w:sz="2" w:space="0" w:color="EFEFEF"/>
                <w:left w:val="none" w:sz="0" w:space="0" w:color="auto"/>
                <w:bottom w:val="none" w:sz="0" w:space="0" w:color="auto"/>
                <w:right w:val="none" w:sz="0" w:space="0" w:color="auto"/>
              </w:divBdr>
              <w:divsChild>
                <w:div w:id="1552494358">
                  <w:marLeft w:val="0"/>
                  <w:marRight w:val="0"/>
                  <w:marTop w:val="0"/>
                  <w:marBottom w:val="0"/>
                  <w:divBdr>
                    <w:top w:val="single" w:sz="6" w:space="0" w:color="auto"/>
                    <w:left w:val="none" w:sz="0" w:space="0" w:color="auto"/>
                    <w:bottom w:val="none" w:sz="0" w:space="0" w:color="auto"/>
                    <w:right w:val="none" w:sz="0" w:space="0" w:color="auto"/>
                  </w:divBdr>
                  <w:divsChild>
                    <w:div w:id="1043019368">
                      <w:marLeft w:val="0"/>
                      <w:marRight w:val="0"/>
                      <w:marTop w:val="0"/>
                      <w:marBottom w:val="0"/>
                      <w:divBdr>
                        <w:top w:val="none" w:sz="0" w:space="0" w:color="auto"/>
                        <w:left w:val="none" w:sz="0" w:space="0" w:color="auto"/>
                        <w:bottom w:val="none" w:sz="0" w:space="0" w:color="auto"/>
                        <w:right w:val="none" w:sz="0" w:space="0" w:color="auto"/>
                      </w:divBdr>
                      <w:divsChild>
                        <w:div w:id="1164125178">
                          <w:marLeft w:val="0"/>
                          <w:marRight w:val="0"/>
                          <w:marTop w:val="0"/>
                          <w:marBottom w:val="0"/>
                          <w:divBdr>
                            <w:top w:val="none" w:sz="0" w:space="0" w:color="auto"/>
                            <w:left w:val="none" w:sz="0" w:space="0" w:color="auto"/>
                            <w:bottom w:val="none" w:sz="0" w:space="0" w:color="auto"/>
                            <w:right w:val="none" w:sz="0" w:space="0" w:color="auto"/>
                          </w:divBdr>
                          <w:divsChild>
                            <w:div w:id="55512180">
                              <w:marLeft w:val="0"/>
                              <w:marRight w:val="0"/>
                              <w:marTop w:val="0"/>
                              <w:marBottom w:val="0"/>
                              <w:divBdr>
                                <w:top w:val="none" w:sz="0" w:space="0" w:color="auto"/>
                                <w:left w:val="none" w:sz="0" w:space="0" w:color="auto"/>
                                <w:bottom w:val="none" w:sz="0" w:space="0" w:color="auto"/>
                                <w:right w:val="none" w:sz="0" w:space="0" w:color="auto"/>
                              </w:divBdr>
                              <w:divsChild>
                                <w:div w:id="103308381">
                                  <w:marLeft w:val="0"/>
                                  <w:marRight w:val="0"/>
                                  <w:marTop w:val="0"/>
                                  <w:marBottom w:val="0"/>
                                  <w:divBdr>
                                    <w:top w:val="none" w:sz="0" w:space="0" w:color="auto"/>
                                    <w:left w:val="none" w:sz="0" w:space="0" w:color="auto"/>
                                    <w:bottom w:val="none" w:sz="0" w:space="0" w:color="auto"/>
                                    <w:right w:val="none" w:sz="0" w:space="0" w:color="auto"/>
                                  </w:divBdr>
                                  <w:divsChild>
                                    <w:div w:id="616563475">
                                      <w:marLeft w:val="0"/>
                                      <w:marRight w:val="0"/>
                                      <w:marTop w:val="0"/>
                                      <w:marBottom w:val="0"/>
                                      <w:divBdr>
                                        <w:top w:val="none" w:sz="0" w:space="0" w:color="auto"/>
                                        <w:left w:val="none" w:sz="0" w:space="0" w:color="auto"/>
                                        <w:bottom w:val="none" w:sz="0" w:space="0" w:color="auto"/>
                                        <w:right w:val="none" w:sz="0" w:space="0" w:color="auto"/>
                                      </w:divBdr>
                                      <w:divsChild>
                                        <w:div w:id="170874637">
                                          <w:marLeft w:val="0"/>
                                          <w:marRight w:val="0"/>
                                          <w:marTop w:val="0"/>
                                          <w:marBottom w:val="0"/>
                                          <w:divBdr>
                                            <w:top w:val="none" w:sz="0" w:space="0" w:color="auto"/>
                                            <w:left w:val="none" w:sz="0" w:space="0" w:color="auto"/>
                                            <w:bottom w:val="none" w:sz="0" w:space="0" w:color="auto"/>
                                            <w:right w:val="none" w:sz="0" w:space="0" w:color="auto"/>
                                          </w:divBdr>
                                          <w:divsChild>
                                            <w:div w:id="251935270">
                                              <w:marLeft w:val="0"/>
                                              <w:marRight w:val="0"/>
                                              <w:marTop w:val="0"/>
                                              <w:marBottom w:val="0"/>
                                              <w:divBdr>
                                                <w:top w:val="none" w:sz="0" w:space="0" w:color="auto"/>
                                                <w:left w:val="none" w:sz="0" w:space="0" w:color="auto"/>
                                                <w:bottom w:val="none" w:sz="0" w:space="0" w:color="auto"/>
                                                <w:right w:val="none" w:sz="0" w:space="0" w:color="auto"/>
                                              </w:divBdr>
                                            </w:div>
                                            <w:div w:id="1698387048">
                                              <w:marLeft w:val="300"/>
                                              <w:marRight w:val="0"/>
                                              <w:marTop w:val="0"/>
                                              <w:marBottom w:val="0"/>
                                              <w:divBdr>
                                                <w:top w:val="none" w:sz="0" w:space="0" w:color="auto"/>
                                                <w:left w:val="none" w:sz="0" w:space="0" w:color="auto"/>
                                                <w:bottom w:val="none" w:sz="0" w:space="0" w:color="auto"/>
                                                <w:right w:val="none" w:sz="0" w:space="0" w:color="auto"/>
                                              </w:divBdr>
                                            </w:div>
                                            <w:div w:id="781798935">
                                              <w:marLeft w:val="300"/>
                                              <w:marRight w:val="0"/>
                                              <w:marTop w:val="0"/>
                                              <w:marBottom w:val="0"/>
                                              <w:divBdr>
                                                <w:top w:val="none" w:sz="0" w:space="0" w:color="auto"/>
                                                <w:left w:val="none" w:sz="0" w:space="0" w:color="auto"/>
                                                <w:bottom w:val="none" w:sz="0" w:space="0" w:color="auto"/>
                                                <w:right w:val="none" w:sz="0" w:space="0" w:color="auto"/>
                                              </w:divBdr>
                                            </w:div>
                                            <w:div w:id="2057657805">
                                              <w:marLeft w:val="300"/>
                                              <w:marRight w:val="0"/>
                                              <w:marTop w:val="0"/>
                                              <w:marBottom w:val="0"/>
                                              <w:divBdr>
                                                <w:top w:val="none" w:sz="0" w:space="0" w:color="auto"/>
                                                <w:left w:val="none" w:sz="0" w:space="0" w:color="auto"/>
                                                <w:bottom w:val="none" w:sz="0" w:space="0" w:color="auto"/>
                                                <w:right w:val="none" w:sz="0" w:space="0" w:color="auto"/>
                                              </w:divBdr>
                                            </w:div>
                                            <w:div w:id="446894727">
                                              <w:marLeft w:val="0"/>
                                              <w:marRight w:val="0"/>
                                              <w:marTop w:val="0"/>
                                              <w:marBottom w:val="0"/>
                                              <w:divBdr>
                                                <w:top w:val="none" w:sz="0" w:space="0" w:color="auto"/>
                                                <w:left w:val="none" w:sz="0" w:space="0" w:color="auto"/>
                                                <w:bottom w:val="none" w:sz="0" w:space="0" w:color="auto"/>
                                                <w:right w:val="none" w:sz="0" w:space="0" w:color="auto"/>
                                              </w:divBdr>
                                            </w:div>
                                            <w:div w:id="1404331803">
                                              <w:marLeft w:val="60"/>
                                              <w:marRight w:val="0"/>
                                              <w:marTop w:val="0"/>
                                              <w:marBottom w:val="0"/>
                                              <w:divBdr>
                                                <w:top w:val="none" w:sz="0" w:space="0" w:color="auto"/>
                                                <w:left w:val="none" w:sz="0" w:space="0" w:color="auto"/>
                                                <w:bottom w:val="none" w:sz="0" w:space="0" w:color="auto"/>
                                                <w:right w:val="none" w:sz="0" w:space="0" w:color="auto"/>
                                              </w:divBdr>
                                            </w:div>
                                          </w:divsChild>
                                        </w:div>
                                        <w:div w:id="1013805538">
                                          <w:marLeft w:val="0"/>
                                          <w:marRight w:val="0"/>
                                          <w:marTop w:val="0"/>
                                          <w:marBottom w:val="0"/>
                                          <w:divBdr>
                                            <w:top w:val="none" w:sz="0" w:space="0" w:color="auto"/>
                                            <w:left w:val="none" w:sz="0" w:space="0" w:color="auto"/>
                                            <w:bottom w:val="none" w:sz="0" w:space="0" w:color="auto"/>
                                            <w:right w:val="none" w:sz="0" w:space="0" w:color="auto"/>
                                          </w:divBdr>
                                          <w:divsChild>
                                            <w:div w:id="1518276762">
                                              <w:marLeft w:val="0"/>
                                              <w:marRight w:val="0"/>
                                              <w:marTop w:val="120"/>
                                              <w:marBottom w:val="0"/>
                                              <w:divBdr>
                                                <w:top w:val="none" w:sz="0" w:space="0" w:color="auto"/>
                                                <w:left w:val="none" w:sz="0" w:space="0" w:color="auto"/>
                                                <w:bottom w:val="none" w:sz="0" w:space="0" w:color="auto"/>
                                                <w:right w:val="none" w:sz="0" w:space="0" w:color="auto"/>
                                              </w:divBdr>
                                              <w:divsChild>
                                                <w:div w:id="1835533645">
                                                  <w:marLeft w:val="0"/>
                                                  <w:marRight w:val="0"/>
                                                  <w:marTop w:val="0"/>
                                                  <w:marBottom w:val="0"/>
                                                  <w:divBdr>
                                                    <w:top w:val="none" w:sz="0" w:space="0" w:color="auto"/>
                                                    <w:left w:val="none" w:sz="0" w:space="0" w:color="auto"/>
                                                    <w:bottom w:val="none" w:sz="0" w:space="0" w:color="auto"/>
                                                    <w:right w:val="none" w:sz="0" w:space="0" w:color="auto"/>
                                                  </w:divBdr>
                                                  <w:divsChild>
                                                    <w:div w:id="978654472">
                                                      <w:marLeft w:val="0"/>
                                                      <w:marRight w:val="0"/>
                                                      <w:marTop w:val="0"/>
                                                      <w:marBottom w:val="0"/>
                                                      <w:divBdr>
                                                        <w:top w:val="none" w:sz="0" w:space="0" w:color="auto"/>
                                                        <w:left w:val="none" w:sz="0" w:space="0" w:color="auto"/>
                                                        <w:bottom w:val="none" w:sz="0" w:space="0" w:color="auto"/>
                                                        <w:right w:val="none" w:sz="0" w:space="0" w:color="auto"/>
                                                      </w:divBdr>
                                                      <w:divsChild>
                                                        <w:div w:id="402527716">
                                                          <w:marLeft w:val="0"/>
                                                          <w:marRight w:val="0"/>
                                                          <w:marTop w:val="0"/>
                                                          <w:marBottom w:val="0"/>
                                                          <w:divBdr>
                                                            <w:top w:val="none" w:sz="0" w:space="0" w:color="auto"/>
                                                            <w:left w:val="none" w:sz="0" w:space="0" w:color="auto"/>
                                                            <w:bottom w:val="none" w:sz="0" w:space="0" w:color="auto"/>
                                                            <w:right w:val="none" w:sz="0" w:space="0" w:color="auto"/>
                                                          </w:divBdr>
                                                          <w:divsChild>
                                                            <w:div w:id="636494684">
                                                              <w:marLeft w:val="0"/>
                                                              <w:marRight w:val="0"/>
                                                              <w:marTop w:val="0"/>
                                                              <w:marBottom w:val="0"/>
                                                              <w:divBdr>
                                                                <w:top w:val="none" w:sz="0" w:space="0" w:color="auto"/>
                                                                <w:left w:val="none" w:sz="0" w:space="0" w:color="auto"/>
                                                                <w:bottom w:val="none" w:sz="0" w:space="0" w:color="auto"/>
                                                                <w:right w:val="none" w:sz="0" w:space="0" w:color="auto"/>
                                                              </w:divBdr>
                                                            </w:div>
                                                            <w:div w:id="132912966">
                                                              <w:marLeft w:val="0"/>
                                                              <w:marRight w:val="0"/>
                                                              <w:marTop w:val="0"/>
                                                              <w:marBottom w:val="0"/>
                                                              <w:divBdr>
                                                                <w:top w:val="none" w:sz="0" w:space="0" w:color="auto"/>
                                                                <w:left w:val="none" w:sz="0" w:space="0" w:color="auto"/>
                                                                <w:bottom w:val="none" w:sz="0" w:space="0" w:color="auto"/>
                                                                <w:right w:val="none" w:sz="0" w:space="0" w:color="auto"/>
                                                              </w:divBdr>
                                                            </w:div>
                                                            <w:div w:id="1514343525">
                                                              <w:marLeft w:val="0"/>
                                                              <w:marRight w:val="0"/>
                                                              <w:marTop w:val="0"/>
                                                              <w:marBottom w:val="0"/>
                                                              <w:divBdr>
                                                                <w:top w:val="none" w:sz="0" w:space="0" w:color="auto"/>
                                                                <w:left w:val="none" w:sz="0" w:space="0" w:color="auto"/>
                                                                <w:bottom w:val="none" w:sz="0" w:space="0" w:color="auto"/>
                                                                <w:right w:val="none" w:sz="0" w:space="0" w:color="auto"/>
                                                              </w:divBdr>
                                                            </w:div>
                                                            <w:div w:id="434405208">
                                                              <w:marLeft w:val="0"/>
                                                              <w:marRight w:val="0"/>
                                                              <w:marTop w:val="0"/>
                                                              <w:marBottom w:val="0"/>
                                                              <w:divBdr>
                                                                <w:top w:val="none" w:sz="0" w:space="0" w:color="auto"/>
                                                                <w:left w:val="none" w:sz="0" w:space="0" w:color="auto"/>
                                                                <w:bottom w:val="none" w:sz="0" w:space="0" w:color="auto"/>
                                                                <w:right w:val="none" w:sz="0" w:space="0" w:color="auto"/>
                                                              </w:divBdr>
                                                            </w:div>
                                                            <w:div w:id="267473843">
                                                              <w:marLeft w:val="0"/>
                                                              <w:marRight w:val="0"/>
                                                              <w:marTop w:val="0"/>
                                                              <w:marBottom w:val="0"/>
                                                              <w:divBdr>
                                                                <w:top w:val="none" w:sz="0" w:space="0" w:color="auto"/>
                                                                <w:left w:val="none" w:sz="0" w:space="0" w:color="auto"/>
                                                                <w:bottom w:val="none" w:sz="0" w:space="0" w:color="auto"/>
                                                                <w:right w:val="none" w:sz="0" w:space="0" w:color="auto"/>
                                                              </w:divBdr>
                                                            </w:div>
                                                            <w:div w:id="685524571">
                                                              <w:marLeft w:val="0"/>
                                                              <w:marRight w:val="0"/>
                                                              <w:marTop w:val="0"/>
                                                              <w:marBottom w:val="0"/>
                                                              <w:divBdr>
                                                                <w:top w:val="none" w:sz="0" w:space="0" w:color="auto"/>
                                                                <w:left w:val="none" w:sz="0" w:space="0" w:color="auto"/>
                                                                <w:bottom w:val="none" w:sz="0" w:space="0" w:color="auto"/>
                                                                <w:right w:val="none" w:sz="0" w:space="0" w:color="auto"/>
                                                              </w:divBdr>
                                                            </w:div>
                                                            <w:div w:id="479886789">
                                                              <w:marLeft w:val="0"/>
                                                              <w:marRight w:val="0"/>
                                                              <w:marTop w:val="0"/>
                                                              <w:marBottom w:val="0"/>
                                                              <w:divBdr>
                                                                <w:top w:val="none" w:sz="0" w:space="0" w:color="auto"/>
                                                                <w:left w:val="none" w:sz="0" w:space="0" w:color="auto"/>
                                                                <w:bottom w:val="none" w:sz="0" w:space="0" w:color="auto"/>
                                                                <w:right w:val="none" w:sz="0" w:space="0" w:color="auto"/>
                                                              </w:divBdr>
                                                            </w:div>
                                                          </w:divsChild>
                                                        </w:div>
                                                        <w:div w:id="329527077">
                                                          <w:marLeft w:val="0"/>
                                                          <w:marRight w:val="0"/>
                                                          <w:marTop w:val="30"/>
                                                          <w:marBottom w:val="0"/>
                                                          <w:divBdr>
                                                            <w:top w:val="none" w:sz="0" w:space="0" w:color="auto"/>
                                                            <w:left w:val="none" w:sz="0" w:space="0" w:color="auto"/>
                                                            <w:bottom w:val="none" w:sz="0" w:space="0" w:color="auto"/>
                                                            <w:right w:val="none" w:sz="0" w:space="0" w:color="auto"/>
                                                          </w:divBdr>
                                                          <w:divsChild>
                                                            <w:div w:id="18062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8818">
                                              <w:marLeft w:val="0"/>
                                              <w:marRight w:val="0"/>
                                              <w:marTop w:val="225"/>
                                              <w:marBottom w:val="225"/>
                                              <w:divBdr>
                                                <w:top w:val="none" w:sz="0" w:space="0" w:color="auto"/>
                                                <w:left w:val="none" w:sz="0" w:space="0" w:color="auto"/>
                                                <w:bottom w:val="none" w:sz="0" w:space="0" w:color="auto"/>
                                                <w:right w:val="none" w:sz="0" w:space="0" w:color="auto"/>
                                              </w:divBdr>
                                              <w:divsChild>
                                                <w:div w:id="1972053688">
                                                  <w:marLeft w:val="0"/>
                                                  <w:marRight w:val="0"/>
                                                  <w:marTop w:val="180"/>
                                                  <w:marBottom w:val="180"/>
                                                  <w:divBdr>
                                                    <w:top w:val="none" w:sz="0" w:space="0" w:color="auto"/>
                                                    <w:left w:val="none" w:sz="0" w:space="0" w:color="auto"/>
                                                    <w:bottom w:val="none" w:sz="0" w:space="0" w:color="auto"/>
                                                    <w:right w:val="none" w:sz="0" w:space="0" w:color="auto"/>
                                                  </w:divBdr>
                                                  <w:divsChild>
                                                    <w:div w:id="469447433">
                                                      <w:marLeft w:val="0"/>
                                                      <w:marRight w:val="0"/>
                                                      <w:marTop w:val="0"/>
                                                      <w:marBottom w:val="0"/>
                                                      <w:divBdr>
                                                        <w:top w:val="none" w:sz="0" w:space="0" w:color="auto"/>
                                                        <w:left w:val="none" w:sz="0" w:space="0" w:color="auto"/>
                                                        <w:bottom w:val="none" w:sz="0" w:space="0" w:color="auto"/>
                                                        <w:right w:val="none" w:sz="0" w:space="0" w:color="auto"/>
                                                      </w:divBdr>
                                                      <w:divsChild>
                                                        <w:div w:id="1956669358">
                                                          <w:marLeft w:val="300"/>
                                                          <w:marRight w:val="0"/>
                                                          <w:marTop w:val="0"/>
                                                          <w:marBottom w:val="0"/>
                                                          <w:divBdr>
                                                            <w:top w:val="none" w:sz="0" w:space="0" w:color="auto"/>
                                                            <w:left w:val="none" w:sz="0" w:space="0" w:color="auto"/>
                                                            <w:bottom w:val="none" w:sz="0" w:space="0" w:color="auto"/>
                                                            <w:right w:val="none" w:sz="0" w:space="0" w:color="auto"/>
                                                          </w:divBdr>
                                                          <w:divsChild>
                                                            <w:div w:id="1988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363806">
          <w:marLeft w:val="0"/>
          <w:marRight w:val="0"/>
          <w:marTop w:val="0"/>
          <w:marBottom w:val="0"/>
          <w:divBdr>
            <w:top w:val="none" w:sz="0" w:space="0" w:color="auto"/>
            <w:left w:val="none" w:sz="0" w:space="0" w:color="auto"/>
            <w:bottom w:val="none" w:sz="0" w:space="0" w:color="auto"/>
            <w:right w:val="none" w:sz="0" w:space="0" w:color="auto"/>
          </w:divBdr>
          <w:divsChild>
            <w:div w:id="502161090">
              <w:marLeft w:val="0"/>
              <w:marRight w:val="0"/>
              <w:marTop w:val="0"/>
              <w:marBottom w:val="0"/>
              <w:divBdr>
                <w:top w:val="single" w:sz="2" w:space="0" w:color="EFEFEF"/>
                <w:left w:val="none" w:sz="0" w:space="0" w:color="auto"/>
                <w:bottom w:val="none" w:sz="0" w:space="0" w:color="auto"/>
                <w:right w:val="none" w:sz="0" w:space="0" w:color="auto"/>
              </w:divBdr>
              <w:divsChild>
                <w:div w:id="23676620">
                  <w:marLeft w:val="0"/>
                  <w:marRight w:val="0"/>
                  <w:marTop w:val="0"/>
                  <w:marBottom w:val="0"/>
                  <w:divBdr>
                    <w:top w:val="single" w:sz="6" w:space="0" w:color="auto"/>
                    <w:left w:val="none" w:sz="0" w:space="0" w:color="auto"/>
                    <w:bottom w:val="none" w:sz="0" w:space="0" w:color="auto"/>
                    <w:right w:val="none" w:sz="0" w:space="0" w:color="auto"/>
                  </w:divBdr>
                  <w:divsChild>
                    <w:div w:id="374543855">
                      <w:marLeft w:val="0"/>
                      <w:marRight w:val="0"/>
                      <w:marTop w:val="0"/>
                      <w:marBottom w:val="0"/>
                      <w:divBdr>
                        <w:top w:val="none" w:sz="0" w:space="0" w:color="auto"/>
                        <w:left w:val="none" w:sz="0" w:space="0" w:color="auto"/>
                        <w:bottom w:val="none" w:sz="0" w:space="0" w:color="auto"/>
                        <w:right w:val="none" w:sz="0" w:space="0" w:color="auto"/>
                      </w:divBdr>
                      <w:divsChild>
                        <w:div w:id="77679909">
                          <w:marLeft w:val="0"/>
                          <w:marRight w:val="0"/>
                          <w:marTop w:val="0"/>
                          <w:marBottom w:val="0"/>
                          <w:divBdr>
                            <w:top w:val="none" w:sz="0" w:space="0" w:color="auto"/>
                            <w:left w:val="none" w:sz="0" w:space="0" w:color="auto"/>
                            <w:bottom w:val="none" w:sz="0" w:space="0" w:color="auto"/>
                            <w:right w:val="none" w:sz="0" w:space="0" w:color="auto"/>
                          </w:divBdr>
                          <w:divsChild>
                            <w:div w:id="1952131478">
                              <w:marLeft w:val="0"/>
                              <w:marRight w:val="0"/>
                              <w:marTop w:val="0"/>
                              <w:marBottom w:val="0"/>
                              <w:divBdr>
                                <w:top w:val="none" w:sz="0" w:space="0" w:color="auto"/>
                                <w:left w:val="none" w:sz="0" w:space="0" w:color="auto"/>
                                <w:bottom w:val="none" w:sz="0" w:space="0" w:color="auto"/>
                                <w:right w:val="none" w:sz="0" w:space="0" w:color="auto"/>
                              </w:divBdr>
                              <w:divsChild>
                                <w:div w:id="764810457">
                                  <w:marLeft w:val="0"/>
                                  <w:marRight w:val="0"/>
                                  <w:marTop w:val="0"/>
                                  <w:marBottom w:val="0"/>
                                  <w:divBdr>
                                    <w:top w:val="none" w:sz="0" w:space="0" w:color="auto"/>
                                    <w:left w:val="none" w:sz="0" w:space="0" w:color="auto"/>
                                    <w:bottom w:val="none" w:sz="0" w:space="0" w:color="auto"/>
                                    <w:right w:val="none" w:sz="0" w:space="0" w:color="auto"/>
                                  </w:divBdr>
                                  <w:divsChild>
                                    <w:div w:id="1029647751">
                                      <w:marLeft w:val="0"/>
                                      <w:marRight w:val="0"/>
                                      <w:marTop w:val="0"/>
                                      <w:marBottom w:val="0"/>
                                      <w:divBdr>
                                        <w:top w:val="none" w:sz="0" w:space="0" w:color="auto"/>
                                        <w:left w:val="none" w:sz="0" w:space="0" w:color="auto"/>
                                        <w:bottom w:val="none" w:sz="0" w:space="0" w:color="auto"/>
                                        <w:right w:val="none" w:sz="0" w:space="0" w:color="auto"/>
                                      </w:divBdr>
                                    </w:div>
                                  </w:divsChild>
                                </w:div>
                                <w:div w:id="801921403">
                                  <w:marLeft w:val="0"/>
                                  <w:marRight w:val="0"/>
                                  <w:marTop w:val="0"/>
                                  <w:marBottom w:val="0"/>
                                  <w:divBdr>
                                    <w:top w:val="none" w:sz="0" w:space="0" w:color="auto"/>
                                    <w:left w:val="none" w:sz="0" w:space="0" w:color="auto"/>
                                    <w:bottom w:val="none" w:sz="0" w:space="0" w:color="auto"/>
                                    <w:right w:val="none" w:sz="0" w:space="0" w:color="auto"/>
                                  </w:divBdr>
                                  <w:divsChild>
                                    <w:div w:id="1021979173">
                                      <w:marLeft w:val="0"/>
                                      <w:marRight w:val="0"/>
                                      <w:marTop w:val="0"/>
                                      <w:marBottom w:val="0"/>
                                      <w:divBdr>
                                        <w:top w:val="none" w:sz="0" w:space="0" w:color="auto"/>
                                        <w:left w:val="none" w:sz="0" w:space="0" w:color="auto"/>
                                        <w:bottom w:val="none" w:sz="0" w:space="0" w:color="auto"/>
                                        <w:right w:val="none" w:sz="0" w:space="0" w:color="auto"/>
                                      </w:divBdr>
                                      <w:divsChild>
                                        <w:div w:id="281887328">
                                          <w:marLeft w:val="0"/>
                                          <w:marRight w:val="0"/>
                                          <w:marTop w:val="0"/>
                                          <w:marBottom w:val="0"/>
                                          <w:divBdr>
                                            <w:top w:val="none" w:sz="0" w:space="0" w:color="auto"/>
                                            <w:left w:val="none" w:sz="0" w:space="0" w:color="auto"/>
                                            <w:bottom w:val="none" w:sz="0" w:space="0" w:color="auto"/>
                                            <w:right w:val="none" w:sz="0" w:space="0" w:color="auto"/>
                                          </w:divBdr>
                                        </w:div>
                                        <w:div w:id="1860121854">
                                          <w:marLeft w:val="300"/>
                                          <w:marRight w:val="0"/>
                                          <w:marTop w:val="0"/>
                                          <w:marBottom w:val="0"/>
                                          <w:divBdr>
                                            <w:top w:val="none" w:sz="0" w:space="0" w:color="auto"/>
                                            <w:left w:val="none" w:sz="0" w:space="0" w:color="auto"/>
                                            <w:bottom w:val="none" w:sz="0" w:space="0" w:color="auto"/>
                                            <w:right w:val="none" w:sz="0" w:space="0" w:color="auto"/>
                                          </w:divBdr>
                                        </w:div>
                                        <w:div w:id="520121479">
                                          <w:marLeft w:val="300"/>
                                          <w:marRight w:val="0"/>
                                          <w:marTop w:val="0"/>
                                          <w:marBottom w:val="0"/>
                                          <w:divBdr>
                                            <w:top w:val="none" w:sz="0" w:space="0" w:color="auto"/>
                                            <w:left w:val="none" w:sz="0" w:space="0" w:color="auto"/>
                                            <w:bottom w:val="none" w:sz="0" w:space="0" w:color="auto"/>
                                            <w:right w:val="none" w:sz="0" w:space="0" w:color="auto"/>
                                          </w:divBdr>
                                        </w:div>
                                        <w:div w:id="652564358">
                                          <w:marLeft w:val="300"/>
                                          <w:marRight w:val="0"/>
                                          <w:marTop w:val="0"/>
                                          <w:marBottom w:val="0"/>
                                          <w:divBdr>
                                            <w:top w:val="none" w:sz="0" w:space="0" w:color="auto"/>
                                            <w:left w:val="none" w:sz="0" w:space="0" w:color="auto"/>
                                            <w:bottom w:val="none" w:sz="0" w:space="0" w:color="auto"/>
                                            <w:right w:val="none" w:sz="0" w:space="0" w:color="auto"/>
                                          </w:divBdr>
                                        </w:div>
                                        <w:div w:id="1331375679">
                                          <w:marLeft w:val="0"/>
                                          <w:marRight w:val="0"/>
                                          <w:marTop w:val="0"/>
                                          <w:marBottom w:val="0"/>
                                          <w:divBdr>
                                            <w:top w:val="none" w:sz="0" w:space="0" w:color="auto"/>
                                            <w:left w:val="none" w:sz="0" w:space="0" w:color="auto"/>
                                            <w:bottom w:val="none" w:sz="0" w:space="0" w:color="auto"/>
                                            <w:right w:val="none" w:sz="0" w:space="0" w:color="auto"/>
                                          </w:divBdr>
                                        </w:div>
                                        <w:div w:id="1208446400">
                                          <w:marLeft w:val="60"/>
                                          <w:marRight w:val="0"/>
                                          <w:marTop w:val="0"/>
                                          <w:marBottom w:val="0"/>
                                          <w:divBdr>
                                            <w:top w:val="none" w:sz="0" w:space="0" w:color="auto"/>
                                            <w:left w:val="none" w:sz="0" w:space="0" w:color="auto"/>
                                            <w:bottom w:val="none" w:sz="0" w:space="0" w:color="auto"/>
                                            <w:right w:val="none" w:sz="0" w:space="0" w:color="auto"/>
                                          </w:divBdr>
                                        </w:div>
                                      </w:divsChild>
                                    </w:div>
                                    <w:div w:id="1577476027">
                                      <w:marLeft w:val="0"/>
                                      <w:marRight w:val="0"/>
                                      <w:marTop w:val="0"/>
                                      <w:marBottom w:val="0"/>
                                      <w:divBdr>
                                        <w:top w:val="none" w:sz="0" w:space="0" w:color="auto"/>
                                        <w:left w:val="none" w:sz="0" w:space="0" w:color="auto"/>
                                        <w:bottom w:val="none" w:sz="0" w:space="0" w:color="auto"/>
                                        <w:right w:val="none" w:sz="0" w:space="0" w:color="auto"/>
                                      </w:divBdr>
                                      <w:divsChild>
                                        <w:div w:id="2105807562">
                                          <w:marLeft w:val="0"/>
                                          <w:marRight w:val="0"/>
                                          <w:marTop w:val="120"/>
                                          <w:marBottom w:val="0"/>
                                          <w:divBdr>
                                            <w:top w:val="none" w:sz="0" w:space="0" w:color="auto"/>
                                            <w:left w:val="none" w:sz="0" w:space="0" w:color="auto"/>
                                            <w:bottom w:val="none" w:sz="0" w:space="0" w:color="auto"/>
                                            <w:right w:val="none" w:sz="0" w:space="0" w:color="auto"/>
                                          </w:divBdr>
                                          <w:divsChild>
                                            <w:div w:id="8335497">
                                              <w:marLeft w:val="0"/>
                                              <w:marRight w:val="0"/>
                                              <w:marTop w:val="0"/>
                                              <w:marBottom w:val="0"/>
                                              <w:divBdr>
                                                <w:top w:val="none" w:sz="0" w:space="0" w:color="auto"/>
                                                <w:left w:val="none" w:sz="0" w:space="0" w:color="auto"/>
                                                <w:bottom w:val="none" w:sz="0" w:space="0" w:color="auto"/>
                                                <w:right w:val="none" w:sz="0" w:space="0" w:color="auto"/>
                                              </w:divBdr>
                                              <w:divsChild>
                                                <w:div w:id="1001158487">
                                                  <w:marLeft w:val="0"/>
                                                  <w:marRight w:val="0"/>
                                                  <w:marTop w:val="0"/>
                                                  <w:marBottom w:val="0"/>
                                                  <w:divBdr>
                                                    <w:top w:val="none" w:sz="0" w:space="0" w:color="auto"/>
                                                    <w:left w:val="none" w:sz="0" w:space="0" w:color="auto"/>
                                                    <w:bottom w:val="none" w:sz="0" w:space="0" w:color="auto"/>
                                                    <w:right w:val="none" w:sz="0" w:space="0" w:color="auto"/>
                                                  </w:divBdr>
                                                  <w:divsChild>
                                                    <w:div w:id="1898852022">
                                                      <w:marLeft w:val="0"/>
                                                      <w:marRight w:val="0"/>
                                                      <w:marTop w:val="0"/>
                                                      <w:marBottom w:val="0"/>
                                                      <w:divBdr>
                                                        <w:top w:val="none" w:sz="0" w:space="0" w:color="auto"/>
                                                        <w:left w:val="none" w:sz="0" w:space="0" w:color="auto"/>
                                                        <w:bottom w:val="none" w:sz="0" w:space="0" w:color="auto"/>
                                                        <w:right w:val="none" w:sz="0" w:space="0" w:color="auto"/>
                                                      </w:divBdr>
                                                    </w:div>
                                                    <w:div w:id="370545052">
                                                      <w:marLeft w:val="0"/>
                                                      <w:marRight w:val="0"/>
                                                      <w:marTop w:val="0"/>
                                                      <w:marBottom w:val="0"/>
                                                      <w:divBdr>
                                                        <w:top w:val="none" w:sz="0" w:space="0" w:color="auto"/>
                                                        <w:left w:val="none" w:sz="0" w:space="0" w:color="auto"/>
                                                        <w:bottom w:val="none" w:sz="0" w:space="0" w:color="auto"/>
                                                        <w:right w:val="none" w:sz="0" w:space="0" w:color="auto"/>
                                                      </w:divBdr>
                                                    </w:div>
                                                    <w:div w:id="495612720">
                                                      <w:marLeft w:val="0"/>
                                                      <w:marRight w:val="0"/>
                                                      <w:marTop w:val="0"/>
                                                      <w:marBottom w:val="0"/>
                                                      <w:divBdr>
                                                        <w:top w:val="none" w:sz="0" w:space="0" w:color="auto"/>
                                                        <w:left w:val="none" w:sz="0" w:space="0" w:color="auto"/>
                                                        <w:bottom w:val="none" w:sz="0" w:space="0" w:color="auto"/>
                                                        <w:right w:val="none" w:sz="0" w:space="0" w:color="auto"/>
                                                      </w:divBdr>
                                                    </w:div>
                                                    <w:div w:id="586034502">
                                                      <w:marLeft w:val="0"/>
                                                      <w:marRight w:val="0"/>
                                                      <w:marTop w:val="0"/>
                                                      <w:marBottom w:val="0"/>
                                                      <w:divBdr>
                                                        <w:top w:val="none" w:sz="0" w:space="0" w:color="auto"/>
                                                        <w:left w:val="none" w:sz="0" w:space="0" w:color="auto"/>
                                                        <w:bottom w:val="none" w:sz="0" w:space="0" w:color="auto"/>
                                                        <w:right w:val="none" w:sz="0" w:space="0" w:color="auto"/>
                                                      </w:divBdr>
                                                    </w:div>
                                                    <w:div w:id="1668634235">
                                                      <w:marLeft w:val="0"/>
                                                      <w:marRight w:val="0"/>
                                                      <w:marTop w:val="0"/>
                                                      <w:marBottom w:val="0"/>
                                                      <w:divBdr>
                                                        <w:top w:val="none" w:sz="0" w:space="0" w:color="auto"/>
                                                        <w:left w:val="none" w:sz="0" w:space="0" w:color="auto"/>
                                                        <w:bottom w:val="none" w:sz="0" w:space="0" w:color="auto"/>
                                                        <w:right w:val="none" w:sz="0" w:space="0" w:color="auto"/>
                                                      </w:divBdr>
                                                    </w:div>
                                                    <w:div w:id="11165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589482">
      <w:bodyDiv w:val="1"/>
      <w:marLeft w:val="0"/>
      <w:marRight w:val="0"/>
      <w:marTop w:val="0"/>
      <w:marBottom w:val="0"/>
      <w:divBdr>
        <w:top w:val="none" w:sz="0" w:space="0" w:color="auto"/>
        <w:left w:val="none" w:sz="0" w:space="0" w:color="auto"/>
        <w:bottom w:val="none" w:sz="0" w:space="0" w:color="auto"/>
        <w:right w:val="none" w:sz="0" w:space="0" w:color="auto"/>
      </w:divBdr>
    </w:div>
    <w:div w:id="229390945">
      <w:bodyDiv w:val="1"/>
      <w:marLeft w:val="0"/>
      <w:marRight w:val="0"/>
      <w:marTop w:val="0"/>
      <w:marBottom w:val="0"/>
      <w:divBdr>
        <w:top w:val="none" w:sz="0" w:space="0" w:color="auto"/>
        <w:left w:val="none" w:sz="0" w:space="0" w:color="auto"/>
        <w:bottom w:val="none" w:sz="0" w:space="0" w:color="auto"/>
        <w:right w:val="none" w:sz="0" w:space="0" w:color="auto"/>
      </w:divBdr>
    </w:div>
    <w:div w:id="234171932">
      <w:bodyDiv w:val="1"/>
      <w:marLeft w:val="0"/>
      <w:marRight w:val="0"/>
      <w:marTop w:val="0"/>
      <w:marBottom w:val="0"/>
      <w:divBdr>
        <w:top w:val="none" w:sz="0" w:space="0" w:color="auto"/>
        <w:left w:val="none" w:sz="0" w:space="0" w:color="auto"/>
        <w:bottom w:val="none" w:sz="0" w:space="0" w:color="auto"/>
        <w:right w:val="none" w:sz="0" w:space="0" w:color="auto"/>
      </w:divBdr>
    </w:div>
    <w:div w:id="238440101">
      <w:bodyDiv w:val="1"/>
      <w:marLeft w:val="0"/>
      <w:marRight w:val="0"/>
      <w:marTop w:val="0"/>
      <w:marBottom w:val="0"/>
      <w:divBdr>
        <w:top w:val="none" w:sz="0" w:space="0" w:color="auto"/>
        <w:left w:val="none" w:sz="0" w:space="0" w:color="auto"/>
        <w:bottom w:val="none" w:sz="0" w:space="0" w:color="auto"/>
        <w:right w:val="none" w:sz="0" w:space="0" w:color="auto"/>
      </w:divBdr>
    </w:div>
    <w:div w:id="263730690">
      <w:bodyDiv w:val="1"/>
      <w:marLeft w:val="0"/>
      <w:marRight w:val="0"/>
      <w:marTop w:val="0"/>
      <w:marBottom w:val="0"/>
      <w:divBdr>
        <w:top w:val="none" w:sz="0" w:space="0" w:color="auto"/>
        <w:left w:val="none" w:sz="0" w:space="0" w:color="auto"/>
        <w:bottom w:val="none" w:sz="0" w:space="0" w:color="auto"/>
        <w:right w:val="none" w:sz="0" w:space="0" w:color="auto"/>
      </w:divBdr>
    </w:div>
    <w:div w:id="267589307">
      <w:bodyDiv w:val="1"/>
      <w:marLeft w:val="0"/>
      <w:marRight w:val="0"/>
      <w:marTop w:val="0"/>
      <w:marBottom w:val="0"/>
      <w:divBdr>
        <w:top w:val="none" w:sz="0" w:space="0" w:color="auto"/>
        <w:left w:val="none" w:sz="0" w:space="0" w:color="auto"/>
        <w:bottom w:val="none" w:sz="0" w:space="0" w:color="auto"/>
        <w:right w:val="none" w:sz="0" w:space="0" w:color="auto"/>
      </w:divBdr>
    </w:div>
    <w:div w:id="278489380">
      <w:bodyDiv w:val="1"/>
      <w:marLeft w:val="0"/>
      <w:marRight w:val="0"/>
      <w:marTop w:val="0"/>
      <w:marBottom w:val="0"/>
      <w:divBdr>
        <w:top w:val="none" w:sz="0" w:space="0" w:color="auto"/>
        <w:left w:val="none" w:sz="0" w:space="0" w:color="auto"/>
        <w:bottom w:val="none" w:sz="0" w:space="0" w:color="auto"/>
        <w:right w:val="none" w:sz="0" w:space="0" w:color="auto"/>
      </w:divBdr>
    </w:div>
    <w:div w:id="294257821">
      <w:bodyDiv w:val="1"/>
      <w:marLeft w:val="0"/>
      <w:marRight w:val="0"/>
      <w:marTop w:val="0"/>
      <w:marBottom w:val="0"/>
      <w:divBdr>
        <w:top w:val="none" w:sz="0" w:space="0" w:color="auto"/>
        <w:left w:val="none" w:sz="0" w:space="0" w:color="auto"/>
        <w:bottom w:val="none" w:sz="0" w:space="0" w:color="auto"/>
        <w:right w:val="none" w:sz="0" w:space="0" w:color="auto"/>
      </w:divBdr>
    </w:div>
    <w:div w:id="328677588">
      <w:bodyDiv w:val="1"/>
      <w:marLeft w:val="0"/>
      <w:marRight w:val="0"/>
      <w:marTop w:val="0"/>
      <w:marBottom w:val="0"/>
      <w:divBdr>
        <w:top w:val="none" w:sz="0" w:space="0" w:color="auto"/>
        <w:left w:val="none" w:sz="0" w:space="0" w:color="auto"/>
        <w:bottom w:val="none" w:sz="0" w:space="0" w:color="auto"/>
        <w:right w:val="none" w:sz="0" w:space="0" w:color="auto"/>
      </w:divBdr>
    </w:div>
    <w:div w:id="357200611">
      <w:bodyDiv w:val="1"/>
      <w:marLeft w:val="0"/>
      <w:marRight w:val="0"/>
      <w:marTop w:val="0"/>
      <w:marBottom w:val="0"/>
      <w:divBdr>
        <w:top w:val="none" w:sz="0" w:space="0" w:color="auto"/>
        <w:left w:val="none" w:sz="0" w:space="0" w:color="auto"/>
        <w:bottom w:val="none" w:sz="0" w:space="0" w:color="auto"/>
        <w:right w:val="none" w:sz="0" w:space="0" w:color="auto"/>
      </w:divBdr>
    </w:div>
    <w:div w:id="380136376">
      <w:bodyDiv w:val="1"/>
      <w:marLeft w:val="0"/>
      <w:marRight w:val="0"/>
      <w:marTop w:val="0"/>
      <w:marBottom w:val="0"/>
      <w:divBdr>
        <w:top w:val="none" w:sz="0" w:space="0" w:color="auto"/>
        <w:left w:val="none" w:sz="0" w:space="0" w:color="auto"/>
        <w:bottom w:val="none" w:sz="0" w:space="0" w:color="auto"/>
        <w:right w:val="none" w:sz="0" w:space="0" w:color="auto"/>
      </w:divBdr>
    </w:div>
    <w:div w:id="387387776">
      <w:bodyDiv w:val="1"/>
      <w:marLeft w:val="0"/>
      <w:marRight w:val="0"/>
      <w:marTop w:val="0"/>
      <w:marBottom w:val="0"/>
      <w:divBdr>
        <w:top w:val="none" w:sz="0" w:space="0" w:color="auto"/>
        <w:left w:val="none" w:sz="0" w:space="0" w:color="auto"/>
        <w:bottom w:val="none" w:sz="0" w:space="0" w:color="auto"/>
        <w:right w:val="none" w:sz="0" w:space="0" w:color="auto"/>
      </w:divBdr>
    </w:div>
    <w:div w:id="387534979">
      <w:bodyDiv w:val="1"/>
      <w:marLeft w:val="0"/>
      <w:marRight w:val="0"/>
      <w:marTop w:val="0"/>
      <w:marBottom w:val="0"/>
      <w:divBdr>
        <w:top w:val="none" w:sz="0" w:space="0" w:color="auto"/>
        <w:left w:val="none" w:sz="0" w:space="0" w:color="auto"/>
        <w:bottom w:val="none" w:sz="0" w:space="0" w:color="auto"/>
        <w:right w:val="none" w:sz="0" w:space="0" w:color="auto"/>
      </w:divBdr>
    </w:div>
    <w:div w:id="417792156">
      <w:bodyDiv w:val="1"/>
      <w:marLeft w:val="0"/>
      <w:marRight w:val="0"/>
      <w:marTop w:val="0"/>
      <w:marBottom w:val="0"/>
      <w:divBdr>
        <w:top w:val="none" w:sz="0" w:space="0" w:color="auto"/>
        <w:left w:val="none" w:sz="0" w:space="0" w:color="auto"/>
        <w:bottom w:val="none" w:sz="0" w:space="0" w:color="auto"/>
        <w:right w:val="none" w:sz="0" w:space="0" w:color="auto"/>
      </w:divBdr>
    </w:div>
    <w:div w:id="421799098">
      <w:bodyDiv w:val="1"/>
      <w:marLeft w:val="0"/>
      <w:marRight w:val="0"/>
      <w:marTop w:val="0"/>
      <w:marBottom w:val="0"/>
      <w:divBdr>
        <w:top w:val="none" w:sz="0" w:space="0" w:color="auto"/>
        <w:left w:val="none" w:sz="0" w:space="0" w:color="auto"/>
        <w:bottom w:val="none" w:sz="0" w:space="0" w:color="auto"/>
        <w:right w:val="none" w:sz="0" w:space="0" w:color="auto"/>
      </w:divBdr>
    </w:div>
    <w:div w:id="468211072">
      <w:bodyDiv w:val="1"/>
      <w:marLeft w:val="0"/>
      <w:marRight w:val="0"/>
      <w:marTop w:val="0"/>
      <w:marBottom w:val="0"/>
      <w:divBdr>
        <w:top w:val="none" w:sz="0" w:space="0" w:color="auto"/>
        <w:left w:val="none" w:sz="0" w:space="0" w:color="auto"/>
        <w:bottom w:val="none" w:sz="0" w:space="0" w:color="auto"/>
        <w:right w:val="none" w:sz="0" w:space="0" w:color="auto"/>
      </w:divBdr>
    </w:div>
    <w:div w:id="475801071">
      <w:bodyDiv w:val="1"/>
      <w:marLeft w:val="0"/>
      <w:marRight w:val="0"/>
      <w:marTop w:val="0"/>
      <w:marBottom w:val="0"/>
      <w:divBdr>
        <w:top w:val="none" w:sz="0" w:space="0" w:color="auto"/>
        <w:left w:val="none" w:sz="0" w:space="0" w:color="auto"/>
        <w:bottom w:val="none" w:sz="0" w:space="0" w:color="auto"/>
        <w:right w:val="none" w:sz="0" w:space="0" w:color="auto"/>
      </w:divBdr>
    </w:div>
    <w:div w:id="484709016">
      <w:bodyDiv w:val="1"/>
      <w:marLeft w:val="0"/>
      <w:marRight w:val="0"/>
      <w:marTop w:val="0"/>
      <w:marBottom w:val="0"/>
      <w:divBdr>
        <w:top w:val="none" w:sz="0" w:space="0" w:color="auto"/>
        <w:left w:val="none" w:sz="0" w:space="0" w:color="auto"/>
        <w:bottom w:val="none" w:sz="0" w:space="0" w:color="auto"/>
        <w:right w:val="none" w:sz="0" w:space="0" w:color="auto"/>
      </w:divBdr>
    </w:div>
    <w:div w:id="488248301">
      <w:bodyDiv w:val="1"/>
      <w:marLeft w:val="0"/>
      <w:marRight w:val="0"/>
      <w:marTop w:val="0"/>
      <w:marBottom w:val="0"/>
      <w:divBdr>
        <w:top w:val="none" w:sz="0" w:space="0" w:color="auto"/>
        <w:left w:val="none" w:sz="0" w:space="0" w:color="auto"/>
        <w:bottom w:val="none" w:sz="0" w:space="0" w:color="auto"/>
        <w:right w:val="none" w:sz="0" w:space="0" w:color="auto"/>
      </w:divBdr>
    </w:div>
    <w:div w:id="517624424">
      <w:bodyDiv w:val="1"/>
      <w:marLeft w:val="0"/>
      <w:marRight w:val="0"/>
      <w:marTop w:val="0"/>
      <w:marBottom w:val="0"/>
      <w:divBdr>
        <w:top w:val="none" w:sz="0" w:space="0" w:color="auto"/>
        <w:left w:val="none" w:sz="0" w:space="0" w:color="auto"/>
        <w:bottom w:val="none" w:sz="0" w:space="0" w:color="auto"/>
        <w:right w:val="none" w:sz="0" w:space="0" w:color="auto"/>
      </w:divBdr>
    </w:div>
    <w:div w:id="528642779">
      <w:bodyDiv w:val="1"/>
      <w:marLeft w:val="0"/>
      <w:marRight w:val="0"/>
      <w:marTop w:val="0"/>
      <w:marBottom w:val="0"/>
      <w:divBdr>
        <w:top w:val="none" w:sz="0" w:space="0" w:color="auto"/>
        <w:left w:val="none" w:sz="0" w:space="0" w:color="auto"/>
        <w:bottom w:val="none" w:sz="0" w:space="0" w:color="auto"/>
        <w:right w:val="none" w:sz="0" w:space="0" w:color="auto"/>
      </w:divBdr>
    </w:div>
    <w:div w:id="583881408">
      <w:bodyDiv w:val="1"/>
      <w:marLeft w:val="0"/>
      <w:marRight w:val="0"/>
      <w:marTop w:val="0"/>
      <w:marBottom w:val="0"/>
      <w:divBdr>
        <w:top w:val="none" w:sz="0" w:space="0" w:color="auto"/>
        <w:left w:val="none" w:sz="0" w:space="0" w:color="auto"/>
        <w:bottom w:val="none" w:sz="0" w:space="0" w:color="auto"/>
        <w:right w:val="none" w:sz="0" w:space="0" w:color="auto"/>
      </w:divBdr>
    </w:div>
    <w:div w:id="585266589">
      <w:bodyDiv w:val="1"/>
      <w:marLeft w:val="0"/>
      <w:marRight w:val="0"/>
      <w:marTop w:val="0"/>
      <w:marBottom w:val="0"/>
      <w:divBdr>
        <w:top w:val="none" w:sz="0" w:space="0" w:color="auto"/>
        <w:left w:val="none" w:sz="0" w:space="0" w:color="auto"/>
        <w:bottom w:val="none" w:sz="0" w:space="0" w:color="auto"/>
        <w:right w:val="none" w:sz="0" w:space="0" w:color="auto"/>
      </w:divBdr>
    </w:div>
    <w:div w:id="589968814">
      <w:bodyDiv w:val="1"/>
      <w:marLeft w:val="0"/>
      <w:marRight w:val="0"/>
      <w:marTop w:val="0"/>
      <w:marBottom w:val="0"/>
      <w:divBdr>
        <w:top w:val="none" w:sz="0" w:space="0" w:color="auto"/>
        <w:left w:val="none" w:sz="0" w:space="0" w:color="auto"/>
        <w:bottom w:val="none" w:sz="0" w:space="0" w:color="auto"/>
        <w:right w:val="none" w:sz="0" w:space="0" w:color="auto"/>
      </w:divBdr>
    </w:div>
    <w:div w:id="655500810">
      <w:bodyDiv w:val="1"/>
      <w:marLeft w:val="0"/>
      <w:marRight w:val="0"/>
      <w:marTop w:val="0"/>
      <w:marBottom w:val="0"/>
      <w:divBdr>
        <w:top w:val="none" w:sz="0" w:space="0" w:color="auto"/>
        <w:left w:val="none" w:sz="0" w:space="0" w:color="auto"/>
        <w:bottom w:val="none" w:sz="0" w:space="0" w:color="auto"/>
        <w:right w:val="none" w:sz="0" w:space="0" w:color="auto"/>
      </w:divBdr>
    </w:div>
    <w:div w:id="665594987">
      <w:bodyDiv w:val="1"/>
      <w:marLeft w:val="0"/>
      <w:marRight w:val="0"/>
      <w:marTop w:val="0"/>
      <w:marBottom w:val="0"/>
      <w:divBdr>
        <w:top w:val="none" w:sz="0" w:space="0" w:color="auto"/>
        <w:left w:val="none" w:sz="0" w:space="0" w:color="auto"/>
        <w:bottom w:val="none" w:sz="0" w:space="0" w:color="auto"/>
        <w:right w:val="none" w:sz="0" w:space="0" w:color="auto"/>
      </w:divBdr>
    </w:div>
    <w:div w:id="679939970">
      <w:bodyDiv w:val="1"/>
      <w:marLeft w:val="0"/>
      <w:marRight w:val="0"/>
      <w:marTop w:val="0"/>
      <w:marBottom w:val="0"/>
      <w:divBdr>
        <w:top w:val="none" w:sz="0" w:space="0" w:color="auto"/>
        <w:left w:val="none" w:sz="0" w:space="0" w:color="auto"/>
        <w:bottom w:val="none" w:sz="0" w:space="0" w:color="auto"/>
        <w:right w:val="none" w:sz="0" w:space="0" w:color="auto"/>
      </w:divBdr>
    </w:div>
    <w:div w:id="685669193">
      <w:bodyDiv w:val="1"/>
      <w:marLeft w:val="0"/>
      <w:marRight w:val="0"/>
      <w:marTop w:val="0"/>
      <w:marBottom w:val="0"/>
      <w:divBdr>
        <w:top w:val="none" w:sz="0" w:space="0" w:color="auto"/>
        <w:left w:val="none" w:sz="0" w:space="0" w:color="auto"/>
        <w:bottom w:val="none" w:sz="0" w:space="0" w:color="auto"/>
        <w:right w:val="none" w:sz="0" w:space="0" w:color="auto"/>
      </w:divBdr>
    </w:div>
    <w:div w:id="738290009">
      <w:bodyDiv w:val="1"/>
      <w:marLeft w:val="0"/>
      <w:marRight w:val="0"/>
      <w:marTop w:val="0"/>
      <w:marBottom w:val="0"/>
      <w:divBdr>
        <w:top w:val="none" w:sz="0" w:space="0" w:color="auto"/>
        <w:left w:val="none" w:sz="0" w:space="0" w:color="auto"/>
        <w:bottom w:val="none" w:sz="0" w:space="0" w:color="auto"/>
        <w:right w:val="none" w:sz="0" w:space="0" w:color="auto"/>
      </w:divBdr>
    </w:div>
    <w:div w:id="782504807">
      <w:bodyDiv w:val="1"/>
      <w:marLeft w:val="0"/>
      <w:marRight w:val="0"/>
      <w:marTop w:val="0"/>
      <w:marBottom w:val="0"/>
      <w:divBdr>
        <w:top w:val="none" w:sz="0" w:space="0" w:color="auto"/>
        <w:left w:val="none" w:sz="0" w:space="0" w:color="auto"/>
        <w:bottom w:val="none" w:sz="0" w:space="0" w:color="auto"/>
        <w:right w:val="none" w:sz="0" w:space="0" w:color="auto"/>
      </w:divBdr>
    </w:div>
    <w:div w:id="790519291">
      <w:bodyDiv w:val="1"/>
      <w:marLeft w:val="0"/>
      <w:marRight w:val="0"/>
      <w:marTop w:val="0"/>
      <w:marBottom w:val="0"/>
      <w:divBdr>
        <w:top w:val="none" w:sz="0" w:space="0" w:color="auto"/>
        <w:left w:val="none" w:sz="0" w:space="0" w:color="auto"/>
        <w:bottom w:val="none" w:sz="0" w:space="0" w:color="auto"/>
        <w:right w:val="none" w:sz="0" w:space="0" w:color="auto"/>
      </w:divBdr>
    </w:div>
    <w:div w:id="814373047">
      <w:bodyDiv w:val="1"/>
      <w:marLeft w:val="0"/>
      <w:marRight w:val="0"/>
      <w:marTop w:val="0"/>
      <w:marBottom w:val="0"/>
      <w:divBdr>
        <w:top w:val="none" w:sz="0" w:space="0" w:color="auto"/>
        <w:left w:val="none" w:sz="0" w:space="0" w:color="auto"/>
        <w:bottom w:val="none" w:sz="0" w:space="0" w:color="auto"/>
        <w:right w:val="none" w:sz="0" w:space="0" w:color="auto"/>
      </w:divBdr>
    </w:div>
    <w:div w:id="823011077">
      <w:bodyDiv w:val="1"/>
      <w:marLeft w:val="0"/>
      <w:marRight w:val="0"/>
      <w:marTop w:val="0"/>
      <w:marBottom w:val="0"/>
      <w:divBdr>
        <w:top w:val="none" w:sz="0" w:space="0" w:color="auto"/>
        <w:left w:val="none" w:sz="0" w:space="0" w:color="auto"/>
        <w:bottom w:val="none" w:sz="0" w:space="0" w:color="auto"/>
        <w:right w:val="none" w:sz="0" w:space="0" w:color="auto"/>
      </w:divBdr>
    </w:div>
    <w:div w:id="824399351">
      <w:bodyDiv w:val="1"/>
      <w:marLeft w:val="0"/>
      <w:marRight w:val="0"/>
      <w:marTop w:val="0"/>
      <w:marBottom w:val="0"/>
      <w:divBdr>
        <w:top w:val="none" w:sz="0" w:space="0" w:color="auto"/>
        <w:left w:val="none" w:sz="0" w:space="0" w:color="auto"/>
        <w:bottom w:val="none" w:sz="0" w:space="0" w:color="auto"/>
        <w:right w:val="none" w:sz="0" w:space="0" w:color="auto"/>
      </w:divBdr>
    </w:div>
    <w:div w:id="836119452">
      <w:bodyDiv w:val="1"/>
      <w:marLeft w:val="0"/>
      <w:marRight w:val="0"/>
      <w:marTop w:val="0"/>
      <w:marBottom w:val="0"/>
      <w:divBdr>
        <w:top w:val="none" w:sz="0" w:space="0" w:color="auto"/>
        <w:left w:val="none" w:sz="0" w:space="0" w:color="auto"/>
        <w:bottom w:val="none" w:sz="0" w:space="0" w:color="auto"/>
        <w:right w:val="none" w:sz="0" w:space="0" w:color="auto"/>
      </w:divBdr>
    </w:div>
    <w:div w:id="855922285">
      <w:bodyDiv w:val="1"/>
      <w:marLeft w:val="0"/>
      <w:marRight w:val="0"/>
      <w:marTop w:val="0"/>
      <w:marBottom w:val="0"/>
      <w:divBdr>
        <w:top w:val="none" w:sz="0" w:space="0" w:color="auto"/>
        <w:left w:val="none" w:sz="0" w:space="0" w:color="auto"/>
        <w:bottom w:val="none" w:sz="0" w:space="0" w:color="auto"/>
        <w:right w:val="none" w:sz="0" w:space="0" w:color="auto"/>
      </w:divBdr>
    </w:div>
    <w:div w:id="868178332">
      <w:bodyDiv w:val="1"/>
      <w:marLeft w:val="0"/>
      <w:marRight w:val="0"/>
      <w:marTop w:val="0"/>
      <w:marBottom w:val="0"/>
      <w:divBdr>
        <w:top w:val="none" w:sz="0" w:space="0" w:color="auto"/>
        <w:left w:val="none" w:sz="0" w:space="0" w:color="auto"/>
        <w:bottom w:val="none" w:sz="0" w:space="0" w:color="auto"/>
        <w:right w:val="none" w:sz="0" w:space="0" w:color="auto"/>
      </w:divBdr>
    </w:div>
    <w:div w:id="878661095">
      <w:bodyDiv w:val="1"/>
      <w:marLeft w:val="0"/>
      <w:marRight w:val="0"/>
      <w:marTop w:val="0"/>
      <w:marBottom w:val="0"/>
      <w:divBdr>
        <w:top w:val="none" w:sz="0" w:space="0" w:color="auto"/>
        <w:left w:val="none" w:sz="0" w:space="0" w:color="auto"/>
        <w:bottom w:val="none" w:sz="0" w:space="0" w:color="auto"/>
        <w:right w:val="none" w:sz="0" w:space="0" w:color="auto"/>
      </w:divBdr>
    </w:div>
    <w:div w:id="897320942">
      <w:bodyDiv w:val="1"/>
      <w:marLeft w:val="0"/>
      <w:marRight w:val="0"/>
      <w:marTop w:val="0"/>
      <w:marBottom w:val="0"/>
      <w:divBdr>
        <w:top w:val="none" w:sz="0" w:space="0" w:color="auto"/>
        <w:left w:val="none" w:sz="0" w:space="0" w:color="auto"/>
        <w:bottom w:val="none" w:sz="0" w:space="0" w:color="auto"/>
        <w:right w:val="none" w:sz="0" w:space="0" w:color="auto"/>
      </w:divBdr>
    </w:div>
    <w:div w:id="898591529">
      <w:bodyDiv w:val="1"/>
      <w:marLeft w:val="0"/>
      <w:marRight w:val="0"/>
      <w:marTop w:val="0"/>
      <w:marBottom w:val="0"/>
      <w:divBdr>
        <w:top w:val="none" w:sz="0" w:space="0" w:color="auto"/>
        <w:left w:val="none" w:sz="0" w:space="0" w:color="auto"/>
        <w:bottom w:val="none" w:sz="0" w:space="0" w:color="auto"/>
        <w:right w:val="none" w:sz="0" w:space="0" w:color="auto"/>
      </w:divBdr>
    </w:div>
    <w:div w:id="925384943">
      <w:bodyDiv w:val="1"/>
      <w:marLeft w:val="0"/>
      <w:marRight w:val="0"/>
      <w:marTop w:val="0"/>
      <w:marBottom w:val="0"/>
      <w:divBdr>
        <w:top w:val="none" w:sz="0" w:space="0" w:color="auto"/>
        <w:left w:val="none" w:sz="0" w:space="0" w:color="auto"/>
        <w:bottom w:val="none" w:sz="0" w:space="0" w:color="auto"/>
        <w:right w:val="none" w:sz="0" w:space="0" w:color="auto"/>
      </w:divBdr>
    </w:div>
    <w:div w:id="1008096896">
      <w:bodyDiv w:val="1"/>
      <w:marLeft w:val="0"/>
      <w:marRight w:val="0"/>
      <w:marTop w:val="0"/>
      <w:marBottom w:val="0"/>
      <w:divBdr>
        <w:top w:val="none" w:sz="0" w:space="0" w:color="auto"/>
        <w:left w:val="none" w:sz="0" w:space="0" w:color="auto"/>
        <w:bottom w:val="none" w:sz="0" w:space="0" w:color="auto"/>
        <w:right w:val="none" w:sz="0" w:space="0" w:color="auto"/>
      </w:divBdr>
    </w:div>
    <w:div w:id="1012729395">
      <w:bodyDiv w:val="1"/>
      <w:marLeft w:val="0"/>
      <w:marRight w:val="0"/>
      <w:marTop w:val="0"/>
      <w:marBottom w:val="0"/>
      <w:divBdr>
        <w:top w:val="none" w:sz="0" w:space="0" w:color="auto"/>
        <w:left w:val="none" w:sz="0" w:space="0" w:color="auto"/>
        <w:bottom w:val="none" w:sz="0" w:space="0" w:color="auto"/>
        <w:right w:val="none" w:sz="0" w:space="0" w:color="auto"/>
      </w:divBdr>
    </w:div>
    <w:div w:id="1025591981">
      <w:bodyDiv w:val="1"/>
      <w:marLeft w:val="0"/>
      <w:marRight w:val="0"/>
      <w:marTop w:val="0"/>
      <w:marBottom w:val="0"/>
      <w:divBdr>
        <w:top w:val="none" w:sz="0" w:space="0" w:color="auto"/>
        <w:left w:val="none" w:sz="0" w:space="0" w:color="auto"/>
        <w:bottom w:val="none" w:sz="0" w:space="0" w:color="auto"/>
        <w:right w:val="none" w:sz="0" w:space="0" w:color="auto"/>
      </w:divBdr>
    </w:div>
    <w:div w:id="1030647403">
      <w:bodyDiv w:val="1"/>
      <w:marLeft w:val="0"/>
      <w:marRight w:val="0"/>
      <w:marTop w:val="0"/>
      <w:marBottom w:val="0"/>
      <w:divBdr>
        <w:top w:val="none" w:sz="0" w:space="0" w:color="auto"/>
        <w:left w:val="none" w:sz="0" w:space="0" w:color="auto"/>
        <w:bottom w:val="none" w:sz="0" w:space="0" w:color="auto"/>
        <w:right w:val="none" w:sz="0" w:space="0" w:color="auto"/>
      </w:divBdr>
    </w:div>
    <w:div w:id="1037855597">
      <w:bodyDiv w:val="1"/>
      <w:marLeft w:val="0"/>
      <w:marRight w:val="0"/>
      <w:marTop w:val="0"/>
      <w:marBottom w:val="0"/>
      <w:divBdr>
        <w:top w:val="none" w:sz="0" w:space="0" w:color="auto"/>
        <w:left w:val="none" w:sz="0" w:space="0" w:color="auto"/>
        <w:bottom w:val="none" w:sz="0" w:space="0" w:color="auto"/>
        <w:right w:val="none" w:sz="0" w:space="0" w:color="auto"/>
      </w:divBdr>
    </w:div>
    <w:div w:id="1046685171">
      <w:bodyDiv w:val="1"/>
      <w:marLeft w:val="0"/>
      <w:marRight w:val="0"/>
      <w:marTop w:val="0"/>
      <w:marBottom w:val="0"/>
      <w:divBdr>
        <w:top w:val="none" w:sz="0" w:space="0" w:color="auto"/>
        <w:left w:val="none" w:sz="0" w:space="0" w:color="auto"/>
        <w:bottom w:val="none" w:sz="0" w:space="0" w:color="auto"/>
        <w:right w:val="none" w:sz="0" w:space="0" w:color="auto"/>
      </w:divBdr>
    </w:div>
    <w:div w:id="1050181121">
      <w:bodyDiv w:val="1"/>
      <w:marLeft w:val="0"/>
      <w:marRight w:val="0"/>
      <w:marTop w:val="0"/>
      <w:marBottom w:val="0"/>
      <w:divBdr>
        <w:top w:val="none" w:sz="0" w:space="0" w:color="auto"/>
        <w:left w:val="none" w:sz="0" w:space="0" w:color="auto"/>
        <w:bottom w:val="none" w:sz="0" w:space="0" w:color="auto"/>
        <w:right w:val="none" w:sz="0" w:space="0" w:color="auto"/>
      </w:divBdr>
    </w:div>
    <w:div w:id="1078748503">
      <w:bodyDiv w:val="1"/>
      <w:marLeft w:val="0"/>
      <w:marRight w:val="0"/>
      <w:marTop w:val="0"/>
      <w:marBottom w:val="0"/>
      <w:divBdr>
        <w:top w:val="none" w:sz="0" w:space="0" w:color="auto"/>
        <w:left w:val="none" w:sz="0" w:space="0" w:color="auto"/>
        <w:bottom w:val="none" w:sz="0" w:space="0" w:color="auto"/>
        <w:right w:val="none" w:sz="0" w:space="0" w:color="auto"/>
      </w:divBdr>
    </w:div>
    <w:div w:id="1085615240">
      <w:bodyDiv w:val="1"/>
      <w:marLeft w:val="0"/>
      <w:marRight w:val="0"/>
      <w:marTop w:val="0"/>
      <w:marBottom w:val="0"/>
      <w:divBdr>
        <w:top w:val="none" w:sz="0" w:space="0" w:color="auto"/>
        <w:left w:val="none" w:sz="0" w:space="0" w:color="auto"/>
        <w:bottom w:val="none" w:sz="0" w:space="0" w:color="auto"/>
        <w:right w:val="none" w:sz="0" w:space="0" w:color="auto"/>
      </w:divBdr>
    </w:div>
    <w:div w:id="1107697141">
      <w:bodyDiv w:val="1"/>
      <w:marLeft w:val="0"/>
      <w:marRight w:val="0"/>
      <w:marTop w:val="0"/>
      <w:marBottom w:val="0"/>
      <w:divBdr>
        <w:top w:val="none" w:sz="0" w:space="0" w:color="auto"/>
        <w:left w:val="none" w:sz="0" w:space="0" w:color="auto"/>
        <w:bottom w:val="none" w:sz="0" w:space="0" w:color="auto"/>
        <w:right w:val="none" w:sz="0" w:space="0" w:color="auto"/>
      </w:divBdr>
    </w:div>
    <w:div w:id="1111630062">
      <w:bodyDiv w:val="1"/>
      <w:marLeft w:val="0"/>
      <w:marRight w:val="0"/>
      <w:marTop w:val="0"/>
      <w:marBottom w:val="0"/>
      <w:divBdr>
        <w:top w:val="none" w:sz="0" w:space="0" w:color="auto"/>
        <w:left w:val="none" w:sz="0" w:space="0" w:color="auto"/>
        <w:bottom w:val="none" w:sz="0" w:space="0" w:color="auto"/>
        <w:right w:val="none" w:sz="0" w:space="0" w:color="auto"/>
      </w:divBdr>
    </w:div>
    <w:div w:id="1123571217">
      <w:bodyDiv w:val="1"/>
      <w:marLeft w:val="0"/>
      <w:marRight w:val="0"/>
      <w:marTop w:val="0"/>
      <w:marBottom w:val="0"/>
      <w:divBdr>
        <w:top w:val="none" w:sz="0" w:space="0" w:color="auto"/>
        <w:left w:val="none" w:sz="0" w:space="0" w:color="auto"/>
        <w:bottom w:val="none" w:sz="0" w:space="0" w:color="auto"/>
        <w:right w:val="none" w:sz="0" w:space="0" w:color="auto"/>
      </w:divBdr>
    </w:div>
    <w:div w:id="1139300328">
      <w:bodyDiv w:val="1"/>
      <w:marLeft w:val="0"/>
      <w:marRight w:val="0"/>
      <w:marTop w:val="0"/>
      <w:marBottom w:val="0"/>
      <w:divBdr>
        <w:top w:val="none" w:sz="0" w:space="0" w:color="auto"/>
        <w:left w:val="none" w:sz="0" w:space="0" w:color="auto"/>
        <w:bottom w:val="none" w:sz="0" w:space="0" w:color="auto"/>
        <w:right w:val="none" w:sz="0" w:space="0" w:color="auto"/>
      </w:divBdr>
    </w:div>
    <w:div w:id="1197893156">
      <w:bodyDiv w:val="1"/>
      <w:marLeft w:val="0"/>
      <w:marRight w:val="0"/>
      <w:marTop w:val="0"/>
      <w:marBottom w:val="0"/>
      <w:divBdr>
        <w:top w:val="none" w:sz="0" w:space="0" w:color="auto"/>
        <w:left w:val="none" w:sz="0" w:space="0" w:color="auto"/>
        <w:bottom w:val="none" w:sz="0" w:space="0" w:color="auto"/>
        <w:right w:val="none" w:sz="0" w:space="0" w:color="auto"/>
      </w:divBdr>
    </w:div>
    <w:div w:id="1230536124">
      <w:bodyDiv w:val="1"/>
      <w:marLeft w:val="0"/>
      <w:marRight w:val="0"/>
      <w:marTop w:val="0"/>
      <w:marBottom w:val="0"/>
      <w:divBdr>
        <w:top w:val="none" w:sz="0" w:space="0" w:color="auto"/>
        <w:left w:val="none" w:sz="0" w:space="0" w:color="auto"/>
        <w:bottom w:val="none" w:sz="0" w:space="0" w:color="auto"/>
        <w:right w:val="none" w:sz="0" w:space="0" w:color="auto"/>
      </w:divBdr>
    </w:div>
    <w:div w:id="1284189696">
      <w:bodyDiv w:val="1"/>
      <w:marLeft w:val="0"/>
      <w:marRight w:val="0"/>
      <w:marTop w:val="0"/>
      <w:marBottom w:val="0"/>
      <w:divBdr>
        <w:top w:val="none" w:sz="0" w:space="0" w:color="auto"/>
        <w:left w:val="none" w:sz="0" w:space="0" w:color="auto"/>
        <w:bottom w:val="none" w:sz="0" w:space="0" w:color="auto"/>
        <w:right w:val="none" w:sz="0" w:space="0" w:color="auto"/>
      </w:divBdr>
    </w:div>
    <w:div w:id="1289241587">
      <w:bodyDiv w:val="1"/>
      <w:marLeft w:val="0"/>
      <w:marRight w:val="0"/>
      <w:marTop w:val="0"/>
      <w:marBottom w:val="0"/>
      <w:divBdr>
        <w:top w:val="none" w:sz="0" w:space="0" w:color="auto"/>
        <w:left w:val="none" w:sz="0" w:space="0" w:color="auto"/>
        <w:bottom w:val="none" w:sz="0" w:space="0" w:color="auto"/>
        <w:right w:val="none" w:sz="0" w:space="0" w:color="auto"/>
      </w:divBdr>
    </w:div>
    <w:div w:id="1377393273">
      <w:bodyDiv w:val="1"/>
      <w:marLeft w:val="0"/>
      <w:marRight w:val="0"/>
      <w:marTop w:val="0"/>
      <w:marBottom w:val="0"/>
      <w:divBdr>
        <w:top w:val="none" w:sz="0" w:space="0" w:color="auto"/>
        <w:left w:val="none" w:sz="0" w:space="0" w:color="auto"/>
        <w:bottom w:val="none" w:sz="0" w:space="0" w:color="auto"/>
        <w:right w:val="none" w:sz="0" w:space="0" w:color="auto"/>
      </w:divBdr>
    </w:div>
    <w:div w:id="1387222866">
      <w:bodyDiv w:val="1"/>
      <w:marLeft w:val="0"/>
      <w:marRight w:val="0"/>
      <w:marTop w:val="0"/>
      <w:marBottom w:val="0"/>
      <w:divBdr>
        <w:top w:val="none" w:sz="0" w:space="0" w:color="auto"/>
        <w:left w:val="none" w:sz="0" w:space="0" w:color="auto"/>
        <w:bottom w:val="none" w:sz="0" w:space="0" w:color="auto"/>
        <w:right w:val="none" w:sz="0" w:space="0" w:color="auto"/>
      </w:divBdr>
    </w:div>
    <w:div w:id="1407069459">
      <w:bodyDiv w:val="1"/>
      <w:marLeft w:val="0"/>
      <w:marRight w:val="0"/>
      <w:marTop w:val="0"/>
      <w:marBottom w:val="0"/>
      <w:divBdr>
        <w:top w:val="none" w:sz="0" w:space="0" w:color="auto"/>
        <w:left w:val="none" w:sz="0" w:space="0" w:color="auto"/>
        <w:bottom w:val="none" w:sz="0" w:space="0" w:color="auto"/>
        <w:right w:val="none" w:sz="0" w:space="0" w:color="auto"/>
      </w:divBdr>
    </w:div>
    <w:div w:id="1422097114">
      <w:bodyDiv w:val="1"/>
      <w:marLeft w:val="0"/>
      <w:marRight w:val="0"/>
      <w:marTop w:val="0"/>
      <w:marBottom w:val="0"/>
      <w:divBdr>
        <w:top w:val="none" w:sz="0" w:space="0" w:color="auto"/>
        <w:left w:val="none" w:sz="0" w:space="0" w:color="auto"/>
        <w:bottom w:val="none" w:sz="0" w:space="0" w:color="auto"/>
        <w:right w:val="none" w:sz="0" w:space="0" w:color="auto"/>
      </w:divBdr>
    </w:div>
    <w:div w:id="1460106157">
      <w:bodyDiv w:val="1"/>
      <w:marLeft w:val="0"/>
      <w:marRight w:val="0"/>
      <w:marTop w:val="0"/>
      <w:marBottom w:val="0"/>
      <w:divBdr>
        <w:top w:val="none" w:sz="0" w:space="0" w:color="auto"/>
        <w:left w:val="none" w:sz="0" w:space="0" w:color="auto"/>
        <w:bottom w:val="none" w:sz="0" w:space="0" w:color="auto"/>
        <w:right w:val="none" w:sz="0" w:space="0" w:color="auto"/>
      </w:divBdr>
    </w:div>
    <w:div w:id="1465081977">
      <w:bodyDiv w:val="1"/>
      <w:marLeft w:val="0"/>
      <w:marRight w:val="0"/>
      <w:marTop w:val="0"/>
      <w:marBottom w:val="0"/>
      <w:divBdr>
        <w:top w:val="none" w:sz="0" w:space="0" w:color="auto"/>
        <w:left w:val="none" w:sz="0" w:space="0" w:color="auto"/>
        <w:bottom w:val="none" w:sz="0" w:space="0" w:color="auto"/>
        <w:right w:val="none" w:sz="0" w:space="0" w:color="auto"/>
      </w:divBdr>
    </w:div>
    <w:div w:id="1515995664">
      <w:bodyDiv w:val="1"/>
      <w:marLeft w:val="0"/>
      <w:marRight w:val="0"/>
      <w:marTop w:val="0"/>
      <w:marBottom w:val="0"/>
      <w:divBdr>
        <w:top w:val="none" w:sz="0" w:space="0" w:color="auto"/>
        <w:left w:val="none" w:sz="0" w:space="0" w:color="auto"/>
        <w:bottom w:val="none" w:sz="0" w:space="0" w:color="auto"/>
        <w:right w:val="none" w:sz="0" w:space="0" w:color="auto"/>
      </w:divBdr>
    </w:div>
    <w:div w:id="1519849501">
      <w:bodyDiv w:val="1"/>
      <w:marLeft w:val="0"/>
      <w:marRight w:val="0"/>
      <w:marTop w:val="0"/>
      <w:marBottom w:val="0"/>
      <w:divBdr>
        <w:top w:val="none" w:sz="0" w:space="0" w:color="auto"/>
        <w:left w:val="none" w:sz="0" w:space="0" w:color="auto"/>
        <w:bottom w:val="none" w:sz="0" w:space="0" w:color="auto"/>
        <w:right w:val="none" w:sz="0" w:space="0" w:color="auto"/>
      </w:divBdr>
    </w:div>
    <w:div w:id="1540170424">
      <w:bodyDiv w:val="1"/>
      <w:marLeft w:val="0"/>
      <w:marRight w:val="0"/>
      <w:marTop w:val="0"/>
      <w:marBottom w:val="0"/>
      <w:divBdr>
        <w:top w:val="none" w:sz="0" w:space="0" w:color="auto"/>
        <w:left w:val="none" w:sz="0" w:space="0" w:color="auto"/>
        <w:bottom w:val="none" w:sz="0" w:space="0" w:color="auto"/>
        <w:right w:val="none" w:sz="0" w:space="0" w:color="auto"/>
      </w:divBdr>
    </w:div>
    <w:div w:id="1542591695">
      <w:bodyDiv w:val="1"/>
      <w:marLeft w:val="0"/>
      <w:marRight w:val="0"/>
      <w:marTop w:val="0"/>
      <w:marBottom w:val="0"/>
      <w:divBdr>
        <w:top w:val="none" w:sz="0" w:space="0" w:color="auto"/>
        <w:left w:val="none" w:sz="0" w:space="0" w:color="auto"/>
        <w:bottom w:val="none" w:sz="0" w:space="0" w:color="auto"/>
        <w:right w:val="none" w:sz="0" w:space="0" w:color="auto"/>
      </w:divBdr>
    </w:div>
    <w:div w:id="1568800967">
      <w:bodyDiv w:val="1"/>
      <w:marLeft w:val="0"/>
      <w:marRight w:val="0"/>
      <w:marTop w:val="0"/>
      <w:marBottom w:val="0"/>
      <w:divBdr>
        <w:top w:val="none" w:sz="0" w:space="0" w:color="auto"/>
        <w:left w:val="none" w:sz="0" w:space="0" w:color="auto"/>
        <w:bottom w:val="none" w:sz="0" w:space="0" w:color="auto"/>
        <w:right w:val="none" w:sz="0" w:space="0" w:color="auto"/>
      </w:divBdr>
    </w:div>
    <w:div w:id="1569532500">
      <w:bodyDiv w:val="1"/>
      <w:marLeft w:val="0"/>
      <w:marRight w:val="0"/>
      <w:marTop w:val="0"/>
      <w:marBottom w:val="0"/>
      <w:divBdr>
        <w:top w:val="none" w:sz="0" w:space="0" w:color="auto"/>
        <w:left w:val="none" w:sz="0" w:space="0" w:color="auto"/>
        <w:bottom w:val="none" w:sz="0" w:space="0" w:color="auto"/>
        <w:right w:val="none" w:sz="0" w:space="0" w:color="auto"/>
      </w:divBdr>
    </w:div>
    <w:div w:id="1602835531">
      <w:bodyDiv w:val="1"/>
      <w:marLeft w:val="0"/>
      <w:marRight w:val="0"/>
      <w:marTop w:val="0"/>
      <w:marBottom w:val="0"/>
      <w:divBdr>
        <w:top w:val="none" w:sz="0" w:space="0" w:color="auto"/>
        <w:left w:val="none" w:sz="0" w:space="0" w:color="auto"/>
        <w:bottom w:val="none" w:sz="0" w:space="0" w:color="auto"/>
        <w:right w:val="none" w:sz="0" w:space="0" w:color="auto"/>
      </w:divBdr>
      <w:divsChild>
        <w:div w:id="1122725220">
          <w:marLeft w:val="0"/>
          <w:marRight w:val="0"/>
          <w:marTop w:val="0"/>
          <w:marBottom w:val="0"/>
          <w:divBdr>
            <w:top w:val="none" w:sz="0" w:space="0" w:color="auto"/>
            <w:left w:val="none" w:sz="0" w:space="0" w:color="auto"/>
            <w:bottom w:val="none" w:sz="0" w:space="0" w:color="auto"/>
            <w:right w:val="none" w:sz="0" w:space="0" w:color="auto"/>
          </w:divBdr>
          <w:divsChild>
            <w:div w:id="1544557151">
              <w:marLeft w:val="0"/>
              <w:marRight w:val="0"/>
              <w:marTop w:val="0"/>
              <w:marBottom w:val="0"/>
              <w:divBdr>
                <w:top w:val="single" w:sz="2" w:space="0" w:color="EFEFEF"/>
                <w:left w:val="none" w:sz="0" w:space="0" w:color="auto"/>
                <w:bottom w:val="none" w:sz="0" w:space="0" w:color="auto"/>
                <w:right w:val="none" w:sz="0" w:space="0" w:color="auto"/>
              </w:divBdr>
              <w:divsChild>
                <w:div w:id="1599214032">
                  <w:marLeft w:val="0"/>
                  <w:marRight w:val="0"/>
                  <w:marTop w:val="0"/>
                  <w:marBottom w:val="0"/>
                  <w:divBdr>
                    <w:top w:val="single" w:sz="6" w:space="0" w:color="auto"/>
                    <w:left w:val="none" w:sz="0" w:space="0" w:color="auto"/>
                    <w:bottom w:val="none" w:sz="0" w:space="0" w:color="auto"/>
                    <w:right w:val="none" w:sz="0" w:space="0" w:color="auto"/>
                  </w:divBdr>
                  <w:divsChild>
                    <w:div w:id="818032215">
                      <w:marLeft w:val="0"/>
                      <w:marRight w:val="0"/>
                      <w:marTop w:val="0"/>
                      <w:marBottom w:val="0"/>
                      <w:divBdr>
                        <w:top w:val="none" w:sz="0" w:space="0" w:color="auto"/>
                        <w:left w:val="none" w:sz="0" w:space="0" w:color="auto"/>
                        <w:bottom w:val="none" w:sz="0" w:space="0" w:color="auto"/>
                        <w:right w:val="none" w:sz="0" w:space="0" w:color="auto"/>
                      </w:divBdr>
                      <w:divsChild>
                        <w:div w:id="1354963724">
                          <w:marLeft w:val="0"/>
                          <w:marRight w:val="0"/>
                          <w:marTop w:val="0"/>
                          <w:marBottom w:val="0"/>
                          <w:divBdr>
                            <w:top w:val="none" w:sz="0" w:space="0" w:color="auto"/>
                            <w:left w:val="none" w:sz="0" w:space="0" w:color="auto"/>
                            <w:bottom w:val="none" w:sz="0" w:space="0" w:color="auto"/>
                            <w:right w:val="none" w:sz="0" w:space="0" w:color="auto"/>
                          </w:divBdr>
                          <w:divsChild>
                            <w:div w:id="2060401573">
                              <w:marLeft w:val="0"/>
                              <w:marRight w:val="0"/>
                              <w:marTop w:val="0"/>
                              <w:marBottom w:val="0"/>
                              <w:divBdr>
                                <w:top w:val="none" w:sz="0" w:space="0" w:color="auto"/>
                                <w:left w:val="none" w:sz="0" w:space="0" w:color="auto"/>
                                <w:bottom w:val="none" w:sz="0" w:space="0" w:color="auto"/>
                                <w:right w:val="none" w:sz="0" w:space="0" w:color="auto"/>
                              </w:divBdr>
                              <w:divsChild>
                                <w:div w:id="588005684">
                                  <w:marLeft w:val="0"/>
                                  <w:marRight w:val="0"/>
                                  <w:marTop w:val="0"/>
                                  <w:marBottom w:val="0"/>
                                  <w:divBdr>
                                    <w:top w:val="none" w:sz="0" w:space="0" w:color="auto"/>
                                    <w:left w:val="none" w:sz="0" w:space="0" w:color="auto"/>
                                    <w:bottom w:val="none" w:sz="0" w:space="0" w:color="auto"/>
                                    <w:right w:val="none" w:sz="0" w:space="0" w:color="auto"/>
                                  </w:divBdr>
                                  <w:divsChild>
                                    <w:div w:id="1553929955">
                                      <w:marLeft w:val="0"/>
                                      <w:marRight w:val="0"/>
                                      <w:marTop w:val="0"/>
                                      <w:marBottom w:val="0"/>
                                      <w:divBdr>
                                        <w:top w:val="none" w:sz="0" w:space="0" w:color="auto"/>
                                        <w:left w:val="none" w:sz="0" w:space="0" w:color="auto"/>
                                        <w:bottom w:val="none" w:sz="0" w:space="0" w:color="auto"/>
                                        <w:right w:val="none" w:sz="0" w:space="0" w:color="auto"/>
                                      </w:divBdr>
                                      <w:divsChild>
                                        <w:div w:id="746852211">
                                          <w:marLeft w:val="0"/>
                                          <w:marRight w:val="0"/>
                                          <w:marTop w:val="0"/>
                                          <w:marBottom w:val="0"/>
                                          <w:divBdr>
                                            <w:top w:val="none" w:sz="0" w:space="0" w:color="auto"/>
                                            <w:left w:val="none" w:sz="0" w:space="0" w:color="auto"/>
                                            <w:bottom w:val="none" w:sz="0" w:space="0" w:color="auto"/>
                                            <w:right w:val="none" w:sz="0" w:space="0" w:color="auto"/>
                                          </w:divBdr>
                                          <w:divsChild>
                                            <w:div w:id="104813013">
                                              <w:marLeft w:val="0"/>
                                              <w:marRight w:val="0"/>
                                              <w:marTop w:val="0"/>
                                              <w:marBottom w:val="0"/>
                                              <w:divBdr>
                                                <w:top w:val="none" w:sz="0" w:space="0" w:color="auto"/>
                                                <w:left w:val="none" w:sz="0" w:space="0" w:color="auto"/>
                                                <w:bottom w:val="none" w:sz="0" w:space="0" w:color="auto"/>
                                                <w:right w:val="none" w:sz="0" w:space="0" w:color="auto"/>
                                              </w:divBdr>
                                            </w:div>
                                            <w:div w:id="2053571390">
                                              <w:marLeft w:val="300"/>
                                              <w:marRight w:val="0"/>
                                              <w:marTop w:val="0"/>
                                              <w:marBottom w:val="0"/>
                                              <w:divBdr>
                                                <w:top w:val="none" w:sz="0" w:space="0" w:color="auto"/>
                                                <w:left w:val="none" w:sz="0" w:space="0" w:color="auto"/>
                                                <w:bottom w:val="none" w:sz="0" w:space="0" w:color="auto"/>
                                                <w:right w:val="none" w:sz="0" w:space="0" w:color="auto"/>
                                              </w:divBdr>
                                            </w:div>
                                            <w:div w:id="1907718053">
                                              <w:marLeft w:val="300"/>
                                              <w:marRight w:val="0"/>
                                              <w:marTop w:val="0"/>
                                              <w:marBottom w:val="0"/>
                                              <w:divBdr>
                                                <w:top w:val="none" w:sz="0" w:space="0" w:color="auto"/>
                                                <w:left w:val="none" w:sz="0" w:space="0" w:color="auto"/>
                                                <w:bottom w:val="none" w:sz="0" w:space="0" w:color="auto"/>
                                                <w:right w:val="none" w:sz="0" w:space="0" w:color="auto"/>
                                              </w:divBdr>
                                            </w:div>
                                            <w:div w:id="705561889">
                                              <w:marLeft w:val="300"/>
                                              <w:marRight w:val="0"/>
                                              <w:marTop w:val="0"/>
                                              <w:marBottom w:val="0"/>
                                              <w:divBdr>
                                                <w:top w:val="none" w:sz="0" w:space="0" w:color="auto"/>
                                                <w:left w:val="none" w:sz="0" w:space="0" w:color="auto"/>
                                                <w:bottom w:val="none" w:sz="0" w:space="0" w:color="auto"/>
                                                <w:right w:val="none" w:sz="0" w:space="0" w:color="auto"/>
                                              </w:divBdr>
                                            </w:div>
                                            <w:div w:id="1479834346">
                                              <w:marLeft w:val="0"/>
                                              <w:marRight w:val="0"/>
                                              <w:marTop w:val="0"/>
                                              <w:marBottom w:val="0"/>
                                              <w:divBdr>
                                                <w:top w:val="none" w:sz="0" w:space="0" w:color="auto"/>
                                                <w:left w:val="none" w:sz="0" w:space="0" w:color="auto"/>
                                                <w:bottom w:val="none" w:sz="0" w:space="0" w:color="auto"/>
                                                <w:right w:val="none" w:sz="0" w:space="0" w:color="auto"/>
                                              </w:divBdr>
                                            </w:div>
                                            <w:div w:id="495995671">
                                              <w:marLeft w:val="60"/>
                                              <w:marRight w:val="0"/>
                                              <w:marTop w:val="0"/>
                                              <w:marBottom w:val="0"/>
                                              <w:divBdr>
                                                <w:top w:val="none" w:sz="0" w:space="0" w:color="auto"/>
                                                <w:left w:val="none" w:sz="0" w:space="0" w:color="auto"/>
                                                <w:bottom w:val="none" w:sz="0" w:space="0" w:color="auto"/>
                                                <w:right w:val="none" w:sz="0" w:space="0" w:color="auto"/>
                                              </w:divBdr>
                                            </w:div>
                                          </w:divsChild>
                                        </w:div>
                                        <w:div w:id="1662540368">
                                          <w:marLeft w:val="0"/>
                                          <w:marRight w:val="0"/>
                                          <w:marTop w:val="0"/>
                                          <w:marBottom w:val="0"/>
                                          <w:divBdr>
                                            <w:top w:val="none" w:sz="0" w:space="0" w:color="auto"/>
                                            <w:left w:val="none" w:sz="0" w:space="0" w:color="auto"/>
                                            <w:bottom w:val="none" w:sz="0" w:space="0" w:color="auto"/>
                                            <w:right w:val="none" w:sz="0" w:space="0" w:color="auto"/>
                                          </w:divBdr>
                                          <w:divsChild>
                                            <w:div w:id="1912734536">
                                              <w:marLeft w:val="0"/>
                                              <w:marRight w:val="0"/>
                                              <w:marTop w:val="120"/>
                                              <w:marBottom w:val="0"/>
                                              <w:divBdr>
                                                <w:top w:val="none" w:sz="0" w:space="0" w:color="auto"/>
                                                <w:left w:val="none" w:sz="0" w:space="0" w:color="auto"/>
                                                <w:bottom w:val="none" w:sz="0" w:space="0" w:color="auto"/>
                                                <w:right w:val="none" w:sz="0" w:space="0" w:color="auto"/>
                                              </w:divBdr>
                                              <w:divsChild>
                                                <w:div w:id="1117066187">
                                                  <w:marLeft w:val="0"/>
                                                  <w:marRight w:val="0"/>
                                                  <w:marTop w:val="0"/>
                                                  <w:marBottom w:val="0"/>
                                                  <w:divBdr>
                                                    <w:top w:val="none" w:sz="0" w:space="0" w:color="auto"/>
                                                    <w:left w:val="none" w:sz="0" w:space="0" w:color="auto"/>
                                                    <w:bottom w:val="none" w:sz="0" w:space="0" w:color="auto"/>
                                                    <w:right w:val="none" w:sz="0" w:space="0" w:color="auto"/>
                                                  </w:divBdr>
                                                  <w:divsChild>
                                                    <w:div w:id="1369330082">
                                                      <w:marLeft w:val="0"/>
                                                      <w:marRight w:val="0"/>
                                                      <w:marTop w:val="0"/>
                                                      <w:marBottom w:val="0"/>
                                                      <w:divBdr>
                                                        <w:top w:val="none" w:sz="0" w:space="0" w:color="auto"/>
                                                        <w:left w:val="none" w:sz="0" w:space="0" w:color="auto"/>
                                                        <w:bottom w:val="none" w:sz="0" w:space="0" w:color="auto"/>
                                                        <w:right w:val="none" w:sz="0" w:space="0" w:color="auto"/>
                                                      </w:divBdr>
                                                      <w:divsChild>
                                                        <w:div w:id="755595031">
                                                          <w:marLeft w:val="0"/>
                                                          <w:marRight w:val="0"/>
                                                          <w:marTop w:val="0"/>
                                                          <w:marBottom w:val="0"/>
                                                          <w:divBdr>
                                                            <w:top w:val="none" w:sz="0" w:space="0" w:color="auto"/>
                                                            <w:left w:val="none" w:sz="0" w:space="0" w:color="auto"/>
                                                            <w:bottom w:val="none" w:sz="0" w:space="0" w:color="auto"/>
                                                            <w:right w:val="none" w:sz="0" w:space="0" w:color="auto"/>
                                                          </w:divBdr>
                                                          <w:divsChild>
                                                            <w:div w:id="691345681">
                                                              <w:marLeft w:val="0"/>
                                                              <w:marRight w:val="0"/>
                                                              <w:marTop w:val="0"/>
                                                              <w:marBottom w:val="0"/>
                                                              <w:divBdr>
                                                                <w:top w:val="none" w:sz="0" w:space="0" w:color="auto"/>
                                                                <w:left w:val="none" w:sz="0" w:space="0" w:color="auto"/>
                                                                <w:bottom w:val="none" w:sz="0" w:space="0" w:color="auto"/>
                                                                <w:right w:val="none" w:sz="0" w:space="0" w:color="auto"/>
                                                              </w:divBdr>
                                                            </w:div>
                                                            <w:div w:id="1001278588">
                                                              <w:marLeft w:val="0"/>
                                                              <w:marRight w:val="0"/>
                                                              <w:marTop w:val="0"/>
                                                              <w:marBottom w:val="0"/>
                                                              <w:divBdr>
                                                                <w:top w:val="none" w:sz="0" w:space="0" w:color="auto"/>
                                                                <w:left w:val="none" w:sz="0" w:space="0" w:color="auto"/>
                                                                <w:bottom w:val="none" w:sz="0" w:space="0" w:color="auto"/>
                                                                <w:right w:val="none" w:sz="0" w:space="0" w:color="auto"/>
                                                              </w:divBdr>
                                                            </w:div>
                                                            <w:div w:id="1439251566">
                                                              <w:marLeft w:val="0"/>
                                                              <w:marRight w:val="0"/>
                                                              <w:marTop w:val="0"/>
                                                              <w:marBottom w:val="0"/>
                                                              <w:divBdr>
                                                                <w:top w:val="none" w:sz="0" w:space="0" w:color="auto"/>
                                                                <w:left w:val="none" w:sz="0" w:space="0" w:color="auto"/>
                                                                <w:bottom w:val="none" w:sz="0" w:space="0" w:color="auto"/>
                                                                <w:right w:val="none" w:sz="0" w:space="0" w:color="auto"/>
                                                              </w:divBdr>
                                                            </w:div>
                                                            <w:div w:id="1351300845">
                                                              <w:marLeft w:val="0"/>
                                                              <w:marRight w:val="0"/>
                                                              <w:marTop w:val="0"/>
                                                              <w:marBottom w:val="0"/>
                                                              <w:divBdr>
                                                                <w:top w:val="none" w:sz="0" w:space="0" w:color="auto"/>
                                                                <w:left w:val="none" w:sz="0" w:space="0" w:color="auto"/>
                                                                <w:bottom w:val="none" w:sz="0" w:space="0" w:color="auto"/>
                                                                <w:right w:val="none" w:sz="0" w:space="0" w:color="auto"/>
                                                              </w:divBdr>
                                                            </w:div>
                                                            <w:div w:id="1188107320">
                                                              <w:marLeft w:val="0"/>
                                                              <w:marRight w:val="0"/>
                                                              <w:marTop w:val="0"/>
                                                              <w:marBottom w:val="0"/>
                                                              <w:divBdr>
                                                                <w:top w:val="none" w:sz="0" w:space="0" w:color="auto"/>
                                                                <w:left w:val="none" w:sz="0" w:space="0" w:color="auto"/>
                                                                <w:bottom w:val="none" w:sz="0" w:space="0" w:color="auto"/>
                                                                <w:right w:val="none" w:sz="0" w:space="0" w:color="auto"/>
                                                              </w:divBdr>
                                                            </w:div>
                                                            <w:div w:id="856581584">
                                                              <w:marLeft w:val="0"/>
                                                              <w:marRight w:val="0"/>
                                                              <w:marTop w:val="0"/>
                                                              <w:marBottom w:val="0"/>
                                                              <w:divBdr>
                                                                <w:top w:val="none" w:sz="0" w:space="0" w:color="auto"/>
                                                                <w:left w:val="none" w:sz="0" w:space="0" w:color="auto"/>
                                                                <w:bottom w:val="none" w:sz="0" w:space="0" w:color="auto"/>
                                                                <w:right w:val="none" w:sz="0" w:space="0" w:color="auto"/>
                                                              </w:divBdr>
                                                            </w:div>
                                                            <w:div w:id="281613044">
                                                              <w:marLeft w:val="0"/>
                                                              <w:marRight w:val="0"/>
                                                              <w:marTop w:val="0"/>
                                                              <w:marBottom w:val="0"/>
                                                              <w:divBdr>
                                                                <w:top w:val="none" w:sz="0" w:space="0" w:color="auto"/>
                                                                <w:left w:val="none" w:sz="0" w:space="0" w:color="auto"/>
                                                                <w:bottom w:val="none" w:sz="0" w:space="0" w:color="auto"/>
                                                                <w:right w:val="none" w:sz="0" w:space="0" w:color="auto"/>
                                                              </w:divBdr>
                                                            </w:div>
                                                          </w:divsChild>
                                                        </w:div>
                                                        <w:div w:id="915018899">
                                                          <w:marLeft w:val="0"/>
                                                          <w:marRight w:val="0"/>
                                                          <w:marTop w:val="30"/>
                                                          <w:marBottom w:val="0"/>
                                                          <w:divBdr>
                                                            <w:top w:val="none" w:sz="0" w:space="0" w:color="auto"/>
                                                            <w:left w:val="none" w:sz="0" w:space="0" w:color="auto"/>
                                                            <w:bottom w:val="none" w:sz="0" w:space="0" w:color="auto"/>
                                                            <w:right w:val="none" w:sz="0" w:space="0" w:color="auto"/>
                                                          </w:divBdr>
                                                          <w:divsChild>
                                                            <w:div w:id="13204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91242">
                                              <w:marLeft w:val="0"/>
                                              <w:marRight w:val="0"/>
                                              <w:marTop w:val="225"/>
                                              <w:marBottom w:val="225"/>
                                              <w:divBdr>
                                                <w:top w:val="none" w:sz="0" w:space="0" w:color="auto"/>
                                                <w:left w:val="none" w:sz="0" w:space="0" w:color="auto"/>
                                                <w:bottom w:val="none" w:sz="0" w:space="0" w:color="auto"/>
                                                <w:right w:val="none" w:sz="0" w:space="0" w:color="auto"/>
                                              </w:divBdr>
                                              <w:divsChild>
                                                <w:div w:id="758524884">
                                                  <w:marLeft w:val="0"/>
                                                  <w:marRight w:val="0"/>
                                                  <w:marTop w:val="180"/>
                                                  <w:marBottom w:val="180"/>
                                                  <w:divBdr>
                                                    <w:top w:val="none" w:sz="0" w:space="0" w:color="auto"/>
                                                    <w:left w:val="none" w:sz="0" w:space="0" w:color="auto"/>
                                                    <w:bottom w:val="none" w:sz="0" w:space="0" w:color="auto"/>
                                                    <w:right w:val="none" w:sz="0" w:space="0" w:color="auto"/>
                                                  </w:divBdr>
                                                  <w:divsChild>
                                                    <w:div w:id="99421182">
                                                      <w:marLeft w:val="0"/>
                                                      <w:marRight w:val="0"/>
                                                      <w:marTop w:val="0"/>
                                                      <w:marBottom w:val="0"/>
                                                      <w:divBdr>
                                                        <w:top w:val="none" w:sz="0" w:space="0" w:color="auto"/>
                                                        <w:left w:val="none" w:sz="0" w:space="0" w:color="auto"/>
                                                        <w:bottom w:val="none" w:sz="0" w:space="0" w:color="auto"/>
                                                        <w:right w:val="none" w:sz="0" w:space="0" w:color="auto"/>
                                                      </w:divBdr>
                                                      <w:divsChild>
                                                        <w:div w:id="452674752">
                                                          <w:marLeft w:val="300"/>
                                                          <w:marRight w:val="0"/>
                                                          <w:marTop w:val="0"/>
                                                          <w:marBottom w:val="0"/>
                                                          <w:divBdr>
                                                            <w:top w:val="none" w:sz="0" w:space="0" w:color="auto"/>
                                                            <w:left w:val="none" w:sz="0" w:space="0" w:color="auto"/>
                                                            <w:bottom w:val="none" w:sz="0" w:space="0" w:color="auto"/>
                                                            <w:right w:val="none" w:sz="0" w:space="0" w:color="auto"/>
                                                          </w:divBdr>
                                                          <w:divsChild>
                                                            <w:div w:id="15289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4523106">
          <w:marLeft w:val="0"/>
          <w:marRight w:val="0"/>
          <w:marTop w:val="0"/>
          <w:marBottom w:val="0"/>
          <w:divBdr>
            <w:top w:val="none" w:sz="0" w:space="0" w:color="auto"/>
            <w:left w:val="none" w:sz="0" w:space="0" w:color="auto"/>
            <w:bottom w:val="none" w:sz="0" w:space="0" w:color="auto"/>
            <w:right w:val="none" w:sz="0" w:space="0" w:color="auto"/>
          </w:divBdr>
          <w:divsChild>
            <w:div w:id="843203461">
              <w:marLeft w:val="0"/>
              <w:marRight w:val="0"/>
              <w:marTop w:val="0"/>
              <w:marBottom w:val="0"/>
              <w:divBdr>
                <w:top w:val="single" w:sz="2" w:space="0" w:color="EFEFEF"/>
                <w:left w:val="none" w:sz="0" w:space="0" w:color="auto"/>
                <w:bottom w:val="none" w:sz="0" w:space="0" w:color="auto"/>
                <w:right w:val="none" w:sz="0" w:space="0" w:color="auto"/>
              </w:divBdr>
              <w:divsChild>
                <w:div w:id="2117215980">
                  <w:marLeft w:val="0"/>
                  <w:marRight w:val="0"/>
                  <w:marTop w:val="0"/>
                  <w:marBottom w:val="0"/>
                  <w:divBdr>
                    <w:top w:val="single" w:sz="6" w:space="0" w:color="auto"/>
                    <w:left w:val="none" w:sz="0" w:space="0" w:color="auto"/>
                    <w:bottom w:val="none" w:sz="0" w:space="0" w:color="auto"/>
                    <w:right w:val="none" w:sz="0" w:space="0" w:color="auto"/>
                  </w:divBdr>
                  <w:divsChild>
                    <w:div w:id="332730586">
                      <w:marLeft w:val="0"/>
                      <w:marRight w:val="0"/>
                      <w:marTop w:val="0"/>
                      <w:marBottom w:val="0"/>
                      <w:divBdr>
                        <w:top w:val="none" w:sz="0" w:space="0" w:color="auto"/>
                        <w:left w:val="none" w:sz="0" w:space="0" w:color="auto"/>
                        <w:bottom w:val="none" w:sz="0" w:space="0" w:color="auto"/>
                        <w:right w:val="none" w:sz="0" w:space="0" w:color="auto"/>
                      </w:divBdr>
                      <w:divsChild>
                        <w:div w:id="1885369770">
                          <w:marLeft w:val="0"/>
                          <w:marRight w:val="0"/>
                          <w:marTop w:val="0"/>
                          <w:marBottom w:val="0"/>
                          <w:divBdr>
                            <w:top w:val="none" w:sz="0" w:space="0" w:color="auto"/>
                            <w:left w:val="none" w:sz="0" w:space="0" w:color="auto"/>
                            <w:bottom w:val="none" w:sz="0" w:space="0" w:color="auto"/>
                            <w:right w:val="none" w:sz="0" w:space="0" w:color="auto"/>
                          </w:divBdr>
                          <w:divsChild>
                            <w:div w:id="1395549327">
                              <w:marLeft w:val="0"/>
                              <w:marRight w:val="0"/>
                              <w:marTop w:val="0"/>
                              <w:marBottom w:val="0"/>
                              <w:divBdr>
                                <w:top w:val="none" w:sz="0" w:space="0" w:color="auto"/>
                                <w:left w:val="none" w:sz="0" w:space="0" w:color="auto"/>
                                <w:bottom w:val="none" w:sz="0" w:space="0" w:color="auto"/>
                                <w:right w:val="none" w:sz="0" w:space="0" w:color="auto"/>
                              </w:divBdr>
                              <w:divsChild>
                                <w:div w:id="1433940423">
                                  <w:marLeft w:val="0"/>
                                  <w:marRight w:val="0"/>
                                  <w:marTop w:val="0"/>
                                  <w:marBottom w:val="0"/>
                                  <w:divBdr>
                                    <w:top w:val="none" w:sz="0" w:space="0" w:color="auto"/>
                                    <w:left w:val="none" w:sz="0" w:space="0" w:color="auto"/>
                                    <w:bottom w:val="none" w:sz="0" w:space="0" w:color="auto"/>
                                    <w:right w:val="none" w:sz="0" w:space="0" w:color="auto"/>
                                  </w:divBdr>
                                  <w:divsChild>
                                    <w:div w:id="1173836034">
                                      <w:marLeft w:val="0"/>
                                      <w:marRight w:val="0"/>
                                      <w:marTop w:val="0"/>
                                      <w:marBottom w:val="0"/>
                                      <w:divBdr>
                                        <w:top w:val="none" w:sz="0" w:space="0" w:color="auto"/>
                                        <w:left w:val="none" w:sz="0" w:space="0" w:color="auto"/>
                                        <w:bottom w:val="none" w:sz="0" w:space="0" w:color="auto"/>
                                        <w:right w:val="none" w:sz="0" w:space="0" w:color="auto"/>
                                      </w:divBdr>
                                    </w:div>
                                  </w:divsChild>
                                </w:div>
                                <w:div w:id="431973939">
                                  <w:marLeft w:val="0"/>
                                  <w:marRight w:val="0"/>
                                  <w:marTop w:val="0"/>
                                  <w:marBottom w:val="0"/>
                                  <w:divBdr>
                                    <w:top w:val="none" w:sz="0" w:space="0" w:color="auto"/>
                                    <w:left w:val="none" w:sz="0" w:space="0" w:color="auto"/>
                                    <w:bottom w:val="none" w:sz="0" w:space="0" w:color="auto"/>
                                    <w:right w:val="none" w:sz="0" w:space="0" w:color="auto"/>
                                  </w:divBdr>
                                  <w:divsChild>
                                    <w:div w:id="754592064">
                                      <w:marLeft w:val="0"/>
                                      <w:marRight w:val="0"/>
                                      <w:marTop w:val="0"/>
                                      <w:marBottom w:val="0"/>
                                      <w:divBdr>
                                        <w:top w:val="none" w:sz="0" w:space="0" w:color="auto"/>
                                        <w:left w:val="none" w:sz="0" w:space="0" w:color="auto"/>
                                        <w:bottom w:val="none" w:sz="0" w:space="0" w:color="auto"/>
                                        <w:right w:val="none" w:sz="0" w:space="0" w:color="auto"/>
                                      </w:divBdr>
                                      <w:divsChild>
                                        <w:div w:id="845749847">
                                          <w:marLeft w:val="0"/>
                                          <w:marRight w:val="0"/>
                                          <w:marTop w:val="0"/>
                                          <w:marBottom w:val="0"/>
                                          <w:divBdr>
                                            <w:top w:val="none" w:sz="0" w:space="0" w:color="auto"/>
                                            <w:left w:val="none" w:sz="0" w:space="0" w:color="auto"/>
                                            <w:bottom w:val="none" w:sz="0" w:space="0" w:color="auto"/>
                                            <w:right w:val="none" w:sz="0" w:space="0" w:color="auto"/>
                                          </w:divBdr>
                                        </w:div>
                                        <w:div w:id="267743023">
                                          <w:marLeft w:val="300"/>
                                          <w:marRight w:val="0"/>
                                          <w:marTop w:val="0"/>
                                          <w:marBottom w:val="0"/>
                                          <w:divBdr>
                                            <w:top w:val="none" w:sz="0" w:space="0" w:color="auto"/>
                                            <w:left w:val="none" w:sz="0" w:space="0" w:color="auto"/>
                                            <w:bottom w:val="none" w:sz="0" w:space="0" w:color="auto"/>
                                            <w:right w:val="none" w:sz="0" w:space="0" w:color="auto"/>
                                          </w:divBdr>
                                        </w:div>
                                        <w:div w:id="2058972044">
                                          <w:marLeft w:val="300"/>
                                          <w:marRight w:val="0"/>
                                          <w:marTop w:val="0"/>
                                          <w:marBottom w:val="0"/>
                                          <w:divBdr>
                                            <w:top w:val="none" w:sz="0" w:space="0" w:color="auto"/>
                                            <w:left w:val="none" w:sz="0" w:space="0" w:color="auto"/>
                                            <w:bottom w:val="none" w:sz="0" w:space="0" w:color="auto"/>
                                            <w:right w:val="none" w:sz="0" w:space="0" w:color="auto"/>
                                          </w:divBdr>
                                        </w:div>
                                        <w:div w:id="337579535">
                                          <w:marLeft w:val="300"/>
                                          <w:marRight w:val="0"/>
                                          <w:marTop w:val="0"/>
                                          <w:marBottom w:val="0"/>
                                          <w:divBdr>
                                            <w:top w:val="none" w:sz="0" w:space="0" w:color="auto"/>
                                            <w:left w:val="none" w:sz="0" w:space="0" w:color="auto"/>
                                            <w:bottom w:val="none" w:sz="0" w:space="0" w:color="auto"/>
                                            <w:right w:val="none" w:sz="0" w:space="0" w:color="auto"/>
                                          </w:divBdr>
                                        </w:div>
                                        <w:div w:id="1708529339">
                                          <w:marLeft w:val="0"/>
                                          <w:marRight w:val="0"/>
                                          <w:marTop w:val="0"/>
                                          <w:marBottom w:val="0"/>
                                          <w:divBdr>
                                            <w:top w:val="none" w:sz="0" w:space="0" w:color="auto"/>
                                            <w:left w:val="none" w:sz="0" w:space="0" w:color="auto"/>
                                            <w:bottom w:val="none" w:sz="0" w:space="0" w:color="auto"/>
                                            <w:right w:val="none" w:sz="0" w:space="0" w:color="auto"/>
                                          </w:divBdr>
                                        </w:div>
                                        <w:div w:id="129448675">
                                          <w:marLeft w:val="60"/>
                                          <w:marRight w:val="0"/>
                                          <w:marTop w:val="0"/>
                                          <w:marBottom w:val="0"/>
                                          <w:divBdr>
                                            <w:top w:val="none" w:sz="0" w:space="0" w:color="auto"/>
                                            <w:left w:val="none" w:sz="0" w:space="0" w:color="auto"/>
                                            <w:bottom w:val="none" w:sz="0" w:space="0" w:color="auto"/>
                                            <w:right w:val="none" w:sz="0" w:space="0" w:color="auto"/>
                                          </w:divBdr>
                                        </w:div>
                                      </w:divsChild>
                                    </w:div>
                                    <w:div w:id="2029595121">
                                      <w:marLeft w:val="0"/>
                                      <w:marRight w:val="0"/>
                                      <w:marTop w:val="0"/>
                                      <w:marBottom w:val="0"/>
                                      <w:divBdr>
                                        <w:top w:val="none" w:sz="0" w:space="0" w:color="auto"/>
                                        <w:left w:val="none" w:sz="0" w:space="0" w:color="auto"/>
                                        <w:bottom w:val="none" w:sz="0" w:space="0" w:color="auto"/>
                                        <w:right w:val="none" w:sz="0" w:space="0" w:color="auto"/>
                                      </w:divBdr>
                                      <w:divsChild>
                                        <w:div w:id="1014572425">
                                          <w:marLeft w:val="0"/>
                                          <w:marRight w:val="0"/>
                                          <w:marTop w:val="120"/>
                                          <w:marBottom w:val="0"/>
                                          <w:divBdr>
                                            <w:top w:val="none" w:sz="0" w:space="0" w:color="auto"/>
                                            <w:left w:val="none" w:sz="0" w:space="0" w:color="auto"/>
                                            <w:bottom w:val="none" w:sz="0" w:space="0" w:color="auto"/>
                                            <w:right w:val="none" w:sz="0" w:space="0" w:color="auto"/>
                                          </w:divBdr>
                                          <w:divsChild>
                                            <w:div w:id="85201469">
                                              <w:marLeft w:val="0"/>
                                              <w:marRight w:val="0"/>
                                              <w:marTop w:val="0"/>
                                              <w:marBottom w:val="0"/>
                                              <w:divBdr>
                                                <w:top w:val="none" w:sz="0" w:space="0" w:color="auto"/>
                                                <w:left w:val="none" w:sz="0" w:space="0" w:color="auto"/>
                                                <w:bottom w:val="none" w:sz="0" w:space="0" w:color="auto"/>
                                                <w:right w:val="none" w:sz="0" w:space="0" w:color="auto"/>
                                              </w:divBdr>
                                              <w:divsChild>
                                                <w:div w:id="90660247">
                                                  <w:marLeft w:val="0"/>
                                                  <w:marRight w:val="0"/>
                                                  <w:marTop w:val="0"/>
                                                  <w:marBottom w:val="0"/>
                                                  <w:divBdr>
                                                    <w:top w:val="none" w:sz="0" w:space="0" w:color="auto"/>
                                                    <w:left w:val="none" w:sz="0" w:space="0" w:color="auto"/>
                                                    <w:bottom w:val="none" w:sz="0" w:space="0" w:color="auto"/>
                                                    <w:right w:val="none" w:sz="0" w:space="0" w:color="auto"/>
                                                  </w:divBdr>
                                                  <w:divsChild>
                                                    <w:div w:id="567349122">
                                                      <w:marLeft w:val="0"/>
                                                      <w:marRight w:val="0"/>
                                                      <w:marTop w:val="0"/>
                                                      <w:marBottom w:val="0"/>
                                                      <w:divBdr>
                                                        <w:top w:val="none" w:sz="0" w:space="0" w:color="auto"/>
                                                        <w:left w:val="none" w:sz="0" w:space="0" w:color="auto"/>
                                                        <w:bottom w:val="none" w:sz="0" w:space="0" w:color="auto"/>
                                                        <w:right w:val="none" w:sz="0" w:space="0" w:color="auto"/>
                                                      </w:divBdr>
                                                    </w:div>
                                                    <w:div w:id="184558965">
                                                      <w:marLeft w:val="0"/>
                                                      <w:marRight w:val="0"/>
                                                      <w:marTop w:val="0"/>
                                                      <w:marBottom w:val="0"/>
                                                      <w:divBdr>
                                                        <w:top w:val="none" w:sz="0" w:space="0" w:color="auto"/>
                                                        <w:left w:val="none" w:sz="0" w:space="0" w:color="auto"/>
                                                        <w:bottom w:val="none" w:sz="0" w:space="0" w:color="auto"/>
                                                        <w:right w:val="none" w:sz="0" w:space="0" w:color="auto"/>
                                                      </w:divBdr>
                                                    </w:div>
                                                    <w:div w:id="464389958">
                                                      <w:marLeft w:val="0"/>
                                                      <w:marRight w:val="0"/>
                                                      <w:marTop w:val="0"/>
                                                      <w:marBottom w:val="0"/>
                                                      <w:divBdr>
                                                        <w:top w:val="none" w:sz="0" w:space="0" w:color="auto"/>
                                                        <w:left w:val="none" w:sz="0" w:space="0" w:color="auto"/>
                                                        <w:bottom w:val="none" w:sz="0" w:space="0" w:color="auto"/>
                                                        <w:right w:val="none" w:sz="0" w:space="0" w:color="auto"/>
                                                      </w:divBdr>
                                                    </w:div>
                                                    <w:div w:id="561136797">
                                                      <w:marLeft w:val="0"/>
                                                      <w:marRight w:val="0"/>
                                                      <w:marTop w:val="0"/>
                                                      <w:marBottom w:val="0"/>
                                                      <w:divBdr>
                                                        <w:top w:val="none" w:sz="0" w:space="0" w:color="auto"/>
                                                        <w:left w:val="none" w:sz="0" w:space="0" w:color="auto"/>
                                                        <w:bottom w:val="none" w:sz="0" w:space="0" w:color="auto"/>
                                                        <w:right w:val="none" w:sz="0" w:space="0" w:color="auto"/>
                                                      </w:divBdr>
                                                    </w:div>
                                                    <w:div w:id="1164249067">
                                                      <w:marLeft w:val="0"/>
                                                      <w:marRight w:val="0"/>
                                                      <w:marTop w:val="0"/>
                                                      <w:marBottom w:val="0"/>
                                                      <w:divBdr>
                                                        <w:top w:val="none" w:sz="0" w:space="0" w:color="auto"/>
                                                        <w:left w:val="none" w:sz="0" w:space="0" w:color="auto"/>
                                                        <w:bottom w:val="none" w:sz="0" w:space="0" w:color="auto"/>
                                                        <w:right w:val="none" w:sz="0" w:space="0" w:color="auto"/>
                                                      </w:divBdr>
                                                    </w:div>
                                                    <w:div w:id="13861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054922">
      <w:bodyDiv w:val="1"/>
      <w:marLeft w:val="0"/>
      <w:marRight w:val="0"/>
      <w:marTop w:val="0"/>
      <w:marBottom w:val="0"/>
      <w:divBdr>
        <w:top w:val="none" w:sz="0" w:space="0" w:color="auto"/>
        <w:left w:val="none" w:sz="0" w:space="0" w:color="auto"/>
        <w:bottom w:val="none" w:sz="0" w:space="0" w:color="auto"/>
        <w:right w:val="none" w:sz="0" w:space="0" w:color="auto"/>
      </w:divBdr>
    </w:div>
    <w:div w:id="1634864599">
      <w:bodyDiv w:val="1"/>
      <w:marLeft w:val="0"/>
      <w:marRight w:val="0"/>
      <w:marTop w:val="0"/>
      <w:marBottom w:val="0"/>
      <w:divBdr>
        <w:top w:val="none" w:sz="0" w:space="0" w:color="auto"/>
        <w:left w:val="none" w:sz="0" w:space="0" w:color="auto"/>
        <w:bottom w:val="none" w:sz="0" w:space="0" w:color="auto"/>
        <w:right w:val="none" w:sz="0" w:space="0" w:color="auto"/>
      </w:divBdr>
    </w:div>
    <w:div w:id="1658916601">
      <w:bodyDiv w:val="1"/>
      <w:marLeft w:val="0"/>
      <w:marRight w:val="0"/>
      <w:marTop w:val="0"/>
      <w:marBottom w:val="0"/>
      <w:divBdr>
        <w:top w:val="none" w:sz="0" w:space="0" w:color="auto"/>
        <w:left w:val="none" w:sz="0" w:space="0" w:color="auto"/>
        <w:bottom w:val="none" w:sz="0" w:space="0" w:color="auto"/>
        <w:right w:val="none" w:sz="0" w:space="0" w:color="auto"/>
      </w:divBdr>
    </w:div>
    <w:div w:id="1705404894">
      <w:bodyDiv w:val="1"/>
      <w:marLeft w:val="0"/>
      <w:marRight w:val="0"/>
      <w:marTop w:val="0"/>
      <w:marBottom w:val="0"/>
      <w:divBdr>
        <w:top w:val="none" w:sz="0" w:space="0" w:color="auto"/>
        <w:left w:val="none" w:sz="0" w:space="0" w:color="auto"/>
        <w:bottom w:val="none" w:sz="0" w:space="0" w:color="auto"/>
        <w:right w:val="none" w:sz="0" w:space="0" w:color="auto"/>
      </w:divBdr>
    </w:div>
    <w:div w:id="1746881034">
      <w:bodyDiv w:val="1"/>
      <w:marLeft w:val="0"/>
      <w:marRight w:val="0"/>
      <w:marTop w:val="0"/>
      <w:marBottom w:val="0"/>
      <w:divBdr>
        <w:top w:val="none" w:sz="0" w:space="0" w:color="auto"/>
        <w:left w:val="none" w:sz="0" w:space="0" w:color="auto"/>
        <w:bottom w:val="none" w:sz="0" w:space="0" w:color="auto"/>
        <w:right w:val="none" w:sz="0" w:space="0" w:color="auto"/>
      </w:divBdr>
    </w:div>
    <w:div w:id="1753965037">
      <w:bodyDiv w:val="1"/>
      <w:marLeft w:val="0"/>
      <w:marRight w:val="0"/>
      <w:marTop w:val="0"/>
      <w:marBottom w:val="0"/>
      <w:divBdr>
        <w:top w:val="none" w:sz="0" w:space="0" w:color="auto"/>
        <w:left w:val="none" w:sz="0" w:space="0" w:color="auto"/>
        <w:bottom w:val="none" w:sz="0" w:space="0" w:color="auto"/>
        <w:right w:val="none" w:sz="0" w:space="0" w:color="auto"/>
      </w:divBdr>
    </w:div>
    <w:div w:id="1757676899">
      <w:bodyDiv w:val="1"/>
      <w:marLeft w:val="0"/>
      <w:marRight w:val="0"/>
      <w:marTop w:val="0"/>
      <w:marBottom w:val="0"/>
      <w:divBdr>
        <w:top w:val="none" w:sz="0" w:space="0" w:color="auto"/>
        <w:left w:val="none" w:sz="0" w:space="0" w:color="auto"/>
        <w:bottom w:val="none" w:sz="0" w:space="0" w:color="auto"/>
        <w:right w:val="none" w:sz="0" w:space="0" w:color="auto"/>
      </w:divBdr>
    </w:div>
    <w:div w:id="1768892429">
      <w:bodyDiv w:val="1"/>
      <w:marLeft w:val="0"/>
      <w:marRight w:val="0"/>
      <w:marTop w:val="0"/>
      <w:marBottom w:val="0"/>
      <w:divBdr>
        <w:top w:val="none" w:sz="0" w:space="0" w:color="auto"/>
        <w:left w:val="none" w:sz="0" w:space="0" w:color="auto"/>
        <w:bottom w:val="none" w:sz="0" w:space="0" w:color="auto"/>
        <w:right w:val="none" w:sz="0" w:space="0" w:color="auto"/>
      </w:divBdr>
    </w:div>
    <w:div w:id="1772357607">
      <w:bodyDiv w:val="1"/>
      <w:marLeft w:val="0"/>
      <w:marRight w:val="0"/>
      <w:marTop w:val="0"/>
      <w:marBottom w:val="0"/>
      <w:divBdr>
        <w:top w:val="none" w:sz="0" w:space="0" w:color="auto"/>
        <w:left w:val="none" w:sz="0" w:space="0" w:color="auto"/>
        <w:bottom w:val="none" w:sz="0" w:space="0" w:color="auto"/>
        <w:right w:val="none" w:sz="0" w:space="0" w:color="auto"/>
      </w:divBdr>
    </w:div>
    <w:div w:id="1778526907">
      <w:bodyDiv w:val="1"/>
      <w:marLeft w:val="0"/>
      <w:marRight w:val="0"/>
      <w:marTop w:val="0"/>
      <w:marBottom w:val="0"/>
      <w:divBdr>
        <w:top w:val="none" w:sz="0" w:space="0" w:color="auto"/>
        <w:left w:val="none" w:sz="0" w:space="0" w:color="auto"/>
        <w:bottom w:val="none" w:sz="0" w:space="0" w:color="auto"/>
        <w:right w:val="none" w:sz="0" w:space="0" w:color="auto"/>
      </w:divBdr>
    </w:div>
    <w:div w:id="1801071689">
      <w:bodyDiv w:val="1"/>
      <w:marLeft w:val="0"/>
      <w:marRight w:val="0"/>
      <w:marTop w:val="0"/>
      <w:marBottom w:val="0"/>
      <w:divBdr>
        <w:top w:val="none" w:sz="0" w:space="0" w:color="auto"/>
        <w:left w:val="none" w:sz="0" w:space="0" w:color="auto"/>
        <w:bottom w:val="none" w:sz="0" w:space="0" w:color="auto"/>
        <w:right w:val="none" w:sz="0" w:space="0" w:color="auto"/>
      </w:divBdr>
    </w:div>
    <w:div w:id="1828016066">
      <w:bodyDiv w:val="1"/>
      <w:marLeft w:val="0"/>
      <w:marRight w:val="0"/>
      <w:marTop w:val="0"/>
      <w:marBottom w:val="0"/>
      <w:divBdr>
        <w:top w:val="none" w:sz="0" w:space="0" w:color="auto"/>
        <w:left w:val="none" w:sz="0" w:space="0" w:color="auto"/>
        <w:bottom w:val="none" w:sz="0" w:space="0" w:color="auto"/>
        <w:right w:val="none" w:sz="0" w:space="0" w:color="auto"/>
      </w:divBdr>
    </w:div>
    <w:div w:id="1837722864">
      <w:bodyDiv w:val="1"/>
      <w:marLeft w:val="0"/>
      <w:marRight w:val="0"/>
      <w:marTop w:val="0"/>
      <w:marBottom w:val="0"/>
      <w:divBdr>
        <w:top w:val="none" w:sz="0" w:space="0" w:color="auto"/>
        <w:left w:val="none" w:sz="0" w:space="0" w:color="auto"/>
        <w:bottom w:val="none" w:sz="0" w:space="0" w:color="auto"/>
        <w:right w:val="none" w:sz="0" w:space="0" w:color="auto"/>
      </w:divBdr>
    </w:div>
    <w:div w:id="1859198651">
      <w:bodyDiv w:val="1"/>
      <w:marLeft w:val="0"/>
      <w:marRight w:val="0"/>
      <w:marTop w:val="0"/>
      <w:marBottom w:val="0"/>
      <w:divBdr>
        <w:top w:val="none" w:sz="0" w:space="0" w:color="auto"/>
        <w:left w:val="none" w:sz="0" w:space="0" w:color="auto"/>
        <w:bottom w:val="none" w:sz="0" w:space="0" w:color="auto"/>
        <w:right w:val="none" w:sz="0" w:space="0" w:color="auto"/>
      </w:divBdr>
    </w:div>
    <w:div w:id="1880315076">
      <w:bodyDiv w:val="1"/>
      <w:marLeft w:val="0"/>
      <w:marRight w:val="0"/>
      <w:marTop w:val="0"/>
      <w:marBottom w:val="0"/>
      <w:divBdr>
        <w:top w:val="none" w:sz="0" w:space="0" w:color="auto"/>
        <w:left w:val="none" w:sz="0" w:space="0" w:color="auto"/>
        <w:bottom w:val="none" w:sz="0" w:space="0" w:color="auto"/>
        <w:right w:val="none" w:sz="0" w:space="0" w:color="auto"/>
      </w:divBdr>
    </w:div>
    <w:div w:id="1885824988">
      <w:bodyDiv w:val="1"/>
      <w:marLeft w:val="0"/>
      <w:marRight w:val="0"/>
      <w:marTop w:val="0"/>
      <w:marBottom w:val="0"/>
      <w:divBdr>
        <w:top w:val="none" w:sz="0" w:space="0" w:color="auto"/>
        <w:left w:val="none" w:sz="0" w:space="0" w:color="auto"/>
        <w:bottom w:val="none" w:sz="0" w:space="0" w:color="auto"/>
        <w:right w:val="none" w:sz="0" w:space="0" w:color="auto"/>
      </w:divBdr>
    </w:div>
    <w:div w:id="1892113348">
      <w:bodyDiv w:val="1"/>
      <w:marLeft w:val="0"/>
      <w:marRight w:val="0"/>
      <w:marTop w:val="0"/>
      <w:marBottom w:val="0"/>
      <w:divBdr>
        <w:top w:val="none" w:sz="0" w:space="0" w:color="auto"/>
        <w:left w:val="none" w:sz="0" w:space="0" w:color="auto"/>
        <w:bottom w:val="none" w:sz="0" w:space="0" w:color="auto"/>
        <w:right w:val="none" w:sz="0" w:space="0" w:color="auto"/>
      </w:divBdr>
    </w:div>
    <w:div w:id="1947997997">
      <w:bodyDiv w:val="1"/>
      <w:marLeft w:val="0"/>
      <w:marRight w:val="0"/>
      <w:marTop w:val="0"/>
      <w:marBottom w:val="0"/>
      <w:divBdr>
        <w:top w:val="none" w:sz="0" w:space="0" w:color="auto"/>
        <w:left w:val="none" w:sz="0" w:space="0" w:color="auto"/>
        <w:bottom w:val="none" w:sz="0" w:space="0" w:color="auto"/>
        <w:right w:val="none" w:sz="0" w:space="0" w:color="auto"/>
      </w:divBdr>
    </w:div>
    <w:div w:id="1978564046">
      <w:bodyDiv w:val="1"/>
      <w:marLeft w:val="0"/>
      <w:marRight w:val="0"/>
      <w:marTop w:val="0"/>
      <w:marBottom w:val="0"/>
      <w:divBdr>
        <w:top w:val="none" w:sz="0" w:space="0" w:color="auto"/>
        <w:left w:val="none" w:sz="0" w:space="0" w:color="auto"/>
        <w:bottom w:val="none" w:sz="0" w:space="0" w:color="auto"/>
        <w:right w:val="none" w:sz="0" w:space="0" w:color="auto"/>
      </w:divBdr>
    </w:div>
    <w:div w:id="2016414303">
      <w:bodyDiv w:val="1"/>
      <w:marLeft w:val="0"/>
      <w:marRight w:val="0"/>
      <w:marTop w:val="0"/>
      <w:marBottom w:val="0"/>
      <w:divBdr>
        <w:top w:val="none" w:sz="0" w:space="0" w:color="auto"/>
        <w:left w:val="none" w:sz="0" w:space="0" w:color="auto"/>
        <w:bottom w:val="none" w:sz="0" w:space="0" w:color="auto"/>
        <w:right w:val="none" w:sz="0" w:space="0" w:color="auto"/>
      </w:divBdr>
    </w:div>
    <w:div w:id="2044557003">
      <w:bodyDiv w:val="1"/>
      <w:marLeft w:val="0"/>
      <w:marRight w:val="0"/>
      <w:marTop w:val="0"/>
      <w:marBottom w:val="0"/>
      <w:divBdr>
        <w:top w:val="none" w:sz="0" w:space="0" w:color="auto"/>
        <w:left w:val="none" w:sz="0" w:space="0" w:color="auto"/>
        <w:bottom w:val="none" w:sz="0" w:space="0" w:color="auto"/>
        <w:right w:val="none" w:sz="0" w:space="0" w:color="auto"/>
      </w:divBdr>
    </w:div>
    <w:div w:id="2060280241">
      <w:bodyDiv w:val="1"/>
      <w:marLeft w:val="0"/>
      <w:marRight w:val="0"/>
      <w:marTop w:val="0"/>
      <w:marBottom w:val="0"/>
      <w:divBdr>
        <w:top w:val="none" w:sz="0" w:space="0" w:color="auto"/>
        <w:left w:val="none" w:sz="0" w:space="0" w:color="auto"/>
        <w:bottom w:val="none" w:sz="0" w:space="0" w:color="auto"/>
        <w:right w:val="none" w:sz="0" w:space="0" w:color="auto"/>
      </w:divBdr>
    </w:div>
    <w:div w:id="2062048833">
      <w:bodyDiv w:val="1"/>
      <w:marLeft w:val="0"/>
      <w:marRight w:val="0"/>
      <w:marTop w:val="0"/>
      <w:marBottom w:val="0"/>
      <w:divBdr>
        <w:top w:val="none" w:sz="0" w:space="0" w:color="auto"/>
        <w:left w:val="none" w:sz="0" w:space="0" w:color="auto"/>
        <w:bottom w:val="none" w:sz="0" w:space="0" w:color="auto"/>
        <w:right w:val="none" w:sz="0" w:space="0" w:color="auto"/>
      </w:divBdr>
    </w:div>
    <w:div w:id="2067140684">
      <w:bodyDiv w:val="1"/>
      <w:marLeft w:val="0"/>
      <w:marRight w:val="0"/>
      <w:marTop w:val="0"/>
      <w:marBottom w:val="0"/>
      <w:divBdr>
        <w:top w:val="none" w:sz="0" w:space="0" w:color="auto"/>
        <w:left w:val="none" w:sz="0" w:space="0" w:color="auto"/>
        <w:bottom w:val="none" w:sz="0" w:space="0" w:color="auto"/>
        <w:right w:val="none" w:sz="0" w:space="0" w:color="auto"/>
      </w:divBdr>
    </w:div>
    <w:div w:id="2131197514">
      <w:bodyDiv w:val="1"/>
      <w:marLeft w:val="0"/>
      <w:marRight w:val="0"/>
      <w:marTop w:val="0"/>
      <w:marBottom w:val="0"/>
      <w:divBdr>
        <w:top w:val="none" w:sz="0" w:space="0" w:color="auto"/>
        <w:left w:val="none" w:sz="0" w:space="0" w:color="auto"/>
        <w:bottom w:val="none" w:sz="0" w:space="0" w:color="auto"/>
        <w:right w:val="none" w:sz="0" w:space="0" w:color="auto"/>
      </w:divBdr>
    </w:div>
    <w:div w:id="2134208557">
      <w:bodyDiv w:val="1"/>
      <w:marLeft w:val="0"/>
      <w:marRight w:val="0"/>
      <w:marTop w:val="0"/>
      <w:marBottom w:val="0"/>
      <w:divBdr>
        <w:top w:val="none" w:sz="0" w:space="0" w:color="auto"/>
        <w:left w:val="none" w:sz="0" w:space="0" w:color="auto"/>
        <w:bottom w:val="none" w:sz="0" w:space="0" w:color="auto"/>
        <w:right w:val="none" w:sz="0" w:space="0" w:color="auto"/>
      </w:divBdr>
    </w:div>
    <w:div w:id="2136437876">
      <w:bodyDiv w:val="1"/>
      <w:marLeft w:val="0"/>
      <w:marRight w:val="0"/>
      <w:marTop w:val="0"/>
      <w:marBottom w:val="0"/>
      <w:divBdr>
        <w:top w:val="none" w:sz="0" w:space="0" w:color="auto"/>
        <w:left w:val="none" w:sz="0" w:space="0" w:color="auto"/>
        <w:bottom w:val="none" w:sz="0" w:space="0" w:color="auto"/>
        <w:right w:val="none" w:sz="0" w:space="0" w:color="auto"/>
      </w:divBdr>
    </w:div>
    <w:div w:id="2141612706">
      <w:bodyDiv w:val="1"/>
      <w:marLeft w:val="0"/>
      <w:marRight w:val="0"/>
      <w:marTop w:val="0"/>
      <w:marBottom w:val="0"/>
      <w:divBdr>
        <w:top w:val="none" w:sz="0" w:space="0" w:color="auto"/>
        <w:left w:val="none" w:sz="0" w:space="0" w:color="auto"/>
        <w:bottom w:val="none" w:sz="0" w:space="0" w:color="auto"/>
        <w:right w:val="none" w:sz="0" w:space="0" w:color="auto"/>
      </w:divBdr>
    </w:div>
    <w:div w:id="2144762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globalfreedomofexpression.columbia.edu/cases/in-the-matter-of-mahmoud-khali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4285</Words>
  <Characters>24556</Characters>
  <Application>Microsoft Office Word</Application>
  <DocSecurity>0</DocSecurity>
  <Lines>402</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Hammam</dc:creator>
  <cp:lastModifiedBy>Mustafa Hammam</cp:lastModifiedBy>
  <cp:revision>2</cp:revision>
  <dcterms:created xsi:type="dcterms:W3CDTF">2025-05-08T22:23:00Z</dcterms:created>
  <dcterms:modified xsi:type="dcterms:W3CDTF">2025-05-08T22:23:00Z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4fd763c4-9a2a-49da-8119-e2c1c73948df</vt:lpwstr>
  </property>
</Properties>
</file>