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C5BAD6" w14:textId="77777777" w:rsidR="00DD097D" w:rsidRDefault="00DD097D" w:rsidP="00C5104D">
      <w:pPr>
        <w:spacing w:after="0" w:line="240" w:lineRule="auto"/>
        <w:jc w:val="both"/>
        <w:rPr>
          <w:rFonts w:cstheme="minorHAnsi"/>
          <w:iCs/>
          <w:sz w:val="24"/>
          <w:szCs w:val="24"/>
          <w:lang w:val="en-GB"/>
        </w:rPr>
      </w:pPr>
      <w:r>
        <w:rPr>
          <w:rFonts w:cstheme="minorHAnsi"/>
          <w:iCs/>
          <w:sz w:val="24"/>
          <w:szCs w:val="24"/>
          <w:lang w:val="en-GB"/>
        </w:rPr>
        <w:t>HUNGARY</w:t>
      </w:r>
      <w:r>
        <w:rPr>
          <w:rFonts w:cstheme="minorHAnsi"/>
          <w:iCs/>
          <w:sz w:val="24"/>
          <w:szCs w:val="24"/>
          <w:lang w:val="en-GB"/>
        </w:rPr>
        <w:br/>
      </w:r>
    </w:p>
    <w:p w14:paraId="11B68A78" w14:textId="2A772B52" w:rsidR="00C5104D" w:rsidRPr="00B253D4" w:rsidRDefault="00C5104D" w:rsidP="00C5104D">
      <w:pPr>
        <w:spacing w:after="0" w:line="240" w:lineRule="auto"/>
        <w:jc w:val="both"/>
        <w:rPr>
          <w:rFonts w:cstheme="minorHAnsi"/>
          <w:i/>
          <w:sz w:val="24"/>
          <w:szCs w:val="24"/>
          <w:lang w:val="en-GB"/>
        </w:rPr>
      </w:pPr>
      <w:r w:rsidRPr="00B253D4">
        <w:rPr>
          <w:rFonts w:cstheme="minorHAnsi"/>
          <w:i/>
          <w:iCs/>
          <w:sz w:val="24"/>
          <w:szCs w:val="24"/>
          <w:lang w:val="en-GB"/>
        </w:rPr>
        <w:t>Criticising a well-known media personality on a social media site</w:t>
      </w:r>
    </w:p>
    <w:p w14:paraId="2765FA10" w14:textId="77777777" w:rsidR="00C5104D" w:rsidRPr="00B253D4" w:rsidRDefault="00C5104D" w:rsidP="00C5104D">
      <w:pPr>
        <w:spacing w:after="0" w:line="240" w:lineRule="auto"/>
        <w:jc w:val="both"/>
        <w:rPr>
          <w:rFonts w:cstheme="minorHAnsi"/>
          <w:sz w:val="24"/>
          <w:szCs w:val="24"/>
          <w:lang w:val="en-GB"/>
        </w:rPr>
      </w:pPr>
    </w:p>
    <w:p w14:paraId="0E370870" w14:textId="0EF78A24" w:rsidR="00C5104D" w:rsidRPr="00B253D4" w:rsidRDefault="00C5104D" w:rsidP="00C5104D">
      <w:pPr>
        <w:spacing w:after="0" w:line="240" w:lineRule="auto"/>
        <w:jc w:val="both"/>
        <w:rPr>
          <w:rFonts w:cstheme="minorHAnsi"/>
          <w:sz w:val="24"/>
          <w:szCs w:val="24"/>
          <w:lang w:val="en-GB"/>
        </w:rPr>
      </w:pPr>
      <w:r w:rsidRPr="00B253D4">
        <w:rPr>
          <w:rFonts w:cstheme="minorHAnsi"/>
          <w:sz w:val="24"/>
          <w:szCs w:val="24"/>
          <w:lang w:val="en-GB"/>
        </w:rPr>
        <w:t xml:space="preserve">decision number: Constitutional Court </w:t>
      </w:r>
      <w:r w:rsidR="00DD097D">
        <w:rPr>
          <w:rFonts w:cstheme="minorHAnsi"/>
          <w:sz w:val="24"/>
          <w:szCs w:val="24"/>
          <w:lang w:val="en-GB"/>
        </w:rPr>
        <w:t>resolution</w:t>
      </w:r>
      <w:r w:rsidRPr="00B253D4">
        <w:rPr>
          <w:rFonts w:cstheme="minorHAnsi"/>
          <w:sz w:val="24"/>
          <w:szCs w:val="24"/>
          <w:lang w:val="en-GB"/>
        </w:rPr>
        <w:t xml:space="preserve"> 3145/2018</w:t>
      </w:r>
      <w:r w:rsidR="00DD097D">
        <w:rPr>
          <w:rFonts w:cstheme="minorHAnsi"/>
          <w:sz w:val="24"/>
          <w:szCs w:val="24"/>
          <w:lang w:val="en-GB"/>
        </w:rPr>
        <w:t>.</w:t>
      </w:r>
      <w:r w:rsidRPr="00B253D4">
        <w:rPr>
          <w:rFonts w:cstheme="minorHAnsi"/>
          <w:sz w:val="24"/>
          <w:szCs w:val="24"/>
          <w:lang w:val="en-GB"/>
        </w:rPr>
        <w:t xml:space="preserve"> (V. 7.)</w:t>
      </w:r>
      <w:r w:rsidR="00DD097D">
        <w:rPr>
          <w:rFonts w:cstheme="minorHAnsi"/>
          <w:sz w:val="24"/>
          <w:szCs w:val="24"/>
          <w:lang w:val="en-GB"/>
        </w:rPr>
        <w:t xml:space="preserve"> AB</w:t>
      </w:r>
    </w:p>
    <w:p w14:paraId="704B753F" w14:textId="77777777" w:rsidR="00C5104D" w:rsidRPr="00B253D4" w:rsidRDefault="00C5104D" w:rsidP="00C5104D">
      <w:pPr>
        <w:spacing w:after="0" w:line="240" w:lineRule="auto"/>
        <w:jc w:val="both"/>
        <w:rPr>
          <w:rFonts w:cstheme="minorHAnsi"/>
          <w:sz w:val="24"/>
          <w:szCs w:val="24"/>
          <w:lang w:val="en-GB"/>
        </w:rPr>
      </w:pPr>
      <w:r w:rsidRPr="00B253D4">
        <w:rPr>
          <w:rFonts w:cstheme="minorHAnsi"/>
          <w:sz w:val="24"/>
          <w:szCs w:val="24"/>
          <w:lang w:val="en-GB"/>
        </w:rPr>
        <w:t>date: 23 April 2018</w:t>
      </w:r>
    </w:p>
    <w:p w14:paraId="19DDD372" w14:textId="77777777" w:rsidR="00C5104D" w:rsidRPr="00B253D4" w:rsidRDefault="00C5104D" w:rsidP="00C5104D">
      <w:pPr>
        <w:spacing w:after="0" w:line="240" w:lineRule="auto"/>
        <w:jc w:val="both"/>
        <w:rPr>
          <w:rFonts w:cstheme="minorHAnsi"/>
          <w:sz w:val="24"/>
          <w:szCs w:val="24"/>
          <w:lang w:val="en-GB"/>
        </w:rPr>
      </w:pPr>
      <w:r w:rsidRPr="00B253D4">
        <w:rPr>
          <w:rFonts w:cstheme="minorHAnsi"/>
          <w:sz w:val="24"/>
          <w:szCs w:val="24"/>
          <w:lang w:val="en-GB"/>
        </w:rPr>
        <w:t>decision-making body (final): Constitutional Court</w:t>
      </w:r>
    </w:p>
    <w:p w14:paraId="6E058312" w14:textId="77777777" w:rsidR="00C5104D" w:rsidRPr="00B253D4" w:rsidRDefault="00C5104D" w:rsidP="00C5104D">
      <w:pPr>
        <w:spacing w:after="0" w:line="240" w:lineRule="auto"/>
        <w:jc w:val="both"/>
        <w:rPr>
          <w:rFonts w:cstheme="minorHAnsi"/>
          <w:sz w:val="24"/>
          <w:szCs w:val="24"/>
          <w:lang w:val="en-GB"/>
        </w:rPr>
      </w:pPr>
    </w:p>
    <w:p w14:paraId="64822E64" w14:textId="77777777" w:rsidR="00C5104D" w:rsidRPr="00B253D4" w:rsidRDefault="00C5104D" w:rsidP="00C5104D">
      <w:pPr>
        <w:spacing w:after="0" w:line="240" w:lineRule="auto"/>
        <w:jc w:val="both"/>
        <w:rPr>
          <w:rFonts w:cstheme="minorHAnsi"/>
          <w:b/>
          <w:sz w:val="24"/>
          <w:szCs w:val="24"/>
          <w:lang w:val="en-GB"/>
        </w:rPr>
      </w:pPr>
      <w:r w:rsidRPr="00B253D4">
        <w:rPr>
          <w:rFonts w:cstheme="minorHAnsi"/>
          <w:b/>
          <w:bCs/>
          <w:sz w:val="24"/>
          <w:szCs w:val="24"/>
          <w:lang w:val="en-GB"/>
        </w:rPr>
        <w:t>1. Summary and Outcome</w:t>
      </w:r>
    </w:p>
    <w:p w14:paraId="713A9F0C" w14:textId="77777777" w:rsidR="00C5104D" w:rsidRPr="00B253D4" w:rsidRDefault="00C5104D" w:rsidP="00C5104D">
      <w:pPr>
        <w:spacing w:after="0" w:line="240" w:lineRule="auto"/>
        <w:jc w:val="both"/>
        <w:rPr>
          <w:rFonts w:cstheme="minorHAnsi"/>
          <w:sz w:val="24"/>
          <w:szCs w:val="24"/>
          <w:lang w:val="en-GB"/>
        </w:rPr>
      </w:pPr>
    </w:p>
    <w:p w14:paraId="70F47EB3" w14:textId="77777777" w:rsidR="00C5104D" w:rsidRPr="00B253D4" w:rsidRDefault="00C5104D" w:rsidP="00C5104D">
      <w:pPr>
        <w:spacing w:after="0" w:line="240" w:lineRule="auto"/>
        <w:jc w:val="both"/>
        <w:rPr>
          <w:rFonts w:cstheme="minorHAnsi"/>
          <w:sz w:val="24"/>
          <w:szCs w:val="24"/>
          <w:lang w:val="en-GB"/>
        </w:rPr>
      </w:pPr>
      <w:r w:rsidRPr="00B253D4">
        <w:rPr>
          <w:rFonts w:cstheme="minorHAnsi"/>
          <w:sz w:val="24"/>
          <w:szCs w:val="24"/>
          <w:lang w:val="en-GB"/>
        </w:rPr>
        <w:t>On his Facebook profile, the defendant published two posts containing statements about the plaintiff. The statements included in the posts “psychopath making all our lives miserable”, “obtaining public television contracts under murky circumstances”, “this psychopath”, and “the legal terror of the media psychopath” led the plaintiff to file a lawsuit on the grounds of presumed violation of personality rights related to good reputation and human dignity.</w:t>
      </w:r>
    </w:p>
    <w:p w14:paraId="6EAD963B" w14:textId="77777777" w:rsidR="00C5104D" w:rsidRPr="00B253D4" w:rsidRDefault="00C5104D" w:rsidP="00C5104D">
      <w:pPr>
        <w:spacing w:after="0" w:line="240" w:lineRule="auto"/>
        <w:jc w:val="both"/>
        <w:rPr>
          <w:rFonts w:cstheme="minorHAnsi"/>
          <w:sz w:val="24"/>
          <w:szCs w:val="24"/>
          <w:lang w:val="en-GB"/>
        </w:rPr>
      </w:pPr>
    </w:p>
    <w:p w14:paraId="1469435B" w14:textId="77777777" w:rsidR="00C5104D" w:rsidRPr="00B253D4" w:rsidRDefault="00C5104D" w:rsidP="00C5104D">
      <w:pPr>
        <w:spacing w:after="0" w:line="240" w:lineRule="auto"/>
        <w:jc w:val="both"/>
        <w:rPr>
          <w:rFonts w:cstheme="minorHAnsi"/>
          <w:sz w:val="24"/>
          <w:szCs w:val="24"/>
          <w:lang w:val="en-GB"/>
        </w:rPr>
      </w:pPr>
      <w:r w:rsidRPr="00B253D4">
        <w:rPr>
          <w:rFonts w:cstheme="minorHAnsi"/>
          <w:sz w:val="24"/>
          <w:szCs w:val="24"/>
          <w:lang w:val="en-GB"/>
        </w:rPr>
        <w:t>On the basis of the action brought by the plaintiff, the Metropolitan Court of Budapest, acting at first instance, dismissed the action. After examining the defendant’s posts as a whole, and assessing the contested statements and expressions according to their actual content, the court was convinced that they could not be considered as statements of fact, but rather as expressions of opinion. The court also pointed out that public figures have a wider duty of tolerance when it comes to opinions, and that the limit is the violation of human dignity. The contested passages, regarding the plaintiff as a public figure, however, did not exceed the threshold that would justify finding a violation of personality rights. The Budapest Court of Appeal, hearing the plaintiff’s appeal, upheld the judgment of the court of first instance, agreeing with the judgment of the court of first instance.</w:t>
      </w:r>
    </w:p>
    <w:p w14:paraId="2549BF85" w14:textId="77777777" w:rsidR="00C5104D" w:rsidRPr="00B253D4" w:rsidRDefault="00C5104D" w:rsidP="00C5104D">
      <w:pPr>
        <w:spacing w:after="0" w:line="240" w:lineRule="auto"/>
        <w:jc w:val="both"/>
        <w:rPr>
          <w:rFonts w:cstheme="minorHAnsi"/>
          <w:sz w:val="24"/>
          <w:szCs w:val="24"/>
          <w:lang w:val="en-GB"/>
        </w:rPr>
      </w:pPr>
    </w:p>
    <w:p w14:paraId="19451368" w14:textId="77777777" w:rsidR="00C5104D" w:rsidRPr="00B253D4" w:rsidRDefault="00C5104D" w:rsidP="00C5104D">
      <w:pPr>
        <w:spacing w:after="0" w:line="240" w:lineRule="auto"/>
        <w:jc w:val="both"/>
        <w:rPr>
          <w:rFonts w:cstheme="minorHAnsi"/>
          <w:sz w:val="24"/>
          <w:szCs w:val="24"/>
          <w:lang w:val="en-GB"/>
        </w:rPr>
      </w:pPr>
      <w:r w:rsidRPr="00B253D4">
        <w:rPr>
          <w:rFonts w:cstheme="minorHAnsi"/>
          <w:sz w:val="24"/>
          <w:szCs w:val="24"/>
          <w:lang w:val="en-GB"/>
        </w:rPr>
        <w:t>The plaintiff appealed to the Constitutional Court and, in his constitutional appeal, he requested the annulment of the final judgment on the grounds of violation of the right to freedom of expression and human dignity. The Constitutional Court did not consider the petitioner’s (plaintiff’s) claims to be well-founded, and dismissed the constitutional appeal that was seeking to establish that the judgment of the Budapest Court of Appeal was unconstitutional and to annul it. The Panel concluded that, with due consideration of the circumstances of the case, the expressions containing criticism of the petitioner carry the characteristics of social and public debate and, considering these circumstances, the individual must endure critical remarks about them to a greater extent than usual.</w:t>
      </w:r>
    </w:p>
    <w:p w14:paraId="0A063834" w14:textId="77777777" w:rsidR="00C5104D" w:rsidRPr="00B253D4" w:rsidRDefault="00C5104D" w:rsidP="00C5104D">
      <w:pPr>
        <w:spacing w:after="0" w:line="240" w:lineRule="auto"/>
        <w:jc w:val="both"/>
        <w:rPr>
          <w:rFonts w:cstheme="minorHAnsi"/>
          <w:sz w:val="24"/>
          <w:szCs w:val="24"/>
          <w:lang w:val="en-GB"/>
        </w:rPr>
      </w:pPr>
    </w:p>
    <w:p w14:paraId="2BA6D7F1" w14:textId="77777777" w:rsidR="00C5104D" w:rsidRPr="00B253D4" w:rsidRDefault="00C5104D" w:rsidP="00C5104D">
      <w:pPr>
        <w:spacing w:after="0" w:line="240" w:lineRule="auto"/>
        <w:jc w:val="both"/>
        <w:rPr>
          <w:rFonts w:cstheme="minorHAnsi"/>
          <w:b/>
          <w:sz w:val="24"/>
          <w:szCs w:val="24"/>
          <w:lang w:val="en-GB"/>
        </w:rPr>
      </w:pPr>
      <w:r w:rsidRPr="00B253D4">
        <w:rPr>
          <w:rFonts w:cstheme="minorHAnsi"/>
          <w:b/>
          <w:bCs/>
          <w:sz w:val="24"/>
          <w:szCs w:val="24"/>
          <w:lang w:val="en-GB"/>
        </w:rPr>
        <w:t>2. Facts</w:t>
      </w:r>
    </w:p>
    <w:p w14:paraId="3AB7031B" w14:textId="77777777" w:rsidR="00C5104D" w:rsidRPr="00B253D4" w:rsidRDefault="00C5104D" w:rsidP="00C5104D">
      <w:pPr>
        <w:spacing w:after="0" w:line="240" w:lineRule="auto"/>
        <w:jc w:val="both"/>
        <w:rPr>
          <w:rFonts w:cstheme="minorHAnsi"/>
          <w:sz w:val="24"/>
          <w:szCs w:val="24"/>
          <w:lang w:val="en-GB"/>
        </w:rPr>
      </w:pPr>
    </w:p>
    <w:p w14:paraId="19FEF263" w14:textId="77777777" w:rsidR="00C5104D" w:rsidRPr="00B253D4" w:rsidRDefault="00C5104D" w:rsidP="00C5104D">
      <w:pPr>
        <w:spacing w:after="0" w:line="240" w:lineRule="auto"/>
        <w:jc w:val="both"/>
        <w:rPr>
          <w:rFonts w:cstheme="minorHAnsi"/>
          <w:sz w:val="24"/>
          <w:szCs w:val="24"/>
          <w:lang w:val="en-GB"/>
        </w:rPr>
      </w:pPr>
      <w:r w:rsidRPr="00B253D4">
        <w:rPr>
          <w:rFonts w:cstheme="minorHAnsi"/>
          <w:sz w:val="24"/>
          <w:szCs w:val="24"/>
          <w:lang w:val="en-GB"/>
        </w:rPr>
        <w:t xml:space="preserve">On 12 and 18 December 2014, the defendant, who frequently voiced his opinions on public issues in public, published posts on his Facebook profile, which contained statements about the person of the plaintiff, a well-known media personality in the country. The statements included in the posts “psychopath making all our lives miserable”, “obtaining public television contracts under murky circumstances”, “this psychopath”, and “the legal terror of the media psychopath” led the plaintiff to file a lawsuit on the grounds of presumed violation of personality rights related to good reputation and human dignity, in which he asked the court to enjoin the defendant from further infringement, to pay aggravated </w:t>
      </w:r>
      <w:r w:rsidRPr="00B253D4">
        <w:rPr>
          <w:rFonts w:cstheme="minorHAnsi"/>
          <w:sz w:val="24"/>
          <w:szCs w:val="24"/>
          <w:lang w:val="en-GB"/>
        </w:rPr>
        <w:lastRenderedPageBreak/>
        <w:t>damages (compensation for injury to feelings) totalling HUF 1,600,000 [approximately USD 4,400] and to order the defendant to provide apologies (i.e. restitution / satisfaction).</w:t>
      </w:r>
    </w:p>
    <w:p w14:paraId="64A56FB1" w14:textId="77777777" w:rsidR="00C5104D" w:rsidRPr="00B253D4" w:rsidRDefault="00C5104D" w:rsidP="00C5104D">
      <w:pPr>
        <w:spacing w:after="0" w:line="240" w:lineRule="auto"/>
        <w:jc w:val="both"/>
        <w:rPr>
          <w:rFonts w:cstheme="minorHAnsi"/>
          <w:sz w:val="24"/>
          <w:szCs w:val="24"/>
          <w:lang w:val="en-GB"/>
        </w:rPr>
      </w:pPr>
    </w:p>
    <w:p w14:paraId="39BACE31" w14:textId="77777777" w:rsidR="00C5104D" w:rsidRPr="00B253D4" w:rsidRDefault="00C5104D" w:rsidP="00C5104D">
      <w:pPr>
        <w:spacing w:after="0" w:line="240" w:lineRule="auto"/>
        <w:jc w:val="both"/>
        <w:rPr>
          <w:rFonts w:cstheme="minorHAnsi"/>
          <w:sz w:val="24"/>
          <w:szCs w:val="24"/>
          <w:lang w:val="en-GB"/>
        </w:rPr>
      </w:pPr>
      <w:r w:rsidRPr="00B253D4">
        <w:rPr>
          <w:rFonts w:cstheme="minorHAnsi"/>
          <w:sz w:val="24"/>
          <w:szCs w:val="24"/>
          <w:lang w:val="en-GB"/>
        </w:rPr>
        <w:t>The court of first instance dismissed the plaintiff’s action. The court recorded that it had to take a position in the case in a dispute between two public figures and, after examining the defendant’s posts as a whole, it was convinced that the contested statements and expressions expressed an opinion. The court pointed out that public figures have a broader, wider duty of tolerance when it comes to opinions, the limit being the violation of human dignity. The contested passages, regarding the plaintiff as a public figure, however, did not exceed the threshold that would justify finding a violation of personality rights. It also pointed out that the parties’ expressions also had the characteristics of a social and professional debate, which also precluded the possibility of finding an infringement. In making this finding, the court of first instance also took into account the specific characteristics of the Facebook post genre and the fact that the general style of the wording of internet posts differs significantly from the usual language used in the media, with the use of coarser language being more common on the internet.</w:t>
      </w:r>
    </w:p>
    <w:p w14:paraId="4E84EF10" w14:textId="77777777" w:rsidR="00C5104D" w:rsidRPr="00B253D4" w:rsidRDefault="00C5104D" w:rsidP="00C5104D">
      <w:pPr>
        <w:spacing w:after="0" w:line="240" w:lineRule="auto"/>
        <w:jc w:val="both"/>
        <w:rPr>
          <w:rFonts w:cstheme="minorHAnsi"/>
          <w:sz w:val="24"/>
          <w:szCs w:val="24"/>
          <w:lang w:val="en-GB"/>
        </w:rPr>
      </w:pPr>
    </w:p>
    <w:p w14:paraId="5CD41AAB" w14:textId="77777777" w:rsidR="00C5104D" w:rsidRPr="00B253D4" w:rsidRDefault="00C5104D" w:rsidP="00C5104D">
      <w:pPr>
        <w:spacing w:after="0" w:line="240" w:lineRule="auto"/>
        <w:jc w:val="both"/>
        <w:rPr>
          <w:rFonts w:cstheme="minorHAnsi"/>
          <w:sz w:val="24"/>
          <w:szCs w:val="24"/>
          <w:lang w:val="en-GB"/>
        </w:rPr>
      </w:pPr>
      <w:r w:rsidRPr="00B253D4">
        <w:rPr>
          <w:rFonts w:cstheme="minorHAnsi"/>
          <w:sz w:val="24"/>
          <w:szCs w:val="24"/>
          <w:lang w:val="en-GB"/>
        </w:rPr>
        <w:t>The plaintiff appealed against the judgment of the court of first instance, requesting that the judgment of the court of first instance be altered and that a ruling in favour of the plaintiff’s claim be given. The Budapest Court of Appeal agreed with the decision of the court of first instance on the merits and the grounds of its decision. In its view, the court of first instance was correct in its assessment of the communications at issue in the action as expressions of opinion. The fact that the defendant formulated the contested statements as a subjective assessment of the plaintiff’s conduct towards him in response to the fact that the plaintiff had initiated a series of criminal proceedings and civil actions against him could not be disregarded in the examination of the case. In assessing and weighing the above, it was not possible to disregard the personal conflict between the parties and the court proceedings initiated as a result. The opinions expressed and value judgments made by the defendant did not contain any insulting or degrading statements that would have justified legal protection. The use of the adjectives “psychopath” and “media psychopath” is not suitable for establishing infringement either because of their content or their wording. According to the court’s reasoning, it is common parlance to use the terms “mentally ill” and “psychopath” to describe someone who does not do what the other party likes or expects.</w:t>
      </w:r>
    </w:p>
    <w:p w14:paraId="500FF480" w14:textId="77777777" w:rsidR="00C5104D" w:rsidRPr="00B253D4" w:rsidRDefault="00C5104D" w:rsidP="00C5104D">
      <w:pPr>
        <w:spacing w:after="0" w:line="240" w:lineRule="auto"/>
        <w:jc w:val="both"/>
        <w:rPr>
          <w:rFonts w:cstheme="minorHAnsi"/>
          <w:sz w:val="24"/>
          <w:szCs w:val="24"/>
          <w:lang w:val="en-GB"/>
        </w:rPr>
      </w:pPr>
    </w:p>
    <w:p w14:paraId="0F23BF4D" w14:textId="77777777" w:rsidR="00C5104D" w:rsidRPr="00B253D4" w:rsidRDefault="00C5104D" w:rsidP="00C5104D">
      <w:pPr>
        <w:spacing w:after="0" w:line="240" w:lineRule="auto"/>
        <w:jc w:val="both"/>
        <w:rPr>
          <w:rFonts w:cstheme="minorHAnsi"/>
          <w:sz w:val="24"/>
          <w:szCs w:val="24"/>
          <w:lang w:val="en-GB"/>
        </w:rPr>
      </w:pPr>
      <w:r w:rsidRPr="00B253D4">
        <w:rPr>
          <w:rFonts w:cstheme="minorHAnsi"/>
          <w:sz w:val="24"/>
          <w:szCs w:val="24"/>
          <w:lang w:val="en-GB"/>
        </w:rPr>
        <w:t>The plaintiff, as the petitioner, filed a constitutional appeal against the final judgment to the Constitutional Court, in which he requested that the Constitutional Court annul the judgment of the Budapest Court of Appeal in view of the violation of the right to freedom of expression and human dignity.</w:t>
      </w:r>
    </w:p>
    <w:p w14:paraId="696E968E" w14:textId="77777777" w:rsidR="00C5104D" w:rsidRPr="00B253D4" w:rsidRDefault="00C5104D" w:rsidP="00C5104D">
      <w:pPr>
        <w:spacing w:after="0" w:line="240" w:lineRule="auto"/>
        <w:jc w:val="both"/>
        <w:rPr>
          <w:rFonts w:cstheme="minorHAnsi"/>
          <w:sz w:val="24"/>
          <w:szCs w:val="24"/>
          <w:lang w:val="en-GB"/>
        </w:rPr>
      </w:pPr>
    </w:p>
    <w:p w14:paraId="5292BE85" w14:textId="77777777" w:rsidR="00C5104D" w:rsidRPr="00B253D4" w:rsidRDefault="00C5104D" w:rsidP="00C5104D">
      <w:pPr>
        <w:spacing w:after="0" w:line="240" w:lineRule="auto"/>
        <w:jc w:val="both"/>
        <w:rPr>
          <w:rFonts w:cstheme="minorHAnsi"/>
          <w:b/>
          <w:sz w:val="24"/>
          <w:szCs w:val="24"/>
          <w:lang w:val="en-GB"/>
        </w:rPr>
      </w:pPr>
      <w:r w:rsidRPr="00B253D4">
        <w:rPr>
          <w:rFonts w:cstheme="minorHAnsi"/>
          <w:b/>
          <w:bCs/>
          <w:sz w:val="24"/>
          <w:szCs w:val="24"/>
          <w:lang w:val="en-GB"/>
        </w:rPr>
        <w:t>3. Decision Overview</w:t>
      </w:r>
    </w:p>
    <w:p w14:paraId="62A3D499" w14:textId="77777777" w:rsidR="00C5104D" w:rsidRPr="00B253D4" w:rsidRDefault="00C5104D" w:rsidP="00C5104D">
      <w:pPr>
        <w:spacing w:after="0" w:line="240" w:lineRule="auto"/>
        <w:jc w:val="both"/>
        <w:rPr>
          <w:rFonts w:cstheme="minorHAnsi"/>
          <w:sz w:val="24"/>
          <w:szCs w:val="24"/>
          <w:lang w:val="en-GB"/>
        </w:rPr>
      </w:pPr>
    </w:p>
    <w:p w14:paraId="421FDB15" w14:textId="137C7BB4" w:rsidR="00C5104D" w:rsidRPr="00B253D4" w:rsidRDefault="00C5104D" w:rsidP="00C5104D">
      <w:pPr>
        <w:spacing w:after="0" w:line="240" w:lineRule="auto"/>
        <w:jc w:val="both"/>
        <w:rPr>
          <w:rFonts w:cstheme="minorHAnsi"/>
          <w:sz w:val="24"/>
          <w:szCs w:val="24"/>
          <w:lang w:val="en-GB"/>
        </w:rPr>
      </w:pPr>
      <w:r w:rsidRPr="00B253D4">
        <w:rPr>
          <w:rFonts w:cstheme="minorHAnsi"/>
          <w:sz w:val="24"/>
          <w:szCs w:val="24"/>
          <w:lang w:val="en-GB"/>
        </w:rPr>
        <w:t xml:space="preserve">In its examination of the merits of the case, the Constitutional Court reviewed the constitutionally protected scope of freedom of expression, based on its own previous jurisprudence and that of the European Court of Human Rights in Strasbourg. In this context, it stressed that “in considering whether a public communication falls within the scope of the protection under freedom of expression, the primary consideration is whether the communication concerns the free discussion of public affairs. The nature of a public </w:t>
      </w:r>
      <w:r w:rsidRPr="00B253D4">
        <w:rPr>
          <w:rFonts w:cstheme="minorHAnsi"/>
          <w:sz w:val="24"/>
          <w:szCs w:val="24"/>
          <w:lang w:val="en-GB"/>
        </w:rPr>
        <w:lastRenderedPageBreak/>
        <w:t>communication is not determined by the personal status of the persons concerned by the communication, but vice versa: the personal status of the persons concerned must be assessed in relation to the subject-matter of the communication” {Statement of reasons, para [43]}. In the case of public statements made in the context of the discussion of issues of wide societal interest, the Constitutional Court considered it necessary to examine next whether “the person concerned by the statement is, in the given situation, a public figure. The fact that a public speech is related to public affairs per se shall not automatically lead to a reduced protection of the personality rights of the persons concerned. Establishing the public figure’s status is always up to a case-by-case evaluation” {Statement of reasons, para [43]}.</w:t>
      </w:r>
    </w:p>
    <w:p w14:paraId="5B2484E0" w14:textId="77777777" w:rsidR="00C5104D" w:rsidRPr="00B253D4" w:rsidRDefault="00C5104D" w:rsidP="00C5104D">
      <w:pPr>
        <w:spacing w:after="0" w:line="240" w:lineRule="auto"/>
        <w:jc w:val="both"/>
        <w:rPr>
          <w:rFonts w:cstheme="minorHAnsi"/>
          <w:sz w:val="24"/>
          <w:szCs w:val="24"/>
          <w:lang w:val="en-GB"/>
        </w:rPr>
      </w:pPr>
    </w:p>
    <w:p w14:paraId="230A73D2" w14:textId="497D649C" w:rsidR="00C5104D" w:rsidRPr="00B253D4" w:rsidRDefault="00C5104D" w:rsidP="00C5104D">
      <w:pPr>
        <w:spacing w:after="0" w:line="240" w:lineRule="auto"/>
        <w:jc w:val="both"/>
        <w:rPr>
          <w:rFonts w:cstheme="minorHAnsi"/>
          <w:sz w:val="24"/>
          <w:szCs w:val="24"/>
          <w:lang w:val="en-GB"/>
        </w:rPr>
      </w:pPr>
      <w:r w:rsidRPr="00B253D4">
        <w:rPr>
          <w:rFonts w:cstheme="minorHAnsi"/>
          <w:sz w:val="24"/>
          <w:szCs w:val="24"/>
          <w:lang w:val="en-GB"/>
        </w:rPr>
        <w:t>In the context of defining the scope of public figures, the panel stated that this scope is not limited to politicians and persons exercising public authority, and that no uniform criteria can be established for defining the public figure status. At the same time, it stated that the circle of public figures cannot be considered a constant and homogeneous characteristic defining the status of individuals, because “the changing social conditions, especially the spread of telecommunications, have led to a broadening of the circle of public figures. As a result of this trend, people who – by virtue of their status – were not previously public figures have the opportunity to become active participants in public debates.” By way of a specific example, the Constitutional Court also considers media personalities who are active in the media – such as the petitioner in the present case –, who are well-known and have a very strong influence on the shaping of public opinion on public affairs, to be included in this category {Statement of reasons, paras [45]-[46]}.</w:t>
      </w:r>
    </w:p>
    <w:p w14:paraId="630A0F16" w14:textId="77777777" w:rsidR="00C5104D" w:rsidRPr="00B253D4" w:rsidRDefault="00C5104D" w:rsidP="00C5104D">
      <w:pPr>
        <w:spacing w:after="0" w:line="240" w:lineRule="auto"/>
        <w:jc w:val="both"/>
        <w:rPr>
          <w:rFonts w:cstheme="minorHAnsi"/>
          <w:sz w:val="24"/>
          <w:szCs w:val="24"/>
          <w:lang w:val="en-GB"/>
        </w:rPr>
      </w:pPr>
    </w:p>
    <w:p w14:paraId="13F1A9FE" w14:textId="757EFFD0" w:rsidR="00C5104D" w:rsidRPr="00B253D4" w:rsidRDefault="00C5104D" w:rsidP="00C5104D">
      <w:pPr>
        <w:spacing w:after="0" w:line="240" w:lineRule="auto"/>
        <w:jc w:val="both"/>
        <w:rPr>
          <w:rFonts w:cstheme="minorHAnsi"/>
          <w:sz w:val="24"/>
          <w:szCs w:val="24"/>
          <w:lang w:val="en-GB"/>
        </w:rPr>
      </w:pPr>
      <w:r w:rsidRPr="00B253D4">
        <w:rPr>
          <w:rFonts w:cstheme="minorHAnsi"/>
          <w:sz w:val="24"/>
          <w:szCs w:val="24"/>
          <w:lang w:val="en-GB"/>
        </w:rPr>
        <w:t>In the context of the broader protection of criticism of public figures, it is also important to consider “the possibilities for the person concerned to respond to expressions of concern about his or her person, activities, views or credibility. The person who voluntarily takes part in public life is less in need of protection if they can make more extensive and effective use of the mass media against attacks on their person than anyone else” {Statement of reasons, para [49]}.</w:t>
      </w:r>
    </w:p>
    <w:p w14:paraId="39133770" w14:textId="77777777" w:rsidR="00C5104D" w:rsidRPr="00B253D4" w:rsidRDefault="00C5104D" w:rsidP="00C5104D">
      <w:pPr>
        <w:spacing w:after="0" w:line="240" w:lineRule="auto"/>
        <w:jc w:val="both"/>
        <w:rPr>
          <w:rFonts w:cstheme="minorHAnsi"/>
          <w:sz w:val="24"/>
          <w:szCs w:val="24"/>
          <w:lang w:val="en-GB"/>
        </w:rPr>
      </w:pPr>
    </w:p>
    <w:p w14:paraId="31428613" w14:textId="39D2FB84" w:rsidR="00C5104D" w:rsidRPr="00B253D4" w:rsidRDefault="00C5104D" w:rsidP="00C5104D">
      <w:pPr>
        <w:spacing w:after="0" w:line="240" w:lineRule="auto"/>
        <w:jc w:val="both"/>
        <w:rPr>
          <w:rFonts w:cstheme="minorHAnsi"/>
          <w:sz w:val="24"/>
          <w:szCs w:val="24"/>
          <w:lang w:val="en-GB"/>
        </w:rPr>
      </w:pPr>
      <w:r w:rsidRPr="00B253D4">
        <w:rPr>
          <w:rFonts w:cstheme="minorHAnsi"/>
          <w:sz w:val="24"/>
          <w:szCs w:val="24"/>
          <w:lang w:val="en-GB"/>
        </w:rPr>
        <w:t xml:space="preserve">After explaining the constitutional aspects related to the assessment of the status of the person concerned by the communication and the connection of the public expression with public affairs, the Constitutional Court set out the basic principles on the basis of which it can be decided whether the given speech constitutes a statement of fact or a value judgment. In this context, the panel referred to its previous consistent interpretation of the criteria for distinguishing between statements of fact and value judgments, according to which it is a specificity of value judgments that their truth cannot be verified, whereas “statements of fact always contain concrete facts, the veracity of which can be proved and verified by means of evidence” {Constitutional Court </w:t>
      </w:r>
      <w:r w:rsidR="00DD097D">
        <w:rPr>
          <w:rFonts w:cstheme="minorHAnsi"/>
          <w:sz w:val="24"/>
          <w:szCs w:val="24"/>
          <w:lang w:val="en-GB"/>
        </w:rPr>
        <w:t>resolution</w:t>
      </w:r>
      <w:r w:rsidRPr="00B253D4">
        <w:rPr>
          <w:rFonts w:cstheme="minorHAnsi"/>
          <w:sz w:val="24"/>
          <w:szCs w:val="24"/>
          <w:lang w:val="en-GB"/>
        </w:rPr>
        <w:t xml:space="preserve"> 13/2014</w:t>
      </w:r>
      <w:r w:rsidR="00DD097D">
        <w:rPr>
          <w:rFonts w:cstheme="minorHAnsi"/>
          <w:sz w:val="24"/>
          <w:szCs w:val="24"/>
          <w:lang w:val="en-GB"/>
        </w:rPr>
        <w:t>.</w:t>
      </w:r>
      <w:r w:rsidRPr="00B253D4">
        <w:rPr>
          <w:rFonts w:cstheme="minorHAnsi"/>
          <w:sz w:val="24"/>
          <w:szCs w:val="24"/>
          <w:lang w:val="en-GB"/>
        </w:rPr>
        <w:t xml:space="preserve"> (IV. 19.</w:t>
      </w:r>
      <w:proofErr w:type="gramStart"/>
      <w:r w:rsidRPr="00B253D4">
        <w:rPr>
          <w:rFonts w:cstheme="minorHAnsi"/>
          <w:sz w:val="24"/>
          <w:szCs w:val="24"/>
          <w:lang w:val="en-GB"/>
        </w:rPr>
        <w:t>)</w:t>
      </w:r>
      <w:r w:rsidR="00DD097D">
        <w:rPr>
          <w:rFonts w:cstheme="minorHAnsi"/>
          <w:sz w:val="24"/>
          <w:szCs w:val="24"/>
          <w:lang w:val="en-GB"/>
        </w:rPr>
        <w:t xml:space="preserve"> </w:t>
      </w:r>
      <w:proofErr w:type="gramEnd"/>
      <w:r w:rsidR="00DD097D">
        <w:rPr>
          <w:rFonts w:cstheme="minorHAnsi"/>
          <w:sz w:val="24"/>
          <w:szCs w:val="24"/>
          <w:lang w:val="en-GB"/>
        </w:rPr>
        <w:t>AB</w:t>
      </w:r>
      <w:r w:rsidRPr="00B253D4">
        <w:rPr>
          <w:rFonts w:cstheme="minorHAnsi"/>
          <w:sz w:val="24"/>
          <w:szCs w:val="24"/>
          <w:lang w:val="en-GB"/>
        </w:rPr>
        <w:t>, Statement of reasons, paras [31] and [40]}.</w:t>
      </w:r>
    </w:p>
    <w:p w14:paraId="601E5E31" w14:textId="77777777" w:rsidR="00C5104D" w:rsidRPr="00B253D4" w:rsidRDefault="00C5104D" w:rsidP="00C5104D">
      <w:pPr>
        <w:spacing w:after="0" w:line="240" w:lineRule="auto"/>
        <w:jc w:val="both"/>
        <w:rPr>
          <w:rFonts w:cstheme="minorHAnsi"/>
          <w:sz w:val="24"/>
          <w:szCs w:val="24"/>
          <w:lang w:val="en-GB"/>
        </w:rPr>
      </w:pPr>
    </w:p>
    <w:p w14:paraId="08106F19" w14:textId="77777777" w:rsidR="00C5104D" w:rsidRPr="00B253D4" w:rsidRDefault="00C5104D" w:rsidP="00C5104D">
      <w:pPr>
        <w:spacing w:after="0" w:line="240" w:lineRule="auto"/>
        <w:jc w:val="both"/>
        <w:rPr>
          <w:rFonts w:cstheme="minorHAnsi"/>
          <w:sz w:val="24"/>
          <w:szCs w:val="24"/>
          <w:lang w:val="en-GB"/>
        </w:rPr>
      </w:pPr>
      <w:r w:rsidRPr="00B253D4">
        <w:rPr>
          <w:rFonts w:cstheme="minorHAnsi"/>
          <w:sz w:val="24"/>
          <w:szCs w:val="24"/>
          <w:lang w:val="en-GB"/>
        </w:rPr>
        <w:t xml:space="preserve">As the next (and last) aspect of the constitutionality assessment, the panel referred to its position on respect for human dignity as an absolute limit and limitation of expressions related to public affairs and public figures. In this respect, the Constitutional Court, also recalling the relevant decisions from its previous practice, stated that the dialogue on public debates cannot be considered as unlimited, since respect for the dignity of every human </w:t>
      </w:r>
      <w:r w:rsidRPr="00B253D4">
        <w:rPr>
          <w:rFonts w:cstheme="minorHAnsi"/>
          <w:sz w:val="24"/>
          <w:szCs w:val="24"/>
          <w:lang w:val="en-GB"/>
        </w:rPr>
        <w:lastRenderedPageBreak/>
        <w:t>being, which is an inviolable core of the human personality and embodies the human status of every human being, constitutes an absolute limit to freedom of expression.</w:t>
      </w:r>
    </w:p>
    <w:p w14:paraId="7982B7C5" w14:textId="77777777" w:rsidR="00C5104D" w:rsidRPr="00B253D4" w:rsidRDefault="00C5104D" w:rsidP="00C5104D">
      <w:pPr>
        <w:spacing w:after="0" w:line="240" w:lineRule="auto"/>
        <w:jc w:val="both"/>
        <w:rPr>
          <w:rFonts w:cstheme="minorHAnsi"/>
          <w:sz w:val="24"/>
          <w:szCs w:val="24"/>
          <w:lang w:val="en-GB"/>
        </w:rPr>
      </w:pPr>
    </w:p>
    <w:p w14:paraId="26D0E86B" w14:textId="6A0A69E5" w:rsidR="00C5104D" w:rsidRPr="00B253D4" w:rsidRDefault="00C5104D" w:rsidP="00C5104D">
      <w:pPr>
        <w:spacing w:after="0" w:line="240" w:lineRule="auto"/>
        <w:jc w:val="both"/>
        <w:rPr>
          <w:rFonts w:cstheme="minorHAnsi"/>
          <w:sz w:val="24"/>
          <w:szCs w:val="24"/>
          <w:lang w:val="en-GB"/>
        </w:rPr>
      </w:pPr>
      <w:r w:rsidRPr="00B253D4">
        <w:rPr>
          <w:rFonts w:cstheme="minorHAnsi"/>
          <w:sz w:val="24"/>
          <w:szCs w:val="24"/>
          <w:lang w:val="en-GB"/>
        </w:rPr>
        <w:t>The Constitutional Court, following the presentation of the criteria outlining its previous practice and interpretation framework, expressed in connection with the judicial procedure that “when courts have to deal with a legal dispute in which a fundamental rights conflict arises in the relationship between legal entities due to one private individual’s exercise of fundamental rights endangering another private individual’s fundamental rights, [...] they must make their decision by exploring the scope of protection of the affected fundamental rights and by balancing the affected fundamental rights (»with gentle reconciliation and equitable balancing«)”. In the overall context of the individual case considered in the decision of the court in the constitutional complaint, the panel had to examine the application of the constitutional standards described above and the fair balance and fair compensation of competing fundamental rights {Statement of reasons, paras [68]-[71]}.</w:t>
      </w:r>
    </w:p>
    <w:p w14:paraId="3771216B" w14:textId="77777777" w:rsidR="00C5104D" w:rsidRPr="00B253D4" w:rsidRDefault="00C5104D" w:rsidP="00C5104D">
      <w:pPr>
        <w:spacing w:after="0" w:line="240" w:lineRule="auto"/>
        <w:jc w:val="both"/>
        <w:rPr>
          <w:rFonts w:cstheme="minorHAnsi"/>
          <w:sz w:val="24"/>
          <w:szCs w:val="24"/>
          <w:lang w:val="en-GB"/>
        </w:rPr>
      </w:pPr>
    </w:p>
    <w:p w14:paraId="0A1BE9D4" w14:textId="77777777" w:rsidR="00C5104D" w:rsidRPr="00B253D4" w:rsidRDefault="00C5104D" w:rsidP="00C5104D">
      <w:pPr>
        <w:spacing w:after="0" w:line="240" w:lineRule="auto"/>
        <w:jc w:val="both"/>
        <w:rPr>
          <w:rFonts w:cstheme="minorHAnsi"/>
          <w:sz w:val="24"/>
          <w:szCs w:val="24"/>
          <w:lang w:val="en-GB"/>
        </w:rPr>
      </w:pPr>
      <w:r w:rsidRPr="00B253D4">
        <w:rPr>
          <w:rFonts w:cstheme="minorHAnsi"/>
          <w:sz w:val="24"/>
          <w:szCs w:val="24"/>
          <w:lang w:val="en-GB"/>
        </w:rPr>
        <w:t xml:space="preserve">In the case at hand, the panel therefore examined whether the messages contained in the Facebook posts at issue </w:t>
      </w:r>
      <w:r w:rsidRPr="00B253D4">
        <w:rPr>
          <w:rFonts w:cstheme="minorHAnsi"/>
          <w:i/>
          <w:iCs/>
          <w:sz w:val="24"/>
          <w:szCs w:val="24"/>
          <w:lang w:val="en-GB"/>
        </w:rPr>
        <w:t>i)</w:t>
      </w:r>
      <w:r w:rsidRPr="00B253D4">
        <w:rPr>
          <w:rFonts w:cstheme="minorHAnsi"/>
          <w:sz w:val="24"/>
          <w:szCs w:val="24"/>
          <w:lang w:val="en-GB"/>
        </w:rPr>
        <w:t xml:space="preserve"> could be linked to a public issue or the activities of public figures; </w:t>
      </w:r>
      <w:r w:rsidRPr="00B253D4">
        <w:rPr>
          <w:rFonts w:cstheme="minorHAnsi"/>
          <w:i/>
          <w:iCs/>
          <w:sz w:val="24"/>
          <w:szCs w:val="24"/>
          <w:lang w:val="en-GB"/>
        </w:rPr>
        <w:t>ii)</w:t>
      </w:r>
      <w:r w:rsidRPr="00B253D4">
        <w:rPr>
          <w:rFonts w:cstheme="minorHAnsi"/>
          <w:sz w:val="24"/>
          <w:szCs w:val="24"/>
          <w:lang w:val="en-GB"/>
        </w:rPr>
        <w:t xml:space="preserve"> the public statements constituted a statement of fact or opinion (value judgment); and </w:t>
      </w:r>
      <w:r w:rsidRPr="00B253D4">
        <w:rPr>
          <w:rFonts w:cstheme="minorHAnsi"/>
          <w:i/>
          <w:iCs/>
          <w:sz w:val="24"/>
          <w:szCs w:val="24"/>
          <w:lang w:val="en-GB"/>
        </w:rPr>
        <w:t xml:space="preserve">iii) </w:t>
      </w:r>
      <w:r w:rsidRPr="00B253D4">
        <w:rPr>
          <w:rFonts w:cstheme="minorHAnsi"/>
          <w:sz w:val="24"/>
          <w:szCs w:val="24"/>
          <w:lang w:val="en-GB"/>
        </w:rPr>
        <w:t>the defendant’s statements did not go beyond the constitutional framework of absolute respect for human dignity.</w:t>
      </w:r>
    </w:p>
    <w:p w14:paraId="6BE62954" w14:textId="77777777" w:rsidR="00C5104D" w:rsidRPr="00B253D4" w:rsidRDefault="00C5104D" w:rsidP="00C5104D">
      <w:pPr>
        <w:spacing w:after="0" w:line="240" w:lineRule="auto"/>
        <w:jc w:val="both"/>
        <w:rPr>
          <w:rFonts w:cstheme="minorHAnsi"/>
          <w:sz w:val="24"/>
          <w:szCs w:val="24"/>
          <w:lang w:val="en-GB"/>
        </w:rPr>
      </w:pPr>
    </w:p>
    <w:p w14:paraId="77CC6802" w14:textId="5A122BFB" w:rsidR="00C5104D" w:rsidRPr="00B253D4" w:rsidRDefault="00C5104D" w:rsidP="00C5104D">
      <w:pPr>
        <w:spacing w:after="0" w:line="240" w:lineRule="auto"/>
        <w:jc w:val="both"/>
        <w:rPr>
          <w:rFonts w:cstheme="minorHAnsi"/>
          <w:sz w:val="24"/>
          <w:szCs w:val="24"/>
          <w:lang w:val="en-GB"/>
        </w:rPr>
      </w:pPr>
      <w:r w:rsidRPr="00B253D4">
        <w:rPr>
          <w:rFonts w:cstheme="minorHAnsi"/>
          <w:sz w:val="24"/>
          <w:szCs w:val="24"/>
          <w:lang w:val="en-GB"/>
        </w:rPr>
        <w:t>With regard to the first question examined, the Constitutional Court, in agreement with the judgments of the courts, held that the plaintiff in the present case is obliged to tolerate critical comments about his person to a greater extent than the average person, since “it is of decisive importance that the petitioner is a widely known person who presents important social issues in his programmes, which have a significant national audience, thus significantly influencing the discussion of public issues in a particular area” {Statement of reasons, para [79]}.</w:t>
      </w:r>
    </w:p>
    <w:p w14:paraId="77BF1586" w14:textId="77777777" w:rsidR="00C5104D" w:rsidRPr="00B253D4" w:rsidRDefault="00C5104D" w:rsidP="00C5104D">
      <w:pPr>
        <w:spacing w:after="0" w:line="240" w:lineRule="auto"/>
        <w:jc w:val="both"/>
        <w:rPr>
          <w:rFonts w:cstheme="minorHAnsi"/>
          <w:sz w:val="24"/>
          <w:szCs w:val="24"/>
          <w:lang w:val="en-GB"/>
        </w:rPr>
      </w:pPr>
    </w:p>
    <w:p w14:paraId="78A9BF2C" w14:textId="691FA85E" w:rsidR="00C5104D" w:rsidRPr="00B253D4" w:rsidRDefault="00C5104D" w:rsidP="00C5104D">
      <w:pPr>
        <w:spacing w:after="0" w:line="240" w:lineRule="auto"/>
        <w:jc w:val="both"/>
        <w:rPr>
          <w:rFonts w:cstheme="minorHAnsi"/>
          <w:sz w:val="24"/>
          <w:szCs w:val="24"/>
          <w:lang w:val="en-GB"/>
        </w:rPr>
      </w:pPr>
      <w:r w:rsidRPr="00B253D4">
        <w:rPr>
          <w:rFonts w:cstheme="minorHAnsi"/>
          <w:sz w:val="24"/>
          <w:szCs w:val="24"/>
          <w:lang w:val="en-GB"/>
        </w:rPr>
        <w:t>The assessment by the courts of the communications at issue in the case was also found by the panel to be in line with the relevant constitutional criteria. In doing so, the court held that neither the use of the term “psychopath” nor the statement “under murky circumstances” could be considered as statements of fact, but as statements of opinion, since the defendant had expressed his subjective value judgments and reactions to the petitioner’s previous conduct, which were well understood by the receiving audience. With regard to the examination of the respect for human dignity of these communications, the Constitutional Court, referring to the judgment of the court of first instance, stated that “the communications examined in the case at hand are shocking, crude, attention-grabbing, bitterly critical texts, but they do not cross the line that the petitioner, one of the most well-known and prominent media personalities in the country, must still bear in the context of the duty of higher tolerance” {Statement of reasons, para</w:t>
      </w:r>
      <w:bookmarkStart w:id="0" w:name="_GoBack"/>
      <w:bookmarkEnd w:id="0"/>
      <w:r w:rsidRPr="00B253D4">
        <w:rPr>
          <w:rFonts w:cstheme="minorHAnsi"/>
          <w:sz w:val="24"/>
          <w:szCs w:val="24"/>
          <w:lang w:val="en-GB"/>
        </w:rPr>
        <w:t xml:space="preserve"> [84]}.</w:t>
      </w:r>
    </w:p>
    <w:p w14:paraId="2317E0D0" w14:textId="77777777" w:rsidR="00C5104D" w:rsidRPr="00B253D4" w:rsidRDefault="00C5104D" w:rsidP="00C5104D">
      <w:pPr>
        <w:spacing w:after="0" w:line="240" w:lineRule="auto"/>
        <w:jc w:val="both"/>
        <w:rPr>
          <w:rFonts w:cstheme="minorHAnsi"/>
          <w:sz w:val="24"/>
          <w:szCs w:val="24"/>
          <w:lang w:val="en-GB"/>
        </w:rPr>
      </w:pPr>
    </w:p>
    <w:p w14:paraId="66185FB4" w14:textId="77777777" w:rsidR="00C5104D" w:rsidRPr="00B253D4" w:rsidRDefault="00C5104D" w:rsidP="00C5104D">
      <w:pPr>
        <w:spacing w:after="0" w:line="240" w:lineRule="auto"/>
        <w:jc w:val="both"/>
        <w:rPr>
          <w:rFonts w:cstheme="minorHAnsi"/>
          <w:sz w:val="24"/>
          <w:szCs w:val="24"/>
          <w:lang w:val="en-GB"/>
        </w:rPr>
      </w:pPr>
      <w:r w:rsidRPr="00B253D4">
        <w:rPr>
          <w:rFonts w:cstheme="minorHAnsi"/>
          <w:sz w:val="24"/>
          <w:szCs w:val="24"/>
          <w:lang w:val="en-GB"/>
        </w:rPr>
        <w:t>On the whole, the Constitutional Court found the decisions of both the first and the second instance courts and their reasoning on the balancing of the fundamental rights concerned to be in line with the relevant constitutional interpretative framework, and therefore dismissed the constitutional appeal.</w:t>
      </w:r>
    </w:p>
    <w:p w14:paraId="501C7BEB" w14:textId="77777777" w:rsidR="00C5104D" w:rsidRPr="00B253D4" w:rsidRDefault="00C5104D" w:rsidP="00C5104D">
      <w:pPr>
        <w:spacing w:after="0" w:line="240" w:lineRule="auto"/>
        <w:jc w:val="both"/>
        <w:rPr>
          <w:rFonts w:cstheme="minorHAnsi"/>
          <w:sz w:val="24"/>
          <w:szCs w:val="24"/>
          <w:lang w:val="en-GB"/>
        </w:rPr>
      </w:pPr>
    </w:p>
    <w:p w14:paraId="6FCAC60D" w14:textId="77777777" w:rsidR="00C5104D" w:rsidRPr="00B253D4" w:rsidRDefault="00C5104D" w:rsidP="00C5104D">
      <w:pPr>
        <w:spacing w:after="0" w:line="240" w:lineRule="auto"/>
        <w:jc w:val="both"/>
        <w:rPr>
          <w:rFonts w:cstheme="minorHAnsi"/>
          <w:b/>
          <w:sz w:val="24"/>
          <w:szCs w:val="24"/>
          <w:lang w:val="en-GB"/>
        </w:rPr>
      </w:pPr>
      <w:r w:rsidRPr="00B253D4">
        <w:rPr>
          <w:rFonts w:cstheme="minorHAnsi"/>
          <w:b/>
          <w:bCs/>
          <w:sz w:val="24"/>
          <w:szCs w:val="24"/>
          <w:lang w:val="en-GB"/>
        </w:rPr>
        <w:lastRenderedPageBreak/>
        <w:t>4. Decision Direction</w:t>
      </w:r>
    </w:p>
    <w:p w14:paraId="511CDF33" w14:textId="77777777" w:rsidR="00C5104D" w:rsidRPr="00B253D4" w:rsidRDefault="00C5104D" w:rsidP="00C5104D">
      <w:pPr>
        <w:spacing w:after="0" w:line="240" w:lineRule="auto"/>
        <w:jc w:val="both"/>
        <w:rPr>
          <w:rFonts w:cstheme="minorHAnsi"/>
          <w:sz w:val="24"/>
          <w:szCs w:val="24"/>
          <w:lang w:val="en-GB"/>
        </w:rPr>
      </w:pPr>
    </w:p>
    <w:p w14:paraId="5BAB98BE" w14:textId="77777777" w:rsidR="00C5104D" w:rsidRPr="00B253D4" w:rsidRDefault="00C5104D" w:rsidP="00C5104D">
      <w:pPr>
        <w:spacing w:after="0" w:line="240" w:lineRule="auto"/>
        <w:jc w:val="both"/>
        <w:rPr>
          <w:rFonts w:cstheme="minorHAnsi"/>
          <w:sz w:val="24"/>
          <w:szCs w:val="24"/>
          <w:lang w:val="en-GB"/>
        </w:rPr>
      </w:pPr>
      <w:r w:rsidRPr="00B253D4">
        <w:rPr>
          <w:rFonts w:cstheme="minorHAnsi"/>
          <w:sz w:val="24"/>
          <w:szCs w:val="24"/>
          <w:lang w:val="en-GB"/>
        </w:rPr>
        <w:t>If a media personality known to the public at large presents important social issues in their programmes that they produce and have a significant national audience, and have a significant influence on the discussion of public affairs in a certain area due to their opinion-forming effect, the expressions of criticism of this person – in connection with their activities mentioned above – then have the characteristics of social and public debates. In the light of these circumstances, the voluntary media activity of the person concerned, and thus the voluntary shaping of public life, means that they must have a higher than average tolerance for criticism of their person.</w:t>
      </w:r>
    </w:p>
    <w:p w14:paraId="610F9C78" w14:textId="77777777" w:rsidR="00C5104D" w:rsidRPr="00B253D4" w:rsidRDefault="00C5104D" w:rsidP="00C5104D">
      <w:pPr>
        <w:spacing w:after="0" w:line="240" w:lineRule="auto"/>
        <w:jc w:val="both"/>
        <w:rPr>
          <w:rFonts w:cstheme="minorHAnsi"/>
          <w:sz w:val="24"/>
          <w:szCs w:val="24"/>
          <w:lang w:val="en-GB"/>
        </w:rPr>
      </w:pPr>
    </w:p>
    <w:p w14:paraId="2EF29391" w14:textId="77777777" w:rsidR="00C5104D" w:rsidRPr="00B253D4" w:rsidRDefault="00C5104D" w:rsidP="00C5104D">
      <w:pPr>
        <w:spacing w:after="0" w:line="240" w:lineRule="auto"/>
        <w:jc w:val="both"/>
        <w:rPr>
          <w:rFonts w:cstheme="minorHAnsi"/>
          <w:b/>
          <w:sz w:val="24"/>
          <w:szCs w:val="24"/>
          <w:lang w:val="en-GB"/>
        </w:rPr>
      </w:pPr>
      <w:r w:rsidRPr="00B253D4">
        <w:rPr>
          <w:rFonts w:cstheme="minorHAnsi"/>
          <w:b/>
          <w:bCs/>
          <w:sz w:val="24"/>
          <w:szCs w:val="24"/>
          <w:lang w:val="en-GB"/>
        </w:rPr>
        <w:t>5. Global Perspective</w:t>
      </w:r>
    </w:p>
    <w:p w14:paraId="2B13F1B3" w14:textId="77777777" w:rsidR="00C5104D" w:rsidRPr="00B253D4" w:rsidRDefault="00C5104D" w:rsidP="00C5104D">
      <w:pPr>
        <w:spacing w:after="0" w:line="240" w:lineRule="auto"/>
        <w:jc w:val="both"/>
        <w:rPr>
          <w:rFonts w:cstheme="minorHAnsi"/>
          <w:bCs/>
          <w:sz w:val="24"/>
          <w:szCs w:val="24"/>
          <w:lang w:val="en-GB"/>
        </w:rPr>
      </w:pPr>
    </w:p>
    <w:p w14:paraId="372C3991" w14:textId="77777777" w:rsidR="00C5104D" w:rsidRPr="00B253D4" w:rsidRDefault="00C5104D" w:rsidP="00C5104D">
      <w:pPr>
        <w:spacing w:after="0" w:line="240" w:lineRule="auto"/>
        <w:jc w:val="both"/>
        <w:rPr>
          <w:rFonts w:cstheme="minorHAnsi"/>
          <w:b/>
          <w:bCs/>
          <w:sz w:val="24"/>
          <w:szCs w:val="24"/>
          <w:lang w:val="en-GB"/>
        </w:rPr>
      </w:pPr>
      <w:r w:rsidRPr="00B253D4">
        <w:rPr>
          <w:rFonts w:cstheme="minorHAnsi"/>
          <w:b/>
          <w:bCs/>
          <w:sz w:val="24"/>
          <w:szCs w:val="24"/>
          <w:lang w:val="en-GB"/>
        </w:rPr>
        <w:t>Related International and/or regional laws</w:t>
      </w:r>
    </w:p>
    <w:p w14:paraId="36A94BD7" w14:textId="77777777" w:rsidR="00C5104D" w:rsidRPr="00B253D4" w:rsidRDefault="00DD097D" w:rsidP="00C5104D">
      <w:pPr>
        <w:pStyle w:val="Listaszerbekezds"/>
        <w:numPr>
          <w:ilvl w:val="0"/>
          <w:numId w:val="2"/>
        </w:numPr>
        <w:spacing w:after="0" w:line="240" w:lineRule="auto"/>
        <w:jc w:val="both"/>
        <w:rPr>
          <w:rFonts w:cstheme="minorHAnsi"/>
          <w:sz w:val="24"/>
          <w:szCs w:val="24"/>
          <w:lang w:val="en-GB"/>
        </w:rPr>
      </w:pPr>
      <w:hyperlink r:id="rId7" w:anchor="{%22itemid%22:[%22001-57499%22]}" w:history="1">
        <w:r w:rsidR="00C5104D" w:rsidRPr="00B253D4">
          <w:rPr>
            <w:rStyle w:val="Hiperhivatkozs"/>
            <w:rFonts w:cstheme="minorHAnsi"/>
            <w:sz w:val="24"/>
            <w:szCs w:val="24"/>
            <w:lang w:val="en-GB"/>
          </w:rPr>
          <w:t>Handyside v. the United Kingdom</w:t>
        </w:r>
      </w:hyperlink>
      <w:r w:rsidR="00C5104D" w:rsidRPr="00B253D4">
        <w:rPr>
          <w:rFonts w:cstheme="minorHAnsi"/>
          <w:sz w:val="24"/>
          <w:szCs w:val="24"/>
          <w:lang w:val="en-GB"/>
        </w:rPr>
        <w:t>, no. 5493/72, judgement of 7 December 1976</w:t>
      </w:r>
    </w:p>
    <w:p w14:paraId="17CF3A9E" w14:textId="77777777" w:rsidR="00C5104D" w:rsidRPr="00B253D4" w:rsidRDefault="00DD097D" w:rsidP="00C5104D">
      <w:pPr>
        <w:pStyle w:val="Listaszerbekezds"/>
        <w:numPr>
          <w:ilvl w:val="0"/>
          <w:numId w:val="2"/>
        </w:numPr>
        <w:spacing w:after="0" w:line="240" w:lineRule="auto"/>
        <w:jc w:val="both"/>
        <w:rPr>
          <w:rFonts w:cstheme="minorHAnsi"/>
          <w:sz w:val="24"/>
          <w:szCs w:val="24"/>
          <w:lang w:val="en-GB"/>
        </w:rPr>
      </w:pPr>
      <w:hyperlink r:id="rId8" w:anchor="{%22fulltext%22:[%22dichand%22],%22documentcollectionid2%22:[%22GRANDCHAMBER%22,%22CHAMBER%22],%22itemid%22:[%22001-60171%22]}" w:history="1">
        <w:proofErr w:type="spellStart"/>
        <w:r w:rsidR="00C5104D" w:rsidRPr="00B253D4">
          <w:rPr>
            <w:rStyle w:val="Hiperhivatkozs"/>
            <w:rFonts w:cstheme="minorHAnsi"/>
            <w:sz w:val="24"/>
            <w:szCs w:val="24"/>
            <w:lang w:val="en-GB"/>
          </w:rPr>
          <w:t>Dichand</w:t>
        </w:r>
        <w:proofErr w:type="spellEnd"/>
        <w:r w:rsidR="00C5104D" w:rsidRPr="00B253D4">
          <w:rPr>
            <w:rStyle w:val="Hiperhivatkozs"/>
            <w:rFonts w:cstheme="minorHAnsi"/>
            <w:sz w:val="24"/>
            <w:szCs w:val="24"/>
            <w:lang w:val="en-GB"/>
          </w:rPr>
          <w:t xml:space="preserve"> and others v. Austria</w:t>
        </w:r>
      </w:hyperlink>
      <w:r w:rsidR="00C5104D" w:rsidRPr="00B253D4">
        <w:rPr>
          <w:rFonts w:cstheme="minorHAnsi"/>
          <w:sz w:val="24"/>
          <w:szCs w:val="24"/>
          <w:lang w:val="en-GB"/>
        </w:rPr>
        <w:t>, no. 29271/95, judgment of 26 February 2002</w:t>
      </w:r>
    </w:p>
    <w:p w14:paraId="04088C21" w14:textId="77777777" w:rsidR="00C5104D" w:rsidRPr="00B253D4" w:rsidRDefault="00DD097D" w:rsidP="00C5104D">
      <w:pPr>
        <w:pStyle w:val="Listaszerbekezds"/>
        <w:numPr>
          <w:ilvl w:val="0"/>
          <w:numId w:val="2"/>
        </w:numPr>
        <w:spacing w:after="0" w:line="240" w:lineRule="auto"/>
        <w:jc w:val="both"/>
        <w:rPr>
          <w:rFonts w:cstheme="minorHAnsi"/>
          <w:sz w:val="24"/>
          <w:szCs w:val="24"/>
          <w:lang w:val="en-GB"/>
        </w:rPr>
      </w:pPr>
      <w:hyperlink r:id="rId9" w:anchor="{%22itemid%22:[%22001-126559%22]}" w:history="1">
        <w:proofErr w:type="spellStart"/>
        <w:r w:rsidR="00C5104D" w:rsidRPr="00B253D4">
          <w:rPr>
            <w:rStyle w:val="Hiperhivatkozs"/>
            <w:rFonts w:cstheme="minorHAnsi"/>
            <w:sz w:val="24"/>
            <w:szCs w:val="24"/>
            <w:lang w:val="en-GB"/>
          </w:rPr>
          <w:t>Cholakov</w:t>
        </w:r>
        <w:proofErr w:type="spellEnd"/>
        <w:r w:rsidR="00C5104D" w:rsidRPr="00B253D4">
          <w:rPr>
            <w:rStyle w:val="Hiperhivatkozs"/>
            <w:rFonts w:cstheme="minorHAnsi"/>
            <w:sz w:val="24"/>
            <w:szCs w:val="24"/>
            <w:lang w:val="en-GB"/>
          </w:rPr>
          <w:t xml:space="preserve"> v. Bulgaria</w:t>
        </w:r>
      </w:hyperlink>
      <w:r w:rsidR="00C5104D" w:rsidRPr="00B253D4">
        <w:rPr>
          <w:rFonts w:cstheme="minorHAnsi"/>
          <w:sz w:val="24"/>
          <w:szCs w:val="24"/>
          <w:lang w:val="en-GB"/>
        </w:rPr>
        <w:t>, no. 20147/06, judgment of 1 October 2013</w:t>
      </w:r>
    </w:p>
    <w:p w14:paraId="56F48177" w14:textId="77777777" w:rsidR="00C5104D" w:rsidRPr="00B253D4" w:rsidRDefault="00DD097D" w:rsidP="00C5104D">
      <w:pPr>
        <w:pStyle w:val="Listaszerbekezds"/>
        <w:numPr>
          <w:ilvl w:val="0"/>
          <w:numId w:val="2"/>
        </w:numPr>
        <w:spacing w:after="0" w:line="240" w:lineRule="auto"/>
        <w:jc w:val="both"/>
        <w:rPr>
          <w:rFonts w:cstheme="minorHAnsi"/>
          <w:sz w:val="24"/>
          <w:szCs w:val="24"/>
          <w:lang w:val="en-GB"/>
        </w:rPr>
      </w:pPr>
      <w:hyperlink r:id="rId10" w:anchor="{%22itemid%22:[%22001-642%22]}" w:history="1">
        <w:proofErr w:type="spellStart"/>
        <w:r w:rsidR="00C5104D" w:rsidRPr="00B253D4">
          <w:rPr>
            <w:rStyle w:val="Hiperhivatkozs"/>
            <w:rFonts w:cstheme="minorHAnsi"/>
            <w:sz w:val="24"/>
            <w:szCs w:val="24"/>
            <w:lang w:val="en-GB"/>
          </w:rPr>
          <w:t>Thorgeir</w:t>
        </w:r>
        <w:proofErr w:type="spellEnd"/>
        <w:r w:rsidR="00C5104D" w:rsidRPr="00B253D4">
          <w:rPr>
            <w:rStyle w:val="Hiperhivatkozs"/>
            <w:rFonts w:cstheme="minorHAnsi"/>
            <w:sz w:val="24"/>
            <w:szCs w:val="24"/>
            <w:lang w:val="en-GB"/>
          </w:rPr>
          <w:t xml:space="preserve"> </w:t>
        </w:r>
        <w:proofErr w:type="spellStart"/>
        <w:r w:rsidR="00C5104D" w:rsidRPr="00B253D4">
          <w:rPr>
            <w:rStyle w:val="Hiperhivatkozs"/>
            <w:rFonts w:cstheme="minorHAnsi"/>
            <w:sz w:val="24"/>
            <w:szCs w:val="24"/>
            <w:lang w:val="en-GB"/>
          </w:rPr>
          <w:t>Thorgeirson</w:t>
        </w:r>
        <w:proofErr w:type="spellEnd"/>
        <w:r w:rsidR="00C5104D" w:rsidRPr="00B253D4">
          <w:rPr>
            <w:rStyle w:val="Hiperhivatkozs"/>
            <w:rFonts w:cstheme="minorHAnsi"/>
            <w:sz w:val="24"/>
            <w:szCs w:val="24"/>
            <w:lang w:val="en-GB"/>
          </w:rPr>
          <w:t xml:space="preserve"> v. Iceland</w:t>
        </w:r>
      </w:hyperlink>
      <w:r w:rsidR="00C5104D" w:rsidRPr="00B253D4">
        <w:rPr>
          <w:rFonts w:cstheme="minorHAnsi"/>
          <w:sz w:val="24"/>
          <w:szCs w:val="24"/>
          <w:lang w:val="en-GB"/>
        </w:rPr>
        <w:t>, no. 13778/88, judgment of 25 June 1992</w:t>
      </w:r>
    </w:p>
    <w:p w14:paraId="7D1783E6" w14:textId="77777777" w:rsidR="00C5104D" w:rsidRPr="00B253D4" w:rsidRDefault="00DD097D" w:rsidP="00C5104D">
      <w:pPr>
        <w:pStyle w:val="Listaszerbekezds"/>
        <w:numPr>
          <w:ilvl w:val="0"/>
          <w:numId w:val="2"/>
        </w:numPr>
        <w:spacing w:after="0" w:line="240" w:lineRule="auto"/>
        <w:jc w:val="both"/>
        <w:rPr>
          <w:rFonts w:cstheme="minorHAnsi"/>
          <w:sz w:val="24"/>
          <w:szCs w:val="24"/>
          <w:lang w:val="en-GB"/>
        </w:rPr>
      </w:pPr>
      <w:hyperlink r:id="rId11" w:anchor="{%22itemid%22:[%22001-4603%22]}" w:history="1">
        <w:proofErr w:type="spellStart"/>
        <w:r w:rsidR="00C5104D" w:rsidRPr="00B253D4">
          <w:rPr>
            <w:rStyle w:val="Hiperhivatkozs"/>
            <w:rFonts w:cstheme="minorHAnsi"/>
            <w:sz w:val="24"/>
            <w:szCs w:val="24"/>
            <w:lang w:val="en-GB"/>
          </w:rPr>
          <w:t>Bladet</w:t>
        </w:r>
        <w:proofErr w:type="spellEnd"/>
        <w:r w:rsidR="00C5104D" w:rsidRPr="00B253D4">
          <w:rPr>
            <w:rStyle w:val="Hiperhivatkozs"/>
            <w:rFonts w:cstheme="minorHAnsi"/>
            <w:sz w:val="24"/>
            <w:szCs w:val="24"/>
            <w:lang w:val="en-GB"/>
          </w:rPr>
          <w:t xml:space="preserve"> </w:t>
        </w:r>
        <w:proofErr w:type="spellStart"/>
        <w:r w:rsidR="00C5104D" w:rsidRPr="00B253D4">
          <w:rPr>
            <w:rStyle w:val="Hiperhivatkozs"/>
            <w:rFonts w:cstheme="minorHAnsi"/>
            <w:sz w:val="24"/>
            <w:szCs w:val="24"/>
            <w:lang w:val="en-GB"/>
          </w:rPr>
          <w:t>Tromsø</w:t>
        </w:r>
        <w:proofErr w:type="spellEnd"/>
        <w:r w:rsidR="00C5104D" w:rsidRPr="00B253D4">
          <w:rPr>
            <w:rStyle w:val="Hiperhivatkozs"/>
            <w:rFonts w:cstheme="minorHAnsi"/>
            <w:sz w:val="24"/>
            <w:szCs w:val="24"/>
            <w:lang w:val="en-GB"/>
          </w:rPr>
          <w:t xml:space="preserve"> v. Norway</w:t>
        </w:r>
      </w:hyperlink>
      <w:r w:rsidR="00C5104D" w:rsidRPr="00B253D4">
        <w:rPr>
          <w:rFonts w:cstheme="minorHAnsi"/>
          <w:sz w:val="24"/>
          <w:szCs w:val="24"/>
          <w:lang w:val="en-GB"/>
        </w:rPr>
        <w:t>, no. 21980/93 [GC], judgment of 20 May 1999</w:t>
      </w:r>
    </w:p>
    <w:p w14:paraId="0A2C0E50" w14:textId="77777777" w:rsidR="00C5104D" w:rsidRPr="00B253D4" w:rsidRDefault="00DD097D" w:rsidP="00C5104D">
      <w:pPr>
        <w:pStyle w:val="Listaszerbekezds"/>
        <w:numPr>
          <w:ilvl w:val="0"/>
          <w:numId w:val="2"/>
        </w:numPr>
        <w:spacing w:after="0" w:line="240" w:lineRule="auto"/>
        <w:jc w:val="both"/>
        <w:rPr>
          <w:rFonts w:cstheme="minorHAnsi"/>
          <w:sz w:val="24"/>
          <w:szCs w:val="24"/>
          <w:lang w:val="en-GB"/>
        </w:rPr>
      </w:pPr>
      <w:hyperlink r:id="rId12" w:anchor="{%22fulltext%22:[%22klein%20v%20slovakia%22],%22documentcollectionid2%22:[%22GRANDCHAMBER%22,%22CHAMBER%22],%22itemid%22:[%22001-77753%22]}" w:history="1">
        <w:r w:rsidR="00C5104D" w:rsidRPr="00B253D4">
          <w:rPr>
            <w:rStyle w:val="Hiperhivatkozs"/>
            <w:rFonts w:cstheme="minorHAnsi"/>
            <w:sz w:val="24"/>
            <w:szCs w:val="24"/>
            <w:lang w:val="en-GB"/>
          </w:rPr>
          <w:t>Klein v. Slovakia</w:t>
        </w:r>
      </w:hyperlink>
      <w:r w:rsidR="00C5104D" w:rsidRPr="00B253D4">
        <w:rPr>
          <w:rFonts w:cstheme="minorHAnsi"/>
          <w:sz w:val="24"/>
          <w:szCs w:val="24"/>
          <w:lang w:val="en-GB"/>
        </w:rPr>
        <w:t>, no. 72208/01, judgment of 31 October 2006</w:t>
      </w:r>
    </w:p>
    <w:p w14:paraId="572DBB00" w14:textId="77777777" w:rsidR="00C5104D" w:rsidRPr="00B253D4" w:rsidRDefault="00DD097D" w:rsidP="00C5104D">
      <w:pPr>
        <w:pStyle w:val="Listaszerbekezds"/>
        <w:numPr>
          <w:ilvl w:val="0"/>
          <w:numId w:val="2"/>
        </w:numPr>
        <w:spacing w:after="0" w:line="240" w:lineRule="auto"/>
        <w:jc w:val="both"/>
        <w:rPr>
          <w:rFonts w:cstheme="minorHAnsi"/>
          <w:sz w:val="24"/>
          <w:szCs w:val="24"/>
          <w:lang w:val="en-GB"/>
        </w:rPr>
      </w:pPr>
      <w:hyperlink r:id="rId13" w:anchor="{%22fulltext%22:[%22-tCihan%20%C3%96zt%C3%BCrk%20v.%20Turkey%22],%22documentcollectionid2%22:[%22GRANDCHAMBER%22,%22CHAMBER%22],%22itemid%22:[%22001-92918%22]}" w:history="1">
        <w:proofErr w:type="spellStart"/>
        <w:r w:rsidR="00C5104D" w:rsidRPr="00B253D4">
          <w:rPr>
            <w:rStyle w:val="Hiperhivatkozs"/>
            <w:rFonts w:cstheme="minorHAnsi"/>
            <w:sz w:val="24"/>
            <w:szCs w:val="24"/>
            <w:lang w:val="en-GB"/>
          </w:rPr>
          <w:t>Cihan</w:t>
        </w:r>
        <w:proofErr w:type="spellEnd"/>
        <w:r w:rsidR="00C5104D" w:rsidRPr="00B253D4">
          <w:rPr>
            <w:rStyle w:val="Hiperhivatkozs"/>
            <w:rFonts w:cstheme="minorHAnsi"/>
            <w:sz w:val="24"/>
            <w:szCs w:val="24"/>
            <w:lang w:val="en-GB"/>
          </w:rPr>
          <w:t xml:space="preserve"> </w:t>
        </w:r>
        <w:proofErr w:type="spellStart"/>
        <w:r w:rsidR="00C5104D" w:rsidRPr="00B253D4">
          <w:rPr>
            <w:rStyle w:val="Hiperhivatkozs"/>
            <w:rFonts w:cstheme="minorHAnsi"/>
            <w:sz w:val="24"/>
            <w:szCs w:val="24"/>
            <w:lang w:val="en-GB"/>
          </w:rPr>
          <w:t>Öztürk</w:t>
        </w:r>
        <w:proofErr w:type="spellEnd"/>
        <w:r w:rsidR="00C5104D" w:rsidRPr="00B253D4">
          <w:rPr>
            <w:rStyle w:val="Hiperhivatkozs"/>
            <w:rFonts w:cstheme="minorHAnsi"/>
            <w:sz w:val="24"/>
            <w:szCs w:val="24"/>
            <w:lang w:val="en-GB"/>
          </w:rPr>
          <w:t xml:space="preserve"> v. Turkey</w:t>
        </w:r>
      </w:hyperlink>
      <w:r w:rsidR="00C5104D" w:rsidRPr="00B253D4">
        <w:rPr>
          <w:rFonts w:cstheme="minorHAnsi"/>
          <w:sz w:val="24"/>
          <w:szCs w:val="24"/>
          <w:lang w:val="en-GB"/>
        </w:rPr>
        <w:t>, no. 17095/03, judgment of 9 June 2009</w:t>
      </w:r>
    </w:p>
    <w:p w14:paraId="106BC1B9" w14:textId="77777777" w:rsidR="00C5104D" w:rsidRPr="00B253D4" w:rsidRDefault="00DD097D" w:rsidP="00C5104D">
      <w:pPr>
        <w:pStyle w:val="Listaszerbekezds"/>
        <w:numPr>
          <w:ilvl w:val="0"/>
          <w:numId w:val="2"/>
        </w:numPr>
        <w:spacing w:after="0" w:line="240" w:lineRule="auto"/>
        <w:jc w:val="both"/>
        <w:rPr>
          <w:rFonts w:cstheme="minorHAnsi"/>
          <w:sz w:val="24"/>
          <w:szCs w:val="24"/>
          <w:lang w:val="en-GB"/>
        </w:rPr>
      </w:pPr>
      <w:hyperlink r:id="rId14" w:anchor="{%22fulltext%22:[%22-tKarsai%20v.%20Hungary%22],%22documentcollectionid2%22:[%22GRANDCHAMBER%22,%22CHAMBER%22],%22itemid%22:[%22001-95920%22]}" w:history="1">
        <w:proofErr w:type="spellStart"/>
        <w:r w:rsidR="00C5104D" w:rsidRPr="00B253D4">
          <w:rPr>
            <w:rStyle w:val="Hiperhivatkozs"/>
            <w:rFonts w:cstheme="minorHAnsi"/>
            <w:sz w:val="24"/>
            <w:szCs w:val="24"/>
            <w:lang w:val="en-GB"/>
          </w:rPr>
          <w:t>Karsai</w:t>
        </w:r>
        <w:proofErr w:type="spellEnd"/>
        <w:r w:rsidR="00C5104D" w:rsidRPr="00B253D4">
          <w:rPr>
            <w:rStyle w:val="Hiperhivatkozs"/>
            <w:rFonts w:cstheme="minorHAnsi"/>
            <w:sz w:val="24"/>
            <w:szCs w:val="24"/>
            <w:lang w:val="en-GB"/>
          </w:rPr>
          <w:t xml:space="preserve"> v. Hungary</w:t>
        </w:r>
      </w:hyperlink>
      <w:r w:rsidR="00C5104D" w:rsidRPr="00B253D4">
        <w:rPr>
          <w:rFonts w:cstheme="minorHAnsi"/>
          <w:sz w:val="24"/>
          <w:szCs w:val="24"/>
          <w:lang w:val="en-GB"/>
        </w:rPr>
        <w:t>, no. 5380/07, judgement of 1 December 2009</w:t>
      </w:r>
    </w:p>
    <w:p w14:paraId="10F39E11" w14:textId="77777777" w:rsidR="00C5104D" w:rsidRPr="00B253D4" w:rsidRDefault="00DD097D" w:rsidP="00C5104D">
      <w:pPr>
        <w:pStyle w:val="Listaszerbekezds"/>
        <w:numPr>
          <w:ilvl w:val="0"/>
          <w:numId w:val="2"/>
        </w:numPr>
        <w:spacing w:after="0" w:line="240" w:lineRule="auto"/>
        <w:jc w:val="both"/>
        <w:rPr>
          <w:rFonts w:cstheme="minorHAnsi"/>
          <w:sz w:val="24"/>
          <w:szCs w:val="24"/>
          <w:lang w:val="en-GB"/>
        </w:rPr>
      </w:pPr>
      <w:hyperlink r:id="rId15" w:anchor="{%22fulltext%22:[%22-tOberschlick%20v.%20Austria%22],%22documentcollectionid2%22:[%22GRANDCHAMBER%22,%22CHAMBER%22],%22itemid%22:[%22001-57716%22]}" w:history="1">
        <w:proofErr w:type="spellStart"/>
        <w:r w:rsidR="00C5104D" w:rsidRPr="00B253D4">
          <w:rPr>
            <w:rStyle w:val="Hiperhivatkozs"/>
            <w:rFonts w:cstheme="minorHAnsi"/>
            <w:sz w:val="24"/>
            <w:szCs w:val="24"/>
            <w:lang w:val="en-GB"/>
          </w:rPr>
          <w:t>Oberschlick</w:t>
        </w:r>
        <w:proofErr w:type="spellEnd"/>
        <w:r w:rsidR="00C5104D" w:rsidRPr="00B253D4">
          <w:rPr>
            <w:rStyle w:val="Hiperhivatkozs"/>
            <w:rFonts w:cstheme="minorHAnsi"/>
            <w:sz w:val="24"/>
            <w:szCs w:val="24"/>
            <w:lang w:val="en-GB"/>
          </w:rPr>
          <w:t xml:space="preserve"> v. Austria</w:t>
        </w:r>
      </w:hyperlink>
      <w:r w:rsidR="00C5104D" w:rsidRPr="00B253D4">
        <w:rPr>
          <w:rFonts w:cstheme="minorHAnsi"/>
          <w:sz w:val="24"/>
          <w:szCs w:val="24"/>
          <w:lang w:val="en-GB"/>
        </w:rPr>
        <w:t>, no. 11662/85, judgement of 23 May 1991</w:t>
      </w:r>
    </w:p>
    <w:p w14:paraId="6D03AD11" w14:textId="77777777" w:rsidR="00C5104D" w:rsidRPr="00B253D4" w:rsidRDefault="00DD097D" w:rsidP="00C5104D">
      <w:pPr>
        <w:pStyle w:val="Listaszerbekezds"/>
        <w:numPr>
          <w:ilvl w:val="0"/>
          <w:numId w:val="2"/>
        </w:numPr>
        <w:spacing w:after="0" w:line="240" w:lineRule="auto"/>
        <w:jc w:val="both"/>
        <w:rPr>
          <w:rFonts w:cstheme="minorHAnsi"/>
          <w:sz w:val="24"/>
          <w:szCs w:val="24"/>
          <w:lang w:val="en-GB"/>
        </w:rPr>
      </w:pPr>
      <w:hyperlink r:id="rId16" w:anchor="{%22fulltext%22:[%22-tSka%C5%82ka%20v.%20Poland%22],%22documentcollectionid2%22:[%22GRANDCHAMBER%22,%22CHAMBER%22],%22itemid%22:[%22001-61105%22]}" w:history="1">
        <w:proofErr w:type="spellStart"/>
        <w:r w:rsidR="00C5104D" w:rsidRPr="00B253D4">
          <w:rPr>
            <w:rStyle w:val="Hiperhivatkozs"/>
            <w:rFonts w:cstheme="minorHAnsi"/>
            <w:sz w:val="24"/>
            <w:szCs w:val="24"/>
            <w:lang w:val="en-GB"/>
          </w:rPr>
          <w:t>Skałka</w:t>
        </w:r>
        <w:proofErr w:type="spellEnd"/>
        <w:r w:rsidR="00C5104D" w:rsidRPr="00B253D4">
          <w:rPr>
            <w:rStyle w:val="Hiperhivatkozs"/>
            <w:rFonts w:cstheme="minorHAnsi"/>
            <w:sz w:val="24"/>
            <w:szCs w:val="24"/>
            <w:lang w:val="en-GB"/>
          </w:rPr>
          <w:t xml:space="preserve"> v. Poland</w:t>
        </w:r>
      </w:hyperlink>
      <w:r w:rsidR="00C5104D" w:rsidRPr="00B253D4">
        <w:rPr>
          <w:rFonts w:cstheme="minorHAnsi"/>
          <w:sz w:val="24"/>
          <w:szCs w:val="24"/>
          <w:lang w:val="en-GB"/>
        </w:rPr>
        <w:t>, no. 43425/98, judgement of 27 May 2003</w:t>
      </w:r>
    </w:p>
    <w:p w14:paraId="41135C89" w14:textId="77777777" w:rsidR="00C5104D" w:rsidRPr="00B253D4" w:rsidRDefault="00DD097D" w:rsidP="00C5104D">
      <w:pPr>
        <w:pStyle w:val="Listaszerbekezds"/>
        <w:numPr>
          <w:ilvl w:val="0"/>
          <w:numId w:val="2"/>
        </w:numPr>
        <w:spacing w:after="0" w:line="240" w:lineRule="auto"/>
        <w:jc w:val="both"/>
        <w:rPr>
          <w:rFonts w:cstheme="minorHAnsi"/>
          <w:sz w:val="24"/>
          <w:szCs w:val="24"/>
          <w:lang w:val="en-GB"/>
        </w:rPr>
      </w:pPr>
      <w:hyperlink r:id="rId17" w:anchor="{%22fulltext%22:[%22-tThoma%20v.%20Luxembourg%22],%22documentcollectionid2%22:[%22GRANDCHAMBER%22,%22CHAMBER%22],%22itemid%22:[%22001-59363%22]}" w:history="1">
        <w:proofErr w:type="spellStart"/>
        <w:r w:rsidR="00C5104D" w:rsidRPr="00B253D4">
          <w:rPr>
            <w:rStyle w:val="Hiperhivatkozs"/>
            <w:rFonts w:cstheme="minorHAnsi"/>
            <w:sz w:val="24"/>
            <w:szCs w:val="24"/>
            <w:lang w:val="en-GB"/>
          </w:rPr>
          <w:t>Thoma</w:t>
        </w:r>
        <w:proofErr w:type="spellEnd"/>
        <w:r w:rsidR="00C5104D" w:rsidRPr="00B253D4">
          <w:rPr>
            <w:rStyle w:val="Hiperhivatkozs"/>
            <w:rFonts w:cstheme="minorHAnsi"/>
            <w:sz w:val="24"/>
            <w:szCs w:val="24"/>
            <w:lang w:val="en-GB"/>
          </w:rPr>
          <w:t xml:space="preserve"> v. Luxembourg</w:t>
        </w:r>
      </w:hyperlink>
      <w:r w:rsidR="00C5104D" w:rsidRPr="00B253D4">
        <w:rPr>
          <w:rFonts w:cstheme="minorHAnsi"/>
          <w:sz w:val="24"/>
          <w:szCs w:val="24"/>
          <w:lang w:val="en-GB"/>
        </w:rPr>
        <w:t>, no. 38432/97, judgment of 29 March 2001</w:t>
      </w:r>
    </w:p>
    <w:p w14:paraId="1ED1DB3F" w14:textId="77777777" w:rsidR="00C5104D" w:rsidRPr="00B253D4" w:rsidRDefault="00DD097D" w:rsidP="00C5104D">
      <w:pPr>
        <w:pStyle w:val="Listaszerbekezds"/>
        <w:numPr>
          <w:ilvl w:val="0"/>
          <w:numId w:val="2"/>
        </w:numPr>
        <w:spacing w:after="0" w:line="240" w:lineRule="auto"/>
        <w:jc w:val="both"/>
        <w:rPr>
          <w:rFonts w:cstheme="minorHAnsi"/>
          <w:sz w:val="24"/>
          <w:szCs w:val="24"/>
          <w:lang w:val="en-GB"/>
        </w:rPr>
      </w:pPr>
      <w:hyperlink r:id="rId18" w:anchor="{%22fulltext%22:[%22-tBarfod%20v.%20Denmark%22],%22documentcollectionid2%22:[%22GRANDCHAMBER%22,%22CHAMBER%22],%22itemid%22:[%22001-57430%22]}" w:history="1">
        <w:proofErr w:type="spellStart"/>
        <w:r w:rsidR="00C5104D" w:rsidRPr="00B253D4">
          <w:rPr>
            <w:rStyle w:val="Hiperhivatkozs"/>
            <w:rFonts w:cstheme="minorHAnsi"/>
            <w:sz w:val="24"/>
            <w:szCs w:val="24"/>
            <w:lang w:val="en-GB"/>
          </w:rPr>
          <w:t>Barfod</w:t>
        </w:r>
        <w:proofErr w:type="spellEnd"/>
        <w:r w:rsidR="00C5104D" w:rsidRPr="00B253D4">
          <w:rPr>
            <w:rStyle w:val="Hiperhivatkozs"/>
            <w:rFonts w:cstheme="minorHAnsi"/>
            <w:sz w:val="24"/>
            <w:szCs w:val="24"/>
            <w:lang w:val="en-GB"/>
          </w:rPr>
          <w:t xml:space="preserve"> v. Denmark</w:t>
        </w:r>
      </w:hyperlink>
      <w:r w:rsidR="00C5104D" w:rsidRPr="00B253D4">
        <w:rPr>
          <w:rFonts w:cstheme="minorHAnsi"/>
          <w:sz w:val="24"/>
          <w:szCs w:val="24"/>
          <w:lang w:val="en-GB"/>
        </w:rPr>
        <w:t>, no. 11508/85, judgment of 22 February 1989</w:t>
      </w:r>
    </w:p>
    <w:p w14:paraId="73D4D3CE" w14:textId="77777777" w:rsidR="00C5104D" w:rsidRPr="00B253D4" w:rsidRDefault="00DD097D" w:rsidP="00C5104D">
      <w:pPr>
        <w:pStyle w:val="Listaszerbekezds"/>
        <w:numPr>
          <w:ilvl w:val="0"/>
          <w:numId w:val="2"/>
        </w:numPr>
        <w:spacing w:after="0" w:line="240" w:lineRule="auto"/>
        <w:jc w:val="both"/>
        <w:rPr>
          <w:rFonts w:cstheme="minorHAnsi"/>
          <w:sz w:val="24"/>
          <w:szCs w:val="24"/>
          <w:lang w:val="en-GB"/>
        </w:rPr>
      </w:pPr>
      <w:hyperlink r:id="rId19" w:anchor="{%22fulltext%22:[%22De%20Haas%20and%20Gijsels%22],%22documentcollectionid2%22:[%22GRANDCHAMBER%22,%22CHAMBER%22],%22itemid%22:[%22001-117714%22]}" w:history="1">
        <w:r w:rsidR="00C5104D" w:rsidRPr="00B253D4">
          <w:rPr>
            <w:rStyle w:val="Hiperhivatkozs"/>
            <w:rFonts w:cstheme="minorHAnsi"/>
            <w:sz w:val="24"/>
            <w:szCs w:val="24"/>
            <w:lang w:val="en-GB"/>
          </w:rPr>
          <w:t xml:space="preserve">De Haas and </w:t>
        </w:r>
        <w:proofErr w:type="spellStart"/>
        <w:r w:rsidR="00C5104D" w:rsidRPr="00B253D4">
          <w:rPr>
            <w:rStyle w:val="Hiperhivatkozs"/>
            <w:rFonts w:cstheme="minorHAnsi"/>
            <w:sz w:val="24"/>
            <w:szCs w:val="24"/>
            <w:lang w:val="en-GB"/>
          </w:rPr>
          <w:t>Gijsels</w:t>
        </w:r>
        <w:proofErr w:type="spellEnd"/>
        <w:r w:rsidR="00C5104D" w:rsidRPr="00B253D4">
          <w:rPr>
            <w:rStyle w:val="Hiperhivatkozs"/>
            <w:rFonts w:cstheme="minorHAnsi"/>
            <w:sz w:val="24"/>
            <w:szCs w:val="24"/>
            <w:lang w:val="en-GB"/>
          </w:rPr>
          <w:t xml:space="preserve"> v. Belgium</w:t>
        </w:r>
      </w:hyperlink>
      <w:r w:rsidR="00C5104D" w:rsidRPr="00B253D4">
        <w:rPr>
          <w:rFonts w:cstheme="minorHAnsi"/>
          <w:sz w:val="24"/>
          <w:szCs w:val="24"/>
          <w:lang w:val="en-GB"/>
        </w:rPr>
        <w:t>, no. 19983/92, judgment of 24 February 1997</w:t>
      </w:r>
    </w:p>
    <w:p w14:paraId="46CE7075" w14:textId="77777777" w:rsidR="00C5104D" w:rsidRPr="00B253D4" w:rsidRDefault="00DD097D" w:rsidP="00C5104D">
      <w:pPr>
        <w:pStyle w:val="Listaszerbekezds"/>
        <w:numPr>
          <w:ilvl w:val="0"/>
          <w:numId w:val="2"/>
        </w:numPr>
        <w:spacing w:after="0" w:line="240" w:lineRule="auto"/>
        <w:jc w:val="both"/>
        <w:rPr>
          <w:rFonts w:cstheme="minorHAnsi"/>
          <w:sz w:val="24"/>
          <w:szCs w:val="24"/>
          <w:lang w:val="en-GB"/>
        </w:rPr>
      </w:pPr>
      <w:hyperlink r:id="rId20" w:anchor="{%22fulltext%22:[%22-tSch%C3%B6pfer%20v.%20Switzerland%22],%22documentcollectionid2%22:[%22GRANDCHAMBER%22,%22CHAMBER%22],%22itemid%22:[%22001-58167%22]}" w:history="1">
        <w:proofErr w:type="spellStart"/>
        <w:r w:rsidR="00C5104D" w:rsidRPr="00B253D4">
          <w:rPr>
            <w:rStyle w:val="Hiperhivatkozs"/>
            <w:rFonts w:cstheme="minorHAnsi"/>
            <w:sz w:val="24"/>
            <w:szCs w:val="24"/>
            <w:lang w:val="en-GB"/>
          </w:rPr>
          <w:t>Schöpfer</w:t>
        </w:r>
        <w:proofErr w:type="spellEnd"/>
        <w:r w:rsidR="00C5104D" w:rsidRPr="00B253D4">
          <w:rPr>
            <w:rStyle w:val="Hiperhivatkozs"/>
            <w:rFonts w:cstheme="minorHAnsi"/>
            <w:sz w:val="24"/>
            <w:szCs w:val="24"/>
            <w:lang w:val="en-GB"/>
          </w:rPr>
          <w:t xml:space="preserve"> v. Switzerland</w:t>
        </w:r>
      </w:hyperlink>
      <w:r w:rsidR="00C5104D" w:rsidRPr="00B253D4">
        <w:rPr>
          <w:rFonts w:cstheme="minorHAnsi"/>
          <w:sz w:val="24"/>
          <w:szCs w:val="24"/>
          <w:lang w:val="en-GB"/>
        </w:rPr>
        <w:t>, no. 25405/94, judgement of 20 May 1998</w:t>
      </w:r>
    </w:p>
    <w:p w14:paraId="78BD249F" w14:textId="77777777" w:rsidR="00C5104D" w:rsidRPr="00B253D4" w:rsidRDefault="00DD097D" w:rsidP="00C5104D">
      <w:pPr>
        <w:pStyle w:val="Listaszerbekezds"/>
        <w:numPr>
          <w:ilvl w:val="0"/>
          <w:numId w:val="2"/>
        </w:numPr>
        <w:spacing w:after="0" w:line="240" w:lineRule="auto"/>
        <w:jc w:val="both"/>
        <w:rPr>
          <w:rFonts w:cstheme="minorHAnsi"/>
          <w:sz w:val="24"/>
          <w:szCs w:val="24"/>
          <w:lang w:val="en-GB"/>
        </w:rPr>
      </w:pPr>
      <w:hyperlink r:id="rId21" w:anchor="{%22fulltext%22:[%22-tPerna%20v.%20Italy%22],%22documentcollectionid2%22:[%22GRANDCHAMBER%22,%22CHAMBER%22],%22itemid%22:[%22001-61075%22]}" w:history="1">
        <w:proofErr w:type="spellStart"/>
        <w:r w:rsidR="00C5104D" w:rsidRPr="00B253D4">
          <w:rPr>
            <w:rStyle w:val="Hiperhivatkozs"/>
            <w:rFonts w:cstheme="minorHAnsi"/>
            <w:sz w:val="24"/>
            <w:szCs w:val="24"/>
            <w:lang w:val="en-GB"/>
          </w:rPr>
          <w:t>Perna</w:t>
        </w:r>
        <w:proofErr w:type="spellEnd"/>
        <w:r w:rsidR="00C5104D" w:rsidRPr="00B253D4">
          <w:rPr>
            <w:rStyle w:val="Hiperhivatkozs"/>
            <w:rFonts w:cstheme="minorHAnsi"/>
            <w:sz w:val="24"/>
            <w:szCs w:val="24"/>
            <w:lang w:val="en-GB"/>
          </w:rPr>
          <w:t xml:space="preserve"> v. Italy</w:t>
        </w:r>
      </w:hyperlink>
      <w:r w:rsidR="00C5104D" w:rsidRPr="00B253D4">
        <w:rPr>
          <w:rFonts w:cstheme="minorHAnsi"/>
          <w:sz w:val="24"/>
          <w:szCs w:val="24"/>
          <w:lang w:val="en-GB"/>
        </w:rPr>
        <w:t>, no. 48898/99 [GC], judgment of 6 May 2003</w:t>
      </w:r>
    </w:p>
    <w:p w14:paraId="0B32EC17" w14:textId="77777777" w:rsidR="00C5104D" w:rsidRPr="00B253D4" w:rsidRDefault="00DD097D" w:rsidP="00C5104D">
      <w:pPr>
        <w:pStyle w:val="Listaszerbekezds"/>
        <w:numPr>
          <w:ilvl w:val="0"/>
          <w:numId w:val="2"/>
        </w:numPr>
        <w:spacing w:after="0" w:line="240" w:lineRule="auto"/>
        <w:jc w:val="both"/>
        <w:rPr>
          <w:rFonts w:cstheme="minorHAnsi"/>
          <w:sz w:val="24"/>
          <w:szCs w:val="24"/>
          <w:lang w:val="en-GB"/>
        </w:rPr>
      </w:pPr>
      <w:hyperlink r:id="rId22" w:anchor="{%22fulltext%22:[%22-tRaichinov%20v.%20Bulgaria%22],%22documentcollectionid2%22:[%22GRANDCHAMBER%22,%22CHAMBER%22],%22itemid%22:[%22001-75104%22]}" w:history="1">
        <w:proofErr w:type="spellStart"/>
        <w:r w:rsidR="00C5104D" w:rsidRPr="00B253D4">
          <w:rPr>
            <w:rStyle w:val="Hiperhivatkozs"/>
            <w:rFonts w:cstheme="minorHAnsi"/>
            <w:sz w:val="24"/>
            <w:szCs w:val="24"/>
            <w:lang w:val="en-GB"/>
          </w:rPr>
          <w:t>Raichinov</w:t>
        </w:r>
        <w:proofErr w:type="spellEnd"/>
        <w:r w:rsidR="00C5104D" w:rsidRPr="00B253D4">
          <w:rPr>
            <w:rStyle w:val="Hiperhivatkozs"/>
            <w:rFonts w:cstheme="minorHAnsi"/>
            <w:sz w:val="24"/>
            <w:szCs w:val="24"/>
            <w:lang w:val="en-GB"/>
          </w:rPr>
          <w:t xml:space="preserve"> v. Bulgaria</w:t>
        </w:r>
      </w:hyperlink>
      <w:r w:rsidR="00C5104D" w:rsidRPr="00B253D4">
        <w:rPr>
          <w:rFonts w:cstheme="minorHAnsi"/>
          <w:sz w:val="24"/>
          <w:szCs w:val="24"/>
          <w:lang w:val="en-GB"/>
        </w:rPr>
        <w:t>, no. 47579/99, judgment of 20 April 2006</w:t>
      </w:r>
    </w:p>
    <w:p w14:paraId="3B97D971" w14:textId="77777777" w:rsidR="00C5104D" w:rsidRPr="00B253D4" w:rsidRDefault="00DD097D" w:rsidP="00C5104D">
      <w:pPr>
        <w:pStyle w:val="Listaszerbekezds"/>
        <w:numPr>
          <w:ilvl w:val="0"/>
          <w:numId w:val="2"/>
        </w:numPr>
        <w:spacing w:after="0" w:line="240" w:lineRule="auto"/>
        <w:jc w:val="both"/>
        <w:rPr>
          <w:rFonts w:cstheme="minorHAnsi"/>
          <w:sz w:val="24"/>
          <w:szCs w:val="24"/>
          <w:lang w:val="en-GB"/>
        </w:rPr>
      </w:pPr>
      <w:hyperlink r:id="rId23" w:anchor="{%22fulltext%22:[%22-tAleksandr%20Krutov%20v.%20Russia%22],%22documentcollectionid2%22:[%22GRANDCHAMBER%22,%22CHAMBER%22],%22itemid%22:[%22001-96011%22]}" w:history="1">
        <w:r w:rsidR="00C5104D" w:rsidRPr="00B253D4">
          <w:rPr>
            <w:rStyle w:val="Hiperhivatkozs"/>
            <w:rFonts w:cstheme="minorHAnsi"/>
            <w:sz w:val="24"/>
            <w:szCs w:val="24"/>
            <w:lang w:val="en-GB"/>
          </w:rPr>
          <w:t xml:space="preserve">Aleksandr </w:t>
        </w:r>
        <w:proofErr w:type="spellStart"/>
        <w:r w:rsidR="00C5104D" w:rsidRPr="00B253D4">
          <w:rPr>
            <w:rStyle w:val="Hiperhivatkozs"/>
            <w:rFonts w:cstheme="minorHAnsi"/>
            <w:sz w:val="24"/>
            <w:szCs w:val="24"/>
            <w:lang w:val="en-GB"/>
          </w:rPr>
          <w:t>Krutov</w:t>
        </w:r>
        <w:proofErr w:type="spellEnd"/>
        <w:r w:rsidR="00C5104D" w:rsidRPr="00B253D4">
          <w:rPr>
            <w:rStyle w:val="Hiperhivatkozs"/>
            <w:rFonts w:cstheme="minorHAnsi"/>
            <w:sz w:val="24"/>
            <w:szCs w:val="24"/>
            <w:lang w:val="en-GB"/>
          </w:rPr>
          <w:t xml:space="preserve"> v. Russia</w:t>
        </w:r>
      </w:hyperlink>
      <w:r w:rsidR="00C5104D" w:rsidRPr="00B253D4">
        <w:rPr>
          <w:rFonts w:cstheme="minorHAnsi"/>
          <w:sz w:val="24"/>
          <w:szCs w:val="24"/>
          <w:lang w:val="en-GB"/>
        </w:rPr>
        <w:t>, no. 15469/04, judgement of 3 December 2009</w:t>
      </w:r>
    </w:p>
    <w:p w14:paraId="4B7D8889" w14:textId="77777777" w:rsidR="00C5104D" w:rsidRPr="00B253D4" w:rsidRDefault="00DD097D" w:rsidP="00C5104D">
      <w:pPr>
        <w:pStyle w:val="Listaszerbekezds"/>
        <w:numPr>
          <w:ilvl w:val="0"/>
          <w:numId w:val="2"/>
        </w:numPr>
        <w:spacing w:after="0" w:line="240" w:lineRule="auto"/>
        <w:jc w:val="both"/>
        <w:rPr>
          <w:rFonts w:cstheme="minorHAnsi"/>
          <w:sz w:val="24"/>
          <w:szCs w:val="24"/>
          <w:lang w:val="en-GB"/>
        </w:rPr>
      </w:pPr>
      <w:hyperlink r:id="rId24" w:anchor="{%22fulltext%22:[%22-tPedersen%20and%20Baadsgaard%20v.%20Denmark%22],%22documentcollectionid2%22:[%22GRANDCHAMBER%22,%22CHAMBER%22],%22itemid%22:[%22001-67818%22]}" w:history="1">
        <w:r w:rsidR="00C5104D" w:rsidRPr="00B253D4">
          <w:rPr>
            <w:rStyle w:val="Hiperhivatkozs"/>
            <w:rFonts w:cstheme="minorHAnsi"/>
            <w:sz w:val="24"/>
            <w:szCs w:val="24"/>
            <w:lang w:val="en-GB"/>
          </w:rPr>
          <w:t xml:space="preserve">Pedersen and </w:t>
        </w:r>
        <w:proofErr w:type="spellStart"/>
        <w:r w:rsidR="00C5104D" w:rsidRPr="00B253D4">
          <w:rPr>
            <w:rStyle w:val="Hiperhivatkozs"/>
            <w:rFonts w:cstheme="minorHAnsi"/>
            <w:sz w:val="24"/>
            <w:szCs w:val="24"/>
            <w:lang w:val="en-GB"/>
          </w:rPr>
          <w:t>Baadsgaard</w:t>
        </w:r>
        <w:proofErr w:type="spellEnd"/>
        <w:r w:rsidR="00C5104D" w:rsidRPr="00B253D4">
          <w:rPr>
            <w:rStyle w:val="Hiperhivatkozs"/>
            <w:rFonts w:cstheme="minorHAnsi"/>
            <w:sz w:val="24"/>
            <w:szCs w:val="24"/>
            <w:lang w:val="en-GB"/>
          </w:rPr>
          <w:t xml:space="preserve"> v. Denmark</w:t>
        </w:r>
      </w:hyperlink>
      <w:r w:rsidR="00C5104D" w:rsidRPr="00B253D4">
        <w:rPr>
          <w:rFonts w:cstheme="minorHAnsi"/>
          <w:sz w:val="24"/>
          <w:szCs w:val="24"/>
          <w:lang w:val="en-GB"/>
        </w:rPr>
        <w:t>, no. 49017/99 [GC], judgment of 17 December 2004</w:t>
      </w:r>
    </w:p>
    <w:p w14:paraId="29EBCA5C" w14:textId="77777777" w:rsidR="00C5104D" w:rsidRPr="00B253D4" w:rsidRDefault="00C5104D" w:rsidP="00C5104D">
      <w:pPr>
        <w:spacing w:after="0" w:line="240" w:lineRule="auto"/>
        <w:jc w:val="both"/>
        <w:rPr>
          <w:rFonts w:cstheme="minorHAnsi"/>
          <w:bCs/>
          <w:sz w:val="24"/>
          <w:szCs w:val="24"/>
          <w:lang w:val="en-GB"/>
        </w:rPr>
      </w:pPr>
    </w:p>
    <w:p w14:paraId="55BEF60D" w14:textId="77777777" w:rsidR="00C5104D" w:rsidRPr="00B253D4" w:rsidRDefault="00C5104D" w:rsidP="00C5104D">
      <w:pPr>
        <w:spacing w:after="0" w:line="240" w:lineRule="auto"/>
        <w:jc w:val="both"/>
        <w:rPr>
          <w:rFonts w:cstheme="minorHAnsi"/>
          <w:b/>
          <w:bCs/>
          <w:sz w:val="24"/>
          <w:szCs w:val="24"/>
          <w:lang w:val="en-GB"/>
        </w:rPr>
      </w:pPr>
      <w:r w:rsidRPr="00B253D4">
        <w:rPr>
          <w:rFonts w:cstheme="minorHAnsi"/>
          <w:b/>
          <w:bCs/>
          <w:sz w:val="24"/>
          <w:szCs w:val="24"/>
          <w:lang w:val="en-GB"/>
        </w:rPr>
        <w:t>National standards, law or jurisprudence</w:t>
      </w:r>
    </w:p>
    <w:p w14:paraId="19F22744" w14:textId="77777777" w:rsidR="00C5104D" w:rsidRPr="00B253D4" w:rsidRDefault="00DD097D" w:rsidP="00C5104D">
      <w:pPr>
        <w:pStyle w:val="Listaszerbekezds"/>
        <w:numPr>
          <w:ilvl w:val="0"/>
          <w:numId w:val="2"/>
        </w:numPr>
        <w:spacing w:after="0" w:line="240" w:lineRule="auto"/>
        <w:jc w:val="both"/>
        <w:rPr>
          <w:rFonts w:cstheme="minorHAnsi"/>
          <w:sz w:val="24"/>
          <w:szCs w:val="24"/>
          <w:lang w:val="en-GB"/>
        </w:rPr>
      </w:pPr>
      <w:hyperlink r:id="rId25" w:history="1">
        <w:r w:rsidR="00C5104D" w:rsidRPr="00B253D4">
          <w:rPr>
            <w:rStyle w:val="Hiperhivatkozs"/>
            <w:rFonts w:cstheme="minorHAnsi"/>
            <w:sz w:val="24"/>
            <w:szCs w:val="24"/>
            <w:lang w:val="en-GB"/>
          </w:rPr>
          <w:t>Fundamental Law of Hungary</w:t>
        </w:r>
      </w:hyperlink>
      <w:r w:rsidR="00C5104D" w:rsidRPr="00B253D4">
        <w:rPr>
          <w:rFonts w:cstheme="minorHAnsi"/>
          <w:sz w:val="24"/>
          <w:szCs w:val="24"/>
          <w:lang w:val="en-GB"/>
        </w:rPr>
        <w:t xml:space="preserve"> Article VI(1), Article IX</w:t>
      </w:r>
    </w:p>
    <w:p w14:paraId="79D92DAC" w14:textId="77777777" w:rsidR="00C5104D" w:rsidRPr="00B253D4" w:rsidRDefault="00DD097D" w:rsidP="00C5104D">
      <w:pPr>
        <w:pStyle w:val="Listaszerbekezds"/>
        <w:numPr>
          <w:ilvl w:val="0"/>
          <w:numId w:val="2"/>
        </w:numPr>
        <w:spacing w:after="0" w:line="240" w:lineRule="auto"/>
        <w:jc w:val="both"/>
        <w:rPr>
          <w:rFonts w:cstheme="minorHAnsi"/>
          <w:sz w:val="24"/>
          <w:szCs w:val="24"/>
          <w:lang w:val="en-GB"/>
        </w:rPr>
      </w:pPr>
      <w:hyperlink r:id="rId26" w:history="1">
        <w:r w:rsidR="00C5104D" w:rsidRPr="00B253D4">
          <w:rPr>
            <w:rStyle w:val="Hiperhivatkozs"/>
            <w:rFonts w:cstheme="minorHAnsi"/>
            <w:sz w:val="24"/>
            <w:szCs w:val="24"/>
            <w:lang w:val="en-GB"/>
          </w:rPr>
          <w:t>Act V of 2013 on the Civil Code</w:t>
        </w:r>
      </w:hyperlink>
      <w:r w:rsidR="00C5104D" w:rsidRPr="00B253D4">
        <w:rPr>
          <w:rFonts w:cstheme="minorHAnsi"/>
          <w:sz w:val="24"/>
          <w:szCs w:val="24"/>
          <w:lang w:val="en-GB"/>
        </w:rPr>
        <w:t xml:space="preserve"> Sections 2:42(1)-(2), 2:44, 2:45(2)</w:t>
      </w:r>
    </w:p>
    <w:p w14:paraId="1BBA14C0" w14:textId="77777777" w:rsidR="00C5104D" w:rsidRPr="00B253D4" w:rsidRDefault="00DD097D" w:rsidP="00C5104D">
      <w:pPr>
        <w:pStyle w:val="Listaszerbekezds"/>
        <w:numPr>
          <w:ilvl w:val="0"/>
          <w:numId w:val="2"/>
        </w:numPr>
        <w:spacing w:after="0" w:line="240" w:lineRule="auto"/>
        <w:jc w:val="both"/>
        <w:rPr>
          <w:rFonts w:cstheme="minorHAnsi"/>
          <w:sz w:val="24"/>
          <w:szCs w:val="24"/>
          <w:lang w:val="en-GB"/>
        </w:rPr>
      </w:pPr>
      <w:hyperlink r:id="rId27" w:history="1">
        <w:r w:rsidR="00C5104D" w:rsidRPr="00B253D4">
          <w:rPr>
            <w:rStyle w:val="Hiperhivatkozs"/>
            <w:rFonts w:cstheme="minorHAnsi"/>
            <w:sz w:val="24"/>
            <w:szCs w:val="24"/>
            <w:lang w:val="en-GB"/>
          </w:rPr>
          <w:t>Constitutional Court decision 3001/2018. (I. 10.)</w:t>
        </w:r>
      </w:hyperlink>
    </w:p>
    <w:p w14:paraId="4CBAC791" w14:textId="77777777" w:rsidR="00C5104D" w:rsidRPr="00B253D4" w:rsidRDefault="00DD097D" w:rsidP="00C5104D">
      <w:pPr>
        <w:pStyle w:val="Listaszerbekezds"/>
        <w:numPr>
          <w:ilvl w:val="0"/>
          <w:numId w:val="2"/>
        </w:numPr>
        <w:spacing w:after="0" w:line="240" w:lineRule="auto"/>
        <w:jc w:val="both"/>
        <w:rPr>
          <w:rFonts w:cstheme="minorHAnsi"/>
          <w:sz w:val="24"/>
          <w:szCs w:val="24"/>
          <w:lang w:val="en-GB"/>
        </w:rPr>
      </w:pPr>
      <w:hyperlink r:id="rId28" w:history="1">
        <w:r w:rsidR="00C5104D" w:rsidRPr="00B253D4">
          <w:rPr>
            <w:rStyle w:val="Hiperhivatkozs"/>
            <w:rFonts w:cstheme="minorHAnsi"/>
            <w:sz w:val="24"/>
            <w:szCs w:val="24"/>
            <w:lang w:val="en-GB"/>
          </w:rPr>
          <w:t>Constitutional Court decision 3312/2017 (XI. 30.)</w:t>
        </w:r>
      </w:hyperlink>
    </w:p>
    <w:p w14:paraId="3486D9E5" w14:textId="77777777" w:rsidR="00C5104D" w:rsidRPr="00B253D4" w:rsidRDefault="00DD097D" w:rsidP="00C5104D">
      <w:pPr>
        <w:pStyle w:val="Listaszerbekezds"/>
        <w:numPr>
          <w:ilvl w:val="0"/>
          <w:numId w:val="2"/>
        </w:numPr>
        <w:spacing w:after="0" w:line="240" w:lineRule="auto"/>
        <w:jc w:val="both"/>
        <w:rPr>
          <w:rFonts w:cstheme="minorHAnsi"/>
          <w:sz w:val="24"/>
          <w:szCs w:val="24"/>
          <w:lang w:val="en-GB"/>
        </w:rPr>
      </w:pPr>
      <w:hyperlink r:id="rId29" w:history="1">
        <w:r w:rsidR="00C5104D" w:rsidRPr="00B253D4">
          <w:rPr>
            <w:rStyle w:val="Hiperhivatkozs"/>
            <w:rFonts w:cstheme="minorHAnsi"/>
            <w:sz w:val="24"/>
            <w:szCs w:val="24"/>
            <w:lang w:val="en-GB"/>
          </w:rPr>
          <w:t>Constitutional Court decision 14/2017 (VI. 30.)</w:t>
        </w:r>
      </w:hyperlink>
    </w:p>
    <w:p w14:paraId="34620653" w14:textId="77777777" w:rsidR="00C5104D" w:rsidRPr="00B253D4" w:rsidRDefault="00DD097D" w:rsidP="00C5104D">
      <w:pPr>
        <w:pStyle w:val="Listaszerbekezds"/>
        <w:numPr>
          <w:ilvl w:val="0"/>
          <w:numId w:val="2"/>
        </w:numPr>
        <w:spacing w:after="0" w:line="240" w:lineRule="auto"/>
        <w:jc w:val="both"/>
        <w:rPr>
          <w:rFonts w:cstheme="minorHAnsi"/>
          <w:sz w:val="24"/>
          <w:szCs w:val="24"/>
          <w:lang w:val="en-GB"/>
        </w:rPr>
      </w:pPr>
      <w:hyperlink r:id="rId30" w:history="1">
        <w:r w:rsidR="00C5104D" w:rsidRPr="00B253D4">
          <w:rPr>
            <w:rStyle w:val="Hiperhivatkozs"/>
            <w:rFonts w:cstheme="minorHAnsi"/>
            <w:sz w:val="24"/>
            <w:szCs w:val="24"/>
            <w:lang w:val="en-GB"/>
          </w:rPr>
          <w:t>Constitutional Court decision 14/2016 (VII. 18.)</w:t>
        </w:r>
      </w:hyperlink>
    </w:p>
    <w:p w14:paraId="2F9979B7" w14:textId="77777777" w:rsidR="00C5104D" w:rsidRPr="00B253D4" w:rsidRDefault="00DD097D" w:rsidP="00C5104D">
      <w:pPr>
        <w:pStyle w:val="Listaszerbekezds"/>
        <w:numPr>
          <w:ilvl w:val="0"/>
          <w:numId w:val="2"/>
        </w:numPr>
        <w:spacing w:after="0" w:line="240" w:lineRule="auto"/>
        <w:jc w:val="both"/>
        <w:rPr>
          <w:rFonts w:cstheme="minorHAnsi"/>
          <w:sz w:val="24"/>
          <w:szCs w:val="24"/>
          <w:lang w:val="en-GB"/>
        </w:rPr>
      </w:pPr>
      <w:hyperlink r:id="rId31" w:history="1">
        <w:r w:rsidR="00C5104D" w:rsidRPr="00B253D4">
          <w:rPr>
            <w:rStyle w:val="Hiperhivatkozs"/>
            <w:rFonts w:cstheme="minorHAnsi"/>
            <w:sz w:val="24"/>
            <w:szCs w:val="24"/>
            <w:lang w:val="en-GB"/>
          </w:rPr>
          <w:t>Constitutional Court decision 13/2016 (VII. 18.)</w:t>
        </w:r>
      </w:hyperlink>
    </w:p>
    <w:p w14:paraId="2DDF39F9" w14:textId="77777777" w:rsidR="00C5104D" w:rsidRPr="00B253D4" w:rsidRDefault="00DD097D" w:rsidP="00C5104D">
      <w:pPr>
        <w:pStyle w:val="Listaszerbekezds"/>
        <w:numPr>
          <w:ilvl w:val="0"/>
          <w:numId w:val="2"/>
        </w:numPr>
        <w:spacing w:after="0" w:line="240" w:lineRule="auto"/>
        <w:jc w:val="both"/>
        <w:rPr>
          <w:rFonts w:cstheme="minorHAnsi"/>
          <w:sz w:val="24"/>
          <w:szCs w:val="24"/>
          <w:lang w:val="en-GB"/>
        </w:rPr>
      </w:pPr>
      <w:hyperlink r:id="rId32" w:history="1">
        <w:r w:rsidR="00C5104D" w:rsidRPr="00B253D4">
          <w:rPr>
            <w:rStyle w:val="Hiperhivatkozs"/>
            <w:rFonts w:cstheme="minorHAnsi"/>
            <w:sz w:val="24"/>
            <w:szCs w:val="24"/>
            <w:lang w:val="en-GB"/>
          </w:rPr>
          <w:t>Constitutional Court decision 5/2015 (II. 25.)</w:t>
        </w:r>
      </w:hyperlink>
    </w:p>
    <w:p w14:paraId="67BFCCC9" w14:textId="77777777" w:rsidR="00C5104D" w:rsidRPr="00B253D4" w:rsidRDefault="00DD097D" w:rsidP="00C5104D">
      <w:pPr>
        <w:pStyle w:val="Listaszerbekezds"/>
        <w:numPr>
          <w:ilvl w:val="0"/>
          <w:numId w:val="2"/>
        </w:numPr>
        <w:spacing w:after="0" w:line="240" w:lineRule="auto"/>
        <w:jc w:val="both"/>
        <w:rPr>
          <w:rFonts w:cstheme="minorHAnsi"/>
          <w:sz w:val="24"/>
          <w:szCs w:val="24"/>
          <w:lang w:val="en-GB"/>
        </w:rPr>
      </w:pPr>
      <w:hyperlink r:id="rId33" w:history="1">
        <w:r w:rsidR="00C5104D" w:rsidRPr="00B253D4">
          <w:rPr>
            <w:rStyle w:val="Hiperhivatkozs"/>
            <w:rFonts w:cstheme="minorHAnsi"/>
            <w:sz w:val="24"/>
            <w:szCs w:val="24"/>
            <w:lang w:val="en-GB"/>
          </w:rPr>
          <w:t>Constitutional Court decision 3/2015 (II. 12.)</w:t>
        </w:r>
      </w:hyperlink>
    </w:p>
    <w:p w14:paraId="4420383A" w14:textId="77777777" w:rsidR="00C5104D" w:rsidRPr="00B253D4" w:rsidRDefault="00DD097D" w:rsidP="00C5104D">
      <w:pPr>
        <w:pStyle w:val="Listaszerbekezds"/>
        <w:numPr>
          <w:ilvl w:val="0"/>
          <w:numId w:val="2"/>
        </w:numPr>
        <w:spacing w:after="0" w:line="240" w:lineRule="auto"/>
        <w:jc w:val="both"/>
        <w:rPr>
          <w:rFonts w:cstheme="minorHAnsi"/>
          <w:sz w:val="24"/>
          <w:szCs w:val="24"/>
          <w:lang w:val="en-GB"/>
        </w:rPr>
      </w:pPr>
      <w:hyperlink r:id="rId34" w:history="1">
        <w:r w:rsidR="00C5104D" w:rsidRPr="00B253D4">
          <w:rPr>
            <w:rStyle w:val="Hiperhivatkozs"/>
            <w:rFonts w:cstheme="minorHAnsi"/>
            <w:sz w:val="24"/>
            <w:szCs w:val="24"/>
            <w:lang w:val="en-GB"/>
          </w:rPr>
          <w:t>Constitutional Court decision 1/2015 (I. 16.)</w:t>
        </w:r>
      </w:hyperlink>
    </w:p>
    <w:p w14:paraId="2319D08E" w14:textId="77777777" w:rsidR="00C5104D" w:rsidRPr="00B253D4" w:rsidRDefault="00DD097D" w:rsidP="00C5104D">
      <w:pPr>
        <w:pStyle w:val="Listaszerbekezds"/>
        <w:numPr>
          <w:ilvl w:val="0"/>
          <w:numId w:val="2"/>
        </w:numPr>
        <w:spacing w:after="0" w:line="240" w:lineRule="auto"/>
        <w:jc w:val="both"/>
        <w:rPr>
          <w:rFonts w:cstheme="minorHAnsi"/>
          <w:sz w:val="24"/>
          <w:szCs w:val="24"/>
          <w:lang w:val="en-GB"/>
        </w:rPr>
      </w:pPr>
      <w:hyperlink r:id="rId35" w:history="1">
        <w:r w:rsidR="00C5104D" w:rsidRPr="00B253D4">
          <w:rPr>
            <w:rStyle w:val="Hiperhivatkozs"/>
            <w:sz w:val="24"/>
            <w:szCs w:val="24"/>
            <w:lang w:val="en-GB"/>
          </w:rPr>
          <w:t>Constitutional Court decision 28/2014 (IX. 29.)</w:t>
        </w:r>
      </w:hyperlink>
    </w:p>
    <w:p w14:paraId="30629601" w14:textId="77777777" w:rsidR="00C5104D" w:rsidRPr="00B253D4" w:rsidRDefault="00DD097D" w:rsidP="00C5104D">
      <w:pPr>
        <w:pStyle w:val="Listaszerbekezds"/>
        <w:numPr>
          <w:ilvl w:val="0"/>
          <w:numId w:val="2"/>
        </w:numPr>
        <w:spacing w:after="0" w:line="240" w:lineRule="auto"/>
        <w:jc w:val="both"/>
        <w:rPr>
          <w:rFonts w:cstheme="minorHAnsi"/>
          <w:sz w:val="24"/>
          <w:szCs w:val="24"/>
          <w:lang w:val="en-GB"/>
        </w:rPr>
      </w:pPr>
      <w:hyperlink r:id="rId36" w:history="1">
        <w:r w:rsidR="00C5104D" w:rsidRPr="00B253D4">
          <w:rPr>
            <w:rStyle w:val="Hiperhivatkozs"/>
            <w:sz w:val="24"/>
            <w:szCs w:val="24"/>
            <w:lang w:val="en-GB"/>
          </w:rPr>
          <w:t>Constitutional Court decision 3122/2014 (IV. 24.)</w:t>
        </w:r>
      </w:hyperlink>
    </w:p>
    <w:p w14:paraId="5121639A" w14:textId="77777777" w:rsidR="00C5104D" w:rsidRPr="00B253D4" w:rsidRDefault="00DD097D" w:rsidP="00C5104D">
      <w:pPr>
        <w:pStyle w:val="Listaszerbekezds"/>
        <w:numPr>
          <w:ilvl w:val="0"/>
          <w:numId w:val="2"/>
        </w:numPr>
        <w:spacing w:after="0" w:line="240" w:lineRule="auto"/>
        <w:jc w:val="both"/>
        <w:rPr>
          <w:rFonts w:cstheme="minorHAnsi"/>
          <w:sz w:val="24"/>
          <w:szCs w:val="24"/>
          <w:lang w:val="en-GB"/>
        </w:rPr>
      </w:pPr>
      <w:hyperlink r:id="rId37" w:history="1">
        <w:r w:rsidR="00C5104D" w:rsidRPr="00B253D4">
          <w:rPr>
            <w:rStyle w:val="Hiperhivatkozs"/>
            <w:sz w:val="24"/>
            <w:szCs w:val="24"/>
            <w:lang w:val="en-GB"/>
          </w:rPr>
          <w:t>Constitutional Court decision 13/2014 (IV. 18.)</w:t>
        </w:r>
      </w:hyperlink>
    </w:p>
    <w:p w14:paraId="08F6F07A" w14:textId="77777777" w:rsidR="00C5104D" w:rsidRPr="00B253D4" w:rsidRDefault="00DD097D" w:rsidP="00C5104D">
      <w:pPr>
        <w:pStyle w:val="Listaszerbekezds"/>
        <w:numPr>
          <w:ilvl w:val="0"/>
          <w:numId w:val="2"/>
        </w:numPr>
        <w:spacing w:after="0" w:line="240" w:lineRule="auto"/>
        <w:jc w:val="both"/>
        <w:rPr>
          <w:rFonts w:cstheme="minorHAnsi"/>
          <w:sz w:val="24"/>
          <w:szCs w:val="24"/>
          <w:lang w:val="en-GB"/>
        </w:rPr>
      </w:pPr>
      <w:hyperlink r:id="rId38" w:history="1">
        <w:r w:rsidR="00C5104D" w:rsidRPr="00B253D4">
          <w:rPr>
            <w:rStyle w:val="Hiperhivatkozs"/>
            <w:rFonts w:cstheme="minorHAnsi"/>
            <w:sz w:val="24"/>
            <w:szCs w:val="24"/>
            <w:lang w:val="en-GB"/>
          </w:rPr>
          <w:t>Constitutional Court decision 7/2014 (III. 7.)</w:t>
        </w:r>
      </w:hyperlink>
    </w:p>
    <w:p w14:paraId="04743085" w14:textId="77777777" w:rsidR="00C5104D" w:rsidRPr="00B253D4" w:rsidRDefault="00DD097D" w:rsidP="00C5104D">
      <w:pPr>
        <w:pStyle w:val="Listaszerbekezds"/>
        <w:numPr>
          <w:ilvl w:val="0"/>
          <w:numId w:val="2"/>
        </w:numPr>
        <w:spacing w:after="0" w:line="240" w:lineRule="auto"/>
        <w:jc w:val="both"/>
        <w:rPr>
          <w:rFonts w:cstheme="minorHAnsi"/>
          <w:sz w:val="24"/>
          <w:szCs w:val="24"/>
          <w:lang w:val="en-GB"/>
        </w:rPr>
      </w:pPr>
      <w:hyperlink r:id="rId39" w:history="1">
        <w:r w:rsidR="00C5104D" w:rsidRPr="00B253D4">
          <w:rPr>
            <w:rStyle w:val="Hiperhivatkozs"/>
            <w:rFonts w:cstheme="minorHAnsi"/>
            <w:sz w:val="24"/>
            <w:szCs w:val="24"/>
            <w:lang w:val="en-GB"/>
          </w:rPr>
          <w:t>Constitutional Court decision 57/2001 (XII. 5.)</w:t>
        </w:r>
      </w:hyperlink>
    </w:p>
    <w:p w14:paraId="78761AA1" w14:textId="77777777" w:rsidR="00C5104D" w:rsidRPr="00B253D4" w:rsidRDefault="00DD097D" w:rsidP="00C5104D">
      <w:pPr>
        <w:pStyle w:val="Listaszerbekezds"/>
        <w:numPr>
          <w:ilvl w:val="0"/>
          <w:numId w:val="2"/>
        </w:numPr>
        <w:spacing w:after="0" w:line="240" w:lineRule="auto"/>
        <w:jc w:val="both"/>
        <w:rPr>
          <w:rFonts w:cstheme="minorHAnsi"/>
          <w:sz w:val="24"/>
          <w:szCs w:val="24"/>
          <w:lang w:val="en-GB"/>
        </w:rPr>
      </w:pPr>
      <w:hyperlink r:id="rId40" w:history="1">
        <w:r w:rsidR="00C5104D" w:rsidRPr="00B253D4">
          <w:rPr>
            <w:rStyle w:val="Hiperhivatkozs"/>
            <w:rFonts w:cstheme="minorHAnsi"/>
            <w:sz w:val="24"/>
            <w:szCs w:val="24"/>
            <w:lang w:val="en-GB"/>
          </w:rPr>
          <w:t>Constitutional Court decision 36/1994 (VI. 24.)</w:t>
        </w:r>
      </w:hyperlink>
    </w:p>
    <w:p w14:paraId="65E89B28" w14:textId="77777777" w:rsidR="00C5104D" w:rsidRPr="00B253D4" w:rsidRDefault="00DD097D" w:rsidP="00C5104D">
      <w:pPr>
        <w:pStyle w:val="Listaszerbekezds"/>
        <w:numPr>
          <w:ilvl w:val="0"/>
          <w:numId w:val="2"/>
        </w:numPr>
        <w:spacing w:after="0" w:line="240" w:lineRule="auto"/>
        <w:jc w:val="both"/>
        <w:rPr>
          <w:rFonts w:cstheme="minorHAnsi"/>
          <w:sz w:val="24"/>
          <w:szCs w:val="24"/>
          <w:lang w:val="en-GB"/>
        </w:rPr>
      </w:pPr>
      <w:hyperlink r:id="rId41" w:history="1">
        <w:r w:rsidR="00C5104D" w:rsidRPr="00B253D4">
          <w:rPr>
            <w:rStyle w:val="Hiperhivatkozs"/>
            <w:rFonts w:cstheme="minorHAnsi"/>
            <w:sz w:val="24"/>
            <w:szCs w:val="24"/>
            <w:lang w:val="en-GB"/>
          </w:rPr>
          <w:t>Constitutional Court decision 30/1992 (V. 26.)</w:t>
        </w:r>
      </w:hyperlink>
    </w:p>
    <w:p w14:paraId="2795335C" w14:textId="77777777" w:rsidR="00C5104D" w:rsidRPr="00B253D4" w:rsidRDefault="00C5104D" w:rsidP="00C5104D">
      <w:pPr>
        <w:spacing w:after="0" w:line="240" w:lineRule="auto"/>
        <w:jc w:val="both"/>
        <w:rPr>
          <w:rFonts w:cstheme="minorHAnsi"/>
          <w:sz w:val="24"/>
          <w:szCs w:val="24"/>
          <w:lang w:val="en-GB"/>
        </w:rPr>
      </w:pPr>
    </w:p>
    <w:p w14:paraId="21E0247E" w14:textId="77777777" w:rsidR="00C5104D" w:rsidRPr="00B253D4" w:rsidRDefault="00C5104D" w:rsidP="00C5104D">
      <w:pPr>
        <w:spacing w:after="0" w:line="240" w:lineRule="auto"/>
        <w:jc w:val="both"/>
        <w:rPr>
          <w:rFonts w:cstheme="minorHAnsi"/>
          <w:b/>
          <w:sz w:val="24"/>
          <w:szCs w:val="24"/>
          <w:lang w:val="en-GB"/>
        </w:rPr>
      </w:pPr>
      <w:r w:rsidRPr="00B253D4">
        <w:rPr>
          <w:rFonts w:cstheme="minorHAnsi"/>
          <w:b/>
          <w:bCs/>
          <w:sz w:val="24"/>
          <w:szCs w:val="24"/>
          <w:lang w:val="en-GB"/>
        </w:rPr>
        <w:t>6. Case Significance</w:t>
      </w:r>
    </w:p>
    <w:p w14:paraId="2EE4C7F9" w14:textId="77777777" w:rsidR="00C5104D" w:rsidRPr="00B253D4" w:rsidRDefault="00C5104D" w:rsidP="00C5104D">
      <w:pPr>
        <w:spacing w:after="0" w:line="240" w:lineRule="auto"/>
        <w:jc w:val="both"/>
        <w:rPr>
          <w:rFonts w:cstheme="minorHAnsi"/>
          <w:sz w:val="24"/>
          <w:szCs w:val="24"/>
          <w:lang w:val="en-GB"/>
        </w:rPr>
      </w:pPr>
    </w:p>
    <w:p w14:paraId="19D858E7" w14:textId="77777777" w:rsidR="00C5104D" w:rsidRPr="00B253D4" w:rsidRDefault="00C5104D" w:rsidP="00C5104D">
      <w:pPr>
        <w:spacing w:after="0" w:line="240" w:lineRule="auto"/>
        <w:jc w:val="both"/>
        <w:rPr>
          <w:rFonts w:cstheme="minorHAnsi"/>
          <w:bCs/>
          <w:iCs/>
          <w:sz w:val="24"/>
          <w:szCs w:val="24"/>
          <w:lang w:val="en-GB"/>
        </w:rPr>
      </w:pPr>
      <w:r w:rsidRPr="00B253D4">
        <w:rPr>
          <w:rFonts w:cstheme="minorHAnsi"/>
          <w:sz w:val="24"/>
          <w:szCs w:val="24"/>
          <w:lang w:val="en-GB"/>
        </w:rPr>
        <w:t>The decision establishes a binding or persuasive precedent within its jurisdiction.</w:t>
      </w:r>
    </w:p>
    <w:p w14:paraId="1BD7474C" w14:textId="77777777" w:rsidR="00C5104D" w:rsidRPr="00B253D4" w:rsidRDefault="00C5104D" w:rsidP="00C5104D">
      <w:pPr>
        <w:spacing w:after="0" w:line="240" w:lineRule="auto"/>
        <w:jc w:val="both"/>
        <w:rPr>
          <w:rFonts w:cstheme="minorHAnsi"/>
          <w:sz w:val="24"/>
          <w:szCs w:val="24"/>
          <w:lang w:val="en-GB"/>
        </w:rPr>
      </w:pPr>
    </w:p>
    <w:p w14:paraId="2CD6FCFC" w14:textId="77777777" w:rsidR="00C5104D" w:rsidRPr="00B253D4" w:rsidRDefault="00C5104D" w:rsidP="00C5104D">
      <w:pPr>
        <w:spacing w:after="0" w:line="240" w:lineRule="auto"/>
        <w:jc w:val="both"/>
        <w:rPr>
          <w:rFonts w:cstheme="minorHAnsi"/>
          <w:b/>
          <w:sz w:val="24"/>
          <w:szCs w:val="24"/>
          <w:lang w:val="en-GB"/>
        </w:rPr>
      </w:pPr>
      <w:r w:rsidRPr="00B253D4">
        <w:rPr>
          <w:rFonts w:cstheme="minorHAnsi"/>
          <w:b/>
          <w:bCs/>
          <w:sz w:val="24"/>
          <w:szCs w:val="24"/>
          <w:lang w:val="en-GB"/>
        </w:rPr>
        <w:t>7. Official Case Documents</w:t>
      </w:r>
    </w:p>
    <w:p w14:paraId="4EB4293C" w14:textId="77777777" w:rsidR="00C5104D" w:rsidRPr="00B253D4" w:rsidRDefault="00C5104D" w:rsidP="00C5104D">
      <w:pPr>
        <w:spacing w:after="0" w:line="240" w:lineRule="auto"/>
        <w:jc w:val="both"/>
        <w:rPr>
          <w:rFonts w:cstheme="minorHAnsi"/>
          <w:sz w:val="24"/>
          <w:szCs w:val="24"/>
          <w:lang w:val="en-GB"/>
        </w:rPr>
      </w:pPr>
    </w:p>
    <w:p w14:paraId="709ECCE5" w14:textId="77777777" w:rsidR="00C5104D" w:rsidRPr="00B253D4" w:rsidRDefault="00C5104D" w:rsidP="00C5104D">
      <w:pPr>
        <w:spacing w:after="0" w:line="240" w:lineRule="auto"/>
        <w:jc w:val="both"/>
        <w:rPr>
          <w:rFonts w:cstheme="minorHAnsi"/>
          <w:sz w:val="24"/>
          <w:szCs w:val="24"/>
          <w:lang w:val="en-GB"/>
        </w:rPr>
      </w:pPr>
      <w:r w:rsidRPr="00B253D4">
        <w:rPr>
          <w:rFonts w:cstheme="minorHAnsi"/>
          <w:sz w:val="24"/>
          <w:szCs w:val="24"/>
          <w:lang w:val="en-GB"/>
        </w:rPr>
        <w:t>Decision:</w:t>
      </w:r>
    </w:p>
    <w:p w14:paraId="17274ED3" w14:textId="77777777" w:rsidR="00C5104D" w:rsidRPr="00B253D4" w:rsidRDefault="00DD097D" w:rsidP="00C5104D">
      <w:pPr>
        <w:spacing w:after="0" w:line="240" w:lineRule="auto"/>
        <w:jc w:val="both"/>
        <w:rPr>
          <w:lang w:val="en-GB"/>
        </w:rPr>
      </w:pPr>
      <w:hyperlink r:id="rId42" w:history="1">
        <w:r w:rsidR="00C5104D" w:rsidRPr="00B253D4">
          <w:rPr>
            <w:rStyle w:val="Hiperhivatkozs"/>
            <w:lang w:val="en-GB"/>
          </w:rPr>
          <w:t>https://public.mkab.hu/dev/dontesek.nsf/0/99c984b5b36d2380c125804f0058956d/$FILE/3145_2018%20AB%20hat%C3%A1rozat.pdf</w:t>
        </w:r>
      </w:hyperlink>
    </w:p>
    <w:p w14:paraId="3E4746CB" w14:textId="77777777" w:rsidR="00E30186" w:rsidRPr="00B253D4" w:rsidRDefault="00E30186" w:rsidP="00C5104D">
      <w:pPr>
        <w:spacing w:after="0" w:line="240" w:lineRule="auto"/>
        <w:jc w:val="both"/>
        <w:rPr>
          <w:lang w:val="en-GB"/>
        </w:rPr>
      </w:pPr>
    </w:p>
    <w:sectPr w:rsidR="00E30186" w:rsidRPr="00B253D4">
      <w:headerReference w:type="even" r:id="rId43"/>
      <w:headerReference w:type="default" r:id="rId44"/>
      <w:footerReference w:type="even" r:id="rId45"/>
      <w:footerReference w:type="default" r:id="rId46"/>
      <w:headerReference w:type="first" r:id="rId47"/>
      <w:footerReference w:type="first" r:id="rId4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551465" w14:textId="77777777" w:rsidR="00327374" w:rsidRDefault="00327374" w:rsidP="00C5104D">
      <w:pPr>
        <w:spacing w:after="0" w:line="240" w:lineRule="auto"/>
      </w:pPr>
      <w:r>
        <w:separator/>
      </w:r>
    </w:p>
  </w:endnote>
  <w:endnote w:type="continuationSeparator" w:id="0">
    <w:p w14:paraId="1F91B892" w14:textId="77777777" w:rsidR="00327374" w:rsidRDefault="00327374" w:rsidP="00C510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94CA64" w14:textId="77777777" w:rsidR="00C5104D" w:rsidRDefault="00C5104D">
    <w:pPr>
      <w:pStyle w:val="ll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3C230D" w14:textId="77777777" w:rsidR="00C5104D" w:rsidRDefault="00C5104D">
    <w:pPr>
      <w:pStyle w:val="ll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9C2430" w14:textId="77777777" w:rsidR="00C5104D" w:rsidRDefault="00C5104D">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A08F07" w14:textId="77777777" w:rsidR="00327374" w:rsidRDefault="00327374" w:rsidP="00C5104D">
      <w:pPr>
        <w:spacing w:after="0" w:line="240" w:lineRule="auto"/>
      </w:pPr>
      <w:r>
        <w:separator/>
      </w:r>
    </w:p>
  </w:footnote>
  <w:footnote w:type="continuationSeparator" w:id="0">
    <w:p w14:paraId="7605A732" w14:textId="77777777" w:rsidR="00327374" w:rsidRDefault="00327374" w:rsidP="00C510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CD718A" w14:textId="77777777" w:rsidR="00C5104D" w:rsidRDefault="00C5104D">
    <w:pPr>
      <w:pStyle w:val="lfej"/>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EC4245" w14:textId="77777777" w:rsidR="00C5104D" w:rsidRDefault="00C5104D">
    <w:pPr>
      <w:pStyle w:val="lfej"/>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572059" w14:textId="77777777" w:rsidR="00C5104D" w:rsidRDefault="00C5104D">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2E05AB"/>
    <w:multiLevelType w:val="hybridMultilevel"/>
    <w:tmpl w:val="32BE2E32"/>
    <w:lvl w:ilvl="0" w:tplc="B1D0F24E">
      <w:start w:val="5"/>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3ED4189D"/>
    <w:multiLevelType w:val="hybridMultilevel"/>
    <w:tmpl w:val="E4A677E2"/>
    <w:lvl w:ilvl="0" w:tplc="BBD2E02A">
      <w:start w:val="1"/>
      <w:numFmt w:val="decimal"/>
      <w:lvlText w:val="[%1]"/>
      <w:lvlJc w:val="left"/>
      <w:pPr>
        <w:ind w:left="697" w:hanging="341"/>
        <w:jc w:val="right"/>
      </w:pPr>
      <w:rPr>
        <w:rFonts w:ascii="Calibri" w:eastAsia="Calibri" w:hAnsi="Calibri" w:cs="Calibri" w:hint="default"/>
        <w:b w:val="0"/>
        <w:bCs w:val="0"/>
        <w:i w:val="0"/>
        <w:iCs w:val="0"/>
        <w:color w:val="231F20"/>
        <w:spacing w:val="-17"/>
        <w:w w:val="108"/>
        <w:sz w:val="21"/>
        <w:szCs w:val="21"/>
        <w:lang w:val="hu-HU" w:eastAsia="en-US" w:bidi="ar-SA"/>
      </w:rPr>
    </w:lvl>
    <w:lvl w:ilvl="1" w:tplc="6F1C18A4">
      <w:start w:val="1"/>
      <w:numFmt w:val="decimal"/>
      <w:lvlText w:val="(%2)"/>
      <w:lvlJc w:val="left"/>
      <w:pPr>
        <w:ind w:left="683" w:hanging="269"/>
        <w:jc w:val="left"/>
      </w:pPr>
      <w:rPr>
        <w:rFonts w:ascii="Calibri" w:eastAsia="Calibri" w:hAnsi="Calibri" w:cs="Calibri" w:hint="default"/>
        <w:b w:val="0"/>
        <w:bCs w:val="0"/>
        <w:i w:val="0"/>
        <w:iCs w:val="0"/>
        <w:color w:val="231F20"/>
        <w:spacing w:val="-17"/>
        <w:w w:val="91"/>
        <w:sz w:val="21"/>
        <w:szCs w:val="21"/>
        <w:lang w:val="hu-HU" w:eastAsia="en-US" w:bidi="ar-SA"/>
      </w:rPr>
    </w:lvl>
    <w:lvl w:ilvl="2" w:tplc="D2848EF6">
      <w:numFmt w:val="bullet"/>
      <w:lvlText w:val="•"/>
      <w:lvlJc w:val="left"/>
      <w:pPr>
        <w:ind w:left="1807" w:hanging="269"/>
      </w:pPr>
      <w:rPr>
        <w:rFonts w:hint="default"/>
        <w:lang w:val="hu-HU" w:eastAsia="en-US" w:bidi="ar-SA"/>
      </w:rPr>
    </w:lvl>
    <w:lvl w:ilvl="3" w:tplc="0AD61332">
      <w:numFmt w:val="bullet"/>
      <w:lvlText w:val="•"/>
      <w:lvlJc w:val="left"/>
      <w:pPr>
        <w:ind w:left="2914" w:hanging="269"/>
      </w:pPr>
      <w:rPr>
        <w:rFonts w:hint="default"/>
        <w:lang w:val="hu-HU" w:eastAsia="en-US" w:bidi="ar-SA"/>
      </w:rPr>
    </w:lvl>
    <w:lvl w:ilvl="4" w:tplc="BFEE978C">
      <w:numFmt w:val="bullet"/>
      <w:lvlText w:val="•"/>
      <w:lvlJc w:val="left"/>
      <w:pPr>
        <w:ind w:left="4021" w:hanging="269"/>
      </w:pPr>
      <w:rPr>
        <w:rFonts w:hint="default"/>
        <w:lang w:val="hu-HU" w:eastAsia="en-US" w:bidi="ar-SA"/>
      </w:rPr>
    </w:lvl>
    <w:lvl w:ilvl="5" w:tplc="6C0C7820">
      <w:numFmt w:val="bullet"/>
      <w:lvlText w:val="•"/>
      <w:lvlJc w:val="left"/>
      <w:pPr>
        <w:ind w:left="5129" w:hanging="269"/>
      </w:pPr>
      <w:rPr>
        <w:rFonts w:hint="default"/>
        <w:lang w:val="hu-HU" w:eastAsia="en-US" w:bidi="ar-SA"/>
      </w:rPr>
    </w:lvl>
    <w:lvl w:ilvl="6" w:tplc="CD722E3A">
      <w:numFmt w:val="bullet"/>
      <w:lvlText w:val="•"/>
      <w:lvlJc w:val="left"/>
      <w:pPr>
        <w:ind w:left="6236" w:hanging="269"/>
      </w:pPr>
      <w:rPr>
        <w:rFonts w:hint="default"/>
        <w:lang w:val="hu-HU" w:eastAsia="en-US" w:bidi="ar-SA"/>
      </w:rPr>
    </w:lvl>
    <w:lvl w:ilvl="7" w:tplc="B1F2101E">
      <w:numFmt w:val="bullet"/>
      <w:lvlText w:val="•"/>
      <w:lvlJc w:val="left"/>
      <w:pPr>
        <w:ind w:left="7343" w:hanging="269"/>
      </w:pPr>
      <w:rPr>
        <w:rFonts w:hint="default"/>
        <w:lang w:val="hu-HU" w:eastAsia="en-US" w:bidi="ar-SA"/>
      </w:rPr>
    </w:lvl>
    <w:lvl w:ilvl="8" w:tplc="A55C29CE">
      <w:numFmt w:val="bullet"/>
      <w:lvlText w:val="•"/>
      <w:lvlJc w:val="left"/>
      <w:pPr>
        <w:ind w:left="8450" w:hanging="269"/>
      </w:pPr>
      <w:rPr>
        <w:rFonts w:hint="default"/>
        <w:lang w:val="hu-HU" w:eastAsia="en-US" w:bidi="ar-SA"/>
      </w:rPr>
    </w:lvl>
  </w:abstractNum>
  <w:abstractNum w:abstractNumId="2" w15:restartNumberingAfterBreak="0">
    <w:nsid w:val="44F64F39"/>
    <w:multiLevelType w:val="hybridMultilevel"/>
    <w:tmpl w:val="E4A677E2"/>
    <w:lvl w:ilvl="0" w:tplc="BBD2E02A">
      <w:start w:val="1"/>
      <w:numFmt w:val="decimal"/>
      <w:lvlText w:val="[%1]"/>
      <w:lvlJc w:val="left"/>
      <w:pPr>
        <w:ind w:left="697" w:hanging="341"/>
        <w:jc w:val="right"/>
      </w:pPr>
      <w:rPr>
        <w:rFonts w:ascii="Calibri" w:eastAsia="Calibri" w:hAnsi="Calibri" w:cs="Calibri" w:hint="default"/>
        <w:b w:val="0"/>
        <w:bCs w:val="0"/>
        <w:i w:val="0"/>
        <w:iCs w:val="0"/>
        <w:color w:val="231F20"/>
        <w:spacing w:val="-17"/>
        <w:w w:val="108"/>
        <w:sz w:val="21"/>
        <w:szCs w:val="21"/>
        <w:lang w:val="hu-HU" w:eastAsia="en-US" w:bidi="ar-SA"/>
      </w:rPr>
    </w:lvl>
    <w:lvl w:ilvl="1" w:tplc="6F1C18A4">
      <w:start w:val="1"/>
      <w:numFmt w:val="decimal"/>
      <w:lvlText w:val="(%2)"/>
      <w:lvlJc w:val="left"/>
      <w:pPr>
        <w:ind w:left="683" w:hanging="269"/>
        <w:jc w:val="left"/>
      </w:pPr>
      <w:rPr>
        <w:rFonts w:ascii="Calibri" w:eastAsia="Calibri" w:hAnsi="Calibri" w:cs="Calibri" w:hint="default"/>
        <w:b w:val="0"/>
        <w:bCs w:val="0"/>
        <w:i w:val="0"/>
        <w:iCs w:val="0"/>
        <w:color w:val="231F20"/>
        <w:spacing w:val="-17"/>
        <w:w w:val="91"/>
        <w:sz w:val="21"/>
        <w:szCs w:val="21"/>
        <w:lang w:val="hu-HU" w:eastAsia="en-US" w:bidi="ar-SA"/>
      </w:rPr>
    </w:lvl>
    <w:lvl w:ilvl="2" w:tplc="D2848EF6">
      <w:numFmt w:val="bullet"/>
      <w:lvlText w:val="•"/>
      <w:lvlJc w:val="left"/>
      <w:pPr>
        <w:ind w:left="1807" w:hanging="269"/>
      </w:pPr>
      <w:rPr>
        <w:rFonts w:hint="default"/>
        <w:lang w:val="hu-HU" w:eastAsia="en-US" w:bidi="ar-SA"/>
      </w:rPr>
    </w:lvl>
    <w:lvl w:ilvl="3" w:tplc="0AD61332">
      <w:numFmt w:val="bullet"/>
      <w:lvlText w:val="•"/>
      <w:lvlJc w:val="left"/>
      <w:pPr>
        <w:ind w:left="2914" w:hanging="269"/>
      </w:pPr>
      <w:rPr>
        <w:rFonts w:hint="default"/>
        <w:lang w:val="hu-HU" w:eastAsia="en-US" w:bidi="ar-SA"/>
      </w:rPr>
    </w:lvl>
    <w:lvl w:ilvl="4" w:tplc="BFEE978C">
      <w:numFmt w:val="bullet"/>
      <w:lvlText w:val="•"/>
      <w:lvlJc w:val="left"/>
      <w:pPr>
        <w:ind w:left="4021" w:hanging="269"/>
      </w:pPr>
      <w:rPr>
        <w:rFonts w:hint="default"/>
        <w:lang w:val="hu-HU" w:eastAsia="en-US" w:bidi="ar-SA"/>
      </w:rPr>
    </w:lvl>
    <w:lvl w:ilvl="5" w:tplc="6C0C7820">
      <w:numFmt w:val="bullet"/>
      <w:lvlText w:val="•"/>
      <w:lvlJc w:val="left"/>
      <w:pPr>
        <w:ind w:left="5129" w:hanging="269"/>
      </w:pPr>
      <w:rPr>
        <w:rFonts w:hint="default"/>
        <w:lang w:val="hu-HU" w:eastAsia="en-US" w:bidi="ar-SA"/>
      </w:rPr>
    </w:lvl>
    <w:lvl w:ilvl="6" w:tplc="CD722E3A">
      <w:numFmt w:val="bullet"/>
      <w:lvlText w:val="•"/>
      <w:lvlJc w:val="left"/>
      <w:pPr>
        <w:ind w:left="6236" w:hanging="269"/>
      </w:pPr>
      <w:rPr>
        <w:rFonts w:hint="default"/>
        <w:lang w:val="hu-HU" w:eastAsia="en-US" w:bidi="ar-SA"/>
      </w:rPr>
    </w:lvl>
    <w:lvl w:ilvl="7" w:tplc="B1F2101E">
      <w:numFmt w:val="bullet"/>
      <w:lvlText w:val="•"/>
      <w:lvlJc w:val="left"/>
      <w:pPr>
        <w:ind w:left="7343" w:hanging="269"/>
      </w:pPr>
      <w:rPr>
        <w:rFonts w:hint="default"/>
        <w:lang w:val="hu-HU" w:eastAsia="en-US" w:bidi="ar-SA"/>
      </w:rPr>
    </w:lvl>
    <w:lvl w:ilvl="8" w:tplc="A55C29CE">
      <w:numFmt w:val="bullet"/>
      <w:lvlText w:val="•"/>
      <w:lvlJc w:val="left"/>
      <w:pPr>
        <w:ind w:left="8450" w:hanging="269"/>
      </w:pPr>
      <w:rPr>
        <w:rFonts w:hint="default"/>
        <w:lang w:val="hu-HU" w:eastAsia="en-US" w:bidi="ar-SA"/>
      </w:rPr>
    </w:lvl>
  </w:abstractNum>
  <w:abstractNum w:abstractNumId="3" w15:restartNumberingAfterBreak="0">
    <w:nsid w:val="45923791"/>
    <w:multiLevelType w:val="hybridMultilevel"/>
    <w:tmpl w:val="F496DC58"/>
    <w:lvl w:ilvl="0" w:tplc="BB00A076">
      <w:start w:val="1"/>
      <w:numFmt w:val="decimal"/>
      <w:lvlText w:val="[%1]"/>
      <w:lvlJc w:val="left"/>
      <w:pPr>
        <w:ind w:left="563" w:hanging="341"/>
        <w:jc w:val="right"/>
      </w:pPr>
      <w:rPr>
        <w:rFonts w:ascii="Calibri" w:eastAsia="Calibri" w:hAnsi="Calibri" w:cs="Calibri" w:hint="default"/>
        <w:b w:val="0"/>
        <w:bCs w:val="0"/>
        <w:i w:val="0"/>
        <w:iCs w:val="0"/>
        <w:color w:val="231F20"/>
        <w:spacing w:val="-17"/>
        <w:w w:val="108"/>
        <w:sz w:val="21"/>
        <w:szCs w:val="21"/>
        <w:lang w:val="hu-HU" w:eastAsia="en-US" w:bidi="ar-SA"/>
      </w:rPr>
    </w:lvl>
    <w:lvl w:ilvl="1" w:tplc="3E1E903E">
      <w:start w:val="1"/>
      <w:numFmt w:val="decimal"/>
      <w:lvlText w:val="(%2)"/>
      <w:lvlJc w:val="left"/>
      <w:pPr>
        <w:ind w:left="833" w:hanging="270"/>
      </w:pPr>
      <w:rPr>
        <w:rFonts w:ascii="Calibri" w:eastAsia="Calibri" w:hAnsi="Calibri" w:cs="Calibri" w:hint="default"/>
        <w:b w:val="0"/>
        <w:bCs w:val="0"/>
        <w:i w:val="0"/>
        <w:iCs w:val="0"/>
        <w:color w:val="231F20"/>
        <w:spacing w:val="-17"/>
        <w:w w:val="91"/>
        <w:sz w:val="21"/>
        <w:szCs w:val="21"/>
        <w:lang w:val="hu-HU" w:eastAsia="en-US" w:bidi="ar-SA"/>
      </w:rPr>
    </w:lvl>
    <w:lvl w:ilvl="2" w:tplc="16C86270">
      <w:numFmt w:val="bullet"/>
      <w:lvlText w:val="•"/>
      <w:lvlJc w:val="left"/>
      <w:pPr>
        <w:ind w:left="1918" w:hanging="270"/>
      </w:pPr>
      <w:rPr>
        <w:rFonts w:hint="default"/>
        <w:lang w:val="hu-HU" w:eastAsia="en-US" w:bidi="ar-SA"/>
      </w:rPr>
    </w:lvl>
    <w:lvl w:ilvl="3" w:tplc="C63A23F2">
      <w:numFmt w:val="bullet"/>
      <w:lvlText w:val="•"/>
      <w:lvlJc w:val="left"/>
      <w:pPr>
        <w:ind w:left="2996" w:hanging="270"/>
      </w:pPr>
      <w:rPr>
        <w:rFonts w:hint="default"/>
        <w:lang w:val="hu-HU" w:eastAsia="en-US" w:bidi="ar-SA"/>
      </w:rPr>
    </w:lvl>
    <w:lvl w:ilvl="4" w:tplc="7076B964">
      <w:numFmt w:val="bullet"/>
      <w:lvlText w:val="•"/>
      <w:lvlJc w:val="left"/>
      <w:pPr>
        <w:ind w:left="4075" w:hanging="270"/>
      </w:pPr>
      <w:rPr>
        <w:rFonts w:hint="default"/>
        <w:lang w:val="hu-HU" w:eastAsia="en-US" w:bidi="ar-SA"/>
      </w:rPr>
    </w:lvl>
    <w:lvl w:ilvl="5" w:tplc="BC9E978C">
      <w:numFmt w:val="bullet"/>
      <w:lvlText w:val="•"/>
      <w:lvlJc w:val="left"/>
      <w:pPr>
        <w:ind w:left="5153" w:hanging="270"/>
      </w:pPr>
      <w:rPr>
        <w:rFonts w:hint="default"/>
        <w:lang w:val="hu-HU" w:eastAsia="en-US" w:bidi="ar-SA"/>
      </w:rPr>
    </w:lvl>
    <w:lvl w:ilvl="6" w:tplc="50903B60">
      <w:numFmt w:val="bullet"/>
      <w:lvlText w:val="•"/>
      <w:lvlJc w:val="left"/>
      <w:pPr>
        <w:ind w:left="6231" w:hanging="270"/>
      </w:pPr>
      <w:rPr>
        <w:rFonts w:hint="default"/>
        <w:lang w:val="hu-HU" w:eastAsia="en-US" w:bidi="ar-SA"/>
      </w:rPr>
    </w:lvl>
    <w:lvl w:ilvl="7" w:tplc="5BBA7CF6">
      <w:numFmt w:val="bullet"/>
      <w:lvlText w:val="•"/>
      <w:lvlJc w:val="left"/>
      <w:pPr>
        <w:ind w:left="7310" w:hanging="270"/>
      </w:pPr>
      <w:rPr>
        <w:rFonts w:hint="default"/>
        <w:lang w:val="hu-HU" w:eastAsia="en-US" w:bidi="ar-SA"/>
      </w:rPr>
    </w:lvl>
    <w:lvl w:ilvl="8" w:tplc="85A48194">
      <w:numFmt w:val="bullet"/>
      <w:lvlText w:val="•"/>
      <w:lvlJc w:val="left"/>
      <w:pPr>
        <w:ind w:left="8388" w:hanging="270"/>
      </w:pPr>
      <w:rPr>
        <w:rFonts w:hint="default"/>
        <w:lang w:val="hu-HU" w:eastAsia="en-US" w:bidi="ar-SA"/>
      </w:rPr>
    </w:lvl>
  </w:abstractNum>
  <w:abstractNum w:abstractNumId="4" w15:restartNumberingAfterBreak="0">
    <w:nsid w:val="46D653CE"/>
    <w:multiLevelType w:val="multilevel"/>
    <w:tmpl w:val="AB36D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57732"/>
    <w:rsid w:val="00030E44"/>
    <w:rsid w:val="00057C96"/>
    <w:rsid w:val="00065522"/>
    <w:rsid w:val="000B1413"/>
    <w:rsid w:val="000C1065"/>
    <w:rsid w:val="000C3059"/>
    <w:rsid w:val="000D2A21"/>
    <w:rsid w:val="001065E3"/>
    <w:rsid w:val="00140242"/>
    <w:rsid w:val="00150CB2"/>
    <w:rsid w:val="00161D80"/>
    <w:rsid w:val="00172EB1"/>
    <w:rsid w:val="001751A3"/>
    <w:rsid w:val="00185145"/>
    <w:rsid w:val="001A1DED"/>
    <w:rsid w:val="001B600D"/>
    <w:rsid w:val="001B7557"/>
    <w:rsid w:val="001C0E57"/>
    <w:rsid w:val="001C78F6"/>
    <w:rsid w:val="00211885"/>
    <w:rsid w:val="0023409C"/>
    <w:rsid w:val="002455F1"/>
    <w:rsid w:val="002516AA"/>
    <w:rsid w:val="0025729E"/>
    <w:rsid w:val="00266944"/>
    <w:rsid w:val="00276D6D"/>
    <w:rsid w:val="00292A46"/>
    <w:rsid w:val="002A1B93"/>
    <w:rsid w:val="002A7046"/>
    <w:rsid w:val="002B3083"/>
    <w:rsid w:val="002B5432"/>
    <w:rsid w:val="002C2FFF"/>
    <w:rsid w:val="002D4627"/>
    <w:rsid w:val="002F0583"/>
    <w:rsid w:val="003162DA"/>
    <w:rsid w:val="00317D2A"/>
    <w:rsid w:val="00324950"/>
    <w:rsid w:val="00326B72"/>
    <w:rsid w:val="00327374"/>
    <w:rsid w:val="00334F00"/>
    <w:rsid w:val="00347178"/>
    <w:rsid w:val="003665FB"/>
    <w:rsid w:val="00380B66"/>
    <w:rsid w:val="003A07AE"/>
    <w:rsid w:val="003B2548"/>
    <w:rsid w:val="003B298D"/>
    <w:rsid w:val="003B5345"/>
    <w:rsid w:val="003B6951"/>
    <w:rsid w:val="003D0050"/>
    <w:rsid w:val="00401011"/>
    <w:rsid w:val="00407C50"/>
    <w:rsid w:val="00412054"/>
    <w:rsid w:val="004331A3"/>
    <w:rsid w:val="00463ACB"/>
    <w:rsid w:val="004813BE"/>
    <w:rsid w:val="00494930"/>
    <w:rsid w:val="004961D6"/>
    <w:rsid w:val="004A6132"/>
    <w:rsid w:val="004B11ED"/>
    <w:rsid w:val="004C3A0F"/>
    <w:rsid w:val="004D0D16"/>
    <w:rsid w:val="004D5EF7"/>
    <w:rsid w:val="004D63D6"/>
    <w:rsid w:val="004E23C2"/>
    <w:rsid w:val="004E2A7E"/>
    <w:rsid w:val="004F2ECA"/>
    <w:rsid w:val="00530A1F"/>
    <w:rsid w:val="00547173"/>
    <w:rsid w:val="00550C52"/>
    <w:rsid w:val="0055304C"/>
    <w:rsid w:val="00563558"/>
    <w:rsid w:val="00567F4D"/>
    <w:rsid w:val="005702BB"/>
    <w:rsid w:val="00582013"/>
    <w:rsid w:val="005918E8"/>
    <w:rsid w:val="005938DD"/>
    <w:rsid w:val="005A052B"/>
    <w:rsid w:val="005A1FCF"/>
    <w:rsid w:val="005B1FB0"/>
    <w:rsid w:val="005C5173"/>
    <w:rsid w:val="005C7B4B"/>
    <w:rsid w:val="005D1AF5"/>
    <w:rsid w:val="005D5130"/>
    <w:rsid w:val="0061275D"/>
    <w:rsid w:val="00620FED"/>
    <w:rsid w:val="00652FA0"/>
    <w:rsid w:val="00664716"/>
    <w:rsid w:val="006649B7"/>
    <w:rsid w:val="00667CA6"/>
    <w:rsid w:val="00684CAF"/>
    <w:rsid w:val="006C4F51"/>
    <w:rsid w:val="006D499E"/>
    <w:rsid w:val="006E2258"/>
    <w:rsid w:val="006E4D7A"/>
    <w:rsid w:val="00717BD5"/>
    <w:rsid w:val="00731C5C"/>
    <w:rsid w:val="00735563"/>
    <w:rsid w:val="00753202"/>
    <w:rsid w:val="00760D59"/>
    <w:rsid w:val="00772301"/>
    <w:rsid w:val="00772A97"/>
    <w:rsid w:val="007770F0"/>
    <w:rsid w:val="007A3545"/>
    <w:rsid w:val="007B176F"/>
    <w:rsid w:val="007B2A1C"/>
    <w:rsid w:val="007E18BC"/>
    <w:rsid w:val="007E1EEF"/>
    <w:rsid w:val="00801172"/>
    <w:rsid w:val="00801C1C"/>
    <w:rsid w:val="008056A1"/>
    <w:rsid w:val="008117C3"/>
    <w:rsid w:val="00812FCC"/>
    <w:rsid w:val="00820E9F"/>
    <w:rsid w:val="0087255B"/>
    <w:rsid w:val="008C3CAC"/>
    <w:rsid w:val="008C7B89"/>
    <w:rsid w:val="009004EC"/>
    <w:rsid w:val="009021DF"/>
    <w:rsid w:val="00905E19"/>
    <w:rsid w:val="00914124"/>
    <w:rsid w:val="00917A1D"/>
    <w:rsid w:val="0093617A"/>
    <w:rsid w:val="00942A08"/>
    <w:rsid w:val="0094314E"/>
    <w:rsid w:val="00944B9A"/>
    <w:rsid w:val="00945BC3"/>
    <w:rsid w:val="00953586"/>
    <w:rsid w:val="00953D3A"/>
    <w:rsid w:val="0095445D"/>
    <w:rsid w:val="00956824"/>
    <w:rsid w:val="00962631"/>
    <w:rsid w:val="00963438"/>
    <w:rsid w:val="009A55C8"/>
    <w:rsid w:val="009B20B7"/>
    <w:rsid w:val="009C016C"/>
    <w:rsid w:val="009C1C37"/>
    <w:rsid w:val="009C3A09"/>
    <w:rsid w:val="009D5792"/>
    <w:rsid w:val="009E6ED7"/>
    <w:rsid w:val="00A0390B"/>
    <w:rsid w:val="00A245ED"/>
    <w:rsid w:val="00A547EE"/>
    <w:rsid w:val="00A559D0"/>
    <w:rsid w:val="00A701E3"/>
    <w:rsid w:val="00A83D98"/>
    <w:rsid w:val="00A85E51"/>
    <w:rsid w:val="00A86ED2"/>
    <w:rsid w:val="00AA717E"/>
    <w:rsid w:val="00AB1D7B"/>
    <w:rsid w:val="00AC5DBD"/>
    <w:rsid w:val="00AE2AFE"/>
    <w:rsid w:val="00AF625B"/>
    <w:rsid w:val="00AF7FEB"/>
    <w:rsid w:val="00B0407E"/>
    <w:rsid w:val="00B178E6"/>
    <w:rsid w:val="00B253D4"/>
    <w:rsid w:val="00B32ECA"/>
    <w:rsid w:val="00B35B0B"/>
    <w:rsid w:val="00B60F04"/>
    <w:rsid w:val="00B61B7C"/>
    <w:rsid w:val="00B77971"/>
    <w:rsid w:val="00B927B8"/>
    <w:rsid w:val="00B94144"/>
    <w:rsid w:val="00BA4739"/>
    <w:rsid w:val="00BB7133"/>
    <w:rsid w:val="00BD0528"/>
    <w:rsid w:val="00BD10DA"/>
    <w:rsid w:val="00BD548E"/>
    <w:rsid w:val="00BE2D92"/>
    <w:rsid w:val="00C23A92"/>
    <w:rsid w:val="00C31250"/>
    <w:rsid w:val="00C34C2C"/>
    <w:rsid w:val="00C457D6"/>
    <w:rsid w:val="00C5104D"/>
    <w:rsid w:val="00C57732"/>
    <w:rsid w:val="00C60253"/>
    <w:rsid w:val="00C61CDD"/>
    <w:rsid w:val="00C8433A"/>
    <w:rsid w:val="00C84AB2"/>
    <w:rsid w:val="00CB0A73"/>
    <w:rsid w:val="00CB2927"/>
    <w:rsid w:val="00CC0524"/>
    <w:rsid w:val="00CD3011"/>
    <w:rsid w:val="00CD67D4"/>
    <w:rsid w:val="00CD68A9"/>
    <w:rsid w:val="00CD6B8E"/>
    <w:rsid w:val="00D056BB"/>
    <w:rsid w:val="00D20FF9"/>
    <w:rsid w:val="00D235F3"/>
    <w:rsid w:val="00D37416"/>
    <w:rsid w:val="00D37A29"/>
    <w:rsid w:val="00D73DB9"/>
    <w:rsid w:val="00D8432C"/>
    <w:rsid w:val="00D9375C"/>
    <w:rsid w:val="00DA191F"/>
    <w:rsid w:val="00DB5F26"/>
    <w:rsid w:val="00DD097D"/>
    <w:rsid w:val="00DE1154"/>
    <w:rsid w:val="00DE39EA"/>
    <w:rsid w:val="00DF1075"/>
    <w:rsid w:val="00DF5D1A"/>
    <w:rsid w:val="00E067F3"/>
    <w:rsid w:val="00E30186"/>
    <w:rsid w:val="00E50992"/>
    <w:rsid w:val="00E92B0C"/>
    <w:rsid w:val="00EE5429"/>
    <w:rsid w:val="00F00AFE"/>
    <w:rsid w:val="00F12BE6"/>
    <w:rsid w:val="00F26443"/>
    <w:rsid w:val="00F30C79"/>
    <w:rsid w:val="00F43806"/>
    <w:rsid w:val="00F55486"/>
    <w:rsid w:val="00F57844"/>
    <w:rsid w:val="00F75204"/>
    <w:rsid w:val="00F80126"/>
    <w:rsid w:val="00F843AA"/>
    <w:rsid w:val="00F849E7"/>
    <w:rsid w:val="00F91076"/>
    <w:rsid w:val="00F9431F"/>
    <w:rsid w:val="00F97728"/>
    <w:rsid w:val="00FA084E"/>
    <w:rsid w:val="00FA231A"/>
    <w:rsid w:val="00FA6DB9"/>
    <w:rsid w:val="00FB723C"/>
    <w:rsid w:val="00FD3E7A"/>
    <w:rsid w:val="00FE488A"/>
    <w:rsid w:val="00FF5E1D"/>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FBF5D"/>
  <w15:docId w15:val="{F17C62C7-E88C-49AF-80DE-C4FAA487B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basedOn w:val="Bekezdsalapbettpusa"/>
    <w:uiPriority w:val="99"/>
    <w:unhideWhenUsed/>
    <w:rsid w:val="00266944"/>
    <w:rPr>
      <w:color w:val="0563C1" w:themeColor="hyperlink"/>
      <w:u w:val="single"/>
    </w:rPr>
  </w:style>
  <w:style w:type="character" w:customStyle="1" w:styleId="Feloldatlanmegemlts1">
    <w:name w:val="Feloldatlan megemlítés1"/>
    <w:basedOn w:val="Bekezdsalapbettpusa"/>
    <w:uiPriority w:val="99"/>
    <w:semiHidden/>
    <w:unhideWhenUsed/>
    <w:rsid w:val="00266944"/>
    <w:rPr>
      <w:color w:val="605E5C"/>
      <w:shd w:val="clear" w:color="auto" w:fill="E1DFDD"/>
    </w:rPr>
  </w:style>
  <w:style w:type="character" w:styleId="Jegyzethivatkozs">
    <w:name w:val="annotation reference"/>
    <w:basedOn w:val="Bekezdsalapbettpusa"/>
    <w:uiPriority w:val="99"/>
    <w:semiHidden/>
    <w:unhideWhenUsed/>
    <w:rsid w:val="00942A08"/>
    <w:rPr>
      <w:sz w:val="16"/>
      <w:szCs w:val="16"/>
    </w:rPr>
  </w:style>
  <w:style w:type="paragraph" w:styleId="Jegyzetszveg">
    <w:name w:val="annotation text"/>
    <w:basedOn w:val="Norml"/>
    <w:link w:val="JegyzetszvegChar"/>
    <w:uiPriority w:val="99"/>
    <w:semiHidden/>
    <w:unhideWhenUsed/>
    <w:rsid w:val="00942A08"/>
    <w:pPr>
      <w:spacing w:line="240" w:lineRule="auto"/>
    </w:pPr>
    <w:rPr>
      <w:sz w:val="20"/>
      <w:szCs w:val="20"/>
    </w:rPr>
  </w:style>
  <w:style w:type="character" w:customStyle="1" w:styleId="JegyzetszvegChar">
    <w:name w:val="Jegyzetszöveg Char"/>
    <w:basedOn w:val="Bekezdsalapbettpusa"/>
    <w:link w:val="Jegyzetszveg"/>
    <w:uiPriority w:val="99"/>
    <w:semiHidden/>
    <w:rsid w:val="00942A08"/>
    <w:rPr>
      <w:sz w:val="20"/>
      <w:szCs w:val="20"/>
    </w:rPr>
  </w:style>
  <w:style w:type="paragraph" w:styleId="Megjegyzstrgya">
    <w:name w:val="annotation subject"/>
    <w:basedOn w:val="Jegyzetszveg"/>
    <w:next w:val="Jegyzetszveg"/>
    <w:link w:val="MegjegyzstrgyaChar"/>
    <w:uiPriority w:val="99"/>
    <w:semiHidden/>
    <w:unhideWhenUsed/>
    <w:rsid w:val="00942A08"/>
    <w:rPr>
      <w:b/>
      <w:bCs/>
    </w:rPr>
  </w:style>
  <w:style w:type="character" w:customStyle="1" w:styleId="MegjegyzstrgyaChar">
    <w:name w:val="Megjegyzés tárgya Char"/>
    <w:basedOn w:val="JegyzetszvegChar"/>
    <w:link w:val="Megjegyzstrgya"/>
    <w:uiPriority w:val="99"/>
    <w:semiHidden/>
    <w:rsid w:val="00942A08"/>
    <w:rPr>
      <w:b/>
      <w:bCs/>
      <w:sz w:val="20"/>
      <w:szCs w:val="20"/>
    </w:rPr>
  </w:style>
  <w:style w:type="paragraph" w:styleId="Buborkszveg">
    <w:name w:val="Balloon Text"/>
    <w:basedOn w:val="Norml"/>
    <w:link w:val="BuborkszvegChar"/>
    <w:uiPriority w:val="99"/>
    <w:semiHidden/>
    <w:unhideWhenUsed/>
    <w:rsid w:val="00942A08"/>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942A08"/>
    <w:rPr>
      <w:rFonts w:ascii="Segoe UI" w:hAnsi="Segoe UI" w:cs="Segoe UI"/>
      <w:sz w:val="18"/>
      <w:szCs w:val="18"/>
    </w:rPr>
  </w:style>
  <w:style w:type="paragraph" w:styleId="Listaszerbekezds">
    <w:name w:val="List Paragraph"/>
    <w:basedOn w:val="Norml"/>
    <w:uiPriority w:val="1"/>
    <w:qFormat/>
    <w:rsid w:val="005918E8"/>
    <w:pPr>
      <w:ind w:left="720"/>
      <w:contextualSpacing/>
    </w:pPr>
  </w:style>
  <w:style w:type="table" w:customStyle="1" w:styleId="TableNormal">
    <w:name w:val="Table Normal"/>
    <w:uiPriority w:val="2"/>
    <w:semiHidden/>
    <w:unhideWhenUsed/>
    <w:qFormat/>
    <w:rsid w:val="006649B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Szvegtrzs">
    <w:name w:val="Body Text"/>
    <w:basedOn w:val="Norml"/>
    <w:link w:val="SzvegtrzsChar"/>
    <w:uiPriority w:val="1"/>
    <w:qFormat/>
    <w:rsid w:val="006649B7"/>
    <w:pPr>
      <w:widowControl w:val="0"/>
      <w:autoSpaceDE w:val="0"/>
      <w:autoSpaceDN w:val="0"/>
      <w:spacing w:after="0" w:line="240" w:lineRule="auto"/>
      <w:ind w:left="563"/>
      <w:jc w:val="both"/>
    </w:pPr>
    <w:rPr>
      <w:rFonts w:ascii="Calibri" w:eastAsia="Calibri" w:hAnsi="Calibri" w:cs="Calibri"/>
      <w:sz w:val="21"/>
      <w:szCs w:val="21"/>
    </w:rPr>
  </w:style>
  <w:style w:type="character" w:customStyle="1" w:styleId="SzvegtrzsChar">
    <w:name w:val="Szövegtörzs Char"/>
    <w:basedOn w:val="Bekezdsalapbettpusa"/>
    <w:link w:val="Szvegtrzs"/>
    <w:uiPriority w:val="1"/>
    <w:rsid w:val="006649B7"/>
    <w:rPr>
      <w:rFonts w:ascii="Calibri" w:eastAsia="Calibri" w:hAnsi="Calibri" w:cs="Calibri"/>
      <w:sz w:val="21"/>
      <w:szCs w:val="21"/>
    </w:rPr>
  </w:style>
  <w:style w:type="paragraph" w:styleId="Cm">
    <w:name w:val="Title"/>
    <w:basedOn w:val="Norml"/>
    <w:link w:val="CmChar"/>
    <w:uiPriority w:val="10"/>
    <w:qFormat/>
    <w:rsid w:val="006649B7"/>
    <w:pPr>
      <w:widowControl w:val="0"/>
      <w:autoSpaceDE w:val="0"/>
      <w:autoSpaceDN w:val="0"/>
      <w:spacing w:before="103" w:after="0" w:line="240" w:lineRule="auto"/>
      <w:ind w:left="563"/>
    </w:pPr>
    <w:rPr>
      <w:rFonts w:ascii="Calibri" w:eastAsia="Calibri" w:hAnsi="Calibri" w:cs="Calibri"/>
      <w:b/>
      <w:bCs/>
      <w:sz w:val="28"/>
      <w:szCs w:val="28"/>
    </w:rPr>
  </w:style>
  <w:style w:type="character" w:customStyle="1" w:styleId="CmChar">
    <w:name w:val="Cím Char"/>
    <w:basedOn w:val="Bekezdsalapbettpusa"/>
    <w:link w:val="Cm"/>
    <w:uiPriority w:val="10"/>
    <w:rsid w:val="006649B7"/>
    <w:rPr>
      <w:rFonts w:ascii="Calibri" w:eastAsia="Calibri" w:hAnsi="Calibri" w:cs="Calibri"/>
      <w:b/>
      <w:bCs/>
      <w:sz w:val="28"/>
      <w:szCs w:val="28"/>
    </w:rPr>
  </w:style>
  <w:style w:type="paragraph" w:customStyle="1" w:styleId="TableParagraph">
    <w:name w:val="Table Paragraph"/>
    <w:basedOn w:val="Norml"/>
    <w:uiPriority w:val="1"/>
    <w:qFormat/>
    <w:rsid w:val="006649B7"/>
    <w:pPr>
      <w:widowControl w:val="0"/>
      <w:autoSpaceDE w:val="0"/>
      <w:autoSpaceDN w:val="0"/>
      <w:spacing w:after="0" w:line="240" w:lineRule="auto"/>
    </w:pPr>
    <w:rPr>
      <w:rFonts w:ascii="Calibri" w:eastAsia="Calibri" w:hAnsi="Calibri" w:cs="Calibri"/>
    </w:rPr>
  </w:style>
  <w:style w:type="character" w:styleId="Mrltotthiperhivatkozs">
    <w:name w:val="FollowedHyperlink"/>
    <w:basedOn w:val="Bekezdsalapbettpusa"/>
    <w:uiPriority w:val="99"/>
    <w:semiHidden/>
    <w:unhideWhenUsed/>
    <w:rsid w:val="001C78F6"/>
    <w:rPr>
      <w:color w:val="954F72" w:themeColor="followedHyperlink"/>
      <w:u w:val="single"/>
    </w:rPr>
  </w:style>
  <w:style w:type="paragraph" w:styleId="lfej">
    <w:name w:val="header"/>
    <w:basedOn w:val="Norml"/>
    <w:link w:val="lfejChar"/>
    <w:uiPriority w:val="99"/>
    <w:unhideWhenUsed/>
    <w:rsid w:val="00C5104D"/>
    <w:pPr>
      <w:tabs>
        <w:tab w:val="center" w:pos="4536"/>
        <w:tab w:val="right" w:pos="9072"/>
      </w:tabs>
      <w:spacing w:after="0" w:line="240" w:lineRule="auto"/>
    </w:pPr>
  </w:style>
  <w:style w:type="character" w:customStyle="1" w:styleId="lfejChar">
    <w:name w:val="Élőfej Char"/>
    <w:basedOn w:val="Bekezdsalapbettpusa"/>
    <w:link w:val="lfej"/>
    <w:uiPriority w:val="99"/>
    <w:rsid w:val="00C5104D"/>
  </w:style>
  <w:style w:type="paragraph" w:styleId="llb">
    <w:name w:val="footer"/>
    <w:basedOn w:val="Norml"/>
    <w:link w:val="llbChar"/>
    <w:uiPriority w:val="99"/>
    <w:unhideWhenUsed/>
    <w:rsid w:val="00C5104D"/>
    <w:pPr>
      <w:tabs>
        <w:tab w:val="center" w:pos="4536"/>
        <w:tab w:val="right" w:pos="9072"/>
      </w:tabs>
      <w:spacing w:after="0" w:line="240" w:lineRule="auto"/>
    </w:pPr>
  </w:style>
  <w:style w:type="character" w:customStyle="1" w:styleId="llbChar">
    <w:name w:val="Élőláb Char"/>
    <w:basedOn w:val="Bekezdsalapbettpusa"/>
    <w:link w:val="llb"/>
    <w:uiPriority w:val="99"/>
    <w:rsid w:val="00C510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243636">
      <w:bodyDiv w:val="1"/>
      <w:marLeft w:val="0"/>
      <w:marRight w:val="0"/>
      <w:marTop w:val="0"/>
      <w:marBottom w:val="0"/>
      <w:divBdr>
        <w:top w:val="none" w:sz="0" w:space="0" w:color="auto"/>
        <w:left w:val="none" w:sz="0" w:space="0" w:color="auto"/>
        <w:bottom w:val="none" w:sz="0" w:space="0" w:color="auto"/>
        <w:right w:val="none" w:sz="0" w:space="0" w:color="auto"/>
      </w:divBdr>
    </w:div>
    <w:div w:id="211423789">
      <w:bodyDiv w:val="1"/>
      <w:marLeft w:val="0"/>
      <w:marRight w:val="0"/>
      <w:marTop w:val="0"/>
      <w:marBottom w:val="0"/>
      <w:divBdr>
        <w:top w:val="none" w:sz="0" w:space="0" w:color="auto"/>
        <w:left w:val="none" w:sz="0" w:space="0" w:color="auto"/>
        <w:bottom w:val="none" w:sz="0" w:space="0" w:color="auto"/>
        <w:right w:val="none" w:sz="0" w:space="0" w:color="auto"/>
      </w:divBdr>
    </w:div>
    <w:div w:id="877745603">
      <w:bodyDiv w:val="1"/>
      <w:marLeft w:val="0"/>
      <w:marRight w:val="0"/>
      <w:marTop w:val="0"/>
      <w:marBottom w:val="0"/>
      <w:divBdr>
        <w:top w:val="none" w:sz="0" w:space="0" w:color="auto"/>
        <w:left w:val="none" w:sz="0" w:space="0" w:color="auto"/>
        <w:bottom w:val="none" w:sz="0" w:space="0" w:color="auto"/>
        <w:right w:val="none" w:sz="0" w:space="0" w:color="auto"/>
      </w:divBdr>
    </w:div>
    <w:div w:id="1385838598">
      <w:bodyDiv w:val="1"/>
      <w:marLeft w:val="0"/>
      <w:marRight w:val="0"/>
      <w:marTop w:val="0"/>
      <w:marBottom w:val="0"/>
      <w:divBdr>
        <w:top w:val="none" w:sz="0" w:space="0" w:color="auto"/>
        <w:left w:val="none" w:sz="0" w:space="0" w:color="auto"/>
        <w:bottom w:val="none" w:sz="0" w:space="0" w:color="auto"/>
        <w:right w:val="none" w:sz="0" w:space="0" w:color="auto"/>
      </w:divBdr>
    </w:div>
    <w:div w:id="1471628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hudoc.echr.coe.int/" TargetMode="External"/><Relationship Id="rId18" Type="http://schemas.openxmlformats.org/officeDocument/2006/relationships/hyperlink" Target="https://hudoc.echr.coe.int/" TargetMode="External"/><Relationship Id="rId26" Type="http://schemas.openxmlformats.org/officeDocument/2006/relationships/hyperlink" Target="https://njt.hu/jogszabaly/2013-5-00-00" TargetMode="External"/><Relationship Id="rId39" Type="http://schemas.openxmlformats.org/officeDocument/2006/relationships/hyperlink" Target="https://public.mkab.hu/dev/dontesek.nsf/0/6ff6e752219a32a8c1257ada005282be/$FILE/en_0057_2001.pdf" TargetMode="External"/><Relationship Id="rId21" Type="http://schemas.openxmlformats.org/officeDocument/2006/relationships/hyperlink" Target="https://hudoc.echr.coe.int/" TargetMode="External"/><Relationship Id="rId34" Type="http://schemas.openxmlformats.org/officeDocument/2006/relationships/hyperlink" Target="https://public.mkab.hu/dev/dontesek.nsf/0/910bb47e5042c7d5c1257c910021bb4e/$FILE/0001_2015_hat%C3%A1rozat.pdf" TargetMode="External"/><Relationship Id="rId42" Type="http://schemas.openxmlformats.org/officeDocument/2006/relationships/hyperlink" Target="https://public.mkab.hu/dev/dontesek.nsf/0/99c984b5b36d2380c125804f0058956d/$FILE/3145_2018%20AB%20hat%C3%A1rozat.pdf" TargetMode="External"/><Relationship Id="rId47" Type="http://schemas.openxmlformats.org/officeDocument/2006/relationships/header" Target="header3.xml"/><Relationship Id="rId50" Type="http://schemas.openxmlformats.org/officeDocument/2006/relationships/theme" Target="theme/theme1.xml"/><Relationship Id="rId7" Type="http://schemas.openxmlformats.org/officeDocument/2006/relationships/hyperlink" Target="https://hudoc.echr.coe.int/eng" TargetMode="External"/><Relationship Id="rId2" Type="http://schemas.openxmlformats.org/officeDocument/2006/relationships/styles" Target="styles.xml"/><Relationship Id="rId16" Type="http://schemas.openxmlformats.org/officeDocument/2006/relationships/hyperlink" Target="https://hudoc.echr.coe.int/" TargetMode="External"/><Relationship Id="rId29" Type="http://schemas.openxmlformats.org/officeDocument/2006/relationships/hyperlink" Target="https://public.mkab.hu/dev/dontesek.nsf/0/62db1d9b2690bb0bc1257df8005dade9/$FILE/14_2017%20AB%20hat%C3%A1rozat.pdf" TargetMode="External"/><Relationship Id="rId11" Type="http://schemas.openxmlformats.org/officeDocument/2006/relationships/hyperlink" Target="https://hudoc.echr.coe.int/eng" TargetMode="External"/><Relationship Id="rId24" Type="http://schemas.openxmlformats.org/officeDocument/2006/relationships/hyperlink" Target="https://hudoc.echr.coe.int/" TargetMode="External"/><Relationship Id="rId32" Type="http://schemas.openxmlformats.org/officeDocument/2006/relationships/hyperlink" Target="https://public.mkab.hu/dev/dontesek.nsf/0/75f904febe23ef85c1257df20045a69f/$FILE/0005_2015_hat%C3%A1rozat.pdf" TargetMode="External"/><Relationship Id="rId37" Type="http://schemas.openxmlformats.org/officeDocument/2006/relationships/hyperlink" Target="https://public.mkab.hu/dev/dontesek.nsf/0/64e8bb597fe98f9cc1257c770021b949/$FILE/13_2014%20AB_eng.pdf" TargetMode="External"/><Relationship Id="rId40" Type="http://schemas.openxmlformats.org/officeDocument/2006/relationships/hyperlink" Target="https://public.mkab.hu/dev/dontesek.nsf/0/e2af731c9711a97fc1257ada0052a5d3/$FILE/en_0036_1994.pdf" TargetMode="External"/><Relationship Id="rId45"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hudoc.echr.coe.int/" TargetMode="External"/><Relationship Id="rId23" Type="http://schemas.openxmlformats.org/officeDocument/2006/relationships/hyperlink" Target="https://hudoc.echr.coe.int/" TargetMode="External"/><Relationship Id="rId28" Type="http://schemas.openxmlformats.org/officeDocument/2006/relationships/hyperlink" Target="https://public.mkab.hu/dev/dontesek.nsf/0/e3df9adc0c755fc9c1257ce000586f54/$FILE/Sz_IV_926_2014.pdf" TargetMode="External"/><Relationship Id="rId36" Type="http://schemas.openxmlformats.org/officeDocument/2006/relationships/hyperlink" Target="https://alkotmanybirosag.hu/ugyadatlap/?id=8DE6D8BE87E948FBC1257CBB005876DF" TargetMode="External"/><Relationship Id="rId49" Type="http://schemas.openxmlformats.org/officeDocument/2006/relationships/fontTable" Target="fontTable.xml"/><Relationship Id="rId10" Type="http://schemas.openxmlformats.org/officeDocument/2006/relationships/hyperlink" Target="https://hudoc.echr.coe.int/eng" TargetMode="External"/><Relationship Id="rId19" Type="http://schemas.openxmlformats.org/officeDocument/2006/relationships/hyperlink" Target="https://hudoc.echr.coe.int/" TargetMode="External"/><Relationship Id="rId31" Type="http://schemas.openxmlformats.org/officeDocument/2006/relationships/hyperlink" Target="https://public.mkab.hu/dev/dontesek.nsf/0/c07367433a343387c1257e06005de170/$FILE/13_2016%20AB_eng.pdf" TargetMode="External"/><Relationship Id="rId44"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hudoc.echr.coe.int/eng" TargetMode="External"/><Relationship Id="rId14" Type="http://schemas.openxmlformats.org/officeDocument/2006/relationships/hyperlink" Target="https://hudoc.echr.coe.int/" TargetMode="External"/><Relationship Id="rId22" Type="http://schemas.openxmlformats.org/officeDocument/2006/relationships/hyperlink" Target="https://hudoc.echr.coe.int/" TargetMode="External"/><Relationship Id="rId27" Type="http://schemas.openxmlformats.org/officeDocument/2006/relationships/hyperlink" Target="https://public.mkab.hu/dev/dontesek.nsf/0/320bdbfd75add690c1257f17005ddcc1/$FILE/3001_2018%20AB%20hat%C3%A1rozat.pdf" TargetMode="External"/><Relationship Id="rId30" Type="http://schemas.openxmlformats.org/officeDocument/2006/relationships/hyperlink" Target="https://public.mkab.hu/dev/dontesek.nsf/0/82946cc3988f74a5c1257cb600588a28/$FILE/14_2016_AB_eng.pdf" TargetMode="External"/><Relationship Id="rId35" Type="http://schemas.openxmlformats.org/officeDocument/2006/relationships/hyperlink" Target="https://public.mkab.hu/dev/dontesek.nsf/0/0e56d3cad2a42323c1257b91001baa15/$FILE/28_2014%20AB_eng.pdf" TargetMode="External"/><Relationship Id="rId43" Type="http://schemas.openxmlformats.org/officeDocument/2006/relationships/header" Target="header1.xml"/><Relationship Id="rId48" Type="http://schemas.openxmlformats.org/officeDocument/2006/relationships/footer" Target="footer3.xml"/><Relationship Id="rId8" Type="http://schemas.openxmlformats.org/officeDocument/2006/relationships/hyperlink" Target="https://hudoc.echr.coe.int/" TargetMode="External"/><Relationship Id="rId3" Type="http://schemas.openxmlformats.org/officeDocument/2006/relationships/settings" Target="settings.xml"/><Relationship Id="rId12" Type="http://schemas.openxmlformats.org/officeDocument/2006/relationships/hyperlink" Target="https://hudoc.echr.coe.int/" TargetMode="External"/><Relationship Id="rId17" Type="http://schemas.openxmlformats.org/officeDocument/2006/relationships/hyperlink" Target="https://hudoc.echr.coe.int/" TargetMode="External"/><Relationship Id="rId25" Type="http://schemas.openxmlformats.org/officeDocument/2006/relationships/hyperlink" Target="https://njt.hu/jogszabaly/2011-4301-02-00" TargetMode="External"/><Relationship Id="rId33" Type="http://schemas.openxmlformats.org/officeDocument/2006/relationships/hyperlink" Target="https://public.mkab.hu/dev/dontesek.nsf/0/de10b508c3efc3d1c1257cb600587e7c/$FILE/0003_2015_hat%C3%A1rozat.pdf" TargetMode="External"/><Relationship Id="rId38" Type="http://schemas.openxmlformats.org/officeDocument/2006/relationships/hyperlink" Target="https://alkotmanybirosag.hu/ugyadatlap/?id=DCAE82809F3037D2C1257BBF001BABA1" TargetMode="External"/><Relationship Id="rId46" Type="http://schemas.openxmlformats.org/officeDocument/2006/relationships/footer" Target="footer2.xml"/><Relationship Id="rId20" Type="http://schemas.openxmlformats.org/officeDocument/2006/relationships/hyperlink" Target="https://hudoc.echr.coe.int/" TargetMode="External"/><Relationship Id="rId41" Type="http://schemas.openxmlformats.org/officeDocument/2006/relationships/hyperlink" Target="https://public.mkab.hu/dev/dontesek.nsf/0/d4cc956c6c04b7e2c1258382003c442a/$FILE/en_0030_1992.pdf"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724</TotalTime>
  <Pages>6</Pages>
  <Words>2797</Words>
  <Characters>19305</Characters>
  <Application>Microsoft Office Word</Application>
  <DocSecurity>0</DocSecurity>
  <Lines>160</Lines>
  <Paragraphs>44</Paragraphs>
  <ScaleCrop>false</ScaleCrop>
  <HeadingPairs>
    <vt:vector size="2" baseType="variant">
      <vt:variant>
        <vt:lpstr>Cím</vt:lpstr>
      </vt:variant>
      <vt:variant>
        <vt:i4>1</vt:i4>
      </vt:variant>
    </vt:vector>
  </HeadingPairs>
  <TitlesOfParts>
    <vt:vector size="1" baseType="lpstr">
      <vt:lpstr/>
    </vt:vector>
  </TitlesOfParts>
  <Company>NMHH</Company>
  <LinksUpToDate>false</LinksUpToDate>
  <CharactersWithSpaces>22058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Szikora Tamás</dc:creator>
  <cp:keywords/>
  <dc:description/>
  <cp:lastModifiedBy>Koltay András dr.</cp:lastModifiedBy>
  <cp:revision>36</cp:revision>
  <cp:lastPrinted>2023-12-12T09:25:00Z</cp:lastPrinted>
  <dcterms:created xsi:type="dcterms:W3CDTF">2023-12-12T12:12:00Z</dcterms:created>
  <dcterms:modified xsi:type="dcterms:W3CDTF">2024-11-12T16:16:00Z</dcterms:modified>
</cp:coreProperties>
</file>