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C884C5" w14:textId="4A5FCF6B" w:rsidR="00BC1499" w:rsidRDefault="00000000">
      <w:pPr>
        <w:shd w:val="clear" w:color="auto" w:fill="8EAADB"/>
        <w:spacing w:line="276" w:lineRule="auto"/>
        <w:jc w:val="center"/>
        <w:rPr>
          <w:rFonts w:ascii="Garamond" w:eastAsia="Garamond" w:hAnsi="Garamond" w:cs="Garamond"/>
          <w:b/>
          <w:color w:val="000000"/>
        </w:rPr>
      </w:pPr>
      <w:r>
        <w:rPr>
          <w:rFonts w:ascii="Garamond" w:eastAsia="Garamond" w:hAnsi="Garamond" w:cs="Garamond"/>
          <w:b/>
          <w:i/>
          <w:color w:val="000000"/>
        </w:rPr>
        <w:t xml:space="preserve">Case Title: </w:t>
      </w:r>
      <w:r>
        <w:rPr>
          <w:rFonts w:ascii="Garamond" w:eastAsia="Garamond" w:hAnsi="Garamond" w:cs="Garamond"/>
          <w:b/>
          <w:i/>
        </w:rPr>
        <w:t xml:space="preserve">Oversight Board case of </w:t>
      </w:r>
      <w:r w:rsidR="003141EC" w:rsidRPr="003141EC">
        <w:rPr>
          <w:rFonts w:ascii="Garamond" w:eastAsia="Garamond" w:hAnsi="Garamond" w:cs="Garamond"/>
          <w:b/>
          <w:i/>
        </w:rPr>
        <w:t>Explicit AI Images of Female Public Figures</w:t>
      </w:r>
    </w:p>
    <w:p w14:paraId="089A50F0" w14:textId="77777777" w:rsidR="00BC1499" w:rsidRDefault="00000000">
      <w:pPr>
        <w:shd w:val="clear" w:color="auto" w:fill="8EAADB"/>
        <w:spacing w:line="276" w:lineRule="auto"/>
        <w:jc w:val="center"/>
        <w:rPr>
          <w:rFonts w:ascii="Garamond" w:eastAsia="Garamond" w:hAnsi="Garamond" w:cs="Garamond"/>
          <w:b/>
        </w:rPr>
      </w:pPr>
      <w:r>
        <w:rPr>
          <w:rFonts w:ascii="Garamond" w:eastAsia="Garamond" w:hAnsi="Garamond" w:cs="Garamond"/>
          <w:b/>
          <w:color w:val="000000"/>
        </w:rPr>
        <w:t xml:space="preserve">Case Analysis </w:t>
      </w:r>
    </w:p>
    <w:p w14:paraId="231FB2B9" w14:textId="77777777" w:rsidR="00BC1499" w:rsidRDefault="00BC1499">
      <w:pPr>
        <w:spacing w:line="276" w:lineRule="auto"/>
        <w:jc w:val="both"/>
        <w:rPr>
          <w:rFonts w:ascii="Garamond" w:eastAsia="Garamond" w:hAnsi="Garamond" w:cs="Garamond"/>
        </w:rPr>
      </w:pPr>
    </w:p>
    <w:p w14:paraId="12182B24" w14:textId="77777777" w:rsidR="00BC1499" w:rsidRDefault="00000000">
      <w:pPr>
        <w:spacing w:line="276" w:lineRule="auto"/>
        <w:jc w:val="both"/>
        <w:rPr>
          <w:rFonts w:ascii="Garamond" w:eastAsia="Garamond" w:hAnsi="Garamond" w:cs="Garamond"/>
        </w:rPr>
      </w:pPr>
      <w:r>
        <w:rPr>
          <w:rFonts w:ascii="Garamond" w:eastAsia="Garamond" w:hAnsi="Garamond" w:cs="Garamond"/>
        </w:rPr>
        <w:t xml:space="preserve">General notes for the researcher: Please use this guide to fill the </w:t>
      </w:r>
      <w:r>
        <w:rPr>
          <w:rFonts w:ascii="Garamond" w:eastAsia="Garamond" w:hAnsi="Garamond" w:cs="Garamond"/>
          <w:i/>
        </w:rPr>
        <w:t xml:space="preserve">case analysis form </w:t>
      </w:r>
      <w:r>
        <w:rPr>
          <w:rFonts w:ascii="Garamond" w:eastAsia="Garamond" w:hAnsi="Garamond" w:cs="Garamond"/>
        </w:rPr>
        <w:t xml:space="preserve">in WordPress. This form is specifically tailored for the Oversight Board's decisions. Before writing the case analysis, please review the </w:t>
      </w:r>
      <w:hyperlink r:id="rId8">
        <w:r w:rsidR="00BC1499">
          <w:rPr>
            <w:rFonts w:ascii="Garamond" w:eastAsia="Garamond" w:hAnsi="Garamond" w:cs="Garamond"/>
            <w:color w:val="1155CC"/>
            <w:u w:val="single"/>
          </w:rPr>
          <w:t>Global Freedom of Expression Style Guide</w:t>
        </w:r>
      </w:hyperlink>
      <w:r>
        <w:rPr>
          <w:rFonts w:ascii="Garamond" w:eastAsia="Garamond" w:hAnsi="Garamond" w:cs="Garamond"/>
        </w:rPr>
        <w:t xml:space="preserve">. </w:t>
      </w:r>
    </w:p>
    <w:p w14:paraId="443BC5F1" w14:textId="77777777" w:rsidR="00BC1499" w:rsidRDefault="00BC1499">
      <w:pPr>
        <w:spacing w:line="276" w:lineRule="auto"/>
        <w:jc w:val="both"/>
        <w:rPr>
          <w:rFonts w:ascii="Garamond" w:eastAsia="Garamond" w:hAnsi="Garamond" w:cs="Garamond"/>
        </w:rPr>
      </w:pPr>
    </w:p>
    <w:tbl>
      <w:tblPr>
        <w:tblStyle w:val="a5"/>
        <w:tblW w:w="1046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6"/>
      </w:tblGrid>
      <w:tr w:rsidR="00BC1499" w14:paraId="313CBF4B" w14:textId="77777777">
        <w:tc>
          <w:tcPr>
            <w:tcW w:w="10466" w:type="dxa"/>
            <w:shd w:val="clear" w:color="auto" w:fill="auto"/>
            <w:tcMar>
              <w:top w:w="100" w:type="dxa"/>
              <w:left w:w="100" w:type="dxa"/>
              <w:bottom w:w="100" w:type="dxa"/>
              <w:right w:w="100" w:type="dxa"/>
            </w:tcMar>
          </w:tcPr>
          <w:p w14:paraId="44257B6D" w14:textId="77777777" w:rsidR="00BC1499" w:rsidRDefault="00000000">
            <w:pPr>
              <w:spacing w:line="276" w:lineRule="auto"/>
              <w:jc w:val="both"/>
              <w:rPr>
                <w:rFonts w:ascii="Garamond" w:eastAsia="Garamond" w:hAnsi="Garamond" w:cs="Garamond"/>
                <w:b/>
              </w:rPr>
            </w:pPr>
            <w:r>
              <w:rPr>
                <w:rFonts w:ascii="Garamond" w:eastAsia="Garamond" w:hAnsi="Garamond" w:cs="Garamond"/>
                <w:b/>
              </w:rPr>
              <w:t>Don't forget!</w:t>
            </w:r>
          </w:p>
          <w:p w14:paraId="6CFCEC5F" w14:textId="77777777" w:rsidR="00BC1499" w:rsidRDefault="00000000">
            <w:pPr>
              <w:numPr>
                <w:ilvl w:val="0"/>
                <w:numId w:val="1"/>
              </w:numPr>
              <w:spacing w:line="276" w:lineRule="auto"/>
              <w:jc w:val="both"/>
              <w:rPr>
                <w:rFonts w:ascii="Garamond" w:eastAsia="Garamond" w:hAnsi="Garamond" w:cs="Garamond"/>
              </w:rPr>
            </w:pPr>
            <w:r>
              <w:rPr>
                <w:rFonts w:ascii="Garamond" w:eastAsia="Garamond" w:hAnsi="Garamond" w:cs="Garamond"/>
              </w:rPr>
              <w:t>Avoid the passive tense unless you don’t know the subject or, for some reason, the subject is selected to be vague.</w:t>
            </w:r>
          </w:p>
          <w:p w14:paraId="3E04E84E" w14:textId="77777777" w:rsidR="00BC1499" w:rsidRDefault="00000000">
            <w:pPr>
              <w:numPr>
                <w:ilvl w:val="0"/>
                <w:numId w:val="1"/>
              </w:numPr>
              <w:spacing w:line="276" w:lineRule="auto"/>
              <w:jc w:val="both"/>
              <w:rPr>
                <w:rFonts w:ascii="Garamond" w:eastAsia="Garamond" w:hAnsi="Garamond" w:cs="Garamond"/>
              </w:rPr>
            </w:pPr>
            <w:r>
              <w:rPr>
                <w:rFonts w:ascii="Garamond" w:eastAsia="Garamond" w:hAnsi="Garamond" w:cs="Garamond"/>
              </w:rPr>
              <w:t>Use the past tense in most circumstances.</w:t>
            </w:r>
          </w:p>
          <w:p w14:paraId="5D50D279" w14:textId="77777777" w:rsidR="00BC1499" w:rsidRDefault="00000000">
            <w:pPr>
              <w:numPr>
                <w:ilvl w:val="0"/>
                <w:numId w:val="1"/>
              </w:numPr>
              <w:spacing w:line="276" w:lineRule="auto"/>
              <w:jc w:val="both"/>
              <w:rPr>
                <w:rFonts w:ascii="Garamond" w:eastAsia="Garamond" w:hAnsi="Garamond" w:cs="Garamond"/>
              </w:rPr>
            </w:pPr>
            <w:r>
              <w:rPr>
                <w:rFonts w:ascii="Garamond" w:eastAsia="Garamond" w:hAnsi="Garamond" w:cs="Garamond"/>
              </w:rPr>
              <w:t xml:space="preserve">When filling in the large fields, do not indent the beginning of paragraphs and put a blank line between paragraphs for easy reading. </w:t>
            </w:r>
          </w:p>
          <w:p w14:paraId="00A75982" w14:textId="77777777" w:rsidR="00BC1499" w:rsidRDefault="00000000">
            <w:pPr>
              <w:numPr>
                <w:ilvl w:val="0"/>
                <w:numId w:val="1"/>
              </w:numPr>
              <w:spacing w:line="276" w:lineRule="auto"/>
              <w:jc w:val="both"/>
              <w:rPr>
                <w:rFonts w:ascii="Garamond" w:eastAsia="Garamond" w:hAnsi="Garamond" w:cs="Garamond"/>
              </w:rPr>
            </w:pPr>
            <w:r>
              <w:rPr>
                <w:rFonts w:ascii="Garamond" w:eastAsia="Garamond" w:hAnsi="Garamond" w:cs="Garamond"/>
              </w:rPr>
              <w:t>Use one space at the beginning of sentences, not two.</w:t>
            </w:r>
          </w:p>
          <w:p w14:paraId="2F2172C5" w14:textId="77777777" w:rsidR="00BC1499" w:rsidRDefault="00000000">
            <w:pPr>
              <w:numPr>
                <w:ilvl w:val="0"/>
                <w:numId w:val="1"/>
              </w:numPr>
              <w:spacing w:line="276" w:lineRule="auto"/>
              <w:jc w:val="both"/>
              <w:rPr>
                <w:rFonts w:ascii="Garamond" w:eastAsia="Garamond" w:hAnsi="Garamond" w:cs="Garamond"/>
              </w:rPr>
            </w:pPr>
            <w:r>
              <w:rPr>
                <w:rFonts w:ascii="Garamond" w:eastAsia="Garamond" w:hAnsi="Garamond" w:cs="Garamond"/>
              </w:rPr>
              <w:t>Where an important proper noun is in a language other than English, write out in italics the proper noun in the original language in parentheses following the first usage of the noun in English.</w:t>
            </w:r>
          </w:p>
        </w:tc>
      </w:tr>
    </w:tbl>
    <w:p w14:paraId="0283696B" w14:textId="77777777" w:rsidR="00BC1499" w:rsidRDefault="00BC1499">
      <w:pPr>
        <w:spacing w:line="276" w:lineRule="auto"/>
        <w:jc w:val="both"/>
        <w:rPr>
          <w:rFonts w:ascii="Garamond" w:eastAsia="Garamond" w:hAnsi="Garamond" w:cs="Garamond"/>
        </w:rPr>
      </w:pPr>
    </w:p>
    <w:p w14:paraId="066FDC71" w14:textId="77777777" w:rsidR="00BC1499" w:rsidRDefault="00BC1499">
      <w:pPr>
        <w:spacing w:line="276" w:lineRule="auto"/>
        <w:jc w:val="both"/>
        <w:rPr>
          <w:rFonts w:ascii="Garamond" w:eastAsia="Garamond" w:hAnsi="Garamond" w:cs="Garamond"/>
        </w:rPr>
      </w:pPr>
    </w:p>
    <w:p w14:paraId="0C689D7B" w14:textId="77777777" w:rsidR="00BC1499" w:rsidRDefault="00000000">
      <w:pPr>
        <w:spacing w:line="276" w:lineRule="auto"/>
        <w:jc w:val="both"/>
        <w:rPr>
          <w:rFonts w:ascii="Garamond" w:eastAsia="Garamond" w:hAnsi="Garamond" w:cs="Garamond"/>
          <w:b/>
        </w:rPr>
      </w:pPr>
      <w:r>
        <w:rPr>
          <w:rFonts w:ascii="Garamond" w:eastAsia="Garamond" w:hAnsi="Garamond" w:cs="Garamond"/>
          <w:b/>
          <w:i/>
          <w:u w:val="single"/>
        </w:rPr>
        <w:t>Meta-Data</w:t>
      </w:r>
      <w:r>
        <w:rPr>
          <w:rFonts w:ascii="Garamond" w:eastAsia="Garamond" w:hAnsi="Garamond" w:cs="Garamond"/>
          <w:b/>
        </w:rPr>
        <w:t xml:space="preserve">: </w:t>
      </w:r>
    </w:p>
    <w:p w14:paraId="246E2FE9" w14:textId="6ED02E32" w:rsidR="00BC1499" w:rsidRPr="00EA60BB" w:rsidRDefault="00000000" w:rsidP="00EA60BB">
      <w:pPr>
        <w:pStyle w:val="ListParagraph"/>
        <w:numPr>
          <w:ilvl w:val="0"/>
          <w:numId w:val="3"/>
        </w:numPr>
        <w:rPr>
          <w:rFonts w:ascii="Garamond" w:eastAsia="Garamond" w:hAnsi="Garamond" w:cs="Garamond"/>
          <w:color w:val="000000"/>
        </w:rPr>
      </w:pPr>
      <w:r w:rsidRPr="00EA60BB">
        <w:rPr>
          <w:rFonts w:ascii="Garamond" w:eastAsia="Garamond" w:hAnsi="Garamond" w:cs="Garamond"/>
          <w:b/>
          <w:color w:val="000000"/>
        </w:rPr>
        <w:t>Case Number</w:t>
      </w:r>
      <w:r w:rsidRPr="00EA60BB">
        <w:rPr>
          <w:rFonts w:ascii="Garamond" w:eastAsia="Garamond" w:hAnsi="Garamond" w:cs="Garamond"/>
          <w:color w:val="000000"/>
        </w:rPr>
        <w:t xml:space="preserve">: </w:t>
      </w:r>
      <w:r w:rsidR="00EA60BB" w:rsidRPr="00EA60BB">
        <w:rPr>
          <w:rFonts w:ascii="Garamond" w:eastAsia="Garamond" w:hAnsi="Garamond" w:cs="Garamond"/>
          <w:color w:val="000000"/>
        </w:rPr>
        <w:t>2024-007-IG-UA, 2024-008-FB-UA</w:t>
      </w:r>
    </w:p>
    <w:p w14:paraId="3230C15F" w14:textId="597D8A34" w:rsidR="00BC1499" w:rsidRDefault="00000000">
      <w:pPr>
        <w:numPr>
          <w:ilvl w:val="0"/>
          <w:numId w:val="3"/>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Date of decision</w:t>
      </w:r>
      <w:r>
        <w:rPr>
          <w:rFonts w:ascii="Garamond" w:eastAsia="Garamond" w:hAnsi="Garamond" w:cs="Garamond"/>
          <w:color w:val="000000"/>
        </w:rPr>
        <w:t xml:space="preserve">: </w:t>
      </w:r>
      <w:r w:rsidR="00EA60BB">
        <w:rPr>
          <w:rFonts w:ascii="Garamond" w:eastAsia="Garamond" w:hAnsi="Garamond" w:cs="Garamond"/>
        </w:rPr>
        <w:t>07</w:t>
      </w:r>
      <w:r>
        <w:rPr>
          <w:rFonts w:ascii="Garamond" w:eastAsia="Garamond" w:hAnsi="Garamond" w:cs="Garamond"/>
        </w:rPr>
        <w:t>/</w:t>
      </w:r>
      <w:r w:rsidR="00EA60BB">
        <w:rPr>
          <w:rFonts w:ascii="Garamond" w:eastAsia="Garamond" w:hAnsi="Garamond" w:cs="Garamond"/>
        </w:rPr>
        <w:t>25</w:t>
      </w:r>
      <w:r>
        <w:rPr>
          <w:rFonts w:ascii="Garamond" w:eastAsia="Garamond" w:hAnsi="Garamond" w:cs="Garamond"/>
        </w:rPr>
        <w:t>/</w:t>
      </w:r>
      <w:r w:rsidR="00EA60BB">
        <w:rPr>
          <w:rFonts w:ascii="Garamond" w:eastAsia="Garamond" w:hAnsi="Garamond" w:cs="Garamond"/>
        </w:rPr>
        <w:t>24</w:t>
      </w:r>
    </w:p>
    <w:p w14:paraId="13772BE6" w14:textId="77777777" w:rsidR="00BC1499" w:rsidRDefault="00000000">
      <w:pPr>
        <w:numPr>
          <w:ilvl w:val="0"/>
          <w:numId w:val="3"/>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Featured case</w:t>
      </w:r>
      <w:r>
        <w:rPr>
          <w:rFonts w:ascii="Garamond" w:eastAsia="Garamond" w:hAnsi="Garamond" w:cs="Garamond"/>
          <w:color w:val="000000"/>
        </w:rPr>
        <w:t>: N/A</w:t>
      </w:r>
      <w:r>
        <w:rPr>
          <w:rFonts w:ascii="Garamond" w:eastAsia="Garamond" w:hAnsi="Garamond" w:cs="Garamond"/>
        </w:rPr>
        <w:t xml:space="preserve"> [not applicable]</w:t>
      </w:r>
    </w:p>
    <w:p w14:paraId="5DDBD23C" w14:textId="3FD2A48D" w:rsidR="00BC1499" w:rsidRDefault="00000000">
      <w:pPr>
        <w:numPr>
          <w:ilvl w:val="0"/>
          <w:numId w:val="3"/>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Region</w:t>
      </w:r>
      <w:r>
        <w:rPr>
          <w:rFonts w:ascii="Garamond" w:eastAsia="Garamond" w:hAnsi="Garamond" w:cs="Garamond"/>
          <w:color w:val="000000"/>
        </w:rPr>
        <w:t xml:space="preserve">: </w:t>
      </w:r>
      <w:r w:rsidR="00EA60BB">
        <w:rPr>
          <w:rFonts w:ascii="Garamond" w:eastAsia="Garamond" w:hAnsi="Garamond" w:cs="Garamond"/>
          <w:color w:val="000000"/>
        </w:rPr>
        <w:t>International</w:t>
      </w:r>
      <w:r>
        <w:rPr>
          <w:rFonts w:ascii="Garamond" w:eastAsia="Garamond" w:hAnsi="Garamond" w:cs="Garamond"/>
        </w:rPr>
        <w:t xml:space="preserve"> </w:t>
      </w:r>
    </w:p>
    <w:p w14:paraId="551D286A" w14:textId="08553AAE" w:rsidR="00BC1499" w:rsidRDefault="00000000">
      <w:pPr>
        <w:numPr>
          <w:ilvl w:val="0"/>
          <w:numId w:val="3"/>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Country</w:t>
      </w:r>
      <w:r>
        <w:rPr>
          <w:rFonts w:ascii="Garamond" w:eastAsia="Garamond" w:hAnsi="Garamond" w:cs="Garamond"/>
          <w:color w:val="000000"/>
        </w:rPr>
        <w:t xml:space="preserve">: </w:t>
      </w:r>
      <w:r w:rsidR="00EA60BB">
        <w:rPr>
          <w:rFonts w:ascii="Garamond" w:eastAsia="Garamond" w:hAnsi="Garamond" w:cs="Garamond"/>
          <w:color w:val="000000"/>
        </w:rPr>
        <w:t>International</w:t>
      </w:r>
      <w:r>
        <w:rPr>
          <w:rFonts w:ascii="Garamond" w:eastAsia="Garamond" w:hAnsi="Garamond" w:cs="Garamond"/>
        </w:rPr>
        <w:t xml:space="preserve"> </w:t>
      </w:r>
    </w:p>
    <w:p w14:paraId="5AA46025" w14:textId="0F98E6C1" w:rsidR="00BC1499" w:rsidRDefault="00000000">
      <w:pPr>
        <w:numPr>
          <w:ilvl w:val="0"/>
          <w:numId w:val="3"/>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Type of expression</w:t>
      </w:r>
      <w:r>
        <w:rPr>
          <w:rFonts w:ascii="Garamond" w:eastAsia="Garamond" w:hAnsi="Garamond" w:cs="Garamond"/>
          <w:color w:val="000000"/>
        </w:rPr>
        <w:t xml:space="preserve">: </w:t>
      </w:r>
      <w:r>
        <w:rPr>
          <w:rFonts w:ascii="Garamond" w:eastAsia="Garamond" w:hAnsi="Garamond" w:cs="Garamond"/>
        </w:rPr>
        <w:t>Electronic / Internet-based Communication</w:t>
      </w:r>
    </w:p>
    <w:p w14:paraId="6F094C05" w14:textId="0C6EE88C" w:rsidR="00BC1499" w:rsidRDefault="00000000">
      <w:pPr>
        <w:numPr>
          <w:ilvl w:val="0"/>
          <w:numId w:val="3"/>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Judicial Body</w:t>
      </w:r>
      <w:r>
        <w:rPr>
          <w:rFonts w:ascii="Garamond" w:eastAsia="Garamond" w:hAnsi="Garamond" w:cs="Garamond"/>
          <w:color w:val="000000"/>
        </w:rPr>
        <w:t>: Oversight Board</w:t>
      </w:r>
    </w:p>
    <w:p w14:paraId="52B66130" w14:textId="58D0782F" w:rsidR="00BC1499" w:rsidRDefault="00000000">
      <w:pPr>
        <w:numPr>
          <w:ilvl w:val="0"/>
          <w:numId w:val="3"/>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Type of law</w:t>
      </w:r>
      <w:r>
        <w:rPr>
          <w:rFonts w:ascii="Garamond" w:eastAsia="Garamond" w:hAnsi="Garamond" w:cs="Garamond"/>
          <w:color w:val="000000"/>
        </w:rPr>
        <w:t xml:space="preserve">: </w:t>
      </w:r>
      <w:r>
        <w:rPr>
          <w:rFonts w:ascii="Garamond" w:eastAsia="Garamond" w:hAnsi="Garamond" w:cs="Garamond"/>
        </w:rPr>
        <w:t>Select both “</w:t>
      </w:r>
      <w:r>
        <w:rPr>
          <w:rFonts w:ascii="Garamond" w:eastAsia="Garamond" w:hAnsi="Garamond" w:cs="Garamond"/>
          <w:color w:val="000000"/>
        </w:rPr>
        <w:t xml:space="preserve">International Human Rights </w:t>
      </w:r>
      <w:r>
        <w:rPr>
          <w:rFonts w:ascii="Garamond" w:eastAsia="Garamond" w:hAnsi="Garamond" w:cs="Garamond"/>
        </w:rPr>
        <w:t>Law</w:t>
      </w:r>
      <w:r w:rsidR="00EA60BB">
        <w:rPr>
          <w:rFonts w:ascii="Garamond" w:eastAsia="Garamond" w:hAnsi="Garamond" w:cs="Garamond"/>
        </w:rPr>
        <w:t xml:space="preserve"> </w:t>
      </w:r>
      <w:r>
        <w:rPr>
          <w:rFonts w:ascii="Garamond" w:eastAsia="Garamond" w:hAnsi="Garamond" w:cs="Garamond"/>
        </w:rPr>
        <w:t>&amp;</w:t>
      </w:r>
      <w:r>
        <w:rPr>
          <w:rFonts w:ascii="Garamond" w:eastAsia="Garamond" w:hAnsi="Garamond" w:cs="Garamond"/>
          <w:b/>
        </w:rPr>
        <w:t xml:space="preserve"> </w:t>
      </w:r>
      <w:r>
        <w:rPr>
          <w:rFonts w:ascii="Garamond" w:eastAsia="Garamond" w:hAnsi="Garamond" w:cs="Garamond"/>
        </w:rPr>
        <w:t>Meta’s content policies</w:t>
      </w:r>
    </w:p>
    <w:p w14:paraId="39BB5491" w14:textId="36E5C3D1" w:rsidR="00BC1499" w:rsidRPr="00EA60BB" w:rsidRDefault="00000000" w:rsidP="00EA60BB">
      <w:pPr>
        <w:pStyle w:val="ListParagraph"/>
        <w:numPr>
          <w:ilvl w:val="0"/>
          <w:numId w:val="3"/>
        </w:numPr>
        <w:rPr>
          <w:rFonts w:ascii="Garamond" w:eastAsia="Garamond" w:hAnsi="Garamond" w:cs="Garamond"/>
          <w:color w:val="000000"/>
        </w:rPr>
      </w:pPr>
      <w:r w:rsidRPr="00EA60BB">
        <w:rPr>
          <w:rFonts w:ascii="Garamond" w:eastAsia="Garamond" w:hAnsi="Garamond" w:cs="Garamond"/>
          <w:b/>
          <w:color w:val="000000"/>
        </w:rPr>
        <w:t>Main Themes</w:t>
      </w:r>
      <w:r w:rsidRPr="00EA60BB">
        <w:rPr>
          <w:rFonts w:ascii="Garamond" w:eastAsia="Garamond" w:hAnsi="Garamond" w:cs="Garamond"/>
          <w:color w:val="000000"/>
        </w:rPr>
        <w:t xml:space="preserve">: </w:t>
      </w:r>
      <w:r w:rsidR="00EA60BB" w:rsidRPr="00EA60BB">
        <w:rPr>
          <w:rFonts w:ascii="Garamond" w:eastAsia="Garamond" w:hAnsi="Garamond" w:cs="Garamond"/>
          <w:color w:val="000000"/>
        </w:rPr>
        <w:t>Safety</w:t>
      </w:r>
      <w:r w:rsidR="00EA60BB">
        <w:rPr>
          <w:rFonts w:ascii="Garamond" w:eastAsia="Garamond" w:hAnsi="Garamond" w:cs="Garamond"/>
          <w:color w:val="000000"/>
        </w:rPr>
        <w:t>, Bullying and Harassment</w:t>
      </w:r>
    </w:p>
    <w:p w14:paraId="62A80841" w14:textId="48607219" w:rsidR="00BC1499" w:rsidRDefault="00000000">
      <w:pPr>
        <w:numPr>
          <w:ilvl w:val="0"/>
          <w:numId w:val="3"/>
        </w:numPr>
        <w:pBdr>
          <w:top w:val="nil"/>
          <w:left w:val="nil"/>
          <w:bottom w:val="nil"/>
          <w:right w:val="nil"/>
          <w:between w:val="nil"/>
        </w:pBdr>
        <w:spacing w:line="276" w:lineRule="auto"/>
        <w:jc w:val="both"/>
        <w:rPr>
          <w:rFonts w:ascii="Garamond" w:eastAsia="Garamond" w:hAnsi="Garamond" w:cs="Garamond"/>
          <w:color w:val="000000"/>
        </w:rPr>
      </w:pPr>
      <w:r w:rsidRPr="00EA60BB">
        <w:rPr>
          <w:rFonts w:ascii="Garamond" w:eastAsia="Garamond" w:hAnsi="Garamond" w:cs="Garamond"/>
          <w:b/>
          <w:bCs/>
          <w:color w:val="000000"/>
        </w:rPr>
        <w:t>Outcome</w:t>
      </w:r>
      <w:r w:rsidR="00EA60BB">
        <w:rPr>
          <w:rFonts w:ascii="Garamond" w:eastAsia="Garamond" w:hAnsi="Garamond" w:cs="Garamond"/>
          <w:color w:val="000000"/>
        </w:rPr>
        <w:t>:</w:t>
      </w:r>
      <w:r>
        <w:rPr>
          <w:rFonts w:ascii="Garamond" w:eastAsia="Garamond" w:hAnsi="Garamond" w:cs="Garamond"/>
        </w:rPr>
        <w:t xml:space="preserve"> Partially agreed with Meta’s initial decision</w:t>
      </w:r>
    </w:p>
    <w:p w14:paraId="63518DB0" w14:textId="4B6D32DD" w:rsidR="00BC1499" w:rsidRDefault="00000000">
      <w:pPr>
        <w:numPr>
          <w:ilvl w:val="0"/>
          <w:numId w:val="3"/>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Status</w:t>
      </w:r>
      <w:r>
        <w:rPr>
          <w:rFonts w:ascii="Garamond" w:eastAsia="Garamond" w:hAnsi="Garamond" w:cs="Garamond"/>
          <w:color w:val="000000"/>
        </w:rPr>
        <w:t>: Closed</w:t>
      </w:r>
    </w:p>
    <w:p w14:paraId="4AB57E3D" w14:textId="77777777" w:rsidR="00BC1499" w:rsidRDefault="00BC1499">
      <w:pPr>
        <w:pBdr>
          <w:top w:val="nil"/>
          <w:left w:val="nil"/>
          <w:bottom w:val="nil"/>
          <w:right w:val="nil"/>
          <w:between w:val="nil"/>
        </w:pBdr>
        <w:spacing w:line="276" w:lineRule="auto"/>
        <w:ind w:left="360"/>
        <w:jc w:val="both"/>
        <w:rPr>
          <w:rFonts w:ascii="Garamond" w:eastAsia="Garamond" w:hAnsi="Garamond" w:cs="Garamond"/>
        </w:rPr>
      </w:pPr>
    </w:p>
    <w:p w14:paraId="2FB8DA2E" w14:textId="77777777" w:rsidR="00BC1499" w:rsidRDefault="00000000">
      <w:pPr>
        <w:numPr>
          <w:ilvl w:val="0"/>
          <w:numId w:val="3"/>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Tags</w:t>
      </w:r>
      <w:r>
        <w:rPr>
          <w:rFonts w:ascii="Garamond" w:eastAsia="Garamond" w:hAnsi="Garamond" w:cs="Garamond"/>
          <w:color w:val="000000"/>
        </w:rPr>
        <w:t>: [</w:t>
      </w:r>
      <w:r>
        <w:rPr>
          <w:rFonts w:ascii="Garamond" w:eastAsia="Garamond" w:hAnsi="Garamond" w:cs="Garamond"/>
        </w:rPr>
        <w:t>I</w:t>
      </w:r>
      <w:r>
        <w:rPr>
          <w:rFonts w:ascii="Garamond" w:eastAsia="Garamond" w:hAnsi="Garamond" w:cs="Garamond"/>
          <w:color w:val="000000"/>
        </w:rPr>
        <w:t xml:space="preserve">nclude </w:t>
      </w:r>
      <w:r>
        <w:rPr>
          <w:rFonts w:ascii="Garamond" w:eastAsia="Garamond" w:hAnsi="Garamond" w:cs="Garamond"/>
        </w:rPr>
        <w:t>the applicable tags (or add any other relevance tags according to the case’s central issues):  Meta Newsworthiness allowance, Meta Spirit of the Policy allowance, Oversight Board on Meta Interstitials, Oversight Board Policy advisory statement, Oversight Board Content Policy Recommendation, Oversight Board Enforcement Recommendation, Oversight Board Transparency Recommendation]</w:t>
      </w:r>
    </w:p>
    <w:p w14:paraId="6196DF64" w14:textId="77777777" w:rsidR="00BC1499" w:rsidRDefault="00BC1499">
      <w:pPr>
        <w:pBdr>
          <w:top w:val="nil"/>
          <w:left w:val="nil"/>
          <w:bottom w:val="nil"/>
          <w:right w:val="nil"/>
          <w:between w:val="nil"/>
        </w:pBdr>
        <w:spacing w:line="276" w:lineRule="auto"/>
        <w:jc w:val="both"/>
        <w:rPr>
          <w:rFonts w:ascii="Garamond" w:eastAsia="Garamond" w:hAnsi="Garamond" w:cs="Garamond"/>
          <w:highlight w:val="yellow"/>
        </w:rPr>
      </w:pPr>
    </w:p>
    <w:p w14:paraId="7404E082" w14:textId="77777777" w:rsidR="00BC1499" w:rsidRDefault="00BC1499">
      <w:pPr>
        <w:pBdr>
          <w:top w:val="nil"/>
          <w:left w:val="nil"/>
          <w:bottom w:val="nil"/>
          <w:right w:val="nil"/>
          <w:between w:val="nil"/>
        </w:pBdr>
        <w:spacing w:line="276" w:lineRule="auto"/>
        <w:ind w:left="360"/>
        <w:jc w:val="both"/>
        <w:rPr>
          <w:rFonts w:ascii="Garamond" w:eastAsia="Garamond" w:hAnsi="Garamond" w:cs="Garamond"/>
        </w:rPr>
      </w:pPr>
    </w:p>
    <w:p w14:paraId="7A25CB9E" w14:textId="77777777" w:rsidR="00BC1499" w:rsidRDefault="00000000">
      <w:pPr>
        <w:spacing w:line="276" w:lineRule="auto"/>
        <w:jc w:val="both"/>
        <w:rPr>
          <w:rFonts w:ascii="Garamond" w:eastAsia="Garamond" w:hAnsi="Garamond" w:cs="Garamond"/>
          <w:b/>
          <w:i/>
          <w:color w:val="000000"/>
          <w:u w:val="single"/>
        </w:rPr>
      </w:pPr>
      <w:r>
        <w:rPr>
          <w:rFonts w:ascii="Garamond" w:eastAsia="Garamond" w:hAnsi="Garamond" w:cs="Garamond"/>
          <w:b/>
          <w:i/>
          <w:color w:val="000000"/>
          <w:u w:val="single"/>
        </w:rPr>
        <w:t>Analysis:</w:t>
      </w:r>
    </w:p>
    <w:p w14:paraId="170157EC" w14:textId="77777777" w:rsidR="00BC1499" w:rsidRDefault="00BC1499">
      <w:pPr>
        <w:spacing w:line="276" w:lineRule="auto"/>
        <w:jc w:val="both"/>
        <w:rPr>
          <w:rFonts w:ascii="Garamond" w:eastAsia="Garamond" w:hAnsi="Garamond" w:cs="Garamond"/>
          <w:b/>
          <w:i/>
          <w:u w:val="single"/>
        </w:rPr>
      </w:pPr>
    </w:p>
    <w:p w14:paraId="2996C563" w14:textId="77777777" w:rsidR="00BC1499" w:rsidRDefault="00000000">
      <w:pPr>
        <w:numPr>
          <w:ilvl w:val="0"/>
          <w:numId w:val="4"/>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Summary and Outcome</w:t>
      </w:r>
      <w:r>
        <w:rPr>
          <w:rFonts w:ascii="Garamond" w:eastAsia="Garamond" w:hAnsi="Garamond" w:cs="Garamond"/>
          <w:color w:val="000000"/>
        </w:rPr>
        <w:t xml:space="preserve">: </w:t>
      </w:r>
    </w:p>
    <w:p w14:paraId="187B4CC5" w14:textId="77777777" w:rsidR="00BC1499" w:rsidRDefault="00BC1499">
      <w:pPr>
        <w:pBdr>
          <w:top w:val="nil"/>
          <w:left w:val="nil"/>
          <w:bottom w:val="nil"/>
          <w:right w:val="nil"/>
          <w:between w:val="nil"/>
        </w:pBdr>
        <w:spacing w:line="276" w:lineRule="auto"/>
        <w:ind w:left="360"/>
        <w:jc w:val="both"/>
        <w:rPr>
          <w:rFonts w:ascii="Garamond" w:eastAsia="Garamond" w:hAnsi="Garamond" w:cs="Garamond"/>
        </w:rPr>
      </w:pPr>
    </w:p>
    <w:p w14:paraId="51BC9E89" w14:textId="165E4CE6" w:rsidR="00B052B8" w:rsidRDefault="00B052B8">
      <w:pPr>
        <w:pBdr>
          <w:top w:val="nil"/>
          <w:left w:val="nil"/>
          <w:bottom w:val="nil"/>
          <w:right w:val="nil"/>
          <w:between w:val="nil"/>
        </w:pBdr>
        <w:spacing w:line="276" w:lineRule="auto"/>
        <w:ind w:left="360"/>
        <w:jc w:val="both"/>
        <w:rPr>
          <w:rFonts w:ascii="Garamond" w:eastAsia="Garamond" w:hAnsi="Garamond" w:cs="Garamond"/>
        </w:rPr>
      </w:pPr>
      <w:r>
        <w:rPr>
          <w:rFonts w:ascii="Garamond" w:eastAsia="Garamond" w:hAnsi="Garamond" w:cs="Garamond"/>
        </w:rPr>
        <w:t xml:space="preserve">On July 25, 2024, the Oversight Board </w:t>
      </w:r>
      <w:r w:rsidR="00800765">
        <w:rPr>
          <w:rFonts w:ascii="Garamond" w:eastAsia="Garamond" w:hAnsi="Garamond" w:cs="Garamond"/>
        </w:rPr>
        <w:t>decide in two cases</w:t>
      </w:r>
      <w:r>
        <w:rPr>
          <w:rFonts w:ascii="Garamond" w:eastAsia="Garamond" w:hAnsi="Garamond" w:cs="Garamond"/>
        </w:rPr>
        <w:t xml:space="preserve"> that the removal of AI-generated </w:t>
      </w:r>
      <w:r w:rsidR="00800765">
        <w:rPr>
          <w:rFonts w:ascii="Garamond" w:eastAsia="Garamond" w:hAnsi="Garamond" w:cs="Garamond"/>
        </w:rPr>
        <w:t xml:space="preserve">nude images of female public figures was compatible with Meta’s content policies and human rights obligations. In the first case, the Board overturned Meta’s decision to keep up a post containing an AI-generated </w:t>
      </w:r>
      <w:r w:rsidR="0092164E">
        <w:rPr>
          <w:rFonts w:ascii="Garamond" w:eastAsia="Garamond" w:hAnsi="Garamond" w:cs="Garamond"/>
        </w:rPr>
        <w:t xml:space="preserve">nude </w:t>
      </w:r>
      <w:r w:rsidR="00800765">
        <w:rPr>
          <w:rFonts w:ascii="Garamond" w:eastAsia="Garamond" w:hAnsi="Garamond" w:cs="Garamond"/>
        </w:rPr>
        <w:t xml:space="preserve">image </w:t>
      </w:r>
      <w:r w:rsidR="0092164E">
        <w:rPr>
          <w:rFonts w:ascii="Garamond" w:eastAsia="Garamond" w:hAnsi="Garamond" w:cs="Garamond"/>
        </w:rPr>
        <w:t xml:space="preserve">of an Indian female public image. After a user reported the image, the appeal was automatically closed as it wasn’t reviewed in 48 hours. In the second case, the Board upheld Meta’s decision to remove </w:t>
      </w:r>
      <w:r w:rsidR="0092164E">
        <w:rPr>
          <w:rFonts w:ascii="Garamond" w:eastAsia="Garamond" w:hAnsi="Garamond" w:cs="Garamond"/>
        </w:rPr>
        <w:t xml:space="preserve">an AI-generated nude </w:t>
      </w:r>
      <w:r w:rsidR="0092164E">
        <w:rPr>
          <w:rFonts w:ascii="Garamond" w:eastAsia="Garamond" w:hAnsi="Garamond" w:cs="Garamond"/>
        </w:rPr>
        <w:lastRenderedPageBreak/>
        <w:t xml:space="preserve">image of an </w:t>
      </w:r>
      <w:r w:rsidR="0092164E">
        <w:rPr>
          <w:rFonts w:ascii="Garamond" w:eastAsia="Garamond" w:hAnsi="Garamond" w:cs="Garamond"/>
        </w:rPr>
        <w:t>America</w:t>
      </w:r>
      <w:r w:rsidR="0092164E">
        <w:rPr>
          <w:rFonts w:ascii="Garamond" w:eastAsia="Garamond" w:hAnsi="Garamond" w:cs="Garamond"/>
        </w:rPr>
        <w:t>n female public imag</w:t>
      </w:r>
      <w:r w:rsidR="0092164E">
        <w:rPr>
          <w:rFonts w:ascii="Garamond" w:eastAsia="Garamond" w:hAnsi="Garamond" w:cs="Garamond"/>
        </w:rPr>
        <w:t xml:space="preserve">e. The Board stressed that AI-generated nude images </w:t>
      </w:r>
      <w:r w:rsidR="0092164E" w:rsidRPr="0092164E">
        <w:rPr>
          <w:rFonts w:ascii="Garamond" w:eastAsia="Garamond" w:hAnsi="Garamond" w:cs="Garamond"/>
        </w:rPr>
        <w:t>disproportionately affect women and girls, violating their rights to privacy and protection from mental and physical harm. The Board found</w:t>
      </w:r>
      <w:r w:rsidR="0092164E">
        <w:rPr>
          <w:rFonts w:ascii="Garamond" w:eastAsia="Garamond" w:hAnsi="Garamond" w:cs="Garamond"/>
        </w:rPr>
        <w:t xml:space="preserve"> that</w:t>
      </w:r>
      <w:r w:rsidR="0092164E" w:rsidRPr="0092164E">
        <w:rPr>
          <w:rFonts w:ascii="Garamond" w:eastAsia="Garamond" w:hAnsi="Garamond" w:cs="Garamond"/>
        </w:rPr>
        <w:t xml:space="preserve"> removing the content is the only effective way to protect those impacted</w:t>
      </w:r>
      <w:r w:rsidR="0092164E">
        <w:rPr>
          <w:rFonts w:ascii="Garamond" w:eastAsia="Garamond" w:hAnsi="Garamond" w:cs="Garamond"/>
        </w:rPr>
        <w:t xml:space="preserve"> due to its severe harm</w:t>
      </w:r>
      <w:r w:rsidR="0092164E" w:rsidRPr="0092164E">
        <w:rPr>
          <w:rFonts w:ascii="Garamond" w:eastAsia="Garamond" w:hAnsi="Garamond" w:cs="Garamond"/>
        </w:rPr>
        <w:t>. The Board</w:t>
      </w:r>
      <w:r w:rsidR="0092164E">
        <w:rPr>
          <w:rFonts w:ascii="Garamond" w:eastAsia="Garamond" w:hAnsi="Garamond" w:cs="Garamond"/>
        </w:rPr>
        <w:t xml:space="preserve">’s </w:t>
      </w:r>
      <w:r w:rsidR="0092164E" w:rsidRPr="0092164E">
        <w:rPr>
          <w:rFonts w:ascii="Garamond" w:eastAsia="Garamond" w:hAnsi="Garamond" w:cs="Garamond"/>
        </w:rPr>
        <w:t xml:space="preserve"> recommendations aim to make Meta's rules on this type of content more intuitive and to make it easier for users to report non-consensual sexualized images.</w:t>
      </w:r>
    </w:p>
    <w:p w14:paraId="5EACA495" w14:textId="77777777" w:rsidR="0092164E" w:rsidRDefault="0092164E">
      <w:pPr>
        <w:pBdr>
          <w:top w:val="nil"/>
          <w:left w:val="nil"/>
          <w:bottom w:val="nil"/>
          <w:right w:val="nil"/>
          <w:between w:val="nil"/>
        </w:pBdr>
        <w:spacing w:line="276" w:lineRule="auto"/>
        <w:ind w:left="360"/>
        <w:jc w:val="both"/>
        <w:rPr>
          <w:rFonts w:ascii="Garamond" w:eastAsia="Garamond" w:hAnsi="Garamond" w:cs="Garamond"/>
        </w:rPr>
      </w:pPr>
    </w:p>
    <w:p w14:paraId="4D3CE710" w14:textId="77777777" w:rsidR="00BC1499" w:rsidRDefault="00000000">
      <w:pPr>
        <w:spacing w:line="276" w:lineRule="auto"/>
        <w:ind w:left="360"/>
        <w:jc w:val="both"/>
        <w:rPr>
          <w:rFonts w:ascii="Garamond" w:eastAsia="Garamond" w:hAnsi="Garamond" w:cs="Garamond"/>
          <w:i/>
        </w:rPr>
      </w:pPr>
      <w:r>
        <w:rPr>
          <w:rFonts w:ascii="Garamond" w:eastAsia="Garamond" w:hAnsi="Garamond" w:cs="Garamond"/>
          <w:i/>
        </w:rPr>
        <w:t xml:space="preserve">*The </w:t>
      </w:r>
      <w:hyperlink r:id="rId9">
        <w:r w:rsidR="00BC1499">
          <w:rPr>
            <w:rFonts w:ascii="Garamond" w:eastAsia="Garamond" w:hAnsi="Garamond" w:cs="Garamond"/>
            <w:i/>
            <w:color w:val="1155CC"/>
            <w:u w:val="single"/>
          </w:rPr>
          <w:t xml:space="preserve">Oversight Board </w:t>
        </w:r>
      </w:hyperlink>
      <w:r>
        <w:rPr>
          <w:rFonts w:ascii="Garamond" w:eastAsia="Garamond" w:hAnsi="Garamond" w:cs="Garamond"/>
          <w:i/>
        </w:rPr>
        <w:t>is a separate entity from Meta and will provide its independent judgment on both individual cases and questions of policy. Both the Board and its administration are funded by an independent trust. The Board has the authority to decide whether Facebook and Instagram should allow or remove content. These decisions are binding, unless implementing them could violate the law. The Board can also choose to issue recommendations on the company’s content policies.</w:t>
      </w:r>
    </w:p>
    <w:p w14:paraId="34792991" w14:textId="77777777" w:rsidR="00BC1499" w:rsidRDefault="00BC1499">
      <w:pPr>
        <w:spacing w:line="276" w:lineRule="auto"/>
        <w:jc w:val="both"/>
        <w:rPr>
          <w:rFonts w:ascii="Garamond" w:eastAsia="Garamond" w:hAnsi="Garamond" w:cs="Garamond"/>
        </w:rPr>
      </w:pPr>
    </w:p>
    <w:p w14:paraId="273C6C41" w14:textId="77777777" w:rsidR="00BC1499" w:rsidRDefault="00000000">
      <w:pPr>
        <w:numPr>
          <w:ilvl w:val="0"/>
          <w:numId w:val="8"/>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Facts</w:t>
      </w:r>
      <w:r>
        <w:rPr>
          <w:rFonts w:ascii="Garamond" w:eastAsia="Garamond" w:hAnsi="Garamond" w:cs="Garamond"/>
          <w:color w:val="000000"/>
        </w:rPr>
        <w:t>:</w:t>
      </w:r>
    </w:p>
    <w:p w14:paraId="46134049" w14:textId="77777777" w:rsidR="00E60FA6" w:rsidRDefault="00E60FA6" w:rsidP="00E60FA6">
      <w:pPr>
        <w:pBdr>
          <w:top w:val="nil"/>
          <w:left w:val="nil"/>
          <w:bottom w:val="nil"/>
          <w:right w:val="nil"/>
          <w:between w:val="nil"/>
        </w:pBdr>
        <w:spacing w:line="276" w:lineRule="auto"/>
        <w:ind w:left="360"/>
        <w:jc w:val="both"/>
        <w:rPr>
          <w:rFonts w:ascii="Garamond" w:eastAsia="Garamond" w:hAnsi="Garamond" w:cs="Garamond"/>
        </w:rPr>
      </w:pPr>
    </w:p>
    <w:p w14:paraId="48D332DE" w14:textId="4BCE5803" w:rsidR="00BC1499" w:rsidRDefault="00EA60BB" w:rsidP="00E60FA6">
      <w:pPr>
        <w:pBdr>
          <w:top w:val="nil"/>
          <w:left w:val="nil"/>
          <w:bottom w:val="nil"/>
          <w:right w:val="nil"/>
          <w:between w:val="nil"/>
        </w:pBdr>
        <w:spacing w:line="276" w:lineRule="auto"/>
        <w:ind w:left="360"/>
        <w:jc w:val="both"/>
        <w:rPr>
          <w:rFonts w:ascii="Garamond" w:eastAsia="Garamond" w:hAnsi="Garamond" w:cs="Garamond"/>
        </w:rPr>
      </w:pPr>
      <w:r>
        <w:rPr>
          <w:rFonts w:ascii="Garamond" w:eastAsia="Garamond" w:hAnsi="Garamond" w:cs="Garamond"/>
        </w:rPr>
        <w:t xml:space="preserve">In this decision, the Oversight Board assessed two cases together. In the first case, a user posted </w:t>
      </w:r>
      <w:r w:rsidR="00E60FA6">
        <w:rPr>
          <w:rFonts w:ascii="Garamond" w:eastAsia="Garamond" w:hAnsi="Garamond" w:cs="Garamond"/>
        </w:rPr>
        <w:t>a</w:t>
      </w:r>
      <w:r w:rsidR="00E60FA6" w:rsidRPr="00E60FA6">
        <w:rPr>
          <w:rFonts w:ascii="Garamond" w:eastAsia="Garamond" w:hAnsi="Garamond" w:cs="Garamond"/>
        </w:rPr>
        <w:t>n AI-manipulated image of a nude woman, with her face visible, resembling an Indian public figure. The image appears to have been based on a photo of the woman in beachwear</w:t>
      </w:r>
      <w:r w:rsidR="00E60FA6">
        <w:rPr>
          <w:rFonts w:ascii="Garamond" w:eastAsia="Garamond" w:hAnsi="Garamond" w:cs="Garamond"/>
        </w:rPr>
        <w:t xml:space="preserve"> that was also part of the same Instagram post. </w:t>
      </w:r>
      <w:r w:rsidR="00E60FA6" w:rsidRPr="00E60FA6">
        <w:rPr>
          <w:rFonts w:ascii="Garamond" w:eastAsia="Garamond" w:hAnsi="Garamond" w:cs="Garamond"/>
        </w:rPr>
        <w:t>The account responsible claims to post only AI-generated images of Indian women and included hashtags indicating the image was AI-created.</w:t>
      </w:r>
    </w:p>
    <w:p w14:paraId="680C5B0B" w14:textId="77777777" w:rsidR="00E60FA6" w:rsidRDefault="00E60FA6" w:rsidP="00E60FA6">
      <w:pPr>
        <w:pBdr>
          <w:top w:val="nil"/>
          <w:left w:val="nil"/>
          <w:bottom w:val="nil"/>
          <w:right w:val="nil"/>
          <w:between w:val="nil"/>
        </w:pBdr>
        <w:spacing w:line="276" w:lineRule="auto"/>
        <w:ind w:left="360"/>
        <w:jc w:val="both"/>
        <w:rPr>
          <w:rFonts w:ascii="Garamond" w:eastAsia="Garamond" w:hAnsi="Garamond" w:cs="Garamond"/>
        </w:rPr>
      </w:pPr>
    </w:p>
    <w:p w14:paraId="5078F7FC" w14:textId="65A51AD6" w:rsidR="00E60FA6" w:rsidRDefault="009A04F7" w:rsidP="0095633F">
      <w:pPr>
        <w:pBdr>
          <w:top w:val="nil"/>
          <w:left w:val="nil"/>
          <w:bottom w:val="nil"/>
          <w:right w:val="nil"/>
          <w:between w:val="nil"/>
        </w:pBdr>
        <w:spacing w:line="276" w:lineRule="auto"/>
        <w:ind w:left="360"/>
        <w:jc w:val="both"/>
        <w:rPr>
          <w:rFonts w:ascii="Garamond" w:eastAsia="Garamond" w:hAnsi="Garamond" w:cs="Garamond"/>
        </w:rPr>
      </w:pPr>
      <w:r w:rsidRPr="009A04F7">
        <w:rPr>
          <w:rFonts w:ascii="Garamond" w:eastAsia="Garamond" w:hAnsi="Garamond" w:cs="Garamond"/>
        </w:rPr>
        <w:t>A</w:t>
      </w:r>
      <w:r>
        <w:rPr>
          <w:rFonts w:ascii="Garamond" w:eastAsia="Garamond" w:hAnsi="Garamond" w:cs="Garamond"/>
        </w:rPr>
        <w:t xml:space="preserve">nother </w:t>
      </w:r>
      <w:r w:rsidRPr="009A04F7">
        <w:rPr>
          <w:rFonts w:ascii="Garamond" w:eastAsia="Garamond" w:hAnsi="Garamond" w:cs="Garamond"/>
        </w:rPr>
        <w:t xml:space="preserve">user reported </w:t>
      </w:r>
      <w:r>
        <w:rPr>
          <w:rFonts w:ascii="Garamond" w:eastAsia="Garamond" w:hAnsi="Garamond" w:cs="Garamond"/>
        </w:rPr>
        <w:t>the</w:t>
      </w:r>
      <w:r w:rsidRPr="009A04F7">
        <w:rPr>
          <w:rFonts w:ascii="Garamond" w:eastAsia="Garamond" w:hAnsi="Garamond" w:cs="Garamond"/>
        </w:rPr>
        <w:t xml:space="preserve"> content to Meta for pornography, but the report was automatically closed after 48 hours without review. The user</w:t>
      </w:r>
      <w:r>
        <w:rPr>
          <w:rFonts w:ascii="Garamond" w:eastAsia="Garamond" w:hAnsi="Garamond" w:cs="Garamond"/>
        </w:rPr>
        <w:t xml:space="preserve"> appealed again</w:t>
      </w:r>
      <w:r w:rsidRPr="009A04F7">
        <w:rPr>
          <w:rFonts w:ascii="Garamond" w:eastAsia="Garamond" w:hAnsi="Garamond" w:cs="Garamond"/>
        </w:rPr>
        <w:t xml:space="preserve"> </w:t>
      </w:r>
      <w:r>
        <w:rPr>
          <w:rFonts w:ascii="Garamond" w:eastAsia="Garamond" w:hAnsi="Garamond" w:cs="Garamond"/>
        </w:rPr>
        <w:t xml:space="preserve">but this appeal </w:t>
      </w:r>
      <w:r w:rsidRPr="009A04F7">
        <w:rPr>
          <w:rFonts w:ascii="Garamond" w:eastAsia="Garamond" w:hAnsi="Garamond" w:cs="Garamond"/>
        </w:rPr>
        <w:t>was also automatically closed. The user then appealed to the Board</w:t>
      </w:r>
      <w:r>
        <w:rPr>
          <w:rFonts w:ascii="Garamond" w:eastAsia="Garamond" w:hAnsi="Garamond" w:cs="Garamond"/>
        </w:rPr>
        <w:t xml:space="preserve">. After the Board selected the case for review, </w:t>
      </w:r>
      <w:r w:rsidRPr="009A04F7">
        <w:rPr>
          <w:rFonts w:ascii="Garamond" w:eastAsia="Garamond" w:hAnsi="Garamond" w:cs="Garamond"/>
        </w:rPr>
        <w:t xml:space="preserve"> Meta </w:t>
      </w:r>
      <w:r>
        <w:rPr>
          <w:rFonts w:ascii="Garamond" w:eastAsia="Garamond" w:hAnsi="Garamond" w:cs="Garamond"/>
        </w:rPr>
        <w:t>r</w:t>
      </w:r>
      <w:r w:rsidRPr="009A04F7">
        <w:rPr>
          <w:rFonts w:ascii="Garamond" w:eastAsia="Garamond" w:hAnsi="Garamond" w:cs="Garamond"/>
        </w:rPr>
        <w:t>eassess</w:t>
      </w:r>
      <w:r>
        <w:rPr>
          <w:rFonts w:ascii="Garamond" w:eastAsia="Garamond" w:hAnsi="Garamond" w:cs="Garamond"/>
        </w:rPr>
        <w:t>ed the content</w:t>
      </w:r>
      <w:r w:rsidRPr="009A04F7">
        <w:rPr>
          <w:rFonts w:ascii="Garamond" w:eastAsia="Garamond" w:hAnsi="Garamond" w:cs="Garamond"/>
        </w:rPr>
        <w:t xml:space="preserve"> and remove</w:t>
      </w:r>
      <w:r>
        <w:rPr>
          <w:rFonts w:ascii="Garamond" w:eastAsia="Garamond" w:hAnsi="Garamond" w:cs="Garamond"/>
        </w:rPr>
        <w:t>d</w:t>
      </w:r>
      <w:r w:rsidRPr="009A04F7">
        <w:rPr>
          <w:rFonts w:ascii="Garamond" w:eastAsia="Garamond" w:hAnsi="Garamond" w:cs="Garamond"/>
        </w:rPr>
        <w:t xml:space="preserve"> the post for violating its Bullying and Harassment policy. Meta also disabled the account that posted the content and added the image to its Media Matching Service (MMS) bank</w:t>
      </w:r>
      <w:r w:rsidR="0095633F">
        <w:rPr>
          <w:rFonts w:ascii="Garamond" w:eastAsia="Garamond" w:hAnsi="Garamond" w:cs="Garamond"/>
        </w:rPr>
        <w:t xml:space="preserve">, which </w:t>
      </w:r>
      <w:r w:rsidR="0095633F" w:rsidRPr="0095633F">
        <w:rPr>
          <w:rFonts w:ascii="Garamond" w:eastAsia="Garamond" w:hAnsi="Garamond" w:cs="Garamond"/>
        </w:rPr>
        <w:t>automatically find and remove images that have already been identified as</w:t>
      </w:r>
      <w:r w:rsidR="0095633F">
        <w:rPr>
          <w:rFonts w:ascii="Garamond" w:eastAsia="Garamond" w:hAnsi="Garamond" w:cs="Garamond"/>
        </w:rPr>
        <w:t xml:space="preserve"> violating</w:t>
      </w:r>
      <w:r w:rsidRPr="009A04F7">
        <w:rPr>
          <w:rFonts w:ascii="Garamond" w:eastAsia="Garamond" w:hAnsi="Garamond" w:cs="Garamond"/>
        </w:rPr>
        <w:t>.</w:t>
      </w:r>
    </w:p>
    <w:p w14:paraId="0C53C568" w14:textId="77777777" w:rsidR="009A04F7" w:rsidRDefault="009A04F7" w:rsidP="00E60FA6">
      <w:pPr>
        <w:pBdr>
          <w:top w:val="nil"/>
          <w:left w:val="nil"/>
          <w:bottom w:val="nil"/>
          <w:right w:val="nil"/>
          <w:between w:val="nil"/>
        </w:pBdr>
        <w:spacing w:line="276" w:lineRule="auto"/>
        <w:ind w:left="360"/>
        <w:jc w:val="both"/>
        <w:rPr>
          <w:rFonts w:ascii="Garamond" w:eastAsia="Garamond" w:hAnsi="Garamond" w:cs="Garamond"/>
        </w:rPr>
      </w:pPr>
    </w:p>
    <w:p w14:paraId="27A95051" w14:textId="37304D0A" w:rsidR="009A04F7" w:rsidRDefault="009A04F7" w:rsidP="0095633F">
      <w:pPr>
        <w:pBdr>
          <w:top w:val="nil"/>
          <w:left w:val="nil"/>
          <w:bottom w:val="nil"/>
          <w:right w:val="nil"/>
          <w:between w:val="nil"/>
        </w:pBdr>
        <w:spacing w:line="276" w:lineRule="auto"/>
        <w:ind w:left="360"/>
        <w:jc w:val="both"/>
        <w:rPr>
          <w:rFonts w:ascii="Garamond" w:eastAsia="Garamond" w:hAnsi="Garamond" w:cs="Garamond"/>
        </w:rPr>
      </w:pPr>
      <w:r>
        <w:rPr>
          <w:rFonts w:ascii="Garamond" w:eastAsia="Garamond" w:hAnsi="Garamond" w:cs="Garamond"/>
        </w:rPr>
        <w:t xml:space="preserve">In the second case, a user posted </w:t>
      </w:r>
      <w:r w:rsidRPr="009A04F7">
        <w:rPr>
          <w:rFonts w:ascii="Garamond" w:eastAsia="Garamond" w:hAnsi="Garamond" w:cs="Garamond"/>
        </w:rPr>
        <w:t>AI-generated image of a nude</w:t>
      </w:r>
      <w:r w:rsidR="0095633F">
        <w:rPr>
          <w:rFonts w:ascii="Garamond" w:eastAsia="Garamond" w:hAnsi="Garamond" w:cs="Garamond"/>
        </w:rPr>
        <w:t xml:space="preserve"> female</w:t>
      </w:r>
      <w:r w:rsidRPr="009A04F7">
        <w:rPr>
          <w:rFonts w:ascii="Garamond" w:eastAsia="Garamond" w:hAnsi="Garamond" w:cs="Garamond"/>
        </w:rPr>
        <w:t xml:space="preserve"> </w:t>
      </w:r>
      <w:r>
        <w:rPr>
          <w:rFonts w:ascii="Garamond" w:eastAsia="Garamond" w:hAnsi="Garamond" w:cs="Garamond"/>
        </w:rPr>
        <w:t>American public figure</w:t>
      </w:r>
      <w:r w:rsidRPr="009A04F7">
        <w:rPr>
          <w:rFonts w:ascii="Garamond" w:eastAsia="Garamond" w:hAnsi="Garamond" w:cs="Garamond"/>
        </w:rPr>
        <w:t xml:space="preserve"> being groped on the breast</w:t>
      </w:r>
      <w:r>
        <w:rPr>
          <w:rFonts w:ascii="Garamond" w:eastAsia="Garamond" w:hAnsi="Garamond" w:cs="Garamond"/>
        </w:rPr>
        <w:t xml:space="preserve"> t</w:t>
      </w:r>
      <w:r w:rsidRPr="009A04F7">
        <w:rPr>
          <w:rFonts w:ascii="Garamond" w:eastAsia="Garamond" w:hAnsi="Garamond" w:cs="Garamond"/>
        </w:rPr>
        <w:t>o a Facebook group for AI creations</w:t>
      </w:r>
      <w:r>
        <w:rPr>
          <w:rFonts w:ascii="Garamond" w:eastAsia="Garamond" w:hAnsi="Garamond" w:cs="Garamond"/>
        </w:rPr>
        <w:t>. The caption only the p</w:t>
      </w:r>
      <w:r w:rsidR="0095633F">
        <w:rPr>
          <w:rFonts w:ascii="Garamond" w:eastAsia="Garamond" w:hAnsi="Garamond" w:cs="Garamond"/>
        </w:rPr>
        <w:t xml:space="preserve">hoto included the public figure’s name. The </w:t>
      </w:r>
      <w:r w:rsidR="0095633F" w:rsidRPr="0095633F">
        <w:rPr>
          <w:rFonts w:ascii="Garamond" w:eastAsia="Garamond" w:hAnsi="Garamond" w:cs="Garamond"/>
        </w:rPr>
        <w:t xml:space="preserve">AI-generated image was removed for violating Meta's Bullying and Harassment policy due to </w:t>
      </w:r>
      <w:r w:rsidR="0095633F">
        <w:rPr>
          <w:rFonts w:ascii="Garamond" w:eastAsia="Garamond" w:hAnsi="Garamond" w:cs="Garamond"/>
        </w:rPr>
        <w:t xml:space="preserve">containing </w:t>
      </w:r>
      <w:r w:rsidR="0095633F" w:rsidRPr="0095633F">
        <w:rPr>
          <w:rFonts w:ascii="Garamond" w:eastAsia="Garamond" w:hAnsi="Garamond" w:cs="Garamond"/>
        </w:rPr>
        <w:t>"derogatory sexualized photoshop or drawings." A similar image had been previously posted and removed after Meta’s subject matter experts determined it violated the same policy. The image was added to an MMS bank. The user who posted the image appealed the removal, but the report was automatically closed</w:t>
      </w:r>
      <w:r w:rsidR="0095633F">
        <w:rPr>
          <w:rFonts w:ascii="Garamond" w:eastAsia="Garamond" w:hAnsi="Garamond" w:cs="Garamond"/>
        </w:rPr>
        <w:t xml:space="preserve">. The user </w:t>
      </w:r>
      <w:r w:rsidR="0095633F" w:rsidRPr="0095633F">
        <w:rPr>
          <w:rFonts w:ascii="Garamond" w:eastAsia="Garamond" w:hAnsi="Garamond" w:cs="Garamond"/>
        </w:rPr>
        <w:t>them to appeal to the Board to have the content restored.</w:t>
      </w:r>
    </w:p>
    <w:p w14:paraId="50ED83AA" w14:textId="77777777" w:rsidR="007108DF" w:rsidRDefault="007108DF" w:rsidP="0095633F">
      <w:pPr>
        <w:pBdr>
          <w:top w:val="nil"/>
          <w:left w:val="nil"/>
          <w:bottom w:val="nil"/>
          <w:right w:val="nil"/>
          <w:between w:val="nil"/>
        </w:pBdr>
        <w:spacing w:line="276" w:lineRule="auto"/>
        <w:ind w:left="360"/>
        <w:jc w:val="both"/>
        <w:rPr>
          <w:rFonts w:ascii="Garamond" w:eastAsia="Garamond" w:hAnsi="Garamond" w:cs="Garamond"/>
        </w:rPr>
      </w:pPr>
    </w:p>
    <w:p w14:paraId="69534749" w14:textId="77777777" w:rsidR="00BC1499" w:rsidRDefault="00000000">
      <w:pPr>
        <w:numPr>
          <w:ilvl w:val="0"/>
          <w:numId w:val="8"/>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Decision Overview</w:t>
      </w:r>
      <w:r>
        <w:rPr>
          <w:rFonts w:ascii="Garamond" w:eastAsia="Garamond" w:hAnsi="Garamond" w:cs="Garamond"/>
          <w:color w:val="000000"/>
        </w:rPr>
        <w:t xml:space="preserve">: </w:t>
      </w:r>
    </w:p>
    <w:p w14:paraId="269921C5" w14:textId="77777777" w:rsidR="00BC1499" w:rsidRDefault="00BC1499">
      <w:pPr>
        <w:pBdr>
          <w:top w:val="nil"/>
          <w:left w:val="nil"/>
          <w:bottom w:val="nil"/>
          <w:right w:val="nil"/>
          <w:between w:val="nil"/>
        </w:pBdr>
        <w:spacing w:line="276" w:lineRule="auto"/>
        <w:jc w:val="both"/>
        <w:rPr>
          <w:rFonts w:ascii="Garamond" w:eastAsia="Garamond" w:hAnsi="Garamond" w:cs="Garamond"/>
        </w:rPr>
      </w:pPr>
    </w:p>
    <w:p w14:paraId="7F5114A5" w14:textId="7F60572C" w:rsidR="00342CB9" w:rsidRDefault="00342CB9" w:rsidP="00CF0C4A">
      <w:pPr>
        <w:pBdr>
          <w:top w:val="nil"/>
          <w:left w:val="nil"/>
          <w:bottom w:val="nil"/>
          <w:right w:val="nil"/>
          <w:between w:val="nil"/>
        </w:pBdr>
        <w:spacing w:line="276" w:lineRule="auto"/>
        <w:ind w:left="426"/>
        <w:jc w:val="both"/>
        <w:rPr>
          <w:rFonts w:ascii="Garamond" w:eastAsia="Garamond" w:hAnsi="Garamond" w:cs="Garamond"/>
        </w:rPr>
      </w:pPr>
      <w:r>
        <w:rPr>
          <w:rFonts w:ascii="Garamond" w:eastAsia="Garamond" w:hAnsi="Garamond" w:cs="Garamond"/>
        </w:rPr>
        <w:t>The main issue before the Board was whether</w:t>
      </w:r>
      <w:r w:rsidR="00CF0C4A">
        <w:rPr>
          <w:rFonts w:ascii="Garamond" w:eastAsia="Garamond" w:hAnsi="Garamond" w:cs="Garamond"/>
        </w:rPr>
        <w:t xml:space="preserve"> </w:t>
      </w:r>
      <w:r w:rsidR="00570C9F">
        <w:rPr>
          <w:rFonts w:ascii="Garamond" w:eastAsia="Garamond" w:hAnsi="Garamond" w:cs="Garamond"/>
        </w:rPr>
        <w:t xml:space="preserve">Meta’s original decision not to remove the post containing an </w:t>
      </w:r>
      <w:r>
        <w:rPr>
          <w:rFonts w:ascii="Garamond" w:eastAsia="Garamond" w:hAnsi="Garamond" w:cs="Garamond"/>
        </w:rPr>
        <w:t>AI-generated nude image</w:t>
      </w:r>
      <w:r w:rsidR="00570C9F">
        <w:rPr>
          <w:rFonts w:ascii="Garamond" w:eastAsia="Garamond" w:hAnsi="Garamond" w:cs="Garamond"/>
        </w:rPr>
        <w:t xml:space="preserve"> </w:t>
      </w:r>
      <w:r>
        <w:rPr>
          <w:rFonts w:ascii="Garamond" w:eastAsia="Garamond" w:hAnsi="Garamond" w:cs="Garamond"/>
        </w:rPr>
        <w:t xml:space="preserve">of </w:t>
      </w:r>
      <w:r w:rsidR="00570C9F">
        <w:rPr>
          <w:rFonts w:ascii="Garamond" w:eastAsia="Garamond" w:hAnsi="Garamond" w:cs="Garamond"/>
        </w:rPr>
        <w:t xml:space="preserve">the Indian </w:t>
      </w:r>
      <w:r>
        <w:rPr>
          <w:rFonts w:ascii="Garamond" w:eastAsia="Garamond" w:hAnsi="Garamond" w:cs="Garamond"/>
        </w:rPr>
        <w:t>female public figure</w:t>
      </w:r>
      <w:r w:rsidR="00570C9F">
        <w:rPr>
          <w:rFonts w:ascii="Garamond" w:eastAsia="Garamond" w:hAnsi="Garamond" w:cs="Garamond"/>
        </w:rPr>
        <w:t xml:space="preserve"> in the first case and Meta’s decision to remove </w:t>
      </w:r>
      <w:r>
        <w:rPr>
          <w:rFonts w:ascii="Garamond" w:eastAsia="Garamond" w:hAnsi="Garamond" w:cs="Garamond"/>
        </w:rPr>
        <w:t xml:space="preserve"> </w:t>
      </w:r>
      <w:r w:rsidR="00570C9F">
        <w:rPr>
          <w:rFonts w:ascii="Garamond" w:eastAsia="Garamond" w:hAnsi="Garamond" w:cs="Garamond"/>
        </w:rPr>
        <w:t xml:space="preserve">the post containing an AI-generated nude image of the American female public figure in the second case </w:t>
      </w:r>
      <w:proofErr w:type="gramStart"/>
      <w:r w:rsidR="00570C9F">
        <w:rPr>
          <w:rFonts w:ascii="Garamond" w:eastAsia="Garamond" w:hAnsi="Garamond" w:cs="Garamond"/>
        </w:rPr>
        <w:t>we</w:t>
      </w:r>
      <w:r>
        <w:rPr>
          <w:rFonts w:ascii="Garamond" w:eastAsia="Garamond" w:hAnsi="Garamond" w:cs="Garamond"/>
        </w:rPr>
        <w:t>re in compliance with</w:t>
      </w:r>
      <w:proofErr w:type="gramEnd"/>
      <w:r>
        <w:rPr>
          <w:rFonts w:ascii="Garamond" w:eastAsia="Garamond" w:hAnsi="Garamond" w:cs="Garamond"/>
        </w:rPr>
        <w:t xml:space="preserve"> Meta’s content policies and human rights obligations. </w:t>
      </w:r>
    </w:p>
    <w:p w14:paraId="36E8ACFC" w14:textId="77777777" w:rsidR="00A6435C" w:rsidRDefault="00A6435C">
      <w:pPr>
        <w:pBdr>
          <w:top w:val="nil"/>
          <w:left w:val="nil"/>
          <w:bottom w:val="nil"/>
          <w:right w:val="nil"/>
          <w:between w:val="nil"/>
        </w:pBdr>
        <w:spacing w:line="276" w:lineRule="auto"/>
        <w:jc w:val="both"/>
        <w:rPr>
          <w:rFonts w:ascii="Garamond" w:eastAsia="Garamond" w:hAnsi="Garamond" w:cs="Garamond"/>
        </w:rPr>
      </w:pPr>
    </w:p>
    <w:p w14:paraId="54009B75" w14:textId="3EC88A54" w:rsidR="00CF0C4A" w:rsidRDefault="00CF0C4A" w:rsidP="007108DF">
      <w:pPr>
        <w:pBdr>
          <w:top w:val="nil"/>
          <w:left w:val="nil"/>
          <w:bottom w:val="nil"/>
          <w:right w:val="nil"/>
          <w:between w:val="nil"/>
        </w:pBdr>
        <w:spacing w:line="276" w:lineRule="auto"/>
        <w:ind w:left="426"/>
        <w:jc w:val="both"/>
        <w:rPr>
          <w:rFonts w:ascii="Garamond" w:eastAsia="Garamond" w:hAnsi="Garamond" w:cs="Garamond"/>
        </w:rPr>
      </w:pPr>
      <w:r>
        <w:rPr>
          <w:rFonts w:ascii="Garamond" w:eastAsia="Garamond" w:hAnsi="Garamond" w:cs="Garamond"/>
        </w:rPr>
        <w:t>In the first case, t</w:t>
      </w:r>
      <w:r w:rsidRPr="00CF0C4A">
        <w:rPr>
          <w:rFonts w:ascii="Garamond" w:eastAsia="Garamond" w:hAnsi="Garamond" w:cs="Garamond"/>
        </w:rPr>
        <w:t>he user who reported the content expressed concern about AI-generated explicit images of celebrities appearing on Instagram, especially given that teenagers can access the platform. The content creator did not submit a statement to the Board.</w:t>
      </w:r>
      <w:r w:rsidR="007108DF">
        <w:rPr>
          <w:rFonts w:ascii="Garamond" w:eastAsia="Garamond" w:hAnsi="Garamond" w:cs="Garamond"/>
        </w:rPr>
        <w:t xml:space="preserve"> </w:t>
      </w:r>
      <w:r>
        <w:rPr>
          <w:rFonts w:ascii="Garamond" w:eastAsia="Garamond" w:hAnsi="Garamond" w:cs="Garamond"/>
        </w:rPr>
        <w:t xml:space="preserve">In the second case, the user explained </w:t>
      </w:r>
      <w:r w:rsidR="007108DF">
        <w:rPr>
          <w:rFonts w:ascii="Garamond" w:eastAsia="Garamond" w:hAnsi="Garamond" w:cs="Garamond"/>
        </w:rPr>
        <w:t>that their intention was to entertain people not to bully, harass or degrade the public figure.</w:t>
      </w:r>
    </w:p>
    <w:p w14:paraId="0A59D2B5" w14:textId="77777777" w:rsidR="007108DF" w:rsidRDefault="007108DF" w:rsidP="007108DF">
      <w:pPr>
        <w:pBdr>
          <w:top w:val="nil"/>
          <w:left w:val="nil"/>
          <w:bottom w:val="nil"/>
          <w:right w:val="nil"/>
          <w:between w:val="nil"/>
        </w:pBdr>
        <w:spacing w:line="276" w:lineRule="auto"/>
        <w:ind w:left="426"/>
        <w:jc w:val="both"/>
        <w:rPr>
          <w:rFonts w:ascii="Garamond" w:eastAsia="Garamond" w:hAnsi="Garamond" w:cs="Garamond"/>
        </w:rPr>
      </w:pPr>
    </w:p>
    <w:p w14:paraId="68584BAA" w14:textId="40E5647D" w:rsidR="00623F2A" w:rsidRDefault="00623F2A" w:rsidP="00623F2A">
      <w:pPr>
        <w:ind w:left="426"/>
        <w:jc w:val="both"/>
        <w:rPr>
          <w:rFonts w:ascii="Garamond" w:eastAsia="Garamond" w:hAnsi="Garamond" w:cs="Garamond"/>
        </w:rPr>
      </w:pPr>
      <w:r>
        <w:rPr>
          <w:rFonts w:ascii="Garamond" w:eastAsia="Garamond" w:hAnsi="Garamond" w:cs="Garamond"/>
        </w:rPr>
        <w:lastRenderedPageBreak/>
        <w:t>On Meta’s end, the company</w:t>
      </w:r>
      <w:r w:rsidRPr="00623F2A">
        <w:rPr>
          <w:rFonts w:ascii="Garamond" w:eastAsia="Garamond" w:hAnsi="Garamond" w:cs="Garamond"/>
        </w:rPr>
        <w:t xml:space="preserve"> assessed both posts under its Bullying and Harassment and Adult Nudity and Sexual Activity policies. The company found both violated the Bullying and Harassment policy, but only the post in the second case violated the Adult Nudity and Sexual Activity Community Standard.</w:t>
      </w:r>
      <w:r>
        <w:rPr>
          <w:rFonts w:ascii="Garamond" w:eastAsia="Garamond" w:hAnsi="Garamond" w:cs="Garamond"/>
        </w:rPr>
        <w:t xml:space="preserve"> </w:t>
      </w:r>
    </w:p>
    <w:p w14:paraId="65614C83" w14:textId="77777777" w:rsidR="00623F2A" w:rsidRDefault="00623F2A" w:rsidP="00623F2A">
      <w:pPr>
        <w:ind w:left="426"/>
        <w:jc w:val="both"/>
        <w:rPr>
          <w:rFonts w:ascii="Garamond" w:eastAsia="Garamond" w:hAnsi="Garamond" w:cs="Garamond"/>
        </w:rPr>
      </w:pPr>
    </w:p>
    <w:p w14:paraId="25F290F9" w14:textId="50D3A4FB" w:rsidR="00623F2A" w:rsidRPr="00623F2A" w:rsidRDefault="00623F2A" w:rsidP="00623F2A">
      <w:pPr>
        <w:ind w:left="426"/>
        <w:rPr>
          <w:rFonts w:ascii="Garamond" w:eastAsia="Garamond" w:hAnsi="Garamond" w:cs="Garamond"/>
        </w:rPr>
      </w:pPr>
      <w:r w:rsidRPr="00623F2A">
        <w:rPr>
          <w:rFonts w:ascii="Garamond" w:eastAsia="Garamond" w:hAnsi="Garamond" w:cs="Garamond"/>
        </w:rPr>
        <w:t xml:space="preserve">Meta's Bullying and Harassment policy protects public and private figures from derogatory sexualized photoshopped or AI-generated images, as such content undermines safety and respect on its platforms. Meta assesses these violations case-by-case, using context clues and signals from credible sources like third-party fact-checkers and </w:t>
      </w:r>
      <w:r>
        <w:rPr>
          <w:rFonts w:ascii="Garamond" w:eastAsia="Garamond" w:hAnsi="Garamond" w:cs="Garamond"/>
        </w:rPr>
        <w:t>T</w:t>
      </w:r>
      <w:r w:rsidRPr="00623F2A">
        <w:rPr>
          <w:rFonts w:ascii="Garamond" w:eastAsia="Garamond" w:hAnsi="Garamond" w:cs="Garamond"/>
        </w:rPr>
        <w:t xml:space="preserve">rusted </w:t>
      </w:r>
      <w:r>
        <w:rPr>
          <w:rFonts w:ascii="Garamond" w:eastAsia="Garamond" w:hAnsi="Garamond" w:cs="Garamond"/>
        </w:rPr>
        <w:t>P</w:t>
      </w:r>
      <w:r w:rsidRPr="00623F2A">
        <w:rPr>
          <w:rFonts w:ascii="Garamond" w:eastAsia="Garamond" w:hAnsi="Garamond" w:cs="Garamond"/>
        </w:rPr>
        <w:t>artners.</w:t>
      </w:r>
    </w:p>
    <w:p w14:paraId="65B06311" w14:textId="77777777" w:rsidR="00623F2A" w:rsidRPr="00623F2A" w:rsidRDefault="00623F2A" w:rsidP="00623F2A">
      <w:pPr>
        <w:ind w:left="426"/>
        <w:rPr>
          <w:rFonts w:ascii="Garamond" w:eastAsia="Garamond" w:hAnsi="Garamond" w:cs="Garamond"/>
        </w:rPr>
      </w:pPr>
    </w:p>
    <w:p w14:paraId="6BC37C16" w14:textId="47F7F73A" w:rsidR="00623F2A" w:rsidRPr="00623F2A" w:rsidRDefault="00623F2A" w:rsidP="00623F2A">
      <w:pPr>
        <w:ind w:left="426"/>
        <w:jc w:val="both"/>
        <w:rPr>
          <w:rFonts w:ascii="Garamond" w:eastAsia="Garamond" w:hAnsi="Garamond" w:cs="Garamond"/>
        </w:rPr>
      </w:pPr>
      <w:r>
        <w:rPr>
          <w:rFonts w:ascii="Garamond" w:eastAsia="Garamond" w:hAnsi="Garamond" w:cs="Garamond"/>
        </w:rPr>
        <w:t>Meta informed the Board that i</w:t>
      </w:r>
      <w:r w:rsidRPr="00623F2A">
        <w:rPr>
          <w:rFonts w:ascii="Garamond" w:eastAsia="Garamond" w:hAnsi="Garamond" w:cs="Garamond"/>
        </w:rPr>
        <w:t>n the first case, Meta determined the image violated the policy as it was AI-generated to resemble a public figure in a sexually suggestive pose</w:t>
      </w:r>
      <w:r>
        <w:rPr>
          <w:rFonts w:ascii="Garamond" w:eastAsia="Garamond" w:hAnsi="Garamond" w:cs="Garamond"/>
        </w:rPr>
        <w:t xml:space="preserve"> with the caption confirming the image AI-generated.</w:t>
      </w:r>
      <w:r w:rsidRPr="00623F2A">
        <w:rPr>
          <w:rFonts w:ascii="Garamond" w:eastAsia="Garamond" w:hAnsi="Garamond" w:cs="Garamond"/>
        </w:rPr>
        <w:t xml:space="preserve"> </w:t>
      </w:r>
      <w:r>
        <w:rPr>
          <w:rFonts w:ascii="Garamond" w:eastAsia="Garamond" w:hAnsi="Garamond" w:cs="Garamond"/>
        </w:rPr>
        <w:t>However</w:t>
      </w:r>
      <w:r w:rsidRPr="00623F2A">
        <w:rPr>
          <w:rFonts w:ascii="Garamond" w:eastAsia="Garamond" w:hAnsi="Garamond" w:cs="Garamond"/>
        </w:rPr>
        <w:t>, in the second case,</w:t>
      </w:r>
      <w:r>
        <w:rPr>
          <w:rFonts w:ascii="Garamond" w:eastAsia="Garamond" w:hAnsi="Garamond" w:cs="Garamond"/>
        </w:rPr>
        <w:t xml:space="preserve"> whether the image was AI-generated wasn’t so clear.</w:t>
      </w:r>
      <w:r w:rsidRPr="00623F2A">
        <w:rPr>
          <w:rFonts w:ascii="Garamond" w:eastAsia="Garamond" w:hAnsi="Garamond" w:cs="Garamond"/>
        </w:rPr>
        <w:t xml:space="preserve"> Meta identified the image as AI-generated due to the unnatural combination of a face with a nearly nude body</w:t>
      </w:r>
      <w:r>
        <w:rPr>
          <w:rFonts w:ascii="Garamond" w:eastAsia="Garamond" w:hAnsi="Garamond" w:cs="Garamond"/>
        </w:rPr>
        <w:t xml:space="preserve"> as the “</w:t>
      </w:r>
      <w:r w:rsidRPr="00623F2A">
        <w:rPr>
          <w:rFonts w:ascii="Garamond" w:eastAsia="Garamond" w:hAnsi="Garamond" w:cs="Garamond"/>
        </w:rPr>
        <w:t>coloring, texture, and clarity of the image suggested the video [image] was AI-generated”</w:t>
      </w:r>
      <w:r>
        <w:rPr>
          <w:rFonts w:ascii="Garamond" w:eastAsia="Garamond" w:hAnsi="Garamond" w:cs="Garamond"/>
        </w:rPr>
        <w:t xml:space="preserve"> [p. 9] Additionally,</w:t>
      </w:r>
      <w:r w:rsidRPr="00623F2A">
        <w:rPr>
          <w:rFonts w:ascii="Garamond" w:eastAsia="Garamond" w:hAnsi="Garamond" w:cs="Garamond"/>
        </w:rPr>
        <w:t xml:space="preserve"> media reports on such content, and the fact it was posted in an AI-focused group</w:t>
      </w:r>
      <w:r>
        <w:rPr>
          <w:rFonts w:ascii="Garamond" w:eastAsia="Garamond" w:hAnsi="Garamond" w:cs="Garamond"/>
        </w:rPr>
        <w:t xml:space="preserve"> led to the same conclusion</w:t>
      </w:r>
      <w:r w:rsidRPr="00623F2A">
        <w:rPr>
          <w:rFonts w:ascii="Garamond" w:eastAsia="Garamond" w:hAnsi="Garamond" w:cs="Garamond"/>
        </w:rPr>
        <w:t>. Both images were removed for policy violations.</w:t>
      </w:r>
    </w:p>
    <w:p w14:paraId="006C523D" w14:textId="1E5BB059" w:rsidR="007108DF" w:rsidRDefault="007108DF" w:rsidP="007108DF">
      <w:pPr>
        <w:pBdr>
          <w:top w:val="nil"/>
          <w:left w:val="nil"/>
          <w:bottom w:val="nil"/>
          <w:right w:val="nil"/>
          <w:between w:val="nil"/>
        </w:pBdr>
        <w:spacing w:line="276" w:lineRule="auto"/>
        <w:ind w:left="426"/>
        <w:jc w:val="both"/>
        <w:rPr>
          <w:rFonts w:ascii="Garamond" w:eastAsia="Garamond" w:hAnsi="Garamond" w:cs="Garamond"/>
        </w:rPr>
      </w:pPr>
    </w:p>
    <w:p w14:paraId="5672F0C7" w14:textId="2BA6DF98" w:rsidR="00623F2A" w:rsidRPr="00623F2A" w:rsidRDefault="00623F2A" w:rsidP="00623F2A">
      <w:pPr>
        <w:pBdr>
          <w:top w:val="nil"/>
          <w:left w:val="nil"/>
          <w:bottom w:val="nil"/>
          <w:right w:val="nil"/>
          <w:between w:val="nil"/>
        </w:pBdr>
        <w:spacing w:line="276" w:lineRule="auto"/>
        <w:ind w:left="426"/>
        <w:rPr>
          <w:rFonts w:ascii="Garamond" w:eastAsia="Garamond" w:hAnsi="Garamond" w:cs="Garamond"/>
        </w:rPr>
      </w:pPr>
      <w:r>
        <w:rPr>
          <w:rFonts w:ascii="Garamond" w:eastAsia="Garamond" w:hAnsi="Garamond" w:cs="Garamond"/>
        </w:rPr>
        <w:t xml:space="preserve">Moreover, </w:t>
      </w:r>
      <w:r w:rsidRPr="00623F2A">
        <w:rPr>
          <w:rFonts w:ascii="Garamond" w:eastAsia="Garamond" w:hAnsi="Garamond" w:cs="Garamond"/>
        </w:rPr>
        <w:t xml:space="preserve">Meta </w:t>
      </w:r>
      <w:r>
        <w:rPr>
          <w:rFonts w:ascii="Garamond" w:eastAsia="Garamond" w:hAnsi="Garamond" w:cs="Garamond"/>
        </w:rPr>
        <w:t>explained</w:t>
      </w:r>
      <w:r w:rsidRPr="00623F2A">
        <w:rPr>
          <w:rFonts w:ascii="Garamond" w:eastAsia="Garamond" w:hAnsi="Garamond" w:cs="Garamond"/>
        </w:rPr>
        <w:t xml:space="preserve"> the image in the second case also violated the Adult Nudity and Sexual Activity policy because it depicted someone "grabbing" the AI-generated image of the female public figure, violating the rule against imagery showing the squeezing of female breasts. However, the image in the first case did not violate this policy, as it did not meet the company's definition of a prohibited close-up of buttocks.</w:t>
      </w:r>
    </w:p>
    <w:p w14:paraId="128BF370" w14:textId="77777777" w:rsidR="00623F2A" w:rsidRPr="00623F2A" w:rsidRDefault="00623F2A" w:rsidP="00623F2A">
      <w:pPr>
        <w:pBdr>
          <w:top w:val="nil"/>
          <w:left w:val="nil"/>
          <w:bottom w:val="nil"/>
          <w:right w:val="nil"/>
          <w:between w:val="nil"/>
        </w:pBdr>
        <w:spacing w:line="276" w:lineRule="auto"/>
        <w:ind w:left="426"/>
        <w:rPr>
          <w:rFonts w:ascii="Garamond" w:eastAsia="Garamond" w:hAnsi="Garamond" w:cs="Garamond"/>
        </w:rPr>
      </w:pPr>
    </w:p>
    <w:p w14:paraId="726ABC39" w14:textId="1D490FF1" w:rsidR="00CF0C4A" w:rsidRDefault="00623F2A" w:rsidP="00623F2A">
      <w:pPr>
        <w:pBdr>
          <w:top w:val="nil"/>
          <w:left w:val="nil"/>
          <w:bottom w:val="nil"/>
          <w:right w:val="nil"/>
          <w:between w:val="nil"/>
        </w:pBdr>
        <w:spacing w:line="276" w:lineRule="auto"/>
        <w:ind w:left="426"/>
        <w:jc w:val="both"/>
        <w:rPr>
          <w:rFonts w:ascii="Garamond" w:eastAsia="Garamond" w:hAnsi="Garamond" w:cs="Garamond"/>
        </w:rPr>
      </w:pPr>
      <w:r w:rsidRPr="00623F2A">
        <w:rPr>
          <w:rFonts w:ascii="Garamond" w:eastAsia="Garamond" w:hAnsi="Garamond" w:cs="Garamond"/>
        </w:rPr>
        <w:t xml:space="preserve">Meta justified removing both posts, stating that the balance between </w:t>
      </w:r>
      <w:r w:rsidR="0064444A">
        <w:rPr>
          <w:rFonts w:ascii="Garamond" w:eastAsia="Garamond" w:hAnsi="Garamond" w:cs="Garamond"/>
        </w:rPr>
        <w:t xml:space="preserve">its values </w:t>
      </w:r>
      <w:r w:rsidRPr="00623F2A">
        <w:rPr>
          <w:rFonts w:ascii="Garamond" w:eastAsia="Garamond" w:hAnsi="Garamond" w:cs="Garamond"/>
        </w:rPr>
        <w:t>safety, privacy, dignity, and voice was appropriate since the content had minimal creative value. Based on the hashtags and captions, Meta concluded that the intent was sexual rather than artistic. The company emphasized that the safety concerns outweighed any expressive value, citing previous discussions on public figure harassment, which can lead to self-censorship and silencing of witnesses.</w:t>
      </w:r>
    </w:p>
    <w:p w14:paraId="5F10BABC" w14:textId="77777777" w:rsidR="0064444A" w:rsidRDefault="0064444A" w:rsidP="00623F2A">
      <w:pPr>
        <w:pBdr>
          <w:top w:val="nil"/>
          <w:left w:val="nil"/>
          <w:bottom w:val="nil"/>
          <w:right w:val="nil"/>
          <w:between w:val="nil"/>
        </w:pBdr>
        <w:spacing w:line="276" w:lineRule="auto"/>
        <w:ind w:left="426"/>
        <w:jc w:val="both"/>
        <w:rPr>
          <w:rFonts w:ascii="Garamond" w:eastAsia="Garamond" w:hAnsi="Garamond" w:cs="Garamond"/>
        </w:rPr>
      </w:pPr>
    </w:p>
    <w:p w14:paraId="1C275C0C" w14:textId="6789BE8C" w:rsidR="0064444A" w:rsidRPr="0064444A" w:rsidRDefault="0064444A" w:rsidP="0064444A">
      <w:pPr>
        <w:pBdr>
          <w:top w:val="nil"/>
          <w:left w:val="nil"/>
          <w:bottom w:val="nil"/>
          <w:right w:val="nil"/>
          <w:between w:val="nil"/>
        </w:pBdr>
        <w:spacing w:line="276" w:lineRule="auto"/>
        <w:ind w:left="426"/>
        <w:rPr>
          <w:rFonts w:ascii="Garamond" w:eastAsia="Garamond" w:hAnsi="Garamond" w:cs="Garamond"/>
        </w:rPr>
      </w:pPr>
      <w:r w:rsidRPr="0064444A">
        <w:rPr>
          <w:rFonts w:ascii="Garamond" w:eastAsia="Garamond" w:hAnsi="Garamond" w:cs="Garamond"/>
        </w:rPr>
        <w:t>In May 2024, Meta updated its Adult Nudity and Sexual Activity policy to cover all "photorealistic imagery," presuming such content is real unless proven otherwise. This includes realistic AI-generated images of real people, like celebrities, when they feature nudity or sexual activity</w:t>
      </w:r>
      <w:r>
        <w:rPr>
          <w:rFonts w:ascii="Garamond" w:eastAsia="Garamond" w:hAnsi="Garamond" w:cs="Garamond"/>
        </w:rPr>
        <w:t xml:space="preserve"> </w:t>
      </w:r>
      <w:r w:rsidRPr="0064444A">
        <w:rPr>
          <w:rFonts w:ascii="Garamond" w:eastAsia="Garamond" w:hAnsi="Garamond" w:cs="Garamond"/>
        </w:rPr>
        <w:t>with few exceptions. The update aims to prevent the sharing of non-consensual or underage content. The Oversight Board supports this clarification and Meta's effort to treat realistic AI-generated images the same as real ones.</w:t>
      </w:r>
    </w:p>
    <w:p w14:paraId="2D02FE58" w14:textId="77777777" w:rsidR="0064444A" w:rsidRPr="0064444A" w:rsidRDefault="0064444A" w:rsidP="0064444A">
      <w:pPr>
        <w:pBdr>
          <w:top w:val="nil"/>
          <w:left w:val="nil"/>
          <w:bottom w:val="nil"/>
          <w:right w:val="nil"/>
          <w:between w:val="nil"/>
        </w:pBdr>
        <w:spacing w:line="276" w:lineRule="auto"/>
        <w:ind w:left="426"/>
        <w:rPr>
          <w:rFonts w:ascii="Garamond" w:eastAsia="Garamond" w:hAnsi="Garamond" w:cs="Garamond"/>
        </w:rPr>
      </w:pPr>
    </w:p>
    <w:p w14:paraId="52C46EB9" w14:textId="65719D81" w:rsidR="0064444A" w:rsidRDefault="0064444A" w:rsidP="0064444A">
      <w:pPr>
        <w:pBdr>
          <w:top w:val="nil"/>
          <w:left w:val="nil"/>
          <w:bottom w:val="nil"/>
          <w:right w:val="nil"/>
          <w:between w:val="nil"/>
        </w:pBdr>
        <w:spacing w:line="276" w:lineRule="auto"/>
        <w:ind w:left="426"/>
        <w:jc w:val="both"/>
        <w:rPr>
          <w:rFonts w:ascii="Garamond" w:eastAsia="Garamond" w:hAnsi="Garamond" w:cs="Garamond"/>
        </w:rPr>
      </w:pPr>
      <w:r w:rsidRPr="0064444A">
        <w:rPr>
          <w:rFonts w:ascii="Garamond" w:eastAsia="Garamond" w:hAnsi="Garamond" w:cs="Garamond"/>
        </w:rPr>
        <w:t xml:space="preserve">Under the updated policy, both images in the case would still be removed: the first for violating the Bullying and Harassment policy, and the second for also breaching the Adult Nudity and Sexual Activity policy by depicting </w:t>
      </w:r>
      <w:r>
        <w:rPr>
          <w:rFonts w:ascii="Garamond" w:eastAsia="Garamond" w:hAnsi="Garamond" w:cs="Garamond"/>
        </w:rPr>
        <w:t>prohibited</w:t>
      </w:r>
      <w:r w:rsidRPr="0064444A">
        <w:rPr>
          <w:rFonts w:ascii="Garamond" w:eastAsia="Garamond" w:hAnsi="Garamond" w:cs="Garamond"/>
        </w:rPr>
        <w:t xml:space="preserve"> squeezing of breasts.</w:t>
      </w:r>
    </w:p>
    <w:p w14:paraId="3FED564C" w14:textId="77777777" w:rsidR="0064444A" w:rsidRDefault="0064444A" w:rsidP="0064444A">
      <w:pPr>
        <w:pBdr>
          <w:top w:val="nil"/>
          <w:left w:val="nil"/>
          <w:bottom w:val="nil"/>
          <w:right w:val="nil"/>
          <w:between w:val="nil"/>
        </w:pBdr>
        <w:spacing w:line="276" w:lineRule="auto"/>
        <w:ind w:left="426"/>
        <w:jc w:val="both"/>
        <w:rPr>
          <w:rFonts w:ascii="Garamond" w:eastAsia="Garamond" w:hAnsi="Garamond" w:cs="Garamond"/>
        </w:rPr>
      </w:pPr>
    </w:p>
    <w:p w14:paraId="085E92C7" w14:textId="0F1814A8" w:rsidR="00333A93" w:rsidRPr="00333A93" w:rsidRDefault="00333A93" w:rsidP="00333A93">
      <w:pPr>
        <w:pBdr>
          <w:top w:val="nil"/>
          <w:left w:val="nil"/>
          <w:bottom w:val="nil"/>
          <w:right w:val="nil"/>
          <w:between w:val="nil"/>
        </w:pBdr>
        <w:spacing w:line="276" w:lineRule="auto"/>
        <w:ind w:left="426"/>
        <w:rPr>
          <w:rFonts w:ascii="Garamond" w:eastAsia="Garamond" w:hAnsi="Garamond" w:cs="Garamond"/>
        </w:rPr>
      </w:pPr>
      <w:r w:rsidRPr="00333A93">
        <w:rPr>
          <w:rFonts w:ascii="Garamond" w:eastAsia="Garamond" w:hAnsi="Garamond" w:cs="Garamond"/>
        </w:rPr>
        <w:t>Meta</w:t>
      </w:r>
      <w:r>
        <w:rPr>
          <w:rFonts w:ascii="Garamond" w:eastAsia="Garamond" w:hAnsi="Garamond" w:cs="Garamond"/>
        </w:rPr>
        <w:t xml:space="preserve"> clarified that the </w:t>
      </w:r>
      <w:r w:rsidRPr="00333A93">
        <w:rPr>
          <w:rFonts w:ascii="Garamond" w:eastAsia="Garamond" w:hAnsi="Garamond" w:cs="Garamond"/>
        </w:rPr>
        <w:t xml:space="preserve">MMS banks detect and act on images posted on its platforms by converting flagged content into a "hash," which is then linked to a specific policy. These banks automatically identify and remove previously reviewed and flagged content, but they are not designed for specific behaviors like derogatory sexualized photoshopping. </w:t>
      </w:r>
    </w:p>
    <w:p w14:paraId="2F317F83" w14:textId="77777777" w:rsidR="00333A93" w:rsidRPr="00333A93" w:rsidRDefault="00333A93" w:rsidP="00333A93">
      <w:pPr>
        <w:pBdr>
          <w:top w:val="nil"/>
          <w:left w:val="nil"/>
          <w:bottom w:val="nil"/>
          <w:right w:val="nil"/>
          <w:between w:val="nil"/>
        </w:pBdr>
        <w:spacing w:line="276" w:lineRule="auto"/>
        <w:ind w:left="426"/>
        <w:rPr>
          <w:rFonts w:ascii="Garamond" w:eastAsia="Garamond" w:hAnsi="Garamond" w:cs="Garamond"/>
        </w:rPr>
      </w:pPr>
    </w:p>
    <w:p w14:paraId="3B8F51D8" w14:textId="51D9BE01" w:rsidR="00BC1499" w:rsidRDefault="00333A93" w:rsidP="00333A93">
      <w:pPr>
        <w:pBdr>
          <w:top w:val="nil"/>
          <w:left w:val="nil"/>
          <w:bottom w:val="nil"/>
          <w:right w:val="nil"/>
          <w:between w:val="nil"/>
        </w:pBdr>
        <w:spacing w:line="276" w:lineRule="auto"/>
        <w:ind w:left="426"/>
        <w:jc w:val="both"/>
        <w:rPr>
          <w:rFonts w:ascii="Garamond" w:eastAsia="Garamond" w:hAnsi="Garamond" w:cs="Garamond"/>
        </w:rPr>
      </w:pPr>
      <w:r w:rsidRPr="00333A93">
        <w:rPr>
          <w:rFonts w:ascii="Garamond" w:eastAsia="Garamond" w:hAnsi="Garamond" w:cs="Garamond"/>
        </w:rPr>
        <w:t>In the second case</w:t>
      </w:r>
      <w:r>
        <w:rPr>
          <w:rFonts w:ascii="Garamond" w:eastAsia="Garamond" w:hAnsi="Garamond" w:cs="Garamond"/>
        </w:rPr>
        <w:t xml:space="preserve">, </w:t>
      </w:r>
      <w:r w:rsidRPr="00333A93">
        <w:rPr>
          <w:rFonts w:ascii="Garamond" w:eastAsia="Garamond" w:hAnsi="Garamond" w:cs="Garamond"/>
        </w:rPr>
        <w:t>the image was removed because an identical one had already been reviewed and added to an MMS bank. However, the image in the first case (was initially not added to the MMS bank. Meta explained that not all violating content is automatically added, as banking content requires approval due to the potential risks of over-enforcement. Meta only decided to add the image to the bank after the Board inquired about it.</w:t>
      </w:r>
    </w:p>
    <w:p w14:paraId="180D07C4" w14:textId="369D10EE" w:rsidR="00570C9F" w:rsidRDefault="00570C9F" w:rsidP="00570C9F">
      <w:pPr>
        <w:pBdr>
          <w:top w:val="nil"/>
          <w:left w:val="nil"/>
          <w:bottom w:val="nil"/>
          <w:right w:val="nil"/>
          <w:between w:val="nil"/>
        </w:pBdr>
        <w:spacing w:line="276" w:lineRule="auto"/>
        <w:jc w:val="both"/>
        <w:rPr>
          <w:rFonts w:ascii="Garamond" w:eastAsia="Garamond" w:hAnsi="Garamond" w:cs="Garamond"/>
        </w:rPr>
      </w:pPr>
    </w:p>
    <w:p w14:paraId="0443AE3A" w14:textId="77777777" w:rsidR="00BC1499" w:rsidRDefault="00000000">
      <w:pPr>
        <w:pBdr>
          <w:top w:val="nil"/>
          <w:left w:val="nil"/>
          <w:bottom w:val="nil"/>
          <w:right w:val="nil"/>
          <w:between w:val="nil"/>
        </w:pBdr>
        <w:spacing w:line="276" w:lineRule="auto"/>
        <w:jc w:val="both"/>
        <w:rPr>
          <w:rFonts w:ascii="Garamond" w:eastAsia="Garamond" w:hAnsi="Garamond" w:cs="Garamond"/>
        </w:rPr>
      </w:pPr>
      <w:r>
        <w:rPr>
          <w:rFonts w:ascii="Garamond" w:eastAsia="Garamond" w:hAnsi="Garamond" w:cs="Garamond"/>
        </w:rPr>
        <w:t xml:space="preserve">(1) Compliance with Meta’s content </w:t>
      </w:r>
      <w:proofErr w:type="gramStart"/>
      <w:r>
        <w:rPr>
          <w:rFonts w:ascii="Garamond" w:eastAsia="Garamond" w:hAnsi="Garamond" w:cs="Garamond"/>
        </w:rPr>
        <w:t>policies;</w:t>
      </w:r>
      <w:proofErr w:type="gramEnd"/>
    </w:p>
    <w:p w14:paraId="337FA9FB" w14:textId="584EA9AE" w:rsidR="00BC1499" w:rsidRDefault="00570C9F">
      <w:pPr>
        <w:pBdr>
          <w:top w:val="nil"/>
          <w:left w:val="nil"/>
          <w:bottom w:val="nil"/>
          <w:right w:val="nil"/>
          <w:between w:val="nil"/>
        </w:pBdr>
        <w:spacing w:line="276" w:lineRule="auto"/>
        <w:jc w:val="both"/>
        <w:rPr>
          <w:rFonts w:ascii="Garamond" w:eastAsia="Garamond" w:hAnsi="Garamond" w:cs="Garamond"/>
        </w:rPr>
      </w:pPr>
      <w:r>
        <w:rPr>
          <w:rFonts w:ascii="Garamond" w:eastAsia="Garamond" w:hAnsi="Garamond" w:cs="Garamond"/>
        </w:rPr>
        <w:lastRenderedPageBreak/>
        <w:t xml:space="preserve">  </w:t>
      </w:r>
    </w:p>
    <w:p w14:paraId="4364EAC4" w14:textId="1A19E8DD" w:rsidR="00570C9F" w:rsidRDefault="00570C9F" w:rsidP="00570C9F">
      <w:pPr>
        <w:pBdr>
          <w:top w:val="nil"/>
          <w:left w:val="nil"/>
          <w:bottom w:val="nil"/>
          <w:right w:val="nil"/>
          <w:between w:val="nil"/>
        </w:pBdr>
        <w:spacing w:line="276" w:lineRule="auto"/>
        <w:jc w:val="both"/>
        <w:rPr>
          <w:rFonts w:ascii="Garamond" w:eastAsia="Garamond" w:hAnsi="Garamond" w:cs="Garamond"/>
        </w:rPr>
      </w:pPr>
      <w:r>
        <w:rPr>
          <w:rFonts w:ascii="Garamond" w:eastAsia="Garamond" w:hAnsi="Garamond" w:cs="Garamond"/>
        </w:rPr>
        <w:t xml:space="preserve">The Board analyzed whether the two posts violated </w:t>
      </w:r>
      <w:r w:rsidRPr="00570C9F">
        <w:rPr>
          <w:rFonts w:ascii="Garamond" w:eastAsia="Garamond" w:hAnsi="Garamond" w:cs="Garamond"/>
        </w:rPr>
        <w:t>the Bullying and Harassment policy</w:t>
      </w:r>
      <w:r>
        <w:rPr>
          <w:rFonts w:ascii="Garamond" w:eastAsia="Garamond" w:hAnsi="Garamond" w:cs="Garamond"/>
        </w:rPr>
        <w:t xml:space="preserve"> and </w:t>
      </w:r>
      <w:r w:rsidRPr="00570C9F">
        <w:rPr>
          <w:rFonts w:ascii="Garamond" w:eastAsia="Garamond" w:hAnsi="Garamond" w:cs="Garamond"/>
        </w:rPr>
        <w:t>the Adult Nudity and Sexual Activity policy</w:t>
      </w:r>
      <w:r>
        <w:rPr>
          <w:rFonts w:ascii="Garamond" w:eastAsia="Garamond" w:hAnsi="Garamond" w:cs="Garamond"/>
        </w:rPr>
        <w:t xml:space="preserve">. </w:t>
      </w:r>
    </w:p>
    <w:p w14:paraId="1F703BF0" w14:textId="77777777" w:rsidR="008B3051" w:rsidRDefault="008B3051" w:rsidP="00570C9F">
      <w:pPr>
        <w:pBdr>
          <w:top w:val="nil"/>
          <w:left w:val="nil"/>
          <w:bottom w:val="nil"/>
          <w:right w:val="nil"/>
          <w:between w:val="nil"/>
        </w:pBdr>
        <w:spacing w:line="276" w:lineRule="auto"/>
        <w:jc w:val="both"/>
        <w:rPr>
          <w:rFonts w:ascii="Garamond" w:eastAsia="Garamond" w:hAnsi="Garamond" w:cs="Garamond"/>
        </w:rPr>
      </w:pPr>
    </w:p>
    <w:p w14:paraId="45FF51F2" w14:textId="64C1A1E7" w:rsidR="008B3051" w:rsidRDefault="008B3051" w:rsidP="008B3051">
      <w:pPr>
        <w:pBdr>
          <w:top w:val="nil"/>
          <w:left w:val="nil"/>
          <w:bottom w:val="nil"/>
          <w:right w:val="nil"/>
          <w:between w:val="nil"/>
        </w:pBdr>
        <w:spacing w:line="276" w:lineRule="auto"/>
        <w:jc w:val="both"/>
        <w:rPr>
          <w:rFonts w:ascii="Garamond" w:eastAsia="Garamond" w:hAnsi="Garamond" w:cs="Garamond"/>
        </w:rPr>
      </w:pPr>
      <w:r w:rsidRPr="008B3051">
        <w:rPr>
          <w:rFonts w:ascii="Garamond" w:eastAsia="Garamond" w:hAnsi="Garamond" w:cs="Garamond"/>
        </w:rPr>
        <w:t>The Board concluded that both images violated Meta’s prohibition on "derogatory sexualized photoshop" under the Bullying and Harassment policy. Both had been altered to display the face of a real person</w:t>
      </w:r>
      <w:r>
        <w:rPr>
          <w:rFonts w:ascii="Garamond" w:eastAsia="Garamond" w:hAnsi="Garamond" w:cs="Garamond"/>
        </w:rPr>
        <w:t xml:space="preserve"> alongside</w:t>
      </w:r>
      <w:r w:rsidRPr="008B3051">
        <w:rPr>
          <w:rFonts w:ascii="Garamond" w:eastAsia="Garamond" w:hAnsi="Garamond" w:cs="Garamond"/>
        </w:rPr>
        <w:t xml:space="preserve"> a nude or nearly nude body, with clear contextual clues indicating the content was AI-generated. The first case included hashtags indicating AI generation, and the second case</w:t>
      </w:r>
      <w:r>
        <w:rPr>
          <w:rFonts w:ascii="Garamond" w:eastAsia="Garamond" w:hAnsi="Garamond" w:cs="Garamond"/>
        </w:rPr>
        <w:t xml:space="preserve"> </w:t>
      </w:r>
      <w:r w:rsidRPr="008B3051">
        <w:rPr>
          <w:rFonts w:ascii="Garamond" w:eastAsia="Garamond" w:hAnsi="Garamond" w:cs="Garamond"/>
        </w:rPr>
        <w:t xml:space="preserve">was posted in a Facebook group </w:t>
      </w:r>
      <w:r>
        <w:rPr>
          <w:rFonts w:ascii="Garamond" w:eastAsia="Garamond" w:hAnsi="Garamond" w:cs="Garamond"/>
        </w:rPr>
        <w:t xml:space="preserve">dedicated </w:t>
      </w:r>
      <w:r w:rsidRPr="008B3051">
        <w:rPr>
          <w:rFonts w:ascii="Garamond" w:eastAsia="Garamond" w:hAnsi="Garamond" w:cs="Garamond"/>
        </w:rPr>
        <w:t>for AI imagery.</w:t>
      </w:r>
    </w:p>
    <w:p w14:paraId="55E1D2EE" w14:textId="77777777" w:rsidR="00333A93" w:rsidRDefault="00333A93">
      <w:pPr>
        <w:pBdr>
          <w:top w:val="nil"/>
          <w:left w:val="nil"/>
          <w:bottom w:val="nil"/>
          <w:right w:val="nil"/>
          <w:between w:val="nil"/>
        </w:pBdr>
        <w:spacing w:line="276" w:lineRule="auto"/>
        <w:jc w:val="both"/>
        <w:rPr>
          <w:rFonts w:ascii="Garamond" w:eastAsia="Garamond" w:hAnsi="Garamond" w:cs="Garamond"/>
        </w:rPr>
      </w:pPr>
    </w:p>
    <w:p w14:paraId="39A27DDC" w14:textId="5A5EC5C9" w:rsidR="008B3051" w:rsidRDefault="008B3051" w:rsidP="008B3051">
      <w:pPr>
        <w:pBdr>
          <w:top w:val="nil"/>
          <w:left w:val="nil"/>
          <w:bottom w:val="nil"/>
          <w:right w:val="nil"/>
          <w:between w:val="nil"/>
        </w:pBdr>
        <w:spacing w:line="276" w:lineRule="auto"/>
        <w:jc w:val="both"/>
        <w:rPr>
          <w:rFonts w:ascii="Garamond" w:eastAsia="Garamond" w:hAnsi="Garamond" w:cs="Garamond"/>
        </w:rPr>
      </w:pPr>
      <w:r>
        <w:rPr>
          <w:rFonts w:ascii="Garamond" w:eastAsia="Garamond" w:hAnsi="Garamond" w:cs="Garamond"/>
        </w:rPr>
        <w:t>Additionally, t</w:t>
      </w:r>
      <w:r w:rsidRPr="008B3051">
        <w:rPr>
          <w:rFonts w:ascii="Garamond" w:eastAsia="Garamond" w:hAnsi="Garamond" w:cs="Garamond"/>
        </w:rPr>
        <w:t xml:space="preserve">he Board agreed with Meta that only the second case violated the Adult Nudity and Sexual Activity policy, as it depicted the woman's breast being squeezed. </w:t>
      </w:r>
      <w:r>
        <w:rPr>
          <w:rFonts w:ascii="Garamond" w:eastAsia="Garamond" w:hAnsi="Garamond" w:cs="Garamond"/>
        </w:rPr>
        <w:t>According to the Board, t</w:t>
      </w:r>
      <w:r w:rsidRPr="008B3051">
        <w:rPr>
          <w:rFonts w:ascii="Garamond" w:eastAsia="Garamond" w:hAnsi="Garamond" w:cs="Garamond"/>
        </w:rPr>
        <w:t>he image in the first case did not violate this policy</w:t>
      </w:r>
      <w:r>
        <w:rPr>
          <w:rFonts w:ascii="Garamond" w:eastAsia="Garamond" w:hAnsi="Garamond" w:cs="Garamond"/>
        </w:rPr>
        <w:t xml:space="preserve"> as it did not fulfill Meta’s definition of</w:t>
      </w:r>
      <w:r w:rsidRPr="008B3051">
        <w:rPr>
          <w:rFonts w:ascii="Garamond" w:eastAsia="Garamond" w:hAnsi="Garamond" w:cs="Garamond"/>
        </w:rPr>
        <w:t xml:space="preserve"> a close-up of nude buttock. The Board also noted that similar AI-generated images without clear context </w:t>
      </w:r>
      <w:r>
        <w:rPr>
          <w:rFonts w:ascii="Garamond" w:eastAsia="Garamond" w:hAnsi="Garamond" w:cs="Garamond"/>
        </w:rPr>
        <w:t xml:space="preserve">they were AI-generated </w:t>
      </w:r>
      <w:r w:rsidRPr="008B3051">
        <w:rPr>
          <w:rFonts w:ascii="Garamond" w:eastAsia="Garamond" w:hAnsi="Garamond" w:cs="Garamond"/>
        </w:rPr>
        <w:t>might not be removed under current policies, raising concerns about the impact on victims.</w:t>
      </w:r>
    </w:p>
    <w:p w14:paraId="413B7646" w14:textId="77777777" w:rsidR="00BC1499" w:rsidRDefault="00BC1499">
      <w:pPr>
        <w:pBdr>
          <w:top w:val="nil"/>
          <w:left w:val="nil"/>
          <w:bottom w:val="nil"/>
          <w:right w:val="nil"/>
          <w:between w:val="nil"/>
        </w:pBdr>
        <w:spacing w:line="276" w:lineRule="auto"/>
        <w:jc w:val="both"/>
        <w:rPr>
          <w:rFonts w:ascii="Garamond" w:eastAsia="Garamond" w:hAnsi="Garamond" w:cs="Garamond"/>
        </w:rPr>
      </w:pPr>
    </w:p>
    <w:p w14:paraId="21352A1B" w14:textId="2A675D0F" w:rsidR="00BC1499" w:rsidRDefault="00000000" w:rsidP="009E6991">
      <w:pPr>
        <w:pBdr>
          <w:top w:val="nil"/>
          <w:left w:val="nil"/>
          <w:bottom w:val="nil"/>
          <w:right w:val="nil"/>
          <w:between w:val="nil"/>
        </w:pBdr>
        <w:spacing w:line="276" w:lineRule="auto"/>
        <w:jc w:val="both"/>
        <w:rPr>
          <w:rFonts w:ascii="Garamond" w:eastAsia="Garamond" w:hAnsi="Garamond" w:cs="Garamond"/>
        </w:rPr>
      </w:pPr>
      <w:r>
        <w:rPr>
          <w:rFonts w:ascii="Garamond" w:eastAsia="Garamond" w:hAnsi="Garamond" w:cs="Garamond"/>
        </w:rPr>
        <w:t>(</w:t>
      </w:r>
      <w:r w:rsidR="009E6991">
        <w:rPr>
          <w:rFonts w:ascii="Garamond" w:eastAsia="Garamond" w:hAnsi="Garamond" w:cs="Garamond"/>
        </w:rPr>
        <w:t>2</w:t>
      </w:r>
      <w:r>
        <w:rPr>
          <w:rFonts w:ascii="Garamond" w:eastAsia="Garamond" w:hAnsi="Garamond" w:cs="Garamond"/>
        </w:rPr>
        <w:t>) Compliance with Meta’s human rights responsibilities</w:t>
      </w:r>
    </w:p>
    <w:p w14:paraId="2A156E53" w14:textId="77777777" w:rsidR="009E6991" w:rsidRDefault="009E6991" w:rsidP="009E6991">
      <w:pPr>
        <w:pBdr>
          <w:top w:val="nil"/>
          <w:left w:val="nil"/>
          <w:bottom w:val="nil"/>
          <w:right w:val="nil"/>
          <w:between w:val="nil"/>
        </w:pBdr>
        <w:spacing w:line="276" w:lineRule="auto"/>
        <w:jc w:val="both"/>
        <w:rPr>
          <w:rFonts w:ascii="Garamond" w:eastAsia="Garamond" w:hAnsi="Garamond" w:cs="Garamond"/>
        </w:rPr>
      </w:pPr>
    </w:p>
    <w:p w14:paraId="21E5F499" w14:textId="327E6194" w:rsidR="009E6991" w:rsidRDefault="009E6991" w:rsidP="009E6991">
      <w:pPr>
        <w:pBdr>
          <w:top w:val="nil"/>
          <w:left w:val="nil"/>
          <w:bottom w:val="nil"/>
          <w:right w:val="nil"/>
          <w:between w:val="nil"/>
        </w:pBdr>
        <w:spacing w:line="276" w:lineRule="auto"/>
        <w:jc w:val="both"/>
        <w:rPr>
          <w:rFonts w:ascii="Garamond" w:eastAsia="Garamond" w:hAnsi="Garamond" w:cs="Garamond"/>
        </w:rPr>
      </w:pPr>
      <w:r w:rsidRPr="009E6991">
        <w:rPr>
          <w:rFonts w:ascii="Garamond" w:eastAsia="Garamond" w:hAnsi="Garamond" w:cs="Garamond"/>
        </w:rPr>
        <w:t>Th</w:t>
      </w:r>
      <w:r>
        <w:rPr>
          <w:rFonts w:ascii="Garamond" w:eastAsia="Garamond" w:hAnsi="Garamond" w:cs="Garamond"/>
        </w:rPr>
        <w:t>e</w:t>
      </w:r>
      <w:r w:rsidRPr="009E6991">
        <w:rPr>
          <w:rFonts w:ascii="Garamond" w:eastAsia="Garamond" w:hAnsi="Garamond" w:cs="Garamond"/>
        </w:rPr>
        <w:t xml:space="preserve"> Board applies t</w:t>
      </w:r>
      <w:r>
        <w:rPr>
          <w:rFonts w:ascii="Garamond" w:eastAsia="Garamond" w:hAnsi="Garamond" w:cs="Garamond"/>
        </w:rPr>
        <w:t>he three-part test to evaluate whether</w:t>
      </w:r>
      <w:r w:rsidRPr="009E6991">
        <w:rPr>
          <w:rFonts w:ascii="Garamond" w:eastAsia="Garamond" w:hAnsi="Garamond" w:cs="Garamond"/>
        </w:rPr>
        <w:t xml:space="preserve"> Meta</w:t>
      </w:r>
      <w:r>
        <w:rPr>
          <w:rFonts w:ascii="Garamond" w:eastAsia="Garamond" w:hAnsi="Garamond" w:cs="Garamond"/>
        </w:rPr>
        <w:t xml:space="preserve"> fulfilled its obligations regarding </w:t>
      </w:r>
      <w:r w:rsidRPr="009E6991">
        <w:rPr>
          <w:rFonts w:ascii="Garamond" w:eastAsia="Garamond" w:hAnsi="Garamond" w:cs="Garamond"/>
        </w:rPr>
        <w:t>users' freedom of expression</w:t>
      </w:r>
      <w:r>
        <w:rPr>
          <w:rFonts w:ascii="Garamond" w:eastAsia="Garamond" w:hAnsi="Garamond" w:cs="Garamond"/>
        </w:rPr>
        <w:t xml:space="preserve"> in accordance with article 19 of the International Covenant on Civil and Political Rights (ICCPR).</w:t>
      </w:r>
    </w:p>
    <w:p w14:paraId="193BA8B3" w14:textId="77777777" w:rsidR="006D70E0" w:rsidRDefault="006D70E0" w:rsidP="009E6991">
      <w:pPr>
        <w:pBdr>
          <w:top w:val="nil"/>
          <w:left w:val="nil"/>
          <w:bottom w:val="nil"/>
          <w:right w:val="nil"/>
          <w:between w:val="nil"/>
        </w:pBdr>
        <w:spacing w:line="276" w:lineRule="auto"/>
        <w:jc w:val="both"/>
        <w:rPr>
          <w:rFonts w:ascii="Garamond" w:eastAsia="Garamond" w:hAnsi="Garamond" w:cs="Garamond"/>
        </w:rPr>
      </w:pPr>
    </w:p>
    <w:p w14:paraId="09A35803" w14:textId="412FC69E" w:rsidR="006D70E0" w:rsidRPr="006D70E0" w:rsidRDefault="006D70E0" w:rsidP="009E6991">
      <w:pPr>
        <w:pBdr>
          <w:top w:val="nil"/>
          <w:left w:val="nil"/>
          <w:bottom w:val="nil"/>
          <w:right w:val="nil"/>
          <w:between w:val="nil"/>
        </w:pBdr>
        <w:spacing w:line="276" w:lineRule="auto"/>
        <w:jc w:val="both"/>
        <w:rPr>
          <w:rFonts w:ascii="Garamond" w:eastAsia="Garamond" w:hAnsi="Garamond" w:cs="Garamond"/>
          <w:i/>
          <w:iCs/>
        </w:rPr>
      </w:pPr>
      <w:r>
        <w:rPr>
          <w:rFonts w:ascii="Garamond" w:eastAsia="Garamond" w:hAnsi="Garamond" w:cs="Garamond"/>
          <w:i/>
          <w:iCs/>
        </w:rPr>
        <w:t>Freedom of  Expression</w:t>
      </w:r>
    </w:p>
    <w:p w14:paraId="05B14252" w14:textId="77777777" w:rsidR="009E6991" w:rsidRDefault="009E6991" w:rsidP="009E6991">
      <w:pPr>
        <w:pBdr>
          <w:top w:val="nil"/>
          <w:left w:val="nil"/>
          <w:bottom w:val="nil"/>
          <w:right w:val="nil"/>
          <w:between w:val="nil"/>
        </w:pBdr>
        <w:spacing w:line="276" w:lineRule="auto"/>
        <w:jc w:val="both"/>
        <w:rPr>
          <w:rFonts w:ascii="Garamond" w:eastAsia="Garamond" w:hAnsi="Garamond" w:cs="Garamond"/>
        </w:rPr>
      </w:pPr>
    </w:p>
    <w:p w14:paraId="3C46A162" w14:textId="54EA57CC" w:rsidR="009E6991" w:rsidRDefault="00000000" w:rsidP="009E6991">
      <w:pPr>
        <w:pStyle w:val="ListParagraph"/>
        <w:numPr>
          <w:ilvl w:val="0"/>
          <w:numId w:val="12"/>
        </w:numPr>
        <w:pBdr>
          <w:top w:val="nil"/>
          <w:left w:val="nil"/>
          <w:bottom w:val="nil"/>
          <w:right w:val="nil"/>
          <w:between w:val="nil"/>
        </w:pBdr>
        <w:spacing w:line="276" w:lineRule="auto"/>
        <w:jc w:val="both"/>
        <w:rPr>
          <w:rFonts w:ascii="Garamond" w:eastAsia="Garamond" w:hAnsi="Garamond" w:cs="Garamond"/>
        </w:rPr>
      </w:pPr>
      <w:r w:rsidRPr="009E6991">
        <w:rPr>
          <w:rFonts w:ascii="Garamond" w:eastAsia="Garamond" w:hAnsi="Garamond" w:cs="Garamond"/>
        </w:rPr>
        <w:t>Legality (clarity and accessibility of the rules)</w:t>
      </w:r>
    </w:p>
    <w:p w14:paraId="21F58871" w14:textId="77777777" w:rsidR="009E6991" w:rsidRDefault="009E6991" w:rsidP="009E6991">
      <w:pPr>
        <w:pBdr>
          <w:top w:val="nil"/>
          <w:left w:val="nil"/>
          <w:bottom w:val="nil"/>
          <w:right w:val="nil"/>
          <w:between w:val="nil"/>
        </w:pBdr>
        <w:spacing w:line="276" w:lineRule="auto"/>
        <w:jc w:val="both"/>
        <w:rPr>
          <w:rFonts w:ascii="Garamond" w:eastAsia="Garamond" w:hAnsi="Garamond" w:cs="Garamond"/>
        </w:rPr>
      </w:pPr>
    </w:p>
    <w:p w14:paraId="780FEA65" w14:textId="5DA499D3" w:rsidR="009E6991" w:rsidRDefault="009E6991" w:rsidP="009E6991">
      <w:pPr>
        <w:pBdr>
          <w:top w:val="nil"/>
          <w:left w:val="nil"/>
          <w:bottom w:val="nil"/>
          <w:right w:val="nil"/>
          <w:between w:val="nil"/>
        </w:pBdr>
        <w:spacing w:line="276" w:lineRule="auto"/>
        <w:jc w:val="both"/>
        <w:rPr>
          <w:rFonts w:ascii="Garamond" w:eastAsia="Garamond" w:hAnsi="Garamond" w:cs="Garamond"/>
        </w:rPr>
      </w:pPr>
      <w:r w:rsidRPr="009E6991">
        <w:rPr>
          <w:rFonts w:ascii="Garamond" w:eastAsia="Garamond" w:hAnsi="Garamond" w:cs="Garamond"/>
        </w:rPr>
        <w:t>The principle of legality requires that rules limiting expression be clear, accessible, and precise, allowing individuals to understand and regulate their behavior accordingly</w:t>
      </w:r>
      <w:r>
        <w:rPr>
          <w:rFonts w:ascii="Garamond" w:eastAsia="Garamond" w:hAnsi="Garamond" w:cs="Garamond"/>
        </w:rPr>
        <w:t xml:space="preserve"> and shouldn’t grant </w:t>
      </w:r>
      <w:r w:rsidRPr="009E6991">
        <w:rPr>
          <w:rFonts w:ascii="Garamond" w:eastAsia="Garamond" w:hAnsi="Garamond" w:cs="Garamond"/>
        </w:rPr>
        <w:t>unchecked discretion to those enforcing them</w:t>
      </w:r>
      <w:r>
        <w:rPr>
          <w:rFonts w:ascii="Garamond" w:eastAsia="Garamond" w:hAnsi="Garamond" w:cs="Garamond"/>
        </w:rPr>
        <w:t>.</w:t>
      </w:r>
    </w:p>
    <w:p w14:paraId="48875294" w14:textId="77777777" w:rsidR="009E6991" w:rsidRDefault="009E6991" w:rsidP="009E6991">
      <w:pPr>
        <w:pBdr>
          <w:top w:val="nil"/>
          <w:left w:val="nil"/>
          <w:bottom w:val="nil"/>
          <w:right w:val="nil"/>
          <w:between w:val="nil"/>
        </w:pBdr>
        <w:spacing w:line="276" w:lineRule="auto"/>
        <w:jc w:val="both"/>
        <w:rPr>
          <w:rFonts w:ascii="Garamond" w:eastAsia="Garamond" w:hAnsi="Garamond" w:cs="Garamond"/>
        </w:rPr>
      </w:pPr>
    </w:p>
    <w:p w14:paraId="5A9D46EE" w14:textId="0D4832A8" w:rsidR="00327AF5" w:rsidRPr="00327AF5" w:rsidRDefault="00327AF5" w:rsidP="00327AF5">
      <w:pPr>
        <w:pBdr>
          <w:top w:val="nil"/>
          <w:left w:val="nil"/>
          <w:bottom w:val="nil"/>
          <w:right w:val="nil"/>
          <w:between w:val="nil"/>
        </w:pBdr>
        <w:spacing w:line="276" w:lineRule="auto"/>
        <w:rPr>
          <w:rFonts w:ascii="Garamond" w:eastAsia="Garamond" w:hAnsi="Garamond" w:cs="Garamond"/>
        </w:rPr>
      </w:pPr>
      <w:r w:rsidRPr="00327AF5">
        <w:rPr>
          <w:rFonts w:ascii="Garamond" w:eastAsia="Garamond" w:hAnsi="Garamond" w:cs="Garamond"/>
        </w:rPr>
        <w:t xml:space="preserve">The Board found that while the term "derogatory sexualized photoshop" should have been clear to the users posting the content in </w:t>
      </w:r>
      <w:r>
        <w:rPr>
          <w:rFonts w:ascii="Garamond" w:eastAsia="Garamond" w:hAnsi="Garamond" w:cs="Garamond"/>
        </w:rPr>
        <w:t>the two cases</w:t>
      </w:r>
      <w:r w:rsidRPr="00327AF5">
        <w:rPr>
          <w:rFonts w:ascii="Garamond" w:eastAsia="Garamond" w:hAnsi="Garamond" w:cs="Garamond"/>
        </w:rPr>
        <w:t>, it is generally unclear to most users. Meta explained that this term refers to manipulated images that are sexualized in an unwanted and derogatory way, such as combining a real person's head with a nude or nearly nude body</w:t>
      </w:r>
      <w:r>
        <w:rPr>
          <w:rFonts w:ascii="Garamond" w:eastAsia="Garamond" w:hAnsi="Garamond" w:cs="Garamond"/>
        </w:rPr>
        <w:t xml:space="preserve"> in response to the Board’s question on the meaning of this term</w:t>
      </w:r>
      <w:r w:rsidRPr="00327AF5">
        <w:rPr>
          <w:rFonts w:ascii="Garamond" w:eastAsia="Garamond" w:hAnsi="Garamond" w:cs="Garamond"/>
        </w:rPr>
        <w:t>. The Board suggested that "non-consensual" would be a clearer descriptor than "derogatory" to emphasize the unwanted nature of these manipulations.</w:t>
      </w:r>
    </w:p>
    <w:p w14:paraId="5EB7087A" w14:textId="77777777" w:rsidR="00327AF5" w:rsidRPr="00327AF5" w:rsidRDefault="00327AF5" w:rsidP="00327AF5">
      <w:pPr>
        <w:pBdr>
          <w:top w:val="nil"/>
          <w:left w:val="nil"/>
          <w:bottom w:val="nil"/>
          <w:right w:val="nil"/>
          <w:between w:val="nil"/>
        </w:pBdr>
        <w:spacing w:line="276" w:lineRule="auto"/>
        <w:rPr>
          <w:rFonts w:ascii="Garamond" w:eastAsia="Garamond" w:hAnsi="Garamond" w:cs="Garamond"/>
        </w:rPr>
      </w:pPr>
    </w:p>
    <w:p w14:paraId="2ECD1F5E" w14:textId="523EC2F9" w:rsidR="00327AF5" w:rsidRPr="00327AF5" w:rsidRDefault="00327AF5" w:rsidP="00327AF5">
      <w:pPr>
        <w:pBdr>
          <w:top w:val="nil"/>
          <w:left w:val="nil"/>
          <w:bottom w:val="nil"/>
          <w:right w:val="nil"/>
          <w:between w:val="nil"/>
        </w:pBdr>
        <w:spacing w:line="276" w:lineRule="auto"/>
        <w:rPr>
          <w:rFonts w:ascii="Garamond" w:eastAsia="Garamond" w:hAnsi="Garamond" w:cs="Garamond"/>
        </w:rPr>
      </w:pPr>
      <w:r w:rsidRPr="00327AF5">
        <w:rPr>
          <w:rFonts w:ascii="Garamond" w:eastAsia="Garamond" w:hAnsi="Garamond" w:cs="Garamond"/>
        </w:rPr>
        <w:t xml:space="preserve">Additionally, the Board found the term "photoshop" outdated and too narrow, as it does not cover the wide range of media manipulation techniques, especially those using generative AI. </w:t>
      </w:r>
      <w:r>
        <w:rPr>
          <w:rFonts w:ascii="Garamond" w:eastAsia="Garamond" w:hAnsi="Garamond" w:cs="Garamond"/>
        </w:rPr>
        <w:t xml:space="preserve">The Board advised </w:t>
      </w:r>
      <w:r w:rsidRPr="00327AF5">
        <w:rPr>
          <w:rFonts w:ascii="Garamond" w:eastAsia="Garamond" w:hAnsi="Garamond" w:cs="Garamond"/>
        </w:rPr>
        <w:t xml:space="preserve">Meta </w:t>
      </w:r>
      <w:r>
        <w:rPr>
          <w:rFonts w:ascii="Garamond" w:eastAsia="Garamond" w:hAnsi="Garamond" w:cs="Garamond"/>
        </w:rPr>
        <w:t xml:space="preserve">to </w:t>
      </w:r>
      <w:r w:rsidRPr="00327AF5">
        <w:rPr>
          <w:rFonts w:ascii="Garamond" w:eastAsia="Garamond" w:hAnsi="Garamond" w:cs="Garamond"/>
        </w:rPr>
        <w:t xml:space="preserve">update its language to encompass newer, broader editing methods </w:t>
      </w:r>
      <w:proofErr w:type="gramStart"/>
      <w:r w:rsidRPr="00327AF5">
        <w:rPr>
          <w:rFonts w:ascii="Garamond" w:eastAsia="Garamond" w:hAnsi="Garamond" w:cs="Garamond"/>
        </w:rPr>
        <w:t>in a way that is clear</w:t>
      </w:r>
      <w:proofErr w:type="gramEnd"/>
      <w:r w:rsidRPr="00327AF5">
        <w:rPr>
          <w:rFonts w:ascii="Garamond" w:eastAsia="Garamond" w:hAnsi="Garamond" w:cs="Garamond"/>
        </w:rPr>
        <w:t xml:space="preserve"> to both users and moderators.</w:t>
      </w:r>
    </w:p>
    <w:p w14:paraId="0E3913F8" w14:textId="77777777" w:rsidR="00327AF5" w:rsidRPr="00327AF5" w:rsidRDefault="00327AF5" w:rsidP="00327AF5">
      <w:pPr>
        <w:pBdr>
          <w:top w:val="nil"/>
          <w:left w:val="nil"/>
          <w:bottom w:val="nil"/>
          <w:right w:val="nil"/>
          <w:between w:val="nil"/>
        </w:pBdr>
        <w:spacing w:line="276" w:lineRule="auto"/>
        <w:rPr>
          <w:rFonts w:ascii="Garamond" w:eastAsia="Garamond" w:hAnsi="Garamond" w:cs="Garamond"/>
        </w:rPr>
      </w:pPr>
    </w:p>
    <w:p w14:paraId="3496979E" w14:textId="17582EE7" w:rsidR="009E6991" w:rsidRDefault="00327AF5" w:rsidP="00327AF5">
      <w:pPr>
        <w:pBdr>
          <w:top w:val="nil"/>
          <w:left w:val="nil"/>
          <w:bottom w:val="nil"/>
          <w:right w:val="nil"/>
          <w:between w:val="nil"/>
        </w:pBdr>
        <w:spacing w:line="276" w:lineRule="auto"/>
        <w:jc w:val="both"/>
        <w:rPr>
          <w:rFonts w:ascii="Garamond" w:eastAsia="Garamond" w:hAnsi="Garamond" w:cs="Garamond"/>
        </w:rPr>
      </w:pPr>
      <w:r w:rsidRPr="00327AF5">
        <w:rPr>
          <w:rFonts w:ascii="Garamond" w:eastAsia="Garamond" w:hAnsi="Garamond" w:cs="Garamond"/>
        </w:rPr>
        <w:t xml:space="preserve">The Board also recommended that these prohibitions be included in the Adult Sexual Exploitation Community Standard rather than the Bullying and Harassment policy, as users may not intuitively associate such images with bullying. </w:t>
      </w:r>
      <w:r>
        <w:rPr>
          <w:rFonts w:ascii="Garamond" w:eastAsia="Garamond" w:hAnsi="Garamond" w:cs="Garamond"/>
        </w:rPr>
        <w:t>The Board stressed that t</w:t>
      </w:r>
      <w:r w:rsidRPr="00327AF5">
        <w:rPr>
          <w:rFonts w:ascii="Garamond" w:eastAsia="Garamond" w:hAnsi="Garamond" w:cs="Garamond"/>
        </w:rPr>
        <w:t>he clarity of the rules is especially important when the same content could be permissible if it were consensually created and shared, as in the first case involving the Indian public figure.</w:t>
      </w:r>
    </w:p>
    <w:p w14:paraId="41F1BA73" w14:textId="77777777" w:rsidR="00327AF5" w:rsidRDefault="00327AF5" w:rsidP="00327AF5">
      <w:pPr>
        <w:pBdr>
          <w:top w:val="nil"/>
          <w:left w:val="nil"/>
          <w:bottom w:val="nil"/>
          <w:right w:val="nil"/>
          <w:between w:val="nil"/>
        </w:pBdr>
        <w:spacing w:line="276" w:lineRule="auto"/>
        <w:jc w:val="both"/>
        <w:rPr>
          <w:rFonts w:ascii="Garamond" w:eastAsia="Garamond" w:hAnsi="Garamond" w:cs="Garamond"/>
        </w:rPr>
      </w:pPr>
    </w:p>
    <w:p w14:paraId="48D96665" w14:textId="73171D0D" w:rsidR="00327AF5" w:rsidRPr="00327AF5" w:rsidRDefault="00327AF5" w:rsidP="00327AF5">
      <w:pPr>
        <w:pBdr>
          <w:top w:val="nil"/>
          <w:left w:val="nil"/>
          <w:bottom w:val="nil"/>
          <w:right w:val="nil"/>
          <w:between w:val="nil"/>
        </w:pBdr>
        <w:spacing w:line="276" w:lineRule="auto"/>
        <w:rPr>
          <w:rFonts w:ascii="Garamond" w:eastAsia="Garamond" w:hAnsi="Garamond" w:cs="Garamond"/>
        </w:rPr>
      </w:pPr>
      <w:r w:rsidRPr="00327AF5">
        <w:rPr>
          <w:rFonts w:ascii="Garamond" w:eastAsia="Garamond" w:hAnsi="Garamond" w:cs="Garamond"/>
        </w:rPr>
        <w:t xml:space="preserve">The RATI Foundation for Social Change, an Indian NGO supporting victims of sexual violence, </w:t>
      </w:r>
      <w:r>
        <w:rPr>
          <w:rFonts w:ascii="Garamond" w:eastAsia="Garamond" w:hAnsi="Garamond" w:cs="Garamond"/>
        </w:rPr>
        <w:t xml:space="preserve">said in a public comment </w:t>
      </w:r>
      <w:r w:rsidRPr="00327AF5">
        <w:rPr>
          <w:rFonts w:ascii="Garamond" w:eastAsia="Garamond" w:hAnsi="Garamond" w:cs="Garamond"/>
        </w:rPr>
        <w:t xml:space="preserve">that while it helps remove AI-generated sexual images from Meta's platforms, it was unaware of the </w:t>
      </w:r>
      <w:r w:rsidRPr="00327AF5">
        <w:rPr>
          <w:rFonts w:ascii="Garamond" w:eastAsia="Garamond" w:hAnsi="Garamond" w:cs="Garamond"/>
        </w:rPr>
        <w:lastRenderedPageBreak/>
        <w:t>"derogatory sexualized photoshop" prohibition under Bullying and Harassment. Instead, it reported such content under policies like Adult Nudity and Sexual Activity, Child Exploitation and Adult Sexual Exploitation</w:t>
      </w:r>
      <w:r>
        <w:rPr>
          <w:rFonts w:ascii="Garamond" w:eastAsia="Garamond" w:hAnsi="Garamond" w:cs="Garamond"/>
        </w:rPr>
        <w:t>.</w:t>
      </w:r>
    </w:p>
    <w:p w14:paraId="573A08BB" w14:textId="77777777" w:rsidR="00327AF5" w:rsidRPr="00327AF5" w:rsidRDefault="00327AF5" w:rsidP="00327AF5">
      <w:pPr>
        <w:pBdr>
          <w:top w:val="nil"/>
          <w:left w:val="nil"/>
          <w:bottom w:val="nil"/>
          <w:right w:val="nil"/>
          <w:between w:val="nil"/>
        </w:pBdr>
        <w:spacing w:line="276" w:lineRule="auto"/>
        <w:rPr>
          <w:rFonts w:ascii="Garamond" w:eastAsia="Garamond" w:hAnsi="Garamond" w:cs="Garamond"/>
        </w:rPr>
      </w:pPr>
    </w:p>
    <w:p w14:paraId="686DD82E" w14:textId="33B07320" w:rsidR="00327AF5" w:rsidRPr="00327AF5" w:rsidRDefault="00327AF5" w:rsidP="00327AF5">
      <w:pPr>
        <w:pBdr>
          <w:top w:val="nil"/>
          <w:left w:val="nil"/>
          <w:bottom w:val="nil"/>
          <w:right w:val="nil"/>
          <w:between w:val="nil"/>
        </w:pBdr>
        <w:spacing w:line="276" w:lineRule="auto"/>
        <w:rPr>
          <w:rFonts w:ascii="Garamond" w:eastAsia="Garamond" w:hAnsi="Garamond" w:cs="Garamond"/>
        </w:rPr>
      </w:pPr>
      <w:r w:rsidRPr="00327AF5">
        <w:rPr>
          <w:rFonts w:ascii="Garamond" w:eastAsia="Garamond" w:hAnsi="Garamond" w:cs="Garamond"/>
        </w:rPr>
        <w:t xml:space="preserve">The Board noted that placing this prohibition under Bullying and Harassment assumes users post AI-generated explicit images to harass, which may not always be true. </w:t>
      </w:r>
      <w:r>
        <w:rPr>
          <w:rFonts w:ascii="Garamond" w:eastAsia="Garamond" w:hAnsi="Garamond" w:cs="Garamond"/>
        </w:rPr>
        <w:t>External r</w:t>
      </w:r>
      <w:r w:rsidRPr="00327AF5">
        <w:rPr>
          <w:rFonts w:ascii="Garamond" w:eastAsia="Garamond" w:hAnsi="Garamond" w:cs="Garamond"/>
        </w:rPr>
        <w:t xml:space="preserve">esearch </w:t>
      </w:r>
      <w:r>
        <w:rPr>
          <w:rFonts w:ascii="Garamond" w:eastAsia="Garamond" w:hAnsi="Garamond" w:cs="Garamond"/>
        </w:rPr>
        <w:t xml:space="preserve">commissioned by the Board </w:t>
      </w:r>
      <w:r w:rsidRPr="00327AF5">
        <w:rPr>
          <w:rFonts w:ascii="Garamond" w:eastAsia="Garamond" w:hAnsi="Garamond" w:cs="Garamond"/>
        </w:rPr>
        <w:t>show</w:t>
      </w:r>
      <w:r>
        <w:rPr>
          <w:rFonts w:ascii="Garamond" w:eastAsia="Garamond" w:hAnsi="Garamond" w:cs="Garamond"/>
        </w:rPr>
        <w:t xml:space="preserve">ed that </w:t>
      </w:r>
      <w:r w:rsidRPr="00327AF5">
        <w:rPr>
          <w:rFonts w:ascii="Garamond" w:eastAsia="Garamond" w:hAnsi="Garamond" w:cs="Garamond"/>
        </w:rPr>
        <w:t xml:space="preserve">users post such content for various reasons, including building an audience, monetizing, or redirecting users to off-platform sites, without intent to harass. </w:t>
      </w:r>
      <w:r>
        <w:rPr>
          <w:rFonts w:ascii="Garamond" w:eastAsia="Garamond" w:hAnsi="Garamond" w:cs="Garamond"/>
        </w:rPr>
        <w:t>The Board also highlighted third party research that</w:t>
      </w:r>
      <w:r w:rsidRPr="00327AF5">
        <w:rPr>
          <w:rFonts w:ascii="Garamond" w:eastAsia="Garamond" w:hAnsi="Garamond" w:cs="Garamond"/>
        </w:rPr>
        <w:t xml:space="preserve"> reveal</w:t>
      </w:r>
      <w:r>
        <w:rPr>
          <w:rFonts w:ascii="Garamond" w:eastAsia="Garamond" w:hAnsi="Garamond" w:cs="Garamond"/>
        </w:rPr>
        <w:t xml:space="preserve">ed </w:t>
      </w:r>
      <w:r w:rsidRPr="00327AF5">
        <w:rPr>
          <w:rFonts w:ascii="Garamond" w:eastAsia="Garamond" w:hAnsi="Garamond" w:cs="Garamond"/>
        </w:rPr>
        <w:t>motivations like “fun,” “flirting,” or trading images, which suggest</w:t>
      </w:r>
      <w:r>
        <w:rPr>
          <w:rFonts w:ascii="Garamond" w:eastAsia="Garamond" w:hAnsi="Garamond" w:cs="Garamond"/>
        </w:rPr>
        <w:t xml:space="preserve">ed </w:t>
      </w:r>
      <w:r w:rsidRPr="00327AF5">
        <w:rPr>
          <w:rFonts w:ascii="Garamond" w:eastAsia="Garamond" w:hAnsi="Garamond" w:cs="Garamond"/>
        </w:rPr>
        <w:t>the current policy’s focus on harassment is confusing for both posters and reporters.</w:t>
      </w:r>
    </w:p>
    <w:p w14:paraId="590B4C47" w14:textId="77777777" w:rsidR="00327AF5" w:rsidRPr="00327AF5" w:rsidRDefault="00327AF5" w:rsidP="00327AF5">
      <w:pPr>
        <w:pBdr>
          <w:top w:val="nil"/>
          <w:left w:val="nil"/>
          <w:bottom w:val="nil"/>
          <w:right w:val="nil"/>
          <w:between w:val="nil"/>
        </w:pBdr>
        <w:spacing w:line="276" w:lineRule="auto"/>
        <w:rPr>
          <w:rFonts w:ascii="Garamond" w:eastAsia="Garamond" w:hAnsi="Garamond" w:cs="Garamond"/>
        </w:rPr>
      </w:pPr>
    </w:p>
    <w:p w14:paraId="51C0E807" w14:textId="53CB943C" w:rsidR="00327AF5" w:rsidRDefault="00327AF5" w:rsidP="00327AF5">
      <w:pPr>
        <w:pBdr>
          <w:top w:val="nil"/>
          <w:left w:val="nil"/>
          <w:bottom w:val="nil"/>
          <w:right w:val="nil"/>
          <w:between w:val="nil"/>
        </w:pBdr>
        <w:spacing w:line="276" w:lineRule="auto"/>
        <w:jc w:val="both"/>
        <w:rPr>
          <w:rFonts w:ascii="Garamond" w:eastAsia="Garamond" w:hAnsi="Garamond" w:cs="Garamond"/>
        </w:rPr>
      </w:pPr>
      <w:r w:rsidRPr="00327AF5">
        <w:rPr>
          <w:rFonts w:ascii="Garamond" w:eastAsia="Garamond" w:hAnsi="Garamond" w:cs="Garamond"/>
        </w:rPr>
        <w:t xml:space="preserve">The Board recommended moving these prohibitions to the Adult Sexual Exploitation policy, which focuses on non-consensual image sharing. </w:t>
      </w:r>
      <w:r>
        <w:rPr>
          <w:rFonts w:ascii="Garamond" w:eastAsia="Garamond" w:hAnsi="Garamond" w:cs="Garamond"/>
        </w:rPr>
        <w:t>The Board stressed t</w:t>
      </w:r>
      <w:r w:rsidRPr="00327AF5">
        <w:rPr>
          <w:rFonts w:ascii="Garamond" w:eastAsia="Garamond" w:hAnsi="Garamond" w:cs="Garamond"/>
        </w:rPr>
        <w:t>his</w:t>
      </w:r>
      <w:r>
        <w:rPr>
          <w:rFonts w:ascii="Garamond" w:eastAsia="Garamond" w:hAnsi="Garamond" w:cs="Garamond"/>
        </w:rPr>
        <w:t xml:space="preserve"> this</w:t>
      </w:r>
      <w:r w:rsidRPr="00327AF5">
        <w:rPr>
          <w:rFonts w:ascii="Garamond" w:eastAsia="Garamond" w:hAnsi="Garamond" w:cs="Garamond"/>
        </w:rPr>
        <w:t xml:space="preserve"> shift would better address the issue by focusing on the lack of consent and the harm caused by such content. </w:t>
      </w:r>
      <w:r>
        <w:rPr>
          <w:rFonts w:ascii="Garamond" w:eastAsia="Garamond" w:hAnsi="Garamond" w:cs="Garamond"/>
        </w:rPr>
        <w:t>The Board</w:t>
      </w:r>
      <w:r w:rsidRPr="00327AF5">
        <w:rPr>
          <w:rFonts w:ascii="Garamond" w:eastAsia="Garamond" w:hAnsi="Garamond" w:cs="Garamond"/>
        </w:rPr>
        <w:t xml:space="preserve"> also suggested renaming the policy to something clearer, like "Non-Consensual Sexual Content," to better reflect its scope.</w:t>
      </w:r>
    </w:p>
    <w:p w14:paraId="6EC33046" w14:textId="77777777" w:rsidR="00327AF5" w:rsidRPr="009E6991" w:rsidRDefault="00327AF5" w:rsidP="00327AF5">
      <w:pPr>
        <w:pBdr>
          <w:top w:val="nil"/>
          <w:left w:val="nil"/>
          <w:bottom w:val="nil"/>
          <w:right w:val="nil"/>
          <w:between w:val="nil"/>
        </w:pBdr>
        <w:spacing w:line="276" w:lineRule="auto"/>
        <w:jc w:val="both"/>
        <w:rPr>
          <w:rFonts w:ascii="Garamond" w:eastAsia="Garamond" w:hAnsi="Garamond" w:cs="Garamond"/>
        </w:rPr>
      </w:pPr>
    </w:p>
    <w:p w14:paraId="196EAF58" w14:textId="2B16958C" w:rsidR="00BC1499" w:rsidRPr="00327AF5" w:rsidRDefault="00000000" w:rsidP="00327AF5">
      <w:pPr>
        <w:pStyle w:val="ListParagraph"/>
        <w:numPr>
          <w:ilvl w:val="0"/>
          <w:numId w:val="12"/>
        </w:numPr>
        <w:pBdr>
          <w:top w:val="nil"/>
          <w:left w:val="nil"/>
          <w:bottom w:val="nil"/>
          <w:right w:val="nil"/>
          <w:between w:val="nil"/>
        </w:pBdr>
        <w:spacing w:line="276" w:lineRule="auto"/>
        <w:jc w:val="both"/>
        <w:rPr>
          <w:rFonts w:ascii="Garamond" w:eastAsia="Garamond" w:hAnsi="Garamond" w:cs="Garamond"/>
        </w:rPr>
      </w:pPr>
      <w:r w:rsidRPr="00327AF5">
        <w:rPr>
          <w:rFonts w:ascii="Garamond" w:eastAsia="Garamond" w:hAnsi="Garamond" w:cs="Garamond"/>
        </w:rPr>
        <w:t>Legitimate aim</w:t>
      </w:r>
    </w:p>
    <w:p w14:paraId="1F235F95" w14:textId="77777777" w:rsidR="00327AF5" w:rsidRDefault="00327AF5" w:rsidP="00327AF5">
      <w:pPr>
        <w:pBdr>
          <w:top w:val="nil"/>
          <w:left w:val="nil"/>
          <w:bottom w:val="nil"/>
          <w:right w:val="nil"/>
          <w:between w:val="nil"/>
        </w:pBdr>
        <w:spacing w:line="276" w:lineRule="auto"/>
        <w:jc w:val="both"/>
        <w:rPr>
          <w:rFonts w:ascii="Garamond" w:eastAsia="Garamond" w:hAnsi="Garamond" w:cs="Garamond"/>
        </w:rPr>
      </w:pPr>
    </w:p>
    <w:p w14:paraId="0CDDF092" w14:textId="7A5DFC3B" w:rsidR="00DF6236" w:rsidRPr="00DF6236" w:rsidRDefault="00DF6236" w:rsidP="00DF6236">
      <w:pPr>
        <w:pBdr>
          <w:top w:val="nil"/>
          <w:left w:val="nil"/>
          <w:bottom w:val="nil"/>
          <w:right w:val="nil"/>
          <w:between w:val="nil"/>
        </w:pBdr>
        <w:spacing w:line="276" w:lineRule="auto"/>
        <w:rPr>
          <w:rFonts w:ascii="Garamond" w:eastAsia="Garamond" w:hAnsi="Garamond" w:cs="Garamond"/>
        </w:rPr>
      </w:pPr>
      <w:r>
        <w:rPr>
          <w:rFonts w:ascii="Garamond" w:eastAsia="Garamond" w:hAnsi="Garamond" w:cs="Garamond"/>
        </w:rPr>
        <w:t xml:space="preserve">The Board saw that </w:t>
      </w:r>
      <w:r w:rsidRPr="00DF6236">
        <w:rPr>
          <w:rFonts w:ascii="Garamond" w:eastAsia="Garamond" w:hAnsi="Garamond" w:cs="Garamond"/>
        </w:rPr>
        <w:t xml:space="preserve">Meta's prohibition on deepfake intimate imagery aims to protect several </w:t>
      </w:r>
      <w:r>
        <w:rPr>
          <w:rFonts w:ascii="Garamond" w:eastAsia="Garamond" w:hAnsi="Garamond" w:cs="Garamond"/>
        </w:rPr>
        <w:t>r</w:t>
      </w:r>
      <w:r w:rsidRPr="00DF6236">
        <w:rPr>
          <w:rFonts w:ascii="Garamond" w:eastAsia="Garamond" w:hAnsi="Garamond" w:cs="Garamond"/>
        </w:rPr>
        <w:t>ights: the right to physical and mental healt</w:t>
      </w:r>
      <w:r>
        <w:rPr>
          <w:rFonts w:ascii="Garamond" w:eastAsia="Garamond" w:hAnsi="Garamond" w:cs="Garamond"/>
        </w:rPr>
        <w:t xml:space="preserve">h </w:t>
      </w:r>
      <w:r w:rsidRPr="00DF6236">
        <w:rPr>
          <w:rFonts w:ascii="Garamond" w:eastAsia="Garamond" w:hAnsi="Garamond" w:cs="Garamond"/>
        </w:rPr>
        <w:t>as such content is extremely harmful to victims; freedom from discrimination as evidence shows that this content disproportionately targets women and girls; and the right to privacy by preventing unauthorized creation and dissemination of personal images.</w:t>
      </w:r>
    </w:p>
    <w:p w14:paraId="3962BBE6" w14:textId="77777777" w:rsidR="00DF6236" w:rsidRPr="00DF6236" w:rsidRDefault="00DF6236" w:rsidP="00DF6236">
      <w:pPr>
        <w:pBdr>
          <w:top w:val="nil"/>
          <w:left w:val="nil"/>
          <w:bottom w:val="nil"/>
          <w:right w:val="nil"/>
          <w:between w:val="nil"/>
        </w:pBdr>
        <w:spacing w:line="276" w:lineRule="auto"/>
        <w:rPr>
          <w:rFonts w:ascii="Garamond" w:eastAsia="Garamond" w:hAnsi="Garamond" w:cs="Garamond"/>
        </w:rPr>
      </w:pPr>
    </w:p>
    <w:p w14:paraId="021B3513" w14:textId="70838024" w:rsidR="00327AF5" w:rsidRPr="00327AF5" w:rsidRDefault="00DF6236" w:rsidP="00DF6236">
      <w:pPr>
        <w:pBdr>
          <w:top w:val="nil"/>
          <w:left w:val="nil"/>
          <w:bottom w:val="nil"/>
          <w:right w:val="nil"/>
          <w:between w:val="nil"/>
        </w:pBdr>
        <w:spacing w:line="276" w:lineRule="auto"/>
        <w:jc w:val="both"/>
        <w:rPr>
          <w:rFonts w:ascii="Garamond" w:eastAsia="Garamond" w:hAnsi="Garamond" w:cs="Garamond"/>
        </w:rPr>
      </w:pPr>
      <w:r w:rsidRPr="00DF6236">
        <w:rPr>
          <w:rFonts w:ascii="Garamond" w:eastAsia="Garamond" w:hAnsi="Garamond" w:cs="Garamond"/>
        </w:rPr>
        <w:t xml:space="preserve">The Board concluded that the restrictions </w:t>
      </w:r>
      <w:r>
        <w:rPr>
          <w:rFonts w:ascii="Garamond" w:eastAsia="Garamond" w:hAnsi="Garamond" w:cs="Garamond"/>
        </w:rPr>
        <w:t xml:space="preserve">on this content </w:t>
      </w:r>
      <w:r w:rsidRPr="00DF6236">
        <w:rPr>
          <w:rFonts w:ascii="Garamond" w:eastAsia="Garamond" w:hAnsi="Garamond" w:cs="Garamond"/>
        </w:rPr>
        <w:t>are intended to protect individuals from non-consensual sexual imagery and the resulting harms</w:t>
      </w:r>
      <w:r>
        <w:rPr>
          <w:rFonts w:ascii="Garamond" w:eastAsia="Garamond" w:hAnsi="Garamond" w:cs="Garamond"/>
        </w:rPr>
        <w:t xml:space="preserve"> constituting</w:t>
      </w:r>
      <w:r w:rsidRPr="00DF6236">
        <w:rPr>
          <w:rFonts w:ascii="Garamond" w:eastAsia="Garamond" w:hAnsi="Garamond" w:cs="Garamond"/>
        </w:rPr>
        <w:t xml:space="preserve"> a legitimate </w:t>
      </w:r>
      <w:r>
        <w:rPr>
          <w:rFonts w:ascii="Garamond" w:eastAsia="Garamond" w:hAnsi="Garamond" w:cs="Garamond"/>
        </w:rPr>
        <w:t xml:space="preserve">aim </w:t>
      </w:r>
      <w:r w:rsidRPr="00DF6236">
        <w:rPr>
          <w:rFonts w:ascii="Garamond" w:eastAsia="Garamond" w:hAnsi="Garamond" w:cs="Garamond"/>
        </w:rPr>
        <w:t>for limiting such content.</w:t>
      </w:r>
    </w:p>
    <w:p w14:paraId="4D5C52D6" w14:textId="77777777" w:rsidR="00DF6236" w:rsidRDefault="00DF6236">
      <w:pPr>
        <w:pBdr>
          <w:top w:val="nil"/>
          <w:left w:val="nil"/>
          <w:bottom w:val="nil"/>
          <w:right w:val="nil"/>
          <w:between w:val="nil"/>
        </w:pBdr>
        <w:spacing w:line="276" w:lineRule="auto"/>
        <w:ind w:firstLine="720"/>
        <w:jc w:val="both"/>
        <w:rPr>
          <w:rFonts w:ascii="Garamond" w:eastAsia="Garamond" w:hAnsi="Garamond" w:cs="Garamond"/>
        </w:rPr>
      </w:pPr>
    </w:p>
    <w:p w14:paraId="46497FBC" w14:textId="42FC98D6" w:rsidR="00BC1499" w:rsidRDefault="00000000" w:rsidP="00DF6236">
      <w:pPr>
        <w:pStyle w:val="ListParagraph"/>
        <w:numPr>
          <w:ilvl w:val="0"/>
          <w:numId w:val="12"/>
        </w:numPr>
        <w:pBdr>
          <w:top w:val="nil"/>
          <w:left w:val="nil"/>
          <w:bottom w:val="nil"/>
          <w:right w:val="nil"/>
          <w:between w:val="nil"/>
        </w:pBdr>
        <w:spacing w:line="276" w:lineRule="auto"/>
        <w:jc w:val="both"/>
        <w:rPr>
          <w:rFonts w:ascii="Garamond" w:eastAsia="Garamond" w:hAnsi="Garamond" w:cs="Garamond"/>
        </w:rPr>
      </w:pPr>
      <w:r w:rsidRPr="00DF6236">
        <w:rPr>
          <w:rFonts w:ascii="Garamond" w:eastAsia="Garamond" w:hAnsi="Garamond" w:cs="Garamond"/>
        </w:rPr>
        <w:t>Necessity and proportionality</w:t>
      </w:r>
    </w:p>
    <w:p w14:paraId="1BC7623A" w14:textId="77777777" w:rsidR="00DF6236" w:rsidRPr="00DF6236" w:rsidRDefault="00DF6236" w:rsidP="00DF6236">
      <w:pPr>
        <w:pStyle w:val="ListParagraph"/>
        <w:pBdr>
          <w:top w:val="nil"/>
          <w:left w:val="nil"/>
          <w:bottom w:val="nil"/>
          <w:right w:val="nil"/>
          <w:between w:val="nil"/>
        </w:pBdr>
        <w:spacing w:line="276" w:lineRule="auto"/>
        <w:ind w:left="1440"/>
        <w:jc w:val="both"/>
        <w:rPr>
          <w:rFonts w:ascii="Garamond" w:eastAsia="Garamond" w:hAnsi="Garamond" w:cs="Garamond"/>
        </w:rPr>
      </w:pPr>
    </w:p>
    <w:p w14:paraId="0CB626D6" w14:textId="0B8F6C51" w:rsidR="00DF6236" w:rsidRDefault="00DF6236" w:rsidP="00DF6236">
      <w:pPr>
        <w:pBdr>
          <w:top w:val="nil"/>
          <w:left w:val="nil"/>
          <w:bottom w:val="nil"/>
          <w:right w:val="nil"/>
          <w:between w:val="nil"/>
        </w:pBdr>
        <w:spacing w:line="276" w:lineRule="auto"/>
        <w:jc w:val="both"/>
        <w:rPr>
          <w:rFonts w:ascii="Garamond" w:eastAsia="Garamond" w:hAnsi="Garamond" w:cs="Garamond"/>
        </w:rPr>
      </w:pPr>
      <w:r w:rsidRPr="00DF6236">
        <w:rPr>
          <w:rFonts w:ascii="Garamond" w:eastAsia="Garamond" w:hAnsi="Garamond" w:cs="Garamond"/>
        </w:rPr>
        <w:t>Under Article 19(3)</w:t>
      </w:r>
      <w:r>
        <w:rPr>
          <w:rFonts w:ascii="Garamond" w:eastAsia="Garamond" w:hAnsi="Garamond" w:cs="Garamond"/>
        </w:rPr>
        <w:t xml:space="preserve"> of ICCPR</w:t>
      </w:r>
      <w:r w:rsidRPr="00DF6236">
        <w:rPr>
          <w:rFonts w:ascii="Garamond" w:eastAsia="Garamond" w:hAnsi="Garamond" w:cs="Garamond"/>
        </w:rPr>
        <w:t>, restrictions on expression must meet the criteria of necessity and proportionality. This means they must be suitable for achieving their protective purpose</w:t>
      </w:r>
      <w:r>
        <w:rPr>
          <w:rFonts w:ascii="Garamond" w:eastAsia="Garamond" w:hAnsi="Garamond" w:cs="Garamond"/>
        </w:rPr>
        <w:t xml:space="preserve"> while being the </w:t>
      </w:r>
      <w:r w:rsidRPr="00DF6236">
        <w:rPr>
          <w:rFonts w:ascii="Garamond" w:eastAsia="Garamond" w:hAnsi="Garamond" w:cs="Garamond"/>
        </w:rPr>
        <w:t>least intrusive means available to accomplish that goal</w:t>
      </w:r>
      <w:r>
        <w:rPr>
          <w:rFonts w:ascii="Garamond" w:eastAsia="Garamond" w:hAnsi="Garamond" w:cs="Garamond"/>
        </w:rPr>
        <w:t>.</w:t>
      </w:r>
    </w:p>
    <w:p w14:paraId="30227921" w14:textId="77777777" w:rsidR="00DF6236" w:rsidRDefault="00DF6236" w:rsidP="00DF6236">
      <w:pPr>
        <w:pBdr>
          <w:top w:val="nil"/>
          <w:left w:val="nil"/>
          <w:bottom w:val="nil"/>
          <w:right w:val="nil"/>
          <w:between w:val="nil"/>
        </w:pBdr>
        <w:spacing w:line="276" w:lineRule="auto"/>
        <w:jc w:val="both"/>
        <w:rPr>
          <w:rFonts w:ascii="Garamond" w:eastAsia="Garamond" w:hAnsi="Garamond" w:cs="Garamond"/>
        </w:rPr>
      </w:pPr>
    </w:p>
    <w:p w14:paraId="294F9533" w14:textId="77777777" w:rsidR="00DF6236" w:rsidRPr="00DF6236" w:rsidRDefault="00DF6236" w:rsidP="00DF6236">
      <w:pPr>
        <w:pBdr>
          <w:top w:val="nil"/>
          <w:left w:val="nil"/>
          <w:bottom w:val="nil"/>
          <w:right w:val="nil"/>
          <w:between w:val="nil"/>
        </w:pBdr>
        <w:spacing w:line="276" w:lineRule="auto"/>
        <w:rPr>
          <w:rFonts w:ascii="Garamond" w:eastAsia="Garamond" w:hAnsi="Garamond" w:cs="Garamond"/>
        </w:rPr>
      </w:pPr>
      <w:r w:rsidRPr="00DF6236">
        <w:rPr>
          <w:rFonts w:ascii="Garamond" w:eastAsia="Garamond" w:hAnsi="Garamond" w:cs="Garamond"/>
        </w:rPr>
        <w:t xml:space="preserve">The Board concluded that prohibiting and removing deepfake intimate imagery are necessary and proportionate measures to protect the rights of those affected. Such content causes severe harm to the people depicted, undermining their rights to privacy and protection from mental and physical harm due to the non-consensual sexualization of their images. </w:t>
      </w:r>
    </w:p>
    <w:p w14:paraId="6D1B9E3D" w14:textId="77777777" w:rsidR="00DF6236" w:rsidRPr="00DF6236" w:rsidRDefault="00DF6236" w:rsidP="00DF6236">
      <w:pPr>
        <w:pBdr>
          <w:top w:val="nil"/>
          <w:left w:val="nil"/>
          <w:bottom w:val="nil"/>
          <w:right w:val="nil"/>
          <w:between w:val="nil"/>
        </w:pBdr>
        <w:spacing w:line="276" w:lineRule="auto"/>
        <w:rPr>
          <w:rFonts w:ascii="Garamond" w:eastAsia="Garamond" w:hAnsi="Garamond" w:cs="Garamond"/>
        </w:rPr>
      </w:pPr>
    </w:p>
    <w:p w14:paraId="1A50B502" w14:textId="0CF83E5D" w:rsidR="00DF6236" w:rsidRDefault="00DF6236" w:rsidP="00DF6236">
      <w:pPr>
        <w:pBdr>
          <w:top w:val="nil"/>
          <w:left w:val="nil"/>
          <w:bottom w:val="nil"/>
          <w:right w:val="nil"/>
          <w:between w:val="nil"/>
        </w:pBdr>
        <w:spacing w:line="276" w:lineRule="auto"/>
        <w:jc w:val="both"/>
        <w:rPr>
          <w:rFonts w:ascii="Garamond" w:eastAsia="Garamond" w:hAnsi="Garamond" w:cs="Garamond"/>
        </w:rPr>
      </w:pPr>
      <w:r w:rsidRPr="00DF6236">
        <w:rPr>
          <w:rFonts w:ascii="Garamond" w:eastAsia="Garamond" w:hAnsi="Garamond" w:cs="Garamond"/>
        </w:rPr>
        <w:t xml:space="preserve">Given the severity of these harms, </w:t>
      </w:r>
      <w:r>
        <w:rPr>
          <w:rFonts w:ascii="Garamond" w:eastAsia="Garamond" w:hAnsi="Garamond" w:cs="Garamond"/>
        </w:rPr>
        <w:t xml:space="preserve">the Board saw that </w:t>
      </w:r>
      <w:r w:rsidRPr="00DF6236">
        <w:rPr>
          <w:rFonts w:ascii="Garamond" w:eastAsia="Garamond" w:hAnsi="Garamond" w:cs="Garamond"/>
        </w:rPr>
        <w:t xml:space="preserve">content removal </w:t>
      </w:r>
      <w:r>
        <w:rPr>
          <w:rFonts w:ascii="Garamond" w:eastAsia="Garamond" w:hAnsi="Garamond" w:cs="Garamond"/>
        </w:rPr>
        <w:t>was</w:t>
      </w:r>
      <w:r w:rsidRPr="00DF6236">
        <w:rPr>
          <w:rFonts w:ascii="Garamond" w:eastAsia="Garamond" w:hAnsi="Garamond" w:cs="Garamond"/>
        </w:rPr>
        <w:t xml:space="preserve"> the only effective solution, as less intrusive measures, such as labeling, would be inadequate.</w:t>
      </w:r>
      <w:r>
        <w:rPr>
          <w:rFonts w:ascii="Garamond" w:eastAsia="Garamond" w:hAnsi="Garamond" w:cs="Garamond"/>
        </w:rPr>
        <w:t xml:space="preserve"> In the decision of </w:t>
      </w:r>
      <w:r w:rsidRPr="001E2F9D">
        <w:rPr>
          <w:rFonts w:ascii="Garamond" w:eastAsia="Garamond" w:hAnsi="Garamond" w:cs="Garamond"/>
          <w:i/>
          <w:iCs/>
        </w:rPr>
        <w:t xml:space="preserve">Altered Video of President Biden </w:t>
      </w:r>
      <w:r w:rsidRPr="00DF6236">
        <w:rPr>
          <w:rFonts w:ascii="Garamond" w:eastAsia="Garamond" w:hAnsi="Garamond" w:cs="Garamond"/>
        </w:rPr>
        <w:t xml:space="preserve">decision, </w:t>
      </w:r>
      <w:r w:rsidR="001E2F9D">
        <w:rPr>
          <w:rFonts w:ascii="Garamond" w:eastAsia="Garamond" w:hAnsi="Garamond" w:cs="Garamond"/>
        </w:rPr>
        <w:t>the Board recommended l</w:t>
      </w:r>
      <w:r w:rsidRPr="00DF6236">
        <w:rPr>
          <w:rFonts w:ascii="Garamond" w:eastAsia="Garamond" w:hAnsi="Garamond" w:cs="Garamond"/>
        </w:rPr>
        <w:t>abeling ma</w:t>
      </w:r>
      <w:r w:rsidR="001E2F9D">
        <w:rPr>
          <w:rFonts w:ascii="Garamond" w:eastAsia="Garamond" w:hAnsi="Garamond" w:cs="Garamond"/>
        </w:rPr>
        <w:t>nipulated content to</w:t>
      </w:r>
      <w:r w:rsidR="001E2F9D" w:rsidRPr="00DF6236">
        <w:rPr>
          <w:rFonts w:ascii="Garamond" w:eastAsia="Garamond" w:hAnsi="Garamond" w:cs="Garamond"/>
        </w:rPr>
        <w:t xml:space="preserve"> prevent</w:t>
      </w:r>
      <w:r w:rsidRPr="00DF6236">
        <w:rPr>
          <w:rFonts w:ascii="Garamond" w:eastAsia="Garamond" w:hAnsi="Garamond" w:cs="Garamond"/>
        </w:rPr>
        <w:t xml:space="preserve"> users from being misle</w:t>
      </w:r>
      <w:r w:rsidR="001E2F9D">
        <w:rPr>
          <w:rFonts w:ascii="Garamond" w:eastAsia="Garamond" w:hAnsi="Garamond" w:cs="Garamond"/>
        </w:rPr>
        <w:t>d. However, in this case the Board decided that labelling wouldn’t</w:t>
      </w:r>
      <w:r w:rsidRPr="00DF6236">
        <w:rPr>
          <w:rFonts w:ascii="Garamond" w:eastAsia="Garamond" w:hAnsi="Garamond" w:cs="Garamond"/>
        </w:rPr>
        <w:t xml:space="preserve"> address the harm caused by the creation, sharing, and viewing of these images. Additionally, the Board highlighted that this content disproportionately targets women and girls, making it a</w:t>
      </w:r>
      <w:r w:rsidR="001E2F9D">
        <w:rPr>
          <w:rFonts w:ascii="Garamond" w:eastAsia="Garamond" w:hAnsi="Garamond" w:cs="Garamond"/>
        </w:rPr>
        <w:t xml:space="preserve"> </w:t>
      </w:r>
      <w:r w:rsidRPr="00DF6236">
        <w:rPr>
          <w:rFonts w:ascii="Garamond" w:eastAsia="Garamond" w:hAnsi="Garamond" w:cs="Garamond"/>
        </w:rPr>
        <w:t>discriminatory issue.</w:t>
      </w:r>
    </w:p>
    <w:p w14:paraId="6D94175D" w14:textId="77777777" w:rsidR="001E2F9D" w:rsidRDefault="001E2F9D" w:rsidP="00DF6236">
      <w:pPr>
        <w:pBdr>
          <w:top w:val="nil"/>
          <w:left w:val="nil"/>
          <w:bottom w:val="nil"/>
          <w:right w:val="nil"/>
          <w:between w:val="nil"/>
        </w:pBdr>
        <w:spacing w:line="276" w:lineRule="auto"/>
        <w:jc w:val="both"/>
        <w:rPr>
          <w:rFonts w:ascii="Garamond" w:eastAsia="Garamond" w:hAnsi="Garamond" w:cs="Garamond"/>
        </w:rPr>
      </w:pPr>
    </w:p>
    <w:p w14:paraId="71E00F20" w14:textId="0C1A99C2" w:rsidR="003433B3" w:rsidRPr="003433B3" w:rsidRDefault="003433B3" w:rsidP="003433B3">
      <w:pPr>
        <w:pBdr>
          <w:top w:val="nil"/>
          <w:left w:val="nil"/>
          <w:bottom w:val="nil"/>
          <w:right w:val="nil"/>
          <w:between w:val="nil"/>
        </w:pBdr>
        <w:spacing w:line="276" w:lineRule="auto"/>
        <w:rPr>
          <w:rFonts w:ascii="Garamond" w:eastAsia="Garamond" w:hAnsi="Garamond" w:cs="Garamond"/>
        </w:rPr>
      </w:pPr>
      <w:r w:rsidRPr="003433B3">
        <w:rPr>
          <w:rFonts w:ascii="Garamond" w:eastAsia="Garamond" w:hAnsi="Garamond" w:cs="Garamond"/>
        </w:rPr>
        <w:t>The Board</w:t>
      </w:r>
      <w:r>
        <w:rPr>
          <w:rFonts w:ascii="Garamond" w:eastAsia="Garamond" w:hAnsi="Garamond" w:cs="Garamond"/>
        </w:rPr>
        <w:t xml:space="preserve"> also</w:t>
      </w:r>
      <w:r w:rsidRPr="003433B3">
        <w:rPr>
          <w:rFonts w:ascii="Garamond" w:eastAsia="Garamond" w:hAnsi="Garamond" w:cs="Garamond"/>
        </w:rPr>
        <w:t xml:space="preserve"> reviewed Meta's use of </w:t>
      </w:r>
      <w:r>
        <w:rPr>
          <w:rFonts w:ascii="Garamond" w:eastAsia="Garamond" w:hAnsi="Garamond" w:cs="Garamond"/>
        </w:rPr>
        <w:t xml:space="preserve">the </w:t>
      </w:r>
      <w:r w:rsidRPr="003433B3">
        <w:rPr>
          <w:rFonts w:ascii="Garamond" w:eastAsia="Garamond" w:hAnsi="Garamond" w:cs="Garamond"/>
        </w:rPr>
        <w:t>MMS banks, noting that while the image in the second case</w:t>
      </w:r>
      <w:r>
        <w:rPr>
          <w:rFonts w:ascii="Garamond" w:eastAsia="Garamond" w:hAnsi="Garamond" w:cs="Garamond"/>
        </w:rPr>
        <w:t xml:space="preserve"> </w:t>
      </w:r>
      <w:r w:rsidRPr="003433B3">
        <w:rPr>
          <w:rFonts w:ascii="Garamond" w:eastAsia="Garamond" w:hAnsi="Garamond" w:cs="Garamond"/>
        </w:rPr>
        <w:t>had been added to the MMS bank, the image in the first case was only added after the Board raised the issue. Meta explained that it used media reports as a signal to indicate that the second image was circulating widely, justifying its inclusion in the MMS bank. However, there were no media signals in the first case.</w:t>
      </w:r>
    </w:p>
    <w:p w14:paraId="3BB128A6" w14:textId="77777777" w:rsidR="003433B3" w:rsidRPr="003433B3" w:rsidRDefault="003433B3" w:rsidP="003433B3">
      <w:pPr>
        <w:pBdr>
          <w:top w:val="nil"/>
          <w:left w:val="nil"/>
          <w:bottom w:val="nil"/>
          <w:right w:val="nil"/>
          <w:between w:val="nil"/>
        </w:pBdr>
        <w:spacing w:line="276" w:lineRule="auto"/>
        <w:rPr>
          <w:rFonts w:ascii="Garamond" w:eastAsia="Garamond" w:hAnsi="Garamond" w:cs="Garamond"/>
        </w:rPr>
      </w:pPr>
    </w:p>
    <w:p w14:paraId="1671430C" w14:textId="3D695A7D" w:rsidR="003433B3" w:rsidRPr="003433B3" w:rsidRDefault="003433B3" w:rsidP="003433B3">
      <w:pPr>
        <w:pBdr>
          <w:top w:val="nil"/>
          <w:left w:val="nil"/>
          <w:bottom w:val="nil"/>
          <w:right w:val="nil"/>
          <w:between w:val="nil"/>
        </w:pBdr>
        <w:spacing w:line="276" w:lineRule="auto"/>
        <w:rPr>
          <w:rFonts w:ascii="Garamond" w:eastAsia="Garamond" w:hAnsi="Garamond" w:cs="Garamond"/>
        </w:rPr>
      </w:pPr>
      <w:r w:rsidRPr="003433B3">
        <w:rPr>
          <w:rFonts w:ascii="Garamond" w:eastAsia="Garamond" w:hAnsi="Garamond" w:cs="Garamond"/>
        </w:rPr>
        <w:t>The Board expressed concern that many victims of non-consensual deepfake intimate imagery may not have a public profile and face the burden of continuously reporting these images, which is both traumatizing and resource-intensive.</w:t>
      </w:r>
      <w:r>
        <w:rPr>
          <w:rFonts w:ascii="Garamond" w:eastAsia="Garamond" w:hAnsi="Garamond" w:cs="Garamond"/>
        </w:rPr>
        <w:t xml:space="preserve"> The Board noted that</w:t>
      </w:r>
      <w:r w:rsidRPr="003433B3">
        <w:rPr>
          <w:rFonts w:ascii="Garamond" w:eastAsia="Garamond" w:hAnsi="Garamond" w:cs="Garamond"/>
        </w:rPr>
        <w:t xml:space="preserve"> Meta’s reliance on media reports to signal non-consensual imagery is helpful for public figures but insufficient for private individuals who lack media coverage. The Board stressed that Meta should also rely on other signals to detect non-consensual depictions of private individuals.</w:t>
      </w:r>
    </w:p>
    <w:p w14:paraId="1225D591" w14:textId="77777777" w:rsidR="003433B3" w:rsidRPr="003433B3" w:rsidRDefault="003433B3" w:rsidP="003433B3">
      <w:pPr>
        <w:pBdr>
          <w:top w:val="nil"/>
          <w:left w:val="nil"/>
          <w:bottom w:val="nil"/>
          <w:right w:val="nil"/>
          <w:between w:val="nil"/>
        </w:pBdr>
        <w:spacing w:line="276" w:lineRule="auto"/>
        <w:rPr>
          <w:rFonts w:ascii="Garamond" w:eastAsia="Garamond" w:hAnsi="Garamond" w:cs="Garamond"/>
        </w:rPr>
      </w:pPr>
    </w:p>
    <w:p w14:paraId="40456C38" w14:textId="75D0AB0F" w:rsidR="00DF6236" w:rsidRDefault="003433B3" w:rsidP="003433B3">
      <w:pPr>
        <w:pBdr>
          <w:top w:val="nil"/>
          <w:left w:val="nil"/>
          <w:bottom w:val="nil"/>
          <w:right w:val="nil"/>
          <w:between w:val="nil"/>
        </w:pBdr>
        <w:spacing w:line="276" w:lineRule="auto"/>
        <w:jc w:val="both"/>
        <w:rPr>
          <w:rFonts w:ascii="Garamond" w:eastAsia="Garamond" w:hAnsi="Garamond" w:cs="Garamond"/>
        </w:rPr>
      </w:pPr>
      <w:r w:rsidRPr="003433B3">
        <w:rPr>
          <w:rFonts w:ascii="Garamond" w:eastAsia="Garamond" w:hAnsi="Garamond" w:cs="Garamond"/>
        </w:rPr>
        <w:t xml:space="preserve">Regarding the proportionality of Meta’s actions, the Board considered whether all users who shared these images should receive penalties, not just the original poster. The RATI Foundation pointed out </w:t>
      </w:r>
      <w:r>
        <w:rPr>
          <w:rFonts w:ascii="Garamond" w:eastAsia="Garamond" w:hAnsi="Garamond" w:cs="Garamond"/>
        </w:rPr>
        <w:t xml:space="preserve">in its public comment </w:t>
      </w:r>
      <w:r w:rsidRPr="003433B3">
        <w:rPr>
          <w:rFonts w:ascii="Garamond" w:eastAsia="Garamond" w:hAnsi="Garamond" w:cs="Garamond"/>
        </w:rPr>
        <w:t>that offenders often use multiple accounts, and only one m</w:t>
      </w:r>
      <w:r>
        <w:rPr>
          <w:rFonts w:ascii="Garamond" w:eastAsia="Garamond" w:hAnsi="Garamond" w:cs="Garamond"/>
        </w:rPr>
        <w:t>ight</w:t>
      </w:r>
      <w:r w:rsidRPr="003433B3">
        <w:rPr>
          <w:rFonts w:ascii="Garamond" w:eastAsia="Garamond" w:hAnsi="Garamond" w:cs="Garamond"/>
        </w:rPr>
        <w:t xml:space="preserve"> be penalized, allowing the other to continue posting. </w:t>
      </w:r>
      <w:r>
        <w:rPr>
          <w:rFonts w:ascii="Garamond" w:eastAsia="Garamond" w:hAnsi="Garamond" w:cs="Garamond"/>
        </w:rPr>
        <w:t>The Board underlined that w</w:t>
      </w:r>
      <w:r w:rsidRPr="003433B3">
        <w:rPr>
          <w:rFonts w:ascii="Garamond" w:eastAsia="Garamond" w:hAnsi="Garamond" w:cs="Garamond"/>
        </w:rPr>
        <w:t xml:space="preserve">hile MMS banks can help address this issue, their utility is limited by the database of known images, especially against new AI-generated content. </w:t>
      </w:r>
      <w:r>
        <w:rPr>
          <w:rFonts w:ascii="Garamond" w:eastAsia="Garamond" w:hAnsi="Garamond" w:cs="Garamond"/>
        </w:rPr>
        <w:t>Furthermore, the Board acknowledged that s</w:t>
      </w:r>
      <w:r w:rsidRPr="003433B3">
        <w:rPr>
          <w:rFonts w:ascii="Garamond" w:eastAsia="Garamond" w:hAnsi="Garamond" w:cs="Garamond"/>
        </w:rPr>
        <w:t>triking all users who share such content could enhance enforcement but m</w:t>
      </w:r>
      <w:r>
        <w:rPr>
          <w:rFonts w:ascii="Garamond" w:eastAsia="Garamond" w:hAnsi="Garamond" w:cs="Garamond"/>
        </w:rPr>
        <w:t xml:space="preserve">ight </w:t>
      </w:r>
      <w:r w:rsidRPr="003433B3">
        <w:rPr>
          <w:rFonts w:ascii="Garamond" w:eastAsia="Garamond" w:hAnsi="Garamond" w:cs="Garamond"/>
        </w:rPr>
        <w:t>lead to unjust penalties for those unaware the images are non-consensual. Meta’s MMS bank was initially not configured to apply strikes to avoid over-enforcement, but the Board suggested reconsidering this approach, given that users can now appeal these decisions.</w:t>
      </w:r>
    </w:p>
    <w:p w14:paraId="531CCC82" w14:textId="77777777" w:rsidR="003433B3" w:rsidRDefault="003433B3" w:rsidP="003433B3">
      <w:pPr>
        <w:pBdr>
          <w:top w:val="nil"/>
          <w:left w:val="nil"/>
          <w:bottom w:val="nil"/>
          <w:right w:val="nil"/>
          <w:between w:val="nil"/>
        </w:pBdr>
        <w:spacing w:line="276" w:lineRule="auto"/>
        <w:jc w:val="both"/>
        <w:rPr>
          <w:rFonts w:ascii="Garamond" w:eastAsia="Garamond" w:hAnsi="Garamond" w:cs="Garamond"/>
        </w:rPr>
      </w:pPr>
    </w:p>
    <w:p w14:paraId="4D55B49D" w14:textId="1EE0E5B6" w:rsidR="00104707" w:rsidRPr="00104707" w:rsidRDefault="00104707" w:rsidP="00104707">
      <w:pPr>
        <w:pBdr>
          <w:top w:val="nil"/>
          <w:left w:val="nil"/>
          <w:bottom w:val="nil"/>
          <w:right w:val="nil"/>
          <w:between w:val="nil"/>
        </w:pBdr>
        <w:spacing w:line="276" w:lineRule="auto"/>
        <w:rPr>
          <w:rFonts w:ascii="Garamond" w:eastAsia="Garamond" w:hAnsi="Garamond" w:cs="Garamond"/>
        </w:rPr>
      </w:pPr>
      <w:r>
        <w:rPr>
          <w:rFonts w:ascii="Garamond" w:eastAsia="Garamond" w:hAnsi="Garamond" w:cs="Garamond"/>
        </w:rPr>
        <w:t>Finally, t</w:t>
      </w:r>
      <w:r w:rsidRPr="00104707">
        <w:rPr>
          <w:rFonts w:ascii="Garamond" w:eastAsia="Garamond" w:hAnsi="Garamond" w:cs="Garamond"/>
        </w:rPr>
        <w:t>he Board considered whether Meta should treat non-consensual intimate image</w:t>
      </w:r>
      <w:r w:rsidR="00572F65">
        <w:rPr>
          <w:rFonts w:ascii="Garamond" w:eastAsia="Garamond" w:hAnsi="Garamond" w:cs="Garamond"/>
        </w:rPr>
        <w:t>ry</w:t>
      </w:r>
      <w:r w:rsidRPr="00104707">
        <w:rPr>
          <w:rFonts w:ascii="Garamond" w:eastAsia="Garamond" w:hAnsi="Garamond" w:cs="Garamond"/>
        </w:rPr>
        <w:t xml:space="preserve"> sharing and deepfake intimate imagery separately within its policies. Meta argued that the two categories differ because non-consensual intimate </w:t>
      </w:r>
      <w:r w:rsidR="00572F65" w:rsidRPr="00104707">
        <w:rPr>
          <w:rFonts w:ascii="Garamond" w:eastAsia="Garamond" w:hAnsi="Garamond" w:cs="Garamond"/>
        </w:rPr>
        <w:t>imag</w:t>
      </w:r>
      <w:r w:rsidR="00572F65">
        <w:rPr>
          <w:rFonts w:ascii="Garamond" w:eastAsia="Garamond" w:hAnsi="Garamond" w:cs="Garamond"/>
        </w:rPr>
        <w:t>ery</w:t>
      </w:r>
      <w:r w:rsidRPr="00104707">
        <w:rPr>
          <w:rFonts w:ascii="Garamond" w:eastAsia="Garamond" w:hAnsi="Garamond" w:cs="Garamond"/>
        </w:rPr>
        <w:t xml:space="preserve"> requires explicit signals of non-consent</w:t>
      </w:r>
      <w:r>
        <w:rPr>
          <w:rFonts w:ascii="Garamond" w:eastAsia="Garamond" w:hAnsi="Garamond" w:cs="Garamond"/>
        </w:rPr>
        <w:t xml:space="preserve"> </w:t>
      </w:r>
      <w:r w:rsidRPr="00104707">
        <w:rPr>
          <w:rFonts w:ascii="Garamond" w:eastAsia="Garamond" w:hAnsi="Garamond" w:cs="Garamond"/>
        </w:rPr>
        <w:t>whereas derogatory sexualized photoshopping does not. However, the Board suggested that AI-generated or manipulated sexual content could itself be seen as a signal of non-consent, regardless of whether the content was produced commercially or privately.</w:t>
      </w:r>
    </w:p>
    <w:p w14:paraId="6BFEBFC7" w14:textId="77777777" w:rsidR="00104707" w:rsidRPr="00104707" w:rsidRDefault="00104707" w:rsidP="00104707">
      <w:pPr>
        <w:pBdr>
          <w:top w:val="nil"/>
          <w:left w:val="nil"/>
          <w:bottom w:val="nil"/>
          <w:right w:val="nil"/>
          <w:between w:val="nil"/>
        </w:pBdr>
        <w:spacing w:line="276" w:lineRule="auto"/>
        <w:rPr>
          <w:rFonts w:ascii="Garamond" w:eastAsia="Garamond" w:hAnsi="Garamond" w:cs="Garamond"/>
        </w:rPr>
      </w:pPr>
    </w:p>
    <w:p w14:paraId="27101FD8" w14:textId="468954AE" w:rsidR="00104707" w:rsidRPr="00104707" w:rsidRDefault="00104707" w:rsidP="00104707">
      <w:pPr>
        <w:pBdr>
          <w:top w:val="nil"/>
          <w:left w:val="nil"/>
          <w:bottom w:val="nil"/>
          <w:right w:val="nil"/>
          <w:between w:val="nil"/>
        </w:pBdr>
        <w:spacing w:line="276" w:lineRule="auto"/>
        <w:rPr>
          <w:rFonts w:ascii="Garamond" w:eastAsia="Garamond" w:hAnsi="Garamond" w:cs="Garamond"/>
        </w:rPr>
      </w:pPr>
      <w:r>
        <w:rPr>
          <w:rFonts w:ascii="Garamond" w:eastAsia="Garamond" w:hAnsi="Garamond" w:cs="Garamond"/>
        </w:rPr>
        <w:t xml:space="preserve">The Board noted that </w:t>
      </w:r>
      <w:r w:rsidRPr="00104707">
        <w:rPr>
          <w:rFonts w:ascii="Garamond" w:eastAsia="Garamond" w:hAnsi="Garamond" w:cs="Garamond"/>
        </w:rPr>
        <w:t>Meta’s policies already have significant overlap, which may confuse users. At the time of the cases, Meta’s definition of intimate imagery under the Adult Sexual Exploitation policy included private sexual conversations and imagery from private settings, including manipulated imagery with nudity or sexual activity. The Board discussed the possibility of presuming that all AI-generated sexual images are non-consensual, which aligns with Meta’s current handling of derogatory sexualized photoshop.</w:t>
      </w:r>
      <w:r>
        <w:rPr>
          <w:rFonts w:ascii="Garamond" w:eastAsia="Garamond" w:hAnsi="Garamond" w:cs="Garamond"/>
        </w:rPr>
        <w:t xml:space="preserve"> T</w:t>
      </w:r>
      <w:r w:rsidRPr="00104707">
        <w:rPr>
          <w:rFonts w:ascii="Garamond" w:eastAsia="Garamond" w:hAnsi="Garamond" w:cs="Garamond"/>
        </w:rPr>
        <w:t xml:space="preserve">he Board </w:t>
      </w:r>
      <w:r>
        <w:rPr>
          <w:rFonts w:ascii="Garamond" w:eastAsia="Garamond" w:hAnsi="Garamond" w:cs="Garamond"/>
        </w:rPr>
        <w:t>acknowledged that w</w:t>
      </w:r>
      <w:r w:rsidRPr="00104707">
        <w:rPr>
          <w:rFonts w:ascii="Garamond" w:eastAsia="Garamond" w:hAnsi="Garamond" w:cs="Garamond"/>
        </w:rPr>
        <w:t>hile this could occasionally lead to the removal of consensual content</w:t>
      </w:r>
      <w:r>
        <w:rPr>
          <w:rFonts w:ascii="Garamond" w:eastAsia="Garamond" w:hAnsi="Garamond" w:cs="Garamond"/>
        </w:rPr>
        <w:t xml:space="preserve"> as</w:t>
      </w:r>
      <w:r w:rsidRPr="00104707">
        <w:rPr>
          <w:rFonts w:ascii="Garamond" w:eastAsia="Garamond" w:hAnsi="Garamond" w:cs="Garamond"/>
        </w:rPr>
        <w:t xml:space="preserve"> demonstrated by </w:t>
      </w:r>
      <w:r w:rsidRPr="006D70E0">
        <w:rPr>
          <w:rFonts w:ascii="Garamond" w:eastAsia="Garamond" w:hAnsi="Garamond" w:cs="Garamond"/>
        </w:rPr>
        <w:t>the</w:t>
      </w:r>
      <w:r w:rsidRPr="00104707">
        <w:rPr>
          <w:rFonts w:ascii="Garamond" w:eastAsia="Garamond" w:hAnsi="Garamond" w:cs="Garamond"/>
          <w:i/>
          <w:iCs/>
        </w:rPr>
        <w:t xml:space="preserve"> </w:t>
      </w:r>
      <w:hyperlink r:id="rId10" w:history="1">
        <w:r w:rsidRPr="006D70E0">
          <w:rPr>
            <w:rStyle w:val="Hyperlink"/>
            <w:rFonts w:ascii="Garamond" w:eastAsia="Garamond" w:hAnsi="Garamond" w:cs="Garamond"/>
            <w:i/>
            <w:iCs/>
          </w:rPr>
          <w:t>Breast Cancer Symptoms and Nudity</w:t>
        </w:r>
      </w:hyperlink>
      <w:r w:rsidR="006D70E0">
        <w:rPr>
          <w:rFonts w:ascii="Garamond" w:eastAsia="Garamond" w:hAnsi="Garamond" w:cs="Garamond"/>
        </w:rPr>
        <w:t xml:space="preserve"> and </w:t>
      </w:r>
      <w:r w:rsidRPr="00104707">
        <w:rPr>
          <w:rFonts w:ascii="Garamond" w:eastAsia="Garamond" w:hAnsi="Garamond" w:cs="Garamond"/>
          <w:i/>
          <w:iCs/>
        </w:rPr>
        <w:t>Gender Identity and Nudity</w:t>
      </w:r>
      <w:r>
        <w:rPr>
          <w:rFonts w:ascii="Garamond" w:eastAsia="Garamond" w:hAnsi="Garamond" w:cs="Garamond"/>
        </w:rPr>
        <w:t xml:space="preserve"> decisions</w:t>
      </w:r>
      <w:r w:rsidRPr="00104707">
        <w:rPr>
          <w:rFonts w:ascii="Garamond" w:eastAsia="Garamond" w:hAnsi="Garamond" w:cs="Garamond"/>
        </w:rPr>
        <w:t xml:space="preserve">, and </w:t>
      </w:r>
      <w:r w:rsidRPr="00104707">
        <w:rPr>
          <w:rFonts w:ascii="Garamond" w:eastAsia="Garamond" w:hAnsi="Garamond" w:cs="Garamond"/>
          <w:i/>
          <w:iCs/>
        </w:rPr>
        <w:t>Breast Self-Exam</w:t>
      </w:r>
      <w:r w:rsidRPr="00104707">
        <w:rPr>
          <w:rFonts w:ascii="Garamond" w:eastAsia="Garamond" w:hAnsi="Garamond" w:cs="Garamond"/>
        </w:rPr>
        <w:t xml:space="preserve"> and </w:t>
      </w:r>
      <w:r w:rsidRPr="00104707">
        <w:rPr>
          <w:rFonts w:ascii="Garamond" w:eastAsia="Garamond" w:hAnsi="Garamond" w:cs="Garamond"/>
          <w:i/>
          <w:iCs/>
        </w:rPr>
        <w:t>Testicular Cancer Self-Check Infographics</w:t>
      </w:r>
      <w:r w:rsidRPr="00104707">
        <w:rPr>
          <w:rFonts w:ascii="Garamond" w:eastAsia="Garamond" w:hAnsi="Garamond" w:cs="Garamond"/>
        </w:rPr>
        <w:t xml:space="preserve"> summary decisions</w:t>
      </w:r>
      <w:r>
        <w:rPr>
          <w:rFonts w:ascii="Garamond" w:eastAsia="Garamond" w:hAnsi="Garamond" w:cs="Garamond"/>
        </w:rPr>
        <w:t xml:space="preserve">. However, the Board noted that </w:t>
      </w:r>
      <w:r w:rsidRPr="00104707">
        <w:rPr>
          <w:rFonts w:ascii="Garamond" w:eastAsia="Garamond" w:hAnsi="Garamond" w:cs="Garamond"/>
        </w:rPr>
        <w:t>Meta already assumes AI-created sexualized content is unwanted.</w:t>
      </w:r>
      <w:r>
        <w:rPr>
          <w:rFonts w:ascii="Garamond" w:eastAsia="Garamond" w:hAnsi="Garamond" w:cs="Garamond"/>
        </w:rPr>
        <w:t xml:space="preserve"> </w:t>
      </w:r>
    </w:p>
    <w:p w14:paraId="30A2602F" w14:textId="77777777" w:rsidR="00104707" w:rsidRPr="00104707" w:rsidRDefault="00104707" w:rsidP="00104707">
      <w:pPr>
        <w:pBdr>
          <w:top w:val="nil"/>
          <w:left w:val="nil"/>
          <w:bottom w:val="nil"/>
          <w:right w:val="nil"/>
          <w:between w:val="nil"/>
        </w:pBdr>
        <w:spacing w:line="276" w:lineRule="auto"/>
        <w:rPr>
          <w:rFonts w:ascii="Garamond" w:eastAsia="Garamond" w:hAnsi="Garamond" w:cs="Garamond"/>
        </w:rPr>
      </w:pPr>
    </w:p>
    <w:p w14:paraId="7C95B479" w14:textId="28860AB5" w:rsidR="003433B3" w:rsidRDefault="00104707" w:rsidP="00104707">
      <w:pPr>
        <w:pBdr>
          <w:top w:val="nil"/>
          <w:left w:val="nil"/>
          <w:bottom w:val="nil"/>
          <w:right w:val="nil"/>
          <w:between w:val="nil"/>
        </w:pBdr>
        <w:spacing w:line="276" w:lineRule="auto"/>
        <w:jc w:val="both"/>
        <w:rPr>
          <w:rFonts w:ascii="Garamond" w:eastAsia="Garamond" w:hAnsi="Garamond" w:cs="Garamond"/>
        </w:rPr>
      </w:pPr>
      <w:r w:rsidRPr="00104707">
        <w:rPr>
          <w:rFonts w:ascii="Garamond" w:eastAsia="Garamond" w:hAnsi="Garamond" w:cs="Garamond"/>
        </w:rPr>
        <w:t xml:space="preserve">Ultimately, the Board concluded that merging non-consensual intimate </w:t>
      </w:r>
      <w:r w:rsidR="00572F65" w:rsidRPr="00104707">
        <w:rPr>
          <w:rFonts w:ascii="Garamond" w:eastAsia="Garamond" w:hAnsi="Garamond" w:cs="Garamond"/>
        </w:rPr>
        <w:t>imag</w:t>
      </w:r>
      <w:r w:rsidR="00572F65">
        <w:rPr>
          <w:rFonts w:ascii="Garamond" w:eastAsia="Garamond" w:hAnsi="Garamond" w:cs="Garamond"/>
        </w:rPr>
        <w:t xml:space="preserve">ery </w:t>
      </w:r>
      <w:r w:rsidRPr="00104707">
        <w:rPr>
          <w:rFonts w:ascii="Garamond" w:eastAsia="Garamond" w:hAnsi="Garamond" w:cs="Garamond"/>
        </w:rPr>
        <w:t>and deepfake imagery policies could leverage Meta’s success in combating non-consensual intimate image</w:t>
      </w:r>
      <w:r>
        <w:rPr>
          <w:rFonts w:ascii="Garamond" w:eastAsia="Garamond" w:hAnsi="Garamond" w:cs="Garamond"/>
        </w:rPr>
        <w:t xml:space="preserve">. </w:t>
      </w:r>
      <w:r w:rsidRPr="00104707">
        <w:rPr>
          <w:rFonts w:ascii="Garamond" w:eastAsia="Garamond" w:hAnsi="Garamond" w:cs="Garamond"/>
        </w:rPr>
        <w:t xml:space="preserve">However, </w:t>
      </w:r>
      <w:r>
        <w:rPr>
          <w:rFonts w:ascii="Garamond" w:eastAsia="Garamond" w:hAnsi="Garamond" w:cs="Garamond"/>
        </w:rPr>
        <w:t xml:space="preserve">the Board noted that </w:t>
      </w:r>
      <w:r w:rsidRPr="00104707">
        <w:rPr>
          <w:rFonts w:ascii="Garamond" w:eastAsia="Garamond" w:hAnsi="Garamond" w:cs="Garamond"/>
        </w:rPr>
        <w:t xml:space="preserve">adopting a presumption that all intimate imagery is non-consensual risked over-enforcement of non-violating content. </w:t>
      </w:r>
      <w:r>
        <w:rPr>
          <w:rFonts w:ascii="Garamond" w:eastAsia="Garamond" w:hAnsi="Garamond" w:cs="Garamond"/>
        </w:rPr>
        <w:t xml:space="preserve">The Board concluded that </w:t>
      </w:r>
      <w:r w:rsidRPr="00104707">
        <w:rPr>
          <w:rFonts w:ascii="Garamond" w:eastAsia="Garamond" w:hAnsi="Garamond" w:cs="Garamond"/>
        </w:rPr>
        <w:t>this approach was not deemed feasible without risking widespread removal of legitimate content</w:t>
      </w:r>
      <w:r>
        <w:rPr>
          <w:rFonts w:ascii="Garamond" w:eastAsia="Garamond" w:hAnsi="Garamond" w:cs="Garamond"/>
        </w:rPr>
        <w:t xml:space="preserve"> due to </w:t>
      </w:r>
      <w:r w:rsidRPr="00104707">
        <w:rPr>
          <w:rFonts w:ascii="Garamond" w:eastAsia="Garamond" w:hAnsi="Garamond" w:cs="Garamond"/>
        </w:rPr>
        <w:t>Meta’s reliance on automated tools</w:t>
      </w:r>
      <w:r w:rsidR="006D70E0">
        <w:rPr>
          <w:rFonts w:ascii="Garamond" w:eastAsia="Garamond" w:hAnsi="Garamond" w:cs="Garamond"/>
        </w:rPr>
        <w:t>.</w:t>
      </w:r>
    </w:p>
    <w:p w14:paraId="43746C1D" w14:textId="77777777" w:rsidR="006D70E0" w:rsidRDefault="006D70E0" w:rsidP="00104707">
      <w:pPr>
        <w:pBdr>
          <w:top w:val="nil"/>
          <w:left w:val="nil"/>
          <w:bottom w:val="nil"/>
          <w:right w:val="nil"/>
          <w:between w:val="nil"/>
        </w:pBdr>
        <w:spacing w:line="276" w:lineRule="auto"/>
        <w:jc w:val="both"/>
        <w:rPr>
          <w:rFonts w:ascii="Garamond" w:eastAsia="Garamond" w:hAnsi="Garamond" w:cs="Garamond"/>
        </w:rPr>
      </w:pPr>
    </w:p>
    <w:p w14:paraId="7CA32244" w14:textId="64C9CC1F" w:rsidR="006D70E0" w:rsidRDefault="006D70E0" w:rsidP="00104707">
      <w:pPr>
        <w:pBdr>
          <w:top w:val="nil"/>
          <w:left w:val="nil"/>
          <w:bottom w:val="nil"/>
          <w:right w:val="nil"/>
          <w:between w:val="nil"/>
        </w:pBdr>
        <w:spacing w:line="276" w:lineRule="auto"/>
        <w:jc w:val="both"/>
        <w:rPr>
          <w:rFonts w:ascii="Garamond" w:eastAsia="Garamond" w:hAnsi="Garamond" w:cs="Garamond"/>
          <w:i/>
          <w:iCs/>
        </w:rPr>
      </w:pPr>
      <w:r>
        <w:rPr>
          <w:rFonts w:ascii="Garamond" w:eastAsia="Garamond" w:hAnsi="Garamond" w:cs="Garamond"/>
          <w:i/>
          <w:iCs/>
        </w:rPr>
        <w:t xml:space="preserve">Right to Remedy </w:t>
      </w:r>
    </w:p>
    <w:p w14:paraId="5F245A25" w14:textId="77777777" w:rsidR="006D70E0" w:rsidRDefault="006D70E0" w:rsidP="00104707">
      <w:pPr>
        <w:pBdr>
          <w:top w:val="nil"/>
          <w:left w:val="nil"/>
          <w:bottom w:val="nil"/>
          <w:right w:val="nil"/>
          <w:between w:val="nil"/>
        </w:pBdr>
        <w:spacing w:line="276" w:lineRule="auto"/>
        <w:jc w:val="both"/>
        <w:rPr>
          <w:rFonts w:ascii="Garamond" w:eastAsia="Garamond" w:hAnsi="Garamond" w:cs="Garamond"/>
          <w:i/>
          <w:iCs/>
        </w:rPr>
      </w:pPr>
    </w:p>
    <w:p w14:paraId="435DCAB2" w14:textId="1B2EE361" w:rsidR="006D70E0" w:rsidRPr="006D70E0" w:rsidRDefault="006D70E0" w:rsidP="006D70E0">
      <w:pPr>
        <w:pBdr>
          <w:top w:val="nil"/>
          <w:left w:val="nil"/>
          <w:bottom w:val="nil"/>
          <w:right w:val="nil"/>
          <w:between w:val="nil"/>
        </w:pBdr>
        <w:spacing w:line="276" w:lineRule="auto"/>
        <w:rPr>
          <w:rFonts w:ascii="Garamond" w:eastAsia="Garamond" w:hAnsi="Garamond" w:cs="Garamond"/>
        </w:rPr>
      </w:pPr>
      <w:r w:rsidRPr="006D70E0">
        <w:rPr>
          <w:rFonts w:ascii="Garamond" w:eastAsia="Garamond" w:hAnsi="Garamond" w:cs="Garamond"/>
        </w:rPr>
        <w:t xml:space="preserve">The Board expressed concern over the auto-closing of appeals in the first case, where both the original report and the appeal regarding deepfake intimate imagery were closed without review. Meta explained </w:t>
      </w:r>
      <w:r>
        <w:rPr>
          <w:rFonts w:ascii="Garamond" w:eastAsia="Garamond" w:hAnsi="Garamond" w:cs="Garamond"/>
        </w:rPr>
        <w:t xml:space="preserve">to the Board </w:t>
      </w:r>
      <w:r w:rsidRPr="006D70E0">
        <w:rPr>
          <w:rFonts w:ascii="Garamond" w:eastAsia="Garamond" w:hAnsi="Garamond" w:cs="Garamond"/>
        </w:rPr>
        <w:t>that content reports, excluding Child Sexual Abuse Material, are eligible for auto-closing if technology does not detect a high likelihood of a violation and the report isn't reviewed within 48 hours.</w:t>
      </w:r>
    </w:p>
    <w:p w14:paraId="507C0F3D" w14:textId="77777777" w:rsidR="006D70E0" w:rsidRDefault="006D70E0" w:rsidP="006D70E0">
      <w:pPr>
        <w:pBdr>
          <w:top w:val="nil"/>
          <w:left w:val="nil"/>
          <w:bottom w:val="nil"/>
          <w:right w:val="nil"/>
          <w:between w:val="nil"/>
        </w:pBdr>
        <w:spacing w:line="276" w:lineRule="auto"/>
        <w:rPr>
          <w:rFonts w:ascii="Garamond" w:eastAsia="Garamond" w:hAnsi="Garamond" w:cs="Garamond"/>
        </w:rPr>
      </w:pPr>
    </w:p>
    <w:p w14:paraId="5E6D180C" w14:textId="78D3F041" w:rsidR="006D70E0" w:rsidRPr="006D70E0" w:rsidRDefault="006D70E0" w:rsidP="006D70E0">
      <w:pPr>
        <w:pBdr>
          <w:top w:val="nil"/>
          <w:left w:val="nil"/>
          <w:bottom w:val="nil"/>
          <w:right w:val="nil"/>
          <w:between w:val="nil"/>
        </w:pBdr>
        <w:spacing w:line="276" w:lineRule="auto"/>
        <w:rPr>
          <w:rFonts w:ascii="Garamond" w:eastAsia="Garamond" w:hAnsi="Garamond" w:cs="Garamond"/>
        </w:rPr>
      </w:pPr>
      <w:r>
        <w:rPr>
          <w:rFonts w:ascii="Garamond" w:eastAsia="Garamond" w:hAnsi="Garamond" w:cs="Garamond"/>
        </w:rPr>
        <w:lastRenderedPageBreak/>
        <w:t>The Board underlines that m</w:t>
      </w:r>
      <w:r w:rsidRPr="006D70E0">
        <w:rPr>
          <w:rFonts w:ascii="Garamond" w:eastAsia="Garamond" w:hAnsi="Garamond" w:cs="Garamond"/>
        </w:rPr>
        <w:t xml:space="preserve">any users </w:t>
      </w:r>
      <w:r>
        <w:rPr>
          <w:rFonts w:ascii="Garamond" w:eastAsia="Garamond" w:hAnsi="Garamond" w:cs="Garamond"/>
        </w:rPr>
        <w:t>might</w:t>
      </w:r>
      <w:r w:rsidRPr="006D70E0">
        <w:rPr>
          <w:rFonts w:ascii="Garamond" w:eastAsia="Garamond" w:hAnsi="Garamond" w:cs="Garamond"/>
        </w:rPr>
        <w:t xml:space="preserve"> be unaware that their appeals may never receive human review, leaving victims of deepfake intimate imagery without recourse. While recognizing the challenges of large-scale content moderation and the necessity of automated systems, the Board stressed that using auto-closing in cases involving deepfakes or</w:t>
      </w:r>
      <w:r w:rsidR="00572F65">
        <w:rPr>
          <w:rFonts w:ascii="Garamond" w:eastAsia="Garamond" w:hAnsi="Garamond" w:cs="Garamond"/>
        </w:rPr>
        <w:t xml:space="preserve"> </w:t>
      </w:r>
      <w:r w:rsidR="00572F65" w:rsidRPr="00104707">
        <w:rPr>
          <w:rFonts w:ascii="Garamond" w:eastAsia="Garamond" w:hAnsi="Garamond" w:cs="Garamond"/>
        </w:rPr>
        <w:t>non-consensual intimate imag</w:t>
      </w:r>
      <w:r w:rsidR="00572F65">
        <w:rPr>
          <w:rFonts w:ascii="Garamond" w:eastAsia="Garamond" w:hAnsi="Garamond" w:cs="Garamond"/>
        </w:rPr>
        <w:t>ery</w:t>
      </w:r>
      <w:r w:rsidRPr="006D70E0">
        <w:rPr>
          <w:rFonts w:ascii="Garamond" w:eastAsia="Garamond" w:hAnsi="Garamond" w:cs="Garamond"/>
        </w:rPr>
        <w:t xml:space="preserve"> could severely undermine victims' privacy and safety.</w:t>
      </w:r>
    </w:p>
    <w:p w14:paraId="0CB6350E" w14:textId="77777777" w:rsidR="00BC1499" w:rsidRDefault="00BC1499">
      <w:pPr>
        <w:widowControl w:val="0"/>
        <w:rPr>
          <w:rFonts w:ascii="Georgia" w:eastAsia="Georgia" w:hAnsi="Georgia" w:cs="Georgia"/>
          <w:i/>
          <w:color w:val="445264"/>
          <w:highlight w:val="white"/>
        </w:rPr>
      </w:pPr>
    </w:p>
    <w:p w14:paraId="451E00D3" w14:textId="77777777" w:rsidR="00BC1499" w:rsidRDefault="00000000">
      <w:pPr>
        <w:widowControl w:val="0"/>
        <w:rPr>
          <w:rFonts w:ascii="Garamond" w:eastAsia="Garamond" w:hAnsi="Garamond" w:cs="Garamond"/>
        </w:rPr>
      </w:pPr>
      <w:r>
        <w:rPr>
          <w:rFonts w:ascii="Garamond" w:eastAsia="Garamond" w:hAnsi="Garamond" w:cs="Garamond"/>
          <w:i/>
          <w:u w:val="single"/>
        </w:rPr>
        <w:t xml:space="preserve">Policy advisory statement: </w:t>
      </w:r>
      <w:r>
        <w:rPr>
          <w:rFonts w:ascii="Garamond" w:eastAsia="Garamond" w:hAnsi="Garamond" w:cs="Garamond"/>
        </w:rPr>
        <w:t xml:space="preserve"> [Include a summary of the Board's policy advisory statement] </w:t>
      </w:r>
    </w:p>
    <w:p w14:paraId="2B1274F9" w14:textId="77777777" w:rsidR="00BC1499" w:rsidRDefault="00BC1499">
      <w:pPr>
        <w:widowControl w:val="0"/>
        <w:rPr>
          <w:rFonts w:ascii="Garamond" w:eastAsia="Garamond" w:hAnsi="Garamond" w:cs="Garamond"/>
        </w:rPr>
      </w:pPr>
    </w:p>
    <w:p w14:paraId="675EBCF1" w14:textId="77777777" w:rsidR="00BC1499" w:rsidRDefault="00BC1499">
      <w:pPr>
        <w:widowControl w:val="0"/>
        <w:rPr>
          <w:rFonts w:ascii="Garamond" w:eastAsia="Garamond" w:hAnsi="Garamond" w:cs="Garamond"/>
        </w:rPr>
      </w:pPr>
    </w:p>
    <w:p w14:paraId="3A8FAB9A" w14:textId="2FFA5E6E" w:rsidR="00572F65" w:rsidRDefault="00572F65">
      <w:pPr>
        <w:widowControl w:val="0"/>
        <w:rPr>
          <w:rFonts w:ascii="Garamond" w:eastAsia="Garamond" w:hAnsi="Garamond" w:cs="Garamond"/>
        </w:rPr>
      </w:pPr>
      <w:r>
        <w:rPr>
          <w:rFonts w:ascii="Garamond" w:eastAsia="Garamond" w:hAnsi="Garamond" w:cs="Garamond"/>
        </w:rPr>
        <w:t xml:space="preserve">The Board recommended </w:t>
      </w:r>
      <w:r w:rsidRPr="00572F65">
        <w:rPr>
          <w:rFonts w:ascii="Garamond" w:eastAsia="Garamond" w:hAnsi="Garamond" w:cs="Garamond"/>
        </w:rPr>
        <w:t xml:space="preserve">Meta should move the prohibition on "derogatory sexualized photoshop" to the Adult Sexual Exploitation </w:t>
      </w:r>
      <w:r>
        <w:rPr>
          <w:rFonts w:ascii="Garamond" w:eastAsia="Garamond" w:hAnsi="Garamond" w:cs="Garamond"/>
        </w:rPr>
        <w:t>policy t</w:t>
      </w:r>
      <w:r w:rsidRPr="00572F65">
        <w:rPr>
          <w:rFonts w:ascii="Garamond" w:eastAsia="Garamond" w:hAnsi="Garamond" w:cs="Garamond"/>
        </w:rPr>
        <w:t>o provide greater clarity for users and consolidate its policies on non-consensual content</w:t>
      </w:r>
      <w:r>
        <w:rPr>
          <w:rFonts w:ascii="Garamond" w:eastAsia="Garamond" w:hAnsi="Garamond" w:cs="Garamond"/>
        </w:rPr>
        <w:t>. Additionally, the Board suggested t</w:t>
      </w:r>
      <w:r w:rsidRPr="00572F65">
        <w:rPr>
          <w:rFonts w:ascii="Garamond" w:eastAsia="Garamond" w:hAnsi="Garamond" w:cs="Garamond"/>
        </w:rPr>
        <w:t xml:space="preserve">he term "derogatory" </w:t>
      </w:r>
      <w:r>
        <w:rPr>
          <w:rFonts w:ascii="Garamond" w:eastAsia="Garamond" w:hAnsi="Garamond" w:cs="Garamond"/>
        </w:rPr>
        <w:t xml:space="preserve">to </w:t>
      </w:r>
      <w:r w:rsidRPr="00572F65">
        <w:rPr>
          <w:rFonts w:ascii="Garamond" w:eastAsia="Garamond" w:hAnsi="Garamond" w:cs="Garamond"/>
        </w:rPr>
        <w:t xml:space="preserve">be replaced with "non-consensual" to better reflect the nature of the content, and "photoshop" </w:t>
      </w:r>
      <w:r>
        <w:rPr>
          <w:rFonts w:ascii="Garamond" w:eastAsia="Garamond" w:hAnsi="Garamond" w:cs="Garamond"/>
        </w:rPr>
        <w:t xml:space="preserve">to </w:t>
      </w:r>
      <w:r w:rsidRPr="00572F65">
        <w:rPr>
          <w:rFonts w:ascii="Garamond" w:eastAsia="Garamond" w:hAnsi="Garamond" w:cs="Garamond"/>
        </w:rPr>
        <w:t xml:space="preserve">updated to a more general term covering a broader range of media manipulation techniques. </w:t>
      </w:r>
      <w:r>
        <w:rPr>
          <w:rFonts w:ascii="Garamond" w:eastAsia="Garamond" w:hAnsi="Garamond" w:cs="Garamond"/>
        </w:rPr>
        <w:t>Furthermore, The Board proposed</w:t>
      </w:r>
      <w:r w:rsidRPr="00572F65">
        <w:rPr>
          <w:rFonts w:ascii="Garamond" w:eastAsia="Garamond" w:hAnsi="Garamond" w:cs="Garamond"/>
        </w:rPr>
        <w:t xml:space="preserve"> Meta include</w:t>
      </w:r>
      <w:r>
        <w:rPr>
          <w:rFonts w:ascii="Garamond" w:eastAsia="Garamond" w:hAnsi="Garamond" w:cs="Garamond"/>
        </w:rPr>
        <w:t>s</w:t>
      </w:r>
      <w:r w:rsidRPr="00572F65">
        <w:rPr>
          <w:rFonts w:ascii="Garamond" w:eastAsia="Garamond" w:hAnsi="Garamond" w:cs="Garamond"/>
        </w:rPr>
        <w:t xml:space="preserve"> a new signal for lack of consent in its Adult Sexual Exploitation Policy, specifically identifying AI-generated or manipulated content as a violation, regardless of whether it was created commercially or in a private setting.</w:t>
      </w:r>
    </w:p>
    <w:p w14:paraId="38834CAF" w14:textId="77777777" w:rsidR="00BC1499" w:rsidRDefault="00BC1499">
      <w:pPr>
        <w:pBdr>
          <w:top w:val="nil"/>
          <w:left w:val="nil"/>
          <w:bottom w:val="nil"/>
          <w:right w:val="nil"/>
          <w:between w:val="nil"/>
        </w:pBdr>
        <w:spacing w:line="276" w:lineRule="auto"/>
        <w:jc w:val="both"/>
        <w:rPr>
          <w:rFonts w:ascii="Garamond" w:eastAsia="Garamond" w:hAnsi="Garamond" w:cs="Garamond"/>
        </w:rPr>
      </w:pPr>
    </w:p>
    <w:p w14:paraId="202194F7" w14:textId="77777777" w:rsidR="00BC1499" w:rsidRDefault="00000000">
      <w:pPr>
        <w:spacing w:line="276" w:lineRule="auto"/>
        <w:jc w:val="both"/>
        <w:rPr>
          <w:rFonts w:ascii="Garamond" w:eastAsia="Garamond" w:hAnsi="Garamond" w:cs="Garamond"/>
        </w:rPr>
      </w:pPr>
      <w:r>
        <w:rPr>
          <w:rFonts w:ascii="Garamond" w:eastAsia="Garamond" w:hAnsi="Garamond" w:cs="Garamond"/>
          <w:b/>
          <w:i/>
          <w:u w:val="single"/>
        </w:rPr>
        <w:t>Direction:</w:t>
      </w:r>
    </w:p>
    <w:p w14:paraId="435C94D5" w14:textId="6FC24ED0" w:rsidR="00BC1499" w:rsidRDefault="00000000">
      <w:pPr>
        <w:numPr>
          <w:ilvl w:val="0"/>
          <w:numId w:val="8"/>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Outcome</w:t>
      </w:r>
      <w:r>
        <w:rPr>
          <w:rFonts w:ascii="Garamond" w:eastAsia="Garamond" w:hAnsi="Garamond" w:cs="Garamond"/>
          <w:color w:val="000000"/>
        </w:rPr>
        <w:t>: Mixed Outcome</w:t>
      </w:r>
    </w:p>
    <w:p w14:paraId="4803E118" w14:textId="77777777" w:rsidR="00BC1499" w:rsidRDefault="00BC1499">
      <w:pPr>
        <w:pBdr>
          <w:top w:val="nil"/>
          <w:left w:val="nil"/>
          <w:bottom w:val="nil"/>
          <w:right w:val="nil"/>
          <w:between w:val="nil"/>
        </w:pBdr>
        <w:spacing w:line="276" w:lineRule="auto"/>
        <w:jc w:val="both"/>
        <w:rPr>
          <w:rFonts w:ascii="Garamond" w:eastAsia="Garamond" w:hAnsi="Garamond" w:cs="Garamond"/>
          <w:color w:val="000000"/>
        </w:rPr>
      </w:pPr>
    </w:p>
    <w:p w14:paraId="2C0727CB" w14:textId="084ED1E8" w:rsidR="00B24C1B" w:rsidRDefault="00B24C1B">
      <w:p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color w:val="000000"/>
        </w:rPr>
        <w:t>The Oversight Board’s decision</w:t>
      </w:r>
      <w:r w:rsidRPr="00B24C1B">
        <w:rPr>
          <w:rFonts w:ascii="Garamond" w:eastAsia="Garamond" w:hAnsi="Garamond" w:cs="Garamond"/>
          <w:color w:val="000000"/>
        </w:rPr>
        <w:t xml:space="preserve"> contracts freedom of expression by restricting the creation and sharing of </w:t>
      </w:r>
      <w:r>
        <w:rPr>
          <w:rFonts w:ascii="Garamond" w:eastAsia="Garamond" w:hAnsi="Garamond" w:cs="Garamond"/>
          <w:color w:val="000000"/>
        </w:rPr>
        <w:t>AI-generated nude photos</w:t>
      </w:r>
      <w:r w:rsidRPr="00B24C1B">
        <w:rPr>
          <w:rFonts w:ascii="Garamond" w:eastAsia="Garamond" w:hAnsi="Garamond" w:cs="Garamond"/>
          <w:color w:val="000000"/>
        </w:rPr>
        <w:t xml:space="preserve"> on Meta's platforms. This limitation reduces the ability of users to disseminate certain types of content</w:t>
      </w:r>
      <w:r>
        <w:rPr>
          <w:rFonts w:ascii="Garamond" w:eastAsia="Garamond" w:hAnsi="Garamond" w:cs="Garamond"/>
          <w:color w:val="000000"/>
        </w:rPr>
        <w:t>. However, this is done to protect</w:t>
      </w:r>
      <w:r w:rsidRPr="00B24C1B">
        <w:rPr>
          <w:rFonts w:ascii="Garamond" w:eastAsia="Garamond" w:hAnsi="Garamond" w:cs="Garamond"/>
          <w:color w:val="000000"/>
        </w:rPr>
        <w:t xml:space="preserve"> the rights of others, particularly the rights to privacy, dignity, and protection from harm.</w:t>
      </w:r>
      <w:r>
        <w:rPr>
          <w:rFonts w:ascii="Garamond" w:eastAsia="Garamond" w:hAnsi="Garamond" w:cs="Garamond"/>
          <w:color w:val="000000"/>
        </w:rPr>
        <w:t xml:space="preserve"> Additionally, the Board’s decision specifically protects the rights of women, who are disproportionately affected by this type of content.</w:t>
      </w:r>
    </w:p>
    <w:p w14:paraId="57DF30FB" w14:textId="77777777" w:rsidR="00BC1499" w:rsidRDefault="00000000">
      <w:pPr>
        <w:spacing w:line="276" w:lineRule="auto"/>
        <w:jc w:val="both"/>
        <w:rPr>
          <w:rFonts w:ascii="Garamond" w:eastAsia="Garamond" w:hAnsi="Garamond" w:cs="Garamond"/>
        </w:rPr>
      </w:pPr>
      <w:r>
        <w:rPr>
          <w:rFonts w:ascii="Garamond" w:eastAsia="Garamond" w:hAnsi="Garamond" w:cs="Garamond"/>
          <w:b/>
          <w:i/>
          <w:u w:val="single"/>
        </w:rPr>
        <w:t>Perspective</w:t>
      </w:r>
      <w:r>
        <w:rPr>
          <w:rFonts w:ascii="Garamond" w:eastAsia="Garamond" w:hAnsi="Garamond" w:cs="Garamond"/>
        </w:rPr>
        <w:t xml:space="preserve">: </w:t>
      </w:r>
    </w:p>
    <w:p w14:paraId="2866F02A" w14:textId="77777777" w:rsidR="00BC1499" w:rsidRDefault="00000000">
      <w:pPr>
        <w:spacing w:line="276" w:lineRule="auto"/>
        <w:jc w:val="both"/>
        <w:rPr>
          <w:rFonts w:ascii="Garamond" w:eastAsia="Garamond" w:hAnsi="Garamond" w:cs="Garamond"/>
        </w:rPr>
      </w:pPr>
      <w:r>
        <w:rPr>
          <w:rFonts w:ascii="Garamond" w:eastAsia="Garamond" w:hAnsi="Garamond" w:cs="Garamond"/>
        </w:rPr>
        <w:t xml:space="preserve">The Perspective section should only contain law references of international, regional, and national judicial decisions or legislative materials that are substantively relevant to the issues in the case at hand. Thus, the law references in this section should be limited only to those that the Oversight Board cited, relied on, or applied in reaching its decision on matters of the right to freedom of expression. </w:t>
      </w:r>
    </w:p>
    <w:p w14:paraId="10185314" w14:textId="77777777" w:rsidR="00BC1499" w:rsidRDefault="00BC1499">
      <w:pPr>
        <w:spacing w:line="276" w:lineRule="auto"/>
        <w:jc w:val="both"/>
        <w:rPr>
          <w:rFonts w:ascii="Garamond" w:eastAsia="Garamond" w:hAnsi="Garamond" w:cs="Garamond"/>
          <w:highlight w:val="yellow"/>
        </w:rPr>
      </w:pPr>
    </w:p>
    <w:p w14:paraId="1037D540" w14:textId="77777777" w:rsidR="00BC1499" w:rsidRDefault="00000000">
      <w:pPr>
        <w:numPr>
          <w:ilvl w:val="0"/>
          <w:numId w:val="2"/>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Related International and/or regional laws</w:t>
      </w:r>
      <w:r>
        <w:rPr>
          <w:rFonts w:ascii="Garamond" w:eastAsia="Garamond" w:hAnsi="Garamond" w:cs="Garamond"/>
          <w:color w:val="000000"/>
        </w:rPr>
        <w:t xml:space="preserve">: </w:t>
      </w:r>
    </w:p>
    <w:p w14:paraId="48FCA774" w14:textId="77777777" w:rsidR="00BC1499" w:rsidRDefault="00000000">
      <w:pPr>
        <w:numPr>
          <w:ilvl w:val="1"/>
          <w:numId w:val="2"/>
        </w:numPr>
        <w:pBdr>
          <w:top w:val="nil"/>
          <w:left w:val="nil"/>
          <w:bottom w:val="nil"/>
          <w:right w:val="nil"/>
          <w:between w:val="nil"/>
        </w:pBdr>
        <w:spacing w:line="276" w:lineRule="auto"/>
        <w:jc w:val="both"/>
        <w:rPr>
          <w:rFonts w:ascii="Garamond" w:eastAsia="Garamond" w:hAnsi="Garamond" w:cs="Garamond"/>
        </w:rPr>
      </w:pPr>
      <w:r>
        <w:rPr>
          <w:rFonts w:ascii="Garamond" w:eastAsia="Garamond" w:hAnsi="Garamond" w:cs="Garamond"/>
        </w:rPr>
        <w:t xml:space="preserve">Please include a brief explanation of how the standard is used by the Board. Indicate if the standard is used as a legal basis for the Board’s decision or if it is employed as a marginal reference].  </w:t>
      </w:r>
    </w:p>
    <w:p w14:paraId="1FB0F79E" w14:textId="77777777" w:rsidR="00BC1499" w:rsidRDefault="00000000">
      <w:pPr>
        <w:numPr>
          <w:ilvl w:val="1"/>
          <w:numId w:val="2"/>
        </w:numPr>
        <w:spacing w:line="276" w:lineRule="auto"/>
        <w:jc w:val="both"/>
        <w:rPr>
          <w:rFonts w:ascii="Garamond" w:eastAsia="Garamond" w:hAnsi="Garamond" w:cs="Garamond"/>
        </w:rPr>
      </w:pPr>
      <w:r>
        <w:rPr>
          <w:rFonts w:ascii="Garamond" w:eastAsia="Garamond" w:hAnsi="Garamond" w:cs="Garamond"/>
        </w:rPr>
        <w:t xml:space="preserve">Please include all previous Oversight Board decisions used by the Board in the decision. When you add the law references, please also include a hyperlink to the original source. </w:t>
      </w:r>
    </w:p>
    <w:p w14:paraId="63182025" w14:textId="77777777" w:rsidR="00BC1499" w:rsidRDefault="00BC1499">
      <w:pPr>
        <w:pBdr>
          <w:top w:val="nil"/>
          <w:left w:val="nil"/>
          <w:bottom w:val="nil"/>
          <w:right w:val="nil"/>
          <w:between w:val="nil"/>
        </w:pBdr>
        <w:spacing w:line="276" w:lineRule="auto"/>
        <w:ind w:left="1080"/>
        <w:jc w:val="both"/>
        <w:rPr>
          <w:rFonts w:ascii="Garamond" w:eastAsia="Garamond" w:hAnsi="Garamond" w:cs="Garamond"/>
          <w:b/>
        </w:rPr>
      </w:pPr>
    </w:p>
    <w:p w14:paraId="2F960AAD" w14:textId="77777777" w:rsidR="00BC1499" w:rsidRDefault="00000000">
      <w:pPr>
        <w:numPr>
          <w:ilvl w:val="0"/>
          <w:numId w:val="2"/>
        </w:numPr>
        <w:pBdr>
          <w:top w:val="nil"/>
          <w:left w:val="nil"/>
          <w:bottom w:val="nil"/>
          <w:right w:val="nil"/>
          <w:between w:val="nil"/>
        </w:pBdr>
        <w:spacing w:line="276" w:lineRule="auto"/>
        <w:jc w:val="both"/>
        <w:rPr>
          <w:rFonts w:ascii="Garamond" w:eastAsia="Garamond" w:hAnsi="Garamond" w:cs="Garamond"/>
        </w:rPr>
      </w:pPr>
      <w:r>
        <w:rPr>
          <w:rFonts w:ascii="Garamond" w:eastAsia="Garamond" w:hAnsi="Garamond" w:cs="Garamond"/>
          <w:b/>
          <w:color w:val="000000"/>
        </w:rPr>
        <w:t>National law or jurisprudence</w:t>
      </w:r>
      <w:r>
        <w:rPr>
          <w:rFonts w:ascii="Garamond" w:eastAsia="Garamond" w:hAnsi="Garamond" w:cs="Garamond"/>
          <w:color w:val="000000"/>
        </w:rPr>
        <w:t xml:space="preserve">: </w:t>
      </w:r>
    </w:p>
    <w:p w14:paraId="2A246385" w14:textId="77777777" w:rsidR="00BC1499" w:rsidRDefault="00000000">
      <w:pPr>
        <w:numPr>
          <w:ilvl w:val="1"/>
          <w:numId w:val="2"/>
        </w:numPr>
        <w:pBdr>
          <w:top w:val="nil"/>
          <w:left w:val="nil"/>
          <w:bottom w:val="nil"/>
          <w:right w:val="nil"/>
          <w:between w:val="nil"/>
        </w:pBdr>
        <w:spacing w:line="276" w:lineRule="auto"/>
        <w:jc w:val="both"/>
        <w:rPr>
          <w:rFonts w:ascii="Garamond" w:eastAsia="Garamond" w:hAnsi="Garamond" w:cs="Garamond"/>
        </w:rPr>
      </w:pPr>
      <w:r>
        <w:rPr>
          <w:rFonts w:ascii="Garamond" w:eastAsia="Garamond" w:hAnsi="Garamond" w:cs="Garamond"/>
        </w:rPr>
        <w:t>Unless the Board states otherwise include in the “note” box the following text: The Oversight Board cites national legal standards as mere references.</w:t>
      </w:r>
    </w:p>
    <w:p w14:paraId="510AA288" w14:textId="77777777" w:rsidR="00BC1499" w:rsidRDefault="00BC1499">
      <w:pPr>
        <w:spacing w:line="276" w:lineRule="auto"/>
        <w:jc w:val="both"/>
        <w:rPr>
          <w:rFonts w:ascii="Garamond" w:eastAsia="Garamond" w:hAnsi="Garamond" w:cs="Garamond"/>
        </w:rPr>
      </w:pPr>
    </w:p>
    <w:p w14:paraId="200A249C" w14:textId="77777777" w:rsidR="00BC1499" w:rsidRDefault="00000000">
      <w:pPr>
        <w:spacing w:line="276" w:lineRule="auto"/>
        <w:jc w:val="both"/>
        <w:rPr>
          <w:rFonts w:ascii="Garamond" w:eastAsia="Garamond" w:hAnsi="Garamond" w:cs="Garamond"/>
        </w:rPr>
      </w:pPr>
      <w:r>
        <w:rPr>
          <w:rFonts w:ascii="Garamond" w:eastAsia="Garamond" w:hAnsi="Garamond" w:cs="Garamond"/>
          <w:b/>
          <w:i/>
          <w:u w:val="single"/>
        </w:rPr>
        <w:t>Significance</w:t>
      </w:r>
      <w:r>
        <w:rPr>
          <w:rFonts w:ascii="Garamond" w:eastAsia="Garamond" w:hAnsi="Garamond" w:cs="Garamond"/>
        </w:rPr>
        <w:t xml:space="preserve">: </w:t>
      </w:r>
    </w:p>
    <w:p w14:paraId="402B290C" w14:textId="77777777" w:rsidR="00BC1499" w:rsidRDefault="00000000">
      <w:pPr>
        <w:numPr>
          <w:ilvl w:val="0"/>
          <w:numId w:val="6"/>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Binding or persuasive precedent within jurisdiction</w:t>
      </w:r>
      <w:r>
        <w:rPr>
          <w:rFonts w:ascii="Garamond" w:eastAsia="Garamond" w:hAnsi="Garamond" w:cs="Garamond"/>
          <w:color w:val="000000"/>
        </w:rPr>
        <w:t xml:space="preserve">; </w:t>
      </w:r>
      <w:r>
        <w:rPr>
          <w:rFonts w:ascii="Garamond" w:eastAsia="Garamond" w:hAnsi="Garamond" w:cs="Garamond"/>
          <w:b/>
          <w:color w:val="000000"/>
        </w:rPr>
        <w:t>Decision establishes influential or persuasive precedent outside jurisdiction</w:t>
      </w:r>
      <w:r>
        <w:rPr>
          <w:rFonts w:ascii="Garamond" w:eastAsia="Garamond" w:hAnsi="Garamond" w:cs="Garamond"/>
          <w:color w:val="000000"/>
        </w:rPr>
        <w:t xml:space="preserve">; </w:t>
      </w:r>
      <w:r>
        <w:rPr>
          <w:rFonts w:ascii="Garamond" w:eastAsia="Garamond" w:hAnsi="Garamond" w:cs="Garamond"/>
          <w:b/>
          <w:color w:val="000000"/>
        </w:rPr>
        <w:t>Explanation</w:t>
      </w:r>
      <w:r>
        <w:rPr>
          <w:rFonts w:ascii="Garamond" w:eastAsia="Garamond" w:hAnsi="Garamond" w:cs="Garamond"/>
          <w:color w:val="000000"/>
        </w:rPr>
        <w:t xml:space="preserve">: </w:t>
      </w:r>
    </w:p>
    <w:p w14:paraId="52D289EC" w14:textId="77777777" w:rsidR="00BC1499" w:rsidRDefault="00BC1499">
      <w:pPr>
        <w:pBdr>
          <w:top w:val="nil"/>
          <w:left w:val="nil"/>
          <w:bottom w:val="nil"/>
          <w:right w:val="nil"/>
          <w:between w:val="nil"/>
        </w:pBdr>
        <w:spacing w:line="276" w:lineRule="auto"/>
        <w:ind w:left="360"/>
        <w:jc w:val="both"/>
        <w:rPr>
          <w:rFonts w:ascii="Garamond" w:eastAsia="Garamond" w:hAnsi="Garamond" w:cs="Garamond"/>
          <w:u w:val="single"/>
        </w:rPr>
      </w:pPr>
    </w:p>
    <w:p w14:paraId="72021765" w14:textId="77777777" w:rsidR="00BC1499" w:rsidRDefault="00000000">
      <w:pPr>
        <w:pBdr>
          <w:top w:val="nil"/>
          <w:left w:val="nil"/>
          <w:bottom w:val="nil"/>
          <w:right w:val="nil"/>
          <w:between w:val="nil"/>
        </w:pBdr>
        <w:spacing w:line="276" w:lineRule="auto"/>
        <w:ind w:left="360"/>
        <w:jc w:val="both"/>
        <w:rPr>
          <w:rFonts w:ascii="Garamond" w:eastAsia="Garamond" w:hAnsi="Garamond" w:cs="Garamond"/>
        </w:rPr>
      </w:pPr>
      <w:r>
        <w:rPr>
          <w:rFonts w:ascii="Garamond" w:eastAsia="Garamond" w:hAnsi="Garamond" w:cs="Garamond"/>
          <w:color w:val="000000"/>
          <w:u w:val="single"/>
        </w:rPr>
        <w:t>Standard I</w:t>
      </w:r>
      <w:r>
        <w:rPr>
          <w:rFonts w:ascii="Garamond" w:eastAsia="Garamond" w:hAnsi="Garamond" w:cs="Garamond"/>
          <w:color w:val="000000"/>
        </w:rPr>
        <w:t xml:space="preserve">: The decision establishes a binding or persuasive precedent within its jurisdiction. [Select this </w:t>
      </w:r>
      <w:r>
        <w:rPr>
          <w:rFonts w:ascii="Garamond" w:eastAsia="Garamond" w:hAnsi="Garamond" w:cs="Garamond"/>
        </w:rPr>
        <w:t xml:space="preserve">Standard and include the following note:] </w:t>
      </w:r>
    </w:p>
    <w:p w14:paraId="554876C6" w14:textId="77777777" w:rsidR="00BC1499" w:rsidRDefault="00BC1499">
      <w:pPr>
        <w:pBdr>
          <w:top w:val="nil"/>
          <w:left w:val="nil"/>
          <w:bottom w:val="nil"/>
          <w:right w:val="nil"/>
          <w:between w:val="nil"/>
        </w:pBdr>
        <w:spacing w:line="276" w:lineRule="auto"/>
        <w:ind w:left="360"/>
        <w:jc w:val="both"/>
        <w:rPr>
          <w:rFonts w:ascii="Garamond" w:eastAsia="Garamond" w:hAnsi="Garamond" w:cs="Garamond"/>
        </w:rPr>
      </w:pPr>
    </w:p>
    <w:p w14:paraId="58017826" w14:textId="77777777" w:rsidR="00BC1499" w:rsidRDefault="00000000">
      <w:pPr>
        <w:spacing w:line="276" w:lineRule="auto"/>
        <w:ind w:left="360"/>
        <w:jc w:val="both"/>
        <w:rPr>
          <w:rFonts w:ascii="Garamond" w:eastAsia="Garamond" w:hAnsi="Garamond" w:cs="Garamond"/>
        </w:rPr>
      </w:pPr>
      <w:r>
        <w:rPr>
          <w:rFonts w:ascii="Garamond" w:eastAsia="Garamond" w:hAnsi="Garamond" w:cs="Garamond"/>
        </w:rPr>
        <w:t xml:space="preserve">According to Article 2 of the </w:t>
      </w:r>
      <w:hyperlink r:id="rId11">
        <w:r w:rsidR="00BC1499">
          <w:rPr>
            <w:rFonts w:ascii="Garamond" w:eastAsia="Garamond" w:hAnsi="Garamond" w:cs="Garamond"/>
            <w:color w:val="1155CC"/>
            <w:u w:val="single"/>
          </w:rPr>
          <w:t>Oversight Board Charter</w:t>
        </w:r>
      </w:hyperlink>
      <w:r>
        <w:rPr>
          <w:rFonts w:ascii="Garamond" w:eastAsia="Garamond" w:hAnsi="Garamond" w:cs="Garamond"/>
        </w:rPr>
        <w:t xml:space="preserve">, “For each decision, any prior board decisions will have precedential value and should be viewed as highly persuasive when the facts, applicable policies, or other </w:t>
      </w:r>
      <w:r>
        <w:rPr>
          <w:rFonts w:ascii="Garamond" w:eastAsia="Garamond" w:hAnsi="Garamond" w:cs="Garamond"/>
        </w:rPr>
        <w:lastRenderedPageBreak/>
        <w:t xml:space="preserve">factors are substantially similar.” In addition, Article 4 of the Oversight Board Charter establishes, “The board’s resolution of each case will be </w:t>
      </w:r>
      <w:proofErr w:type="gramStart"/>
      <w:r>
        <w:rPr>
          <w:rFonts w:ascii="Garamond" w:eastAsia="Garamond" w:hAnsi="Garamond" w:cs="Garamond"/>
        </w:rPr>
        <w:t>binding</w:t>
      </w:r>
      <w:proofErr w:type="gramEnd"/>
      <w:r>
        <w:rPr>
          <w:rFonts w:ascii="Garamond" w:eastAsia="Garamond" w:hAnsi="Garamond" w:cs="Garamond"/>
        </w:rPr>
        <w:t xml:space="preserve"> and Facebook (now Meta) will implement it promptly, unless implementation of a resolution could violate the law. In instances where Facebook identifies that identical content with parallel context – which the board has already decided upon – remains on Facebook (now Meta), it will </w:t>
      </w:r>
      <w:proofErr w:type="gramStart"/>
      <w:r>
        <w:rPr>
          <w:rFonts w:ascii="Garamond" w:eastAsia="Garamond" w:hAnsi="Garamond" w:cs="Garamond"/>
        </w:rPr>
        <w:t>take action</w:t>
      </w:r>
      <w:proofErr w:type="gramEnd"/>
      <w:r>
        <w:rPr>
          <w:rFonts w:ascii="Garamond" w:eastAsia="Garamond" w:hAnsi="Garamond" w:cs="Garamond"/>
        </w:rPr>
        <w:t xml:space="preserve"> by analyzing whether it is technically and operationally feasible to apply the board’s decision to that content as well. When a decision includes policy guidance or a policy advisory opinion, Facebook (now Meta) will take further action by analyzing the operational procedures required to implement the guidance, considering it in the formal policy development process of Facebook (now Meta), and transparently communicating about actions taken as a result.”</w:t>
      </w:r>
    </w:p>
    <w:p w14:paraId="4B6B2B10" w14:textId="77777777" w:rsidR="00BC1499" w:rsidRDefault="00BC1499">
      <w:pPr>
        <w:pBdr>
          <w:top w:val="nil"/>
          <w:left w:val="nil"/>
          <w:bottom w:val="nil"/>
          <w:right w:val="nil"/>
          <w:between w:val="nil"/>
        </w:pBdr>
        <w:spacing w:line="276" w:lineRule="auto"/>
        <w:jc w:val="both"/>
        <w:rPr>
          <w:rFonts w:ascii="Garamond" w:eastAsia="Garamond" w:hAnsi="Garamond" w:cs="Garamond"/>
          <w:color w:val="000000"/>
        </w:rPr>
      </w:pPr>
    </w:p>
    <w:p w14:paraId="695FD5CF" w14:textId="77777777" w:rsidR="00BC1499" w:rsidRDefault="00000000">
      <w:pPr>
        <w:pBdr>
          <w:top w:val="nil"/>
          <w:left w:val="nil"/>
          <w:bottom w:val="nil"/>
          <w:right w:val="nil"/>
          <w:between w:val="nil"/>
        </w:pBdr>
        <w:spacing w:line="276" w:lineRule="auto"/>
        <w:ind w:left="360"/>
        <w:jc w:val="both"/>
        <w:rPr>
          <w:rFonts w:ascii="Garamond" w:eastAsia="Garamond" w:hAnsi="Garamond" w:cs="Garamond"/>
        </w:rPr>
      </w:pPr>
      <w:r>
        <w:rPr>
          <w:rFonts w:ascii="Garamond" w:eastAsia="Garamond" w:hAnsi="Garamond" w:cs="Garamond"/>
          <w:color w:val="000000"/>
          <w:u w:val="single"/>
        </w:rPr>
        <w:t>Standard II</w:t>
      </w:r>
      <w:r>
        <w:rPr>
          <w:rFonts w:ascii="Garamond" w:eastAsia="Garamond" w:hAnsi="Garamond" w:cs="Garamond"/>
          <w:color w:val="000000"/>
        </w:rPr>
        <w:t xml:space="preserve">: Decision (including concurring or dissenting opinions) establishes influential or persuasive precedent outside its jurisdiction. </w:t>
      </w:r>
      <w:r>
        <w:rPr>
          <w:rFonts w:ascii="Garamond" w:eastAsia="Garamond" w:hAnsi="Garamond" w:cs="Garamond"/>
        </w:rPr>
        <w:t xml:space="preserve">[Do not select this Standard]  </w:t>
      </w:r>
    </w:p>
    <w:p w14:paraId="1C9A4D9A" w14:textId="77777777" w:rsidR="00BC1499" w:rsidRDefault="00BC1499">
      <w:pPr>
        <w:pBdr>
          <w:top w:val="nil"/>
          <w:left w:val="nil"/>
          <w:bottom w:val="nil"/>
          <w:right w:val="nil"/>
          <w:between w:val="nil"/>
        </w:pBdr>
        <w:spacing w:line="276" w:lineRule="auto"/>
        <w:ind w:left="360"/>
        <w:jc w:val="both"/>
        <w:rPr>
          <w:rFonts w:ascii="Garamond" w:eastAsia="Garamond" w:hAnsi="Garamond" w:cs="Garamond"/>
        </w:rPr>
      </w:pPr>
    </w:p>
    <w:p w14:paraId="669FD9E5" w14:textId="77777777" w:rsidR="00BC1499" w:rsidRDefault="00000000">
      <w:pPr>
        <w:numPr>
          <w:ilvl w:val="0"/>
          <w:numId w:val="6"/>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Related Cases</w:t>
      </w:r>
      <w:r>
        <w:rPr>
          <w:rFonts w:ascii="Garamond" w:eastAsia="Garamond" w:hAnsi="Garamond" w:cs="Garamond"/>
          <w:color w:val="000000"/>
        </w:rPr>
        <w:t>: Self-generated [N/A]</w:t>
      </w:r>
    </w:p>
    <w:p w14:paraId="1D7714F0" w14:textId="77777777" w:rsidR="00BC1499" w:rsidRDefault="00BC1499">
      <w:pPr>
        <w:pBdr>
          <w:top w:val="nil"/>
          <w:left w:val="nil"/>
          <w:bottom w:val="nil"/>
          <w:right w:val="nil"/>
          <w:between w:val="nil"/>
        </w:pBdr>
        <w:spacing w:line="276" w:lineRule="auto"/>
        <w:ind w:left="360"/>
        <w:jc w:val="both"/>
        <w:rPr>
          <w:rFonts w:ascii="Garamond" w:eastAsia="Garamond" w:hAnsi="Garamond" w:cs="Garamond"/>
          <w:color w:val="000000"/>
        </w:rPr>
      </w:pPr>
    </w:p>
    <w:p w14:paraId="7C6B007E" w14:textId="77777777" w:rsidR="00BC1499" w:rsidRDefault="00000000">
      <w:pPr>
        <w:numPr>
          <w:ilvl w:val="0"/>
          <w:numId w:val="6"/>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Date updated</w:t>
      </w:r>
      <w:r>
        <w:rPr>
          <w:rFonts w:ascii="Garamond" w:eastAsia="Garamond" w:hAnsi="Garamond" w:cs="Garamond"/>
          <w:color w:val="000000"/>
        </w:rPr>
        <w:t>: [N/A]</w:t>
      </w:r>
    </w:p>
    <w:p w14:paraId="2FFEE2A7" w14:textId="77777777" w:rsidR="00BC1499" w:rsidRDefault="00BC1499">
      <w:pPr>
        <w:spacing w:line="276" w:lineRule="auto"/>
        <w:jc w:val="both"/>
        <w:rPr>
          <w:rFonts w:ascii="Garamond" w:eastAsia="Garamond" w:hAnsi="Garamond" w:cs="Garamond"/>
        </w:rPr>
      </w:pPr>
    </w:p>
    <w:p w14:paraId="6049E454" w14:textId="77777777" w:rsidR="00BC1499" w:rsidRDefault="00000000">
      <w:pPr>
        <w:spacing w:line="276" w:lineRule="auto"/>
        <w:jc w:val="both"/>
        <w:rPr>
          <w:rFonts w:ascii="Garamond" w:eastAsia="Garamond" w:hAnsi="Garamond" w:cs="Garamond"/>
        </w:rPr>
      </w:pPr>
      <w:r>
        <w:rPr>
          <w:rFonts w:ascii="Garamond" w:eastAsia="Garamond" w:hAnsi="Garamond" w:cs="Garamond"/>
          <w:b/>
          <w:i/>
          <w:u w:val="single"/>
        </w:rPr>
        <w:t>Docs</w:t>
      </w:r>
      <w:r>
        <w:rPr>
          <w:rFonts w:ascii="Garamond" w:eastAsia="Garamond" w:hAnsi="Garamond" w:cs="Garamond"/>
        </w:rPr>
        <w:t xml:space="preserve">: </w:t>
      </w:r>
    </w:p>
    <w:p w14:paraId="0DC9452F" w14:textId="77777777" w:rsidR="00BC1499" w:rsidRDefault="00000000">
      <w:pPr>
        <w:numPr>
          <w:ilvl w:val="0"/>
          <w:numId w:val="9"/>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Official Case Documents</w:t>
      </w:r>
      <w:r>
        <w:rPr>
          <w:rFonts w:ascii="Garamond" w:eastAsia="Garamond" w:hAnsi="Garamond" w:cs="Garamond"/>
          <w:color w:val="000000"/>
        </w:rPr>
        <w:t xml:space="preserve">: </w:t>
      </w:r>
    </w:p>
    <w:p w14:paraId="7D6FC74E" w14:textId="77777777" w:rsidR="00BC1499" w:rsidRDefault="00000000">
      <w:pPr>
        <w:pBdr>
          <w:top w:val="nil"/>
          <w:left w:val="nil"/>
          <w:bottom w:val="nil"/>
          <w:right w:val="nil"/>
          <w:between w:val="nil"/>
        </w:pBdr>
        <w:spacing w:line="276" w:lineRule="auto"/>
        <w:ind w:left="360"/>
        <w:jc w:val="both"/>
        <w:rPr>
          <w:rFonts w:ascii="Garamond" w:eastAsia="Garamond" w:hAnsi="Garamond" w:cs="Garamond"/>
          <w:color w:val="000000"/>
        </w:rPr>
      </w:pPr>
      <w:r>
        <w:rPr>
          <w:rFonts w:ascii="Garamond" w:eastAsia="Garamond" w:hAnsi="Garamond" w:cs="Garamond"/>
        </w:rPr>
        <w:t xml:space="preserve">Please include the following: </w:t>
      </w:r>
    </w:p>
    <w:p w14:paraId="443DF41F" w14:textId="77777777" w:rsidR="00BC1499" w:rsidRDefault="00000000">
      <w:pPr>
        <w:numPr>
          <w:ilvl w:val="0"/>
          <w:numId w:val="5"/>
        </w:numPr>
        <w:pBdr>
          <w:top w:val="nil"/>
          <w:left w:val="nil"/>
          <w:bottom w:val="nil"/>
          <w:right w:val="nil"/>
          <w:between w:val="nil"/>
        </w:pBdr>
        <w:spacing w:line="276" w:lineRule="auto"/>
        <w:jc w:val="both"/>
        <w:rPr>
          <w:rFonts w:ascii="Garamond" w:eastAsia="Garamond" w:hAnsi="Garamond" w:cs="Garamond"/>
        </w:rPr>
      </w:pPr>
      <w:r>
        <w:rPr>
          <w:rFonts w:ascii="Garamond" w:eastAsia="Garamond" w:hAnsi="Garamond" w:cs="Garamond"/>
        </w:rPr>
        <w:t xml:space="preserve">Decision </w:t>
      </w:r>
      <w:r>
        <w:rPr>
          <w:rFonts w:ascii="Garamond" w:eastAsia="Garamond" w:hAnsi="Garamond" w:cs="Garamond"/>
          <w:color w:val="000000"/>
        </w:rPr>
        <w:t>(in English) [Attached]</w:t>
      </w:r>
    </w:p>
    <w:p w14:paraId="17CB1B9C" w14:textId="77777777" w:rsidR="00BC1499" w:rsidRDefault="00000000">
      <w:pPr>
        <w:numPr>
          <w:ilvl w:val="0"/>
          <w:numId w:val="5"/>
        </w:numPr>
        <w:pBdr>
          <w:top w:val="nil"/>
          <w:left w:val="nil"/>
          <w:bottom w:val="nil"/>
          <w:right w:val="nil"/>
          <w:between w:val="nil"/>
        </w:pBdr>
        <w:spacing w:line="276" w:lineRule="auto"/>
        <w:jc w:val="both"/>
        <w:rPr>
          <w:rFonts w:ascii="Garamond" w:eastAsia="Garamond" w:hAnsi="Garamond" w:cs="Garamond"/>
        </w:rPr>
      </w:pPr>
      <w:r>
        <w:rPr>
          <w:rFonts w:ascii="Garamond" w:eastAsia="Garamond" w:hAnsi="Garamond" w:cs="Garamond"/>
          <w:color w:val="000000"/>
        </w:rPr>
        <w:t xml:space="preserve">Press Release issued by …. (in English) [Attached] </w:t>
      </w:r>
    </w:p>
    <w:p w14:paraId="65EEFB0C" w14:textId="77777777" w:rsidR="00BC1499" w:rsidRDefault="00000000">
      <w:pPr>
        <w:numPr>
          <w:ilvl w:val="0"/>
          <w:numId w:val="5"/>
        </w:numPr>
        <w:pBdr>
          <w:top w:val="nil"/>
          <w:left w:val="nil"/>
          <w:bottom w:val="nil"/>
          <w:right w:val="nil"/>
          <w:between w:val="nil"/>
        </w:pBdr>
        <w:spacing w:line="276" w:lineRule="auto"/>
        <w:jc w:val="both"/>
        <w:rPr>
          <w:rFonts w:ascii="Garamond" w:eastAsia="Garamond" w:hAnsi="Garamond" w:cs="Garamond"/>
        </w:rPr>
      </w:pPr>
      <w:r>
        <w:rPr>
          <w:rFonts w:ascii="Garamond" w:eastAsia="Garamond" w:hAnsi="Garamond" w:cs="Garamond"/>
        </w:rPr>
        <w:t xml:space="preserve">All the available languages versions of the decision in the following format: </w:t>
      </w:r>
    </w:p>
    <w:p w14:paraId="1C21F139" w14:textId="77777777" w:rsidR="00BC1499" w:rsidRDefault="00000000">
      <w:pPr>
        <w:numPr>
          <w:ilvl w:val="1"/>
          <w:numId w:val="5"/>
        </w:numPr>
        <w:spacing w:line="276" w:lineRule="auto"/>
        <w:jc w:val="both"/>
        <w:rPr>
          <w:rFonts w:ascii="Garamond" w:eastAsia="Garamond" w:hAnsi="Garamond" w:cs="Garamond"/>
        </w:rPr>
      </w:pPr>
      <w:r>
        <w:rPr>
          <w:rFonts w:ascii="Garamond" w:eastAsia="Garamond" w:hAnsi="Garamond" w:cs="Garamond"/>
        </w:rPr>
        <w:t>Decision (in “Language”) [Attached]</w:t>
      </w:r>
    </w:p>
    <w:p w14:paraId="5D2FE6D4" w14:textId="77777777" w:rsidR="00BC1499" w:rsidRDefault="00000000">
      <w:pPr>
        <w:numPr>
          <w:ilvl w:val="2"/>
          <w:numId w:val="5"/>
        </w:numPr>
        <w:spacing w:line="276" w:lineRule="auto"/>
        <w:jc w:val="both"/>
        <w:rPr>
          <w:rFonts w:ascii="Garamond" w:eastAsia="Garamond" w:hAnsi="Garamond" w:cs="Garamond"/>
        </w:rPr>
      </w:pPr>
      <w:r>
        <w:rPr>
          <w:rFonts w:ascii="Garamond" w:eastAsia="Garamond" w:hAnsi="Garamond" w:cs="Garamond"/>
        </w:rPr>
        <w:t>Ex. Decision (in Spanish) [Attached]</w:t>
      </w:r>
    </w:p>
    <w:p w14:paraId="11B74C07" w14:textId="77777777" w:rsidR="00BC1499" w:rsidRDefault="00000000">
      <w:pPr>
        <w:numPr>
          <w:ilvl w:val="0"/>
          <w:numId w:val="7"/>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rPr>
        <w:t>Amicus briefs and other legal authorities</w:t>
      </w:r>
    </w:p>
    <w:p w14:paraId="3FEC696E" w14:textId="77777777" w:rsidR="00BC1499" w:rsidRDefault="00000000">
      <w:pPr>
        <w:numPr>
          <w:ilvl w:val="1"/>
          <w:numId w:val="7"/>
        </w:numPr>
        <w:pBdr>
          <w:top w:val="nil"/>
          <w:left w:val="nil"/>
          <w:bottom w:val="nil"/>
          <w:right w:val="nil"/>
          <w:between w:val="nil"/>
        </w:pBdr>
        <w:spacing w:line="276" w:lineRule="auto"/>
        <w:jc w:val="both"/>
        <w:rPr>
          <w:rFonts w:ascii="Garamond" w:eastAsia="Garamond" w:hAnsi="Garamond" w:cs="Garamond"/>
        </w:rPr>
      </w:pPr>
      <w:r>
        <w:rPr>
          <w:rFonts w:ascii="Garamond" w:eastAsia="Garamond" w:hAnsi="Garamond" w:cs="Garamond"/>
        </w:rPr>
        <w:t xml:space="preserve">Please include all documents submitted to the Oversight Board by third parties to the decision. Ex: Public Comment Appendix. </w:t>
      </w:r>
    </w:p>
    <w:p w14:paraId="6B958656" w14:textId="77777777" w:rsidR="00BC1499" w:rsidRDefault="00000000">
      <w:pPr>
        <w:numPr>
          <w:ilvl w:val="0"/>
          <w:numId w:val="7"/>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Reports, Analysis, and News Articles</w:t>
      </w:r>
      <w:r>
        <w:rPr>
          <w:rFonts w:ascii="Garamond" w:eastAsia="Garamond" w:hAnsi="Garamond" w:cs="Garamond"/>
          <w:color w:val="000000"/>
        </w:rPr>
        <w:t>:</w:t>
      </w:r>
    </w:p>
    <w:p w14:paraId="624F883A" w14:textId="77777777" w:rsidR="00BC1499" w:rsidRDefault="00000000">
      <w:pPr>
        <w:numPr>
          <w:ilvl w:val="1"/>
          <w:numId w:val="7"/>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color w:val="000000"/>
        </w:rPr>
        <w:t xml:space="preserve">Please list any titles and </w:t>
      </w:r>
      <w:r>
        <w:rPr>
          <w:rFonts w:ascii="Garamond" w:eastAsia="Garamond" w:hAnsi="Garamond" w:cs="Garamond"/>
        </w:rPr>
        <w:t>URLs</w:t>
      </w:r>
      <w:r>
        <w:rPr>
          <w:rFonts w:ascii="Garamond" w:eastAsia="Garamond" w:hAnsi="Garamond" w:cs="Garamond"/>
          <w:color w:val="000000"/>
        </w:rPr>
        <w:t xml:space="preserve"> of interesting articles, Meta response or analyses about the case that might be of interest to readers</w:t>
      </w:r>
    </w:p>
    <w:p w14:paraId="202A03FF" w14:textId="77777777" w:rsidR="00BC1499" w:rsidRDefault="00BC1499">
      <w:pPr>
        <w:pBdr>
          <w:top w:val="nil"/>
          <w:left w:val="nil"/>
          <w:bottom w:val="nil"/>
          <w:right w:val="nil"/>
          <w:between w:val="nil"/>
        </w:pBdr>
        <w:spacing w:line="276" w:lineRule="auto"/>
        <w:ind w:left="360"/>
        <w:jc w:val="both"/>
        <w:rPr>
          <w:rFonts w:ascii="Garamond" w:eastAsia="Garamond" w:hAnsi="Garamond" w:cs="Garamond"/>
          <w:color w:val="000000"/>
        </w:rPr>
      </w:pPr>
    </w:p>
    <w:p w14:paraId="06E808D5" w14:textId="77777777" w:rsidR="00BC1499" w:rsidRDefault="00BC1499">
      <w:pPr>
        <w:spacing w:after="120"/>
        <w:ind w:left="2880"/>
        <w:rPr>
          <w:rFonts w:ascii="Garamond" w:eastAsia="Garamond" w:hAnsi="Garamond" w:cs="Garamond"/>
          <w:shd w:val="clear" w:color="auto" w:fill="FFF2CC"/>
        </w:rPr>
      </w:pPr>
    </w:p>
    <w:tbl>
      <w:tblPr>
        <w:tblStyle w:val="a6"/>
        <w:tblW w:w="9855" w:type="dxa"/>
        <w:tblInd w:w="5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20"/>
        <w:gridCol w:w="6435"/>
      </w:tblGrid>
      <w:tr w:rsidR="00BC1499" w14:paraId="4EC77062" w14:textId="77777777">
        <w:trPr>
          <w:trHeight w:val="405"/>
        </w:trPr>
        <w:tc>
          <w:tcPr>
            <w:tcW w:w="9855" w:type="dxa"/>
            <w:gridSpan w:val="2"/>
            <w:shd w:val="clear" w:color="auto" w:fill="C9DAF8"/>
            <w:tcMar>
              <w:top w:w="100" w:type="dxa"/>
              <w:left w:w="100" w:type="dxa"/>
              <w:bottom w:w="100" w:type="dxa"/>
              <w:right w:w="100" w:type="dxa"/>
            </w:tcMar>
          </w:tcPr>
          <w:p w14:paraId="0EA799E4" w14:textId="77777777" w:rsidR="00BC1499" w:rsidRDefault="00000000">
            <w:pPr>
              <w:widowControl w:val="0"/>
              <w:ind w:left="360"/>
              <w:jc w:val="center"/>
              <w:rPr>
                <w:rFonts w:ascii="Garamond" w:eastAsia="Garamond" w:hAnsi="Garamond" w:cs="Garamond"/>
                <w:b/>
              </w:rPr>
            </w:pPr>
            <w:r>
              <w:rPr>
                <w:rFonts w:ascii="Garamond" w:eastAsia="Garamond" w:hAnsi="Garamond" w:cs="Garamond"/>
                <w:b/>
              </w:rPr>
              <w:t xml:space="preserve">TABLE 1 </w:t>
            </w:r>
          </w:p>
        </w:tc>
      </w:tr>
      <w:tr w:rsidR="00BC1499" w14:paraId="31068962" w14:textId="77777777">
        <w:trPr>
          <w:trHeight w:val="370"/>
        </w:trPr>
        <w:tc>
          <w:tcPr>
            <w:tcW w:w="9855" w:type="dxa"/>
            <w:gridSpan w:val="2"/>
            <w:shd w:val="clear" w:color="auto" w:fill="CFE2F3"/>
            <w:tcMar>
              <w:top w:w="100" w:type="dxa"/>
              <w:left w:w="100" w:type="dxa"/>
              <w:bottom w:w="100" w:type="dxa"/>
              <w:right w:w="100" w:type="dxa"/>
            </w:tcMar>
          </w:tcPr>
          <w:p w14:paraId="542F2E0D" w14:textId="77777777" w:rsidR="00BC1499" w:rsidRDefault="00000000">
            <w:pPr>
              <w:widowControl w:val="0"/>
              <w:ind w:left="360"/>
              <w:jc w:val="center"/>
              <w:rPr>
                <w:rFonts w:ascii="Garamond" w:eastAsia="Garamond" w:hAnsi="Garamond" w:cs="Garamond"/>
                <w:b/>
                <w:highlight w:val="yellow"/>
              </w:rPr>
            </w:pPr>
            <w:r>
              <w:rPr>
                <w:rFonts w:ascii="Garamond" w:eastAsia="Garamond" w:hAnsi="Garamond" w:cs="Garamond"/>
                <w:b/>
              </w:rPr>
              <w:t>Meta´s Content Policies</w:t>
            </w:r>
          </w:p>
        </w:tc>
      </w:tr>
      <w:tr w:rsidR="00BC1499" w14:paraId="0ECD03FD" w14:textId="77777777">
        <w:trPr>
          <w:trHeight w:val="405"/>
        </w:trPr>
        <w:tc>
          <w:tcPr>
            <w:tcW w:w="9855" w:type="dxa"/>
            <w:gridSpan w:val="2"/>
            <w:shd w:val="clear" w:color="auto" w:fill="9FC5E8"/>
            <w:tcMar>
              <w:top w:w="100" w:type="dxa"/>
              <w:left w:w="100" w:type="dxa"/>
              <w:bottom w:w="100" w:type="dxa"/>
              <w:right w:w="100" w:type="dxa"/>
            </w:tcMar>
          </w:tcPr>
          <w:p w14:paraId="62D13437" w14:textId="77777777" w:rsidR="00BC1499" w:rsidRDefault="00000000">
            <w:pPr>
              <w:widowControl w:val="0"/>
              <w:ind w:left="360"/>
              <w:jc w:val="center"/>
              <w:rPr>
                <w:rFonts w:ascii="Garamond" w:eastAsia="Garamond" w:hAnsi="Garamond" w:cs="Garamond"/>
              </w:rPr>
            </w:pPr>
            <w:r>
              <w:rPr>
                <w:rFonts w:ascii="Garamond" w:eastAsia="Garamond" w:hAnsi="Garamond" w:cs="Garamond"/>
              </w:rPr>
              <w:t xml:space="preserve">Note to the researcher: Please constantly check  on Meta’s website which standards are in use. If you notice there is a new standard, please advise the project coordinator. In any case, use the one(s) employed by the Oversight Board in its decisions. </w:t>
            </w:r>
          </w:p>
        </w:tc>
      </w:tr>
      <w:tr w:rsidR="00BC1499" w14:paraId="14BB165E" w14:textId="77777777">
        <w:trPr>
          <w:trHeight w:val="490"/>
        </w:trPr>
        <w:tc>
          <w:tcPr>
            <w:tcW w:w="3420" w:type="dxa"/>
            <w:shd w:val="clear" w:color="auto" w:fill="auto"/>
            <w:tcMar>
              <w:top w:w="100" w:type="dxa"/>
              <w:left w:w="100" w:type="dxa"/>
              <w:bottom w:w="100" w:type="dxa"/>
              <w:right w:w="100" w:type="dxa"/>
            </w:tcMar>
          </w:tcPr>
          <w:p w14:paraId="6A1ECADD" w14:textId="77777777" w:rsidR="00BC1499" w:rsidRDefault="00BC1499">
            <w:pPr>
              <w:widowControl w:val="0"/>
              <w:ind w:left="360"/>
              <w:rPr>
                <w:rFonts w:ascii="Garamond" w:eastAsia="Garamond" w:hAnsi="Garamond" w:cs="Garamond"/>
                <w:b/>
              </w:rPr>
            </w:pPr>
            <w:hyperlink r:id="rId12">
              <w:r>
                <w:rPr>
                  <w:rFonts w:ascii="Garamond" w:eastAsia="Garamond" w:hAnsi="Garamond" w:cs="Garamond"/>
                  <w:b/>
                  <w:color w:val="1155CC"/>
                  <w:u w:val="single"/>
                </w:rPr>
                <w:t>Instagram Community Guidelines</w:t>
              </w:r>
            </w:hyperlink>
          </w:p>
          <w:p w14:paraId="3A5964D7" w14:textId="77777777" w:rsidR="00BC1499" w:rsidRDefault="00BC1499">
            <w:pPr>
              <w:widowControl w:val="0"/>
              <w:rPr>
                <w:rFonts w:ascii="Garamond" w:eastAsia="Garamond" w:hAnsi="Garamond" w:cs="Garamond"/>
              </w:rPr>
            </w:pPr>
          </w:p>
        </w:tc>
        <w:tc>
          <w:tcPr>
            <w:tcW w:w="6435" w:type="dxa"/>
            <w:shd w:val="clear" w:color="auto" w:fill="auto"/>
            <w:tcMar>
              <w:top w:w="100" w:type="dxa"/>
              <w:left w:w="100" w:type="dxa"/>
              <w:bottom w:w="100" w:type="dxa"/>
              <w:right w:w="100" w:type="dxa"/>
            </w:tcMar>
          </w:tcPr>
          <w:p w14:paraId="127E5CCE" w14:textId="77777777" w:rsidR="00BC1499" w:rsidRDefault="00BC1499">
            <w:pPr>
              <w:spacing w:after="120"/>
              <w:rPr>
                <w:rFonts w:ascii="Garamond" w:eastAsia="Garamond" w:hAnsi="Garamond" w:cs="Garamond"/>
                <w:b/>
              </w:rPr>
            </w:pPr>
            <w:hyperlink r:id="rId13">
              <w:r>
                <w:rPr>
                  <w:rFonts w:ascii="Garamond" w:eastAsia="Garamond" w:hAnsi="Garamond" w:cs="Garamond"/>
                  <w:b/>
                  <w:color w:val="1155CC"/>
                  <w:u w:val="single"/>
                </w:rPr>
                <w:t>Facebook Community Standards</w:t>
              </w:r>
            </w:hyperlink>
            <w:r>
              <w:rPr>
                <w:rFonts w:ascii="Garamond" w:eastAsia="Garamond" w:hAnsi="Garamond" w:cs="Garamond"/>
                <w:b/>
              </w:rPr>
              <w:t xml:space="preserve"> </w:t>
            </w:r>
          </w:p>
        </w:tc>
      </w:tr>
      <w:tr w:rsidR="00BC1499" w14:paraId="563327BF" w14:textId="77777777">
        <w:tc>
          <w:tcPr>
            <w:tcW w:w="3420" w:type="dxa"/>
            <w:shd w:val="clear" w:color="auto" w:fill="auto"/>
            <w:tcMar>
              <w:top w:w="100" w:type="dxa"/>
              <w:left w:w="100" w:type="dxa"/>
              <w:bottom w:w="100" w:type="dxa"/>
              <w:right w:w="100" w:type="dxa"/>
            </w:tcMar>
          </w:tcPr>
          <w:p w14:paraId="6855CB38" w14:textId="77777777" w:rsidR="00BC1499" w:rsidRDefault="00000000">
            <w:pPr>
              <w:widowControl w:val="0"/>
              <w:numPr>
                <w:ilvl w:val="0"/>
                <w:numId w:val="10"/>
              </w:numPr>
              <w:rPr>
                <w:rFonts w:ascii="Garamond" w:eastAsia="Garamond" w:hAnsi="Garamond" w:cs="Garamond"/>
              </w:rPr>
            </w:pPr>
            <w:r>
              <w:rPr>
                <w:rFonts w:ascii="Garamond" w:eastAsia="Garamond" w:hAnsi="Garamond" w:cs="Garamond"/>
              </w:rPr>
              <w:t>Intellectual Property</w:t>
            </w:r>
          </w:p>
          <w:p w14:paraId="3E621097" w14:textId="77777777" w:rsidR="00BC1499" w:rsidRDefault="00000000">
            <w:pPr>
              <w:widowControl w:val="0"/>
              <w:numPr>
                <w:ilvl w:val="0"/>
                <w:numId w:val="10"/>
              </w:numPr>
              <w:rPr>
                <w:rFonts w:ascii="Garamond" w:eastAsia="Garamond" w:hAnsi="Garamond" w:cs="Garamond"/>
              </w:rPr>
            </w:pPr>
            <w:r>
              <w:rPr>
                <w:rFonts w:ascii="Garamond" w:eastAsia="Garamond" w:hAnsi="Garamond" w:cs="Garamond"/>
              </w:rPr>
              <w:t xml:space="preserve">Spam </w:t>
            </w:r>
          </w:p>
          <w:p w14:paraId="53234440" w14:textId="77777777" w:rsidR="00BC1499" w:rsidRDefault="00000000">
            <w:pPr>
              <w:widowControl w:val="0"/>
              <w:numPr>
                <w:ilvl w:val="0"/>
                <w:numId w:val="10"/>
              </w:numPr>
              <w:rPr>
                <w:rFonts w:ascii="Garamond" w:eastAsia="Garamond" w:hAnsi="Garamond" w:cs="Garamond"/>
              </w:rPr>
            </w:pPr>
            <w:r>
              <w:rPr>
                <w:rFonts w:ascii="Garamond" w:eastAsia="Garamond" w:hAnsi="Garamond" w:cs="Garamond"/>
              </w:rPr>
              <w:t>Illegal Content</w:t>
            </w:r>
          </w:p>
          <w:p w14:paraId="0AFE2B76" w14:textId="77777777" w:rsidR="00BC1499" w:rsidRDefault="00000000">
            <w:pPr>
              <w:widowControl w:val="0"/>
              <w:numPr>
                <w:ilvl w:val="0"/>
                <w:numId w:val="10"/>
              </w:numPr>
              <w:rPr>
                <w:rFonts w:ascii="Garamond" w:eastAsia="Garamond" w:hAnsi="Garamond" w:cs="Garamond"/>
              </w:rPr>
            </w:pPr>
            <w:r>
              <w:rPr>
                <w:rFonts w:ascii="Garamond" w:eastAsia="Garamond" w:hAnsi="Garamond" w:cs="Garamond"/>
              </w:rPr>
              <w:lastRenderedPageBreak/>
              <w:t>Hate Speech, Bullying and Abuse</w:t>
            </w:r>
          </w:p>
          <w:p w14:paraId="53D60A09" w14:textId="77777777" w:rsidR="00BC1499" w:rsidRDefault="00000000">
            <w:pPr>
              <w:widowControl w:val="0"/>
              <w:numPr>
                <w:ilvl w:val="0"/>
                <w:numId w:val="10"/>
              </w:numPr>
              <w:rPr>
                <w:rFonts w:ascii="Garamond" w:eastAsia="Garamond" w:hAnsi="Garamond" w:cs="Garamond"/>
              </w:rPr>
            </w:pPr>
            <w:proofErr w:type="spellStart"/>
            <w:r>
              <w:rPr>
                <w:rFonts w:ascii="Garamond" w:eastAsia="Garamond" w:hAnsi="Garamond" w:cs="Garamond"/>
              </w:rPr>
              <w:t>Self Injury</w:t>
            </w:r>
            <w:proofErr w:type="spellEnd"/>
          </w:p>
          <w:p w14:paraId="554BCFA3" w14:textId="77777777" w:rsidR="00BC1499" w:rsidRDefault="00000000">
            <w:pPr>
              <w:widowControl w:val="0"/>
              <w:numPr>
                <w:ilvl w:val="0"/>
                <w:numId w:val="10"/>
              </w:numPr>
              <w:rPr>
                <w:rFonts w:ascii="Garamond" w:eastAsia="Garamond" w:hAnsi="Garamond" w:cs="Garamond"/>
              </w:rPr>
            </w:pPr>
            <w:r>
              <w:rPr>
                <w:rFonts w:ascii="Garamond" w:eastAsia="Garamond" w:hAnsi="Garamond" w:cs="Garamond"/>
              </w:rPr>
              <w:t>Graphic Violence</w:t>
            </w:r>
          </w:p>
          <w:p w14:paraId="58698E49" w14:textId="77777777" w:rsidR="00BC1499" w:rsidRDefault="00000000">
            <w:pPr>
              <w:widowControl w:val="0"/>
              <w:numPr>
                <w:ilvl w:val="0"/>
                <w:numId w:val="10"/>
              </w:numPr>
              <w:rPr>
                <w:rFonts w:ascii="Garamond" w:eastAsia="Garamond" w:hAnsi="Garamond" w:cs="Garamond"/>
              </w:rPr>
            </w:pPr>
            <w:proofErr w:type="spellStart"/>
            <w:r>
              <w:rPr>
                <w:rFonts w:ascii="Garamond" w:eastAsia="Garamond" w:hAnsi="Garamond" w:cs="Garamond"/>
              </w:rPr>
              <w:t>Referal</w:t>
            </w:r>
            <w:proofErr w:type="spellEnd"/>
            <w:r>
              <w:rPr>
                <w:rFonts w:ascii="Garamond" w:eastAsia="Garamond" w:hAnsi="Garamond" w:cs="Garamond"/>
              </w:rPr>
              <w:t xml:space="preserve"> to Facebook Community Standards  </w:t>
            </w:r>
          </w:p>
          <w:p w14:paraId="648459D6" w14:textId="77777777" w:rsidR="00BC1499" w:rsidRDefault="00BC1499">
            <w:pPr>
              <w:widowControl w:val="0"/>
              <w:ind w:left="720"/>
              <w:rPr>
                <w:rFonts w:ascii="Garamond" w:eastAsia="Garamond" w:hAnsi="Garamond" w:cs="Garamond"/>
              </w:rPr>
            </w:pPr>
          </w:p>
        </w:tc>
        <w:tc>
          <w:tcPr>
            <w:tcW w:w="6435" w:type="dxa"/>
            <w:shd w:val="clear" w:color="auto" w:fill="auto"/>
            <w:tcMar>
              <w:top w:w="100" w:type="dxa"/>
              <w:left w:w="100" w:type="dxa"/>
              <w:bottom w:w="100" w:type="dxa"/>
              <w:right w:w="100" w:type="dxa"/>
            </w:tcMar>
          </w:tcPr>
          <w:p w14:paraId="44776658" w14:textId="77777777" w:rsidR="00BC1499" w:rsidRDefault="00000000">
            <w:pPr>
              <w:widowControl w:val="0"/>
              <w:numPr>
                <w:ilvl w:val="0"/>
                <w:numId w:val="11"/>
              </w:numPr>
              <w:rPr>
                <w:rFonts w:ascii="Garamond" w:eastAsia="Garamond" w:hAnsi="Garamond" w:cs="Garamond"/>
              </w:rPr>
            </w:pPr>
            <w:r>
              <w:rPr>
                <w:rFonts w:ascii="Garamond" w:eastAsia="Garamond" w:hAnsi="Garamond" w:cs="Garamond"/>
              </w:rPr>
              <w:lastRenderedPageBreak/>
              <w:t>Violence And Criminal Behavior</w:t>
            </w:r>
          </w:p>
          <w:p w14:paraId="339E249F"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​​Violence and Incitement</w:t>
            </w:r>
          </w:p>
          <w:p w14:paraId="54EFBBC1"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Dangerous Individuals and Organizations</w:t>
            </w:r>
          </w:p>
          <w:p w14:paraId="0C02CCB5"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lastRenderedPageBreak/>
              <w:t>Coordinating Harm and Promoting Crime</w:t>
            </w:r>
          </w:p>
          <w:p w14:paraId="6273FD50"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Restricted Goods and Services</w:t>
            </w:r>
          </w:p>
          <w:p w14:paraId="16C9E3CC"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Fraud and Deception</w:t>
            </w:r>
          </w:p>
          <w:p w14:paraId="5A34B4A4" w14:textId="77777777" w:rsidR="00BC1499" w:rsidRDefault="00000000">
            <w:pPr>
              <w:widowControl w:val="0"/>
              <w:numPr>
                <w:ilvl w:val="0"/>
                <w:numId w:val="11"/>
              </w:numPr>
              <w:rPr>
                <w:rFonts w:ascii="Garamond" w:eastAsia="Garamond" w:hAnsi="Garamond" w:cs="Garamond"/>
              </w:rPr>
            </w:pPr>
            <w:r>
              <w:rPr>
                <w:rFonts w:ascii="Garamond" w:eastAsia="Garamond" w:hAnsi="Garamond" w:cs="Garamond"/>
              </w:rPr>
              <w:t>Safety</w:t>
            </w:r>
          </w:p>
          <w:p w14:paraId="3302E5E0"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Suicide and Self-Injury</w:t>
            </w:r>
          </w:p>
          <w:p w14:paraId="1139843D"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Child Sexual Exploitation, Abuse and Nudity</w:t>
            </w:r>
          </w:p>
          <w:p w14:paraId="6692E509"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Adult Sexual Exploitation</w:t>
            </w:r>
          </w:p>
          <w:p w14:paraId="2C69720C"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Bullying and Harassment</w:t>
            </w:r>
          </w:p>
          <w:p w14:paraId="6448FFCA"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Human Exploitation</w:t>
            </w:r>
          </w:p>
          <w:p w14:paraId="5F89C285"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Privacy Violations</w:t>
            </w:r>
          </w:p>
          <w:p w14:paraId="42F855DD" w14:textId="77777777" w:rsidR="00BC1499" w:rsidRDefault="00000000">
            <w:pPr>
              <w:widowControl w:val="0"/>
              <w:numPr>
                <w:ilvl w:val="0"/>
                <w:numId w:val="11"/>
              </w:numPr>
              <w:rPr>
                <w:rFonts w:ascii="Garamond" w:eastAsia="Garamond" w:hAnsi="Garamond" w:cs="Garamond"/>
              </w:rPr>
            </w:pPr>
            <w:r>
              <w:rPr>
                <w:rFonts w:ascii="Garamond" w:eastAsia="Garamond" w:hAnsi="Garamond" w:cs="Garamond"/>
              </w:rPr>
              <w:t>Objectionable Content</w:t>
            </w:r>
          </w:p>
          <w:p w14:paraId="4C02C831"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Hate Speech</w:t>
            </w:r>
          </w:p>
          <w:p w14:paraId="21C6CF87"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Violent and graphic content</w:t>
            </w:r>
          </w:p>
          <w:p w14:paraId="63142BB5"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Adult Nudity and Sexual Activity</w:t>
            </w:r>
          </w:p>
          <w:p w14:paraId="17DDAB67"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Sexual Solicitation</w:t>
            </w:r>
          </w:p>
          <w:p w14:paraId="2E05506E" w14:textId="77777777" w:rsidR="00BC1499" w:rsidRDefault="00000000">
            <w:pPr>
              <w:widowControl w:val="0"/>
              <w:numPr>
                <w:ilvl w:val="0"/>
                <w:numId w:val="11"/>
              </w:numPr>
              <w:rPr>
                <w:rFonts w:ascii="Garamond" w:eastAsia="Garamond" w:hAnsi="Garamond" w:cs="Garamond"/>
              </w:rPr>
            </w:pPr>
            <w:r>
              <w:rPr>
                <w:rFonts w:ascii="Garamond" w:eastAsia="Garamond" w:hAnsi="Garamond" w:cs="Garamond"/>
              </w:rPr>
              <w:t>Integrity And Authenticity</w:t>
            </w:r>
          </w:p>
          <w:p w14:paraId="1CEB66C7"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Account Integrity and Authentic Identity</w:t>
            </w:r>
          </w:p>
          <w:p w14:paraId="0DD29977"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Spam</w:t>
            </w:r>
          </w:p>
          <w:p w14:paraId="63563468"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Cybersecurity</w:t>
            </w:r>
          </w:p>
          <w:p w14:paraId="7D25733D"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Inauthentic Behavior</w:t>
            </w:r>
          </w:p>
          <w:p w14:paraId="20C2D5DC"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Misinformation</w:t>
            </w:r>
          </w:p>
          <w:p w14:paraId="6D932592"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Memorialization</w:t>
            </w:r>
          </w:p>
          <w:p w14:paraId="41154B46" w14:textId="77777777" w:rsidR="00BC1499" w:rsidRDefault="00000000">
            <w:pPr>
              <w:widowControl w:val="0"/>
              <w:numPr>
                <w:ilvl w:val="0"/>
                <w:numId w:val="11"/>
              </w:numPr>
              <w:rPr>
                <w:rFonts w:ascii="Garamond" w:eastAsia="Garamond" w:hAnsi="Garamond" w:cs="Garamond"/>
              </w:rPr>
            </w:pPr>
            <w:r>
              <w:rPr>
                <w:rFonts w:ascii="Garamond" w:eastAsia="Garamond" w:hAnsi="Garamond" w:cs="Garamond"/>
              </w:rPr>
              <w:t>Respecting Intellectual Property</w:t>
            </w:r>
          </w:p>
          <w:p w14:paraId="68F5925F"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Intellectual Property</w:t>
            </w:r>
          </w:p>
          <w:p w14:paraId="2FFD2D77" w14:textId="77777777" w:rsidR="00BC1499" w:rsidRDefault="00000000">
            <w:pPr>
              <w:widowControl w:val="0"/>
              <w:numPr>
                <w:ilvl w:val="0"/>
                <w:numId w:val="11"/>
              </w:numPr>
              <w:rPr>
                <w:rFonts w:ascii="Garamond" w:eastAsia="Garamond" w:hAnsi="Garamond" w:cs="Garamond"/>
              </w:rPr>
            </w:pPr>
            <w:r>
              <w:rPr>
                <w:rFonts w:ascii="Garamond" w:eastAsia="Garamond" w:hAnsi="Garamond" w:cs="Garamond"/>
              </w:rPr>
              <w:t>Content-Related Requests and Decisions</w:t>
            </w:r>
          </w:p>
          <w:p w14:paraId="1EC5F7BD"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User Requests</w:t>
            </w:r>
          </w:p>
          <w:p w14:paraId="2BBDC868"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Additional Protection of Minors</w:t>
            </w:r>
          </w:p>
          <w:p w14:paraId="2ABE00D8" w14:textId="77777777" w:rsidR="00BC1499" w:rsidRDefault="00BC1499">
            <w:pPr>
              <w:widowControl w:val="0"/>
              <w:rPr>
                <w:rFonts w:ascii="Garamond" w:eastAsia="Garamond" w:hAnsi="Garamond" w:cs="Garamond"/>
              </w:rPr>
            </w:pPr>
          </w:p>
        </w:tc>
      </w:tr>
    </w:tbl>
    <w:p w14:paraId="0388BCF5" w14:textId="77777777" w:rsidR="00BC1499" w:rsidRDefault="00BC1499">
      <w:pPr>
        <w:spacing w:after="120"/>
        <w:rPr>
          <w:rFonts w:ascii="Garamond" w:eastAsia="Garamond" w:hAnsi="Garamond" w:cs="Garamond"/>
        </w:rPr>
      </w:pPr>
    </w:p>
    <w:p w14:paraId="2FC5AC11" w14:textId="77777777" w:rsidR="00BC1499" w:rsidRDefault="00BC1499">
      <w:pPr>
        <w:spacing w:after="120"/>
        <w:rPr>
          <w:rFonts w:ascii="Garamond" w:eastAsia="Garamond" w:hAnsi="Garamond" w:cs="Garamond"/>
        </w:rPr>
      </w:pPr>
    </w:p>
    <w:p w14:paraId="4D66D055" w14:textId="77777777" w:rsidR="00BC1499" w:rsidRDefault="00BC1499">
      <w:pPr>
        <w:spacing w:after="120"/>
        <w:rPr>
          <w:rFonts w:ascii="Garamond" w:eastAsia="Garamond" w:hAnsi="Garamond" w:cs="Garamond"/>
        </w:rPr>
      </w:pPr>
    </w:p>
    <w:p w14:paraId="7C5323A4" w14:textId="77777777" w:rsidR="00BC1499" w:rsidRDefault="00BC1499">
      <w:pPr>
        <w:spacing w:after="120"/>
        <w:rPr>
          <w:rFonts w:ascii="Garamond" w:eastAsia="Garamond" w:hAnsi="Garamond" w:cs="Garamond"/>
        </w:rPr>
      </w:pPr>
    </w:p>
    <w:p w14:paraId="1C8B57D2" w14:textId="77777777" w:rsidR="00BC1499" w:rsidRDefault="00BC1499">
      <w:pPr>
        <w:spacing w:after="120"/>
        <w:rPr>
          <w:rFonts w:ascii="Garamond" w:eastAsia="Garamond" w:hAnsi="Garamond" w:cs="Garamond"/>
        </w:rPr>
      </w:pPr>
    </w:p>
    <w:sectPr w:rsidR="00BC1499">
      <w:headerReference w:type="default" r:id="rId14"/>
      <w:footerReference w:type="default" r:id="rId15"/>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6C2D6E" w14:textId="77777777" w:rsidR="00F51B2C" w:rsidRDefault="00F51B2C">
      <w:r>
        <w:separator/>
      </w:r>
    </w:p>
  </w:endnote>
  <w:endnote w:type="continuationSeparator" w:id="0">
    <w:p w14:paraId="0A155A96" w14:textId="77777777" w:rsidR="00F51B2C" w:rsidRDefault="00F51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786E7" w14:textId="77777777" w:rsidR="00BC1499" w:rsidRDefault="00BC14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AF46F3" w14:textId="77777777" w:rsidR="00F51B2C" w:rsidRDefault="00F51B2C">
      <w:r>
        <w:separator/>
      </w:r>
    </w:p>
  </w:footnote>
  <w:footnote w:type="continuationSeparator" w:id="0">
    <w:p w14:paraId="5C193490" w14:textId="77777777" w:rsidR="00F51B2C" w:rsidRDefault="00F51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041FB" w14:textId="77777777" w:rsidR="00BC1499" w:rsidRDefault="00BC14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92843"/>
    <w:multiLevelType w:val="multilevel"/>
    <w:tmpl w:val="90EC2B1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F933C90"/>
    <w:multiLevelType w:val="multilevel"/>
    <w:tmpl w:val="47CA898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3A305E2"/>
    <w:multiLevelType w:val="multilevel"/>
    <w:tmpl w:val="98FC6A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7351105"/>
    <w:multiLevelType w:val="multilevel"/>
    <w:tmpl w:val="447E071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3740530C"/>
    <w:multiLevelType w:val="multilevel"/>
    <w:tmpl w:val="61BE4D8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3DB80332"/>
    <w:multiLevelType w:val="multilevel"/>
    <w:tmpl w:val="812AC6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4A100A5C"/>
    <w:multiLevelType w:val="multilevel"/>
    <w:tmpl w:val="278A60F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542D0E3C"/>
    <w:multiLevelType w:val="hybridMultilevel"/>
    <w:tmpl w:val="313AEBA2"/>
    <w:lvl w:ilvl="0" w:tplc="8FB8FA0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58812C0"/>
    <w:multiLevelType w:val="multilevel"/>
    <w:tmpl w:val="F8383E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5CFE3DE4"/>
    <w:multiLevelType w:val="multilevel"/>
    <w:tmpl w:val="3D5C72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D7640ED"/>
    <w:multiLevelType w:val="multilevel"/>
    <w:tmpl w:val="E9668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DE76375"/>
    <w:multiLevelType w:val="multilevel"/>
    <w:tmpl w:val="B868DB5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371197025">
    <w:abstractNumId w:val="2"/>
  </w:num>
  <w:num w:numId="2" w16cid:durableId="1404835932">
    <w:abstractNumId w:val="5"/>
  </w:num>
  <w:num w:numId="3" w16cid:durableId="1412509451">
    <w:abstractNumId w:val="3"/>
  </w:num>
  <w:num w:numId="4" w16cid:durableId="885680718">
    <w:abstractNumId w:val="4"/>
  </w:num>
  <w:num w:numId="5" w16cid:durableId="638847784">
    <w:abstractNumId w:val="8"/>
  </w:num>
  <w:num w:numId="6" w16cid:durableId="1372997038">
    <w:abstractNumId w:val="11"/>
  </w:num>
  <w:num w:numId="7" w16cid:durableId="963198134">
    <w:abstractNumId w:val="6"/>
  </w:num>
  <w:num w:numId="8" w16cid:durableId="1755469441">
    <w:abstractNumId w:val="1"/>
  </w:num>
  <w:num w:numId="9" w16cid:durableId="572351330">
    <w:abstractNumId w:val="0"/>
  </w:num>
  <w:num w:numId="10" w16cid:durableId="114176508">
    <w:abstractNumId w:val="9"/>
  </w:num>
  <w:num w:numId="11" w16cid:durableId="89472630">
    <w:abstractNumId w:val="10"/>
  </w:num>
  <w:num w:numId="12" w16cid:durableId="17977919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499"/>
    <w:rsid w:val="00104707"/>
    <w:rsid w:val="00151A57"/>
    <w:rsid w:val="001E2F9D"/>
    <w:rsid w:val="003141EC"/>
    <w:rsid w:val="00327AF5"/>
    <w:rsid w:val="00333A93"/>
    <w:rsid w:val="00342CB9"/>
    <w:rsid w:val="003433B3"/>
    <w:rsid w:val="003D0D86"/>
    <w:rsid w:val="00570C9F"/>
    <w:rsid w:val="00572F65"/>
    <w:rsid w:val="00623F2A"/>
    <w:rsid w:val="0064444A"/>
    <w:rsid w:val="006D70E0"/>
    <w:rsid w:val="007108DF"/>
    <w:rsid w:val="0075524D"/>
    <w:rsid w:val="00800765"/>
    <w:rsid w:val="008B3051"/>
    <w:rsid w:val="0092164E"/>
    <w:rsid w:val="0095633F"/>
    <w:rsid w:val="009A04F7"/>
    <w:rsid w:val="009E6991"/>
    <w:rsid w:val="00A214EA"/>
    <w:rsid w:val="00A6435C"/>
    <w:rsid w:val="00B052B8"/>
    <w:rsid w:val="00B24C1B"/>
    <w:rsid w:val="00BC1499"/>
    <w:rsid w:val="00CF0C4A"/>
    <w:rsid w:val="00D46A5D"/>
    <w:rsid w:val="00DF6236"/>
    <w:rsid w:val="00E60FA6"/>
    <w:rsid w:val="00EA60BB"/>
    <w:rsid w:val="00F51B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27EE593"/>
  <w15:docId w15:val="{9729E95E-6FCD-3B46-A464-859A69B21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FB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B2804"/>
    <w:pPr>
      <w:ind w:left="720"/>
      <w:contextualSpacing/>
    </w:pPr>
  </w:style>
  <w:style w:type="character" w:styleId="Hyperlink">
    <w:name w:val="Hyperlink"/>
    <w:basedOn w:val="DefaultParagraphFont"/>
    <w:uiPriority w:val="99"/>
    <w:unhideWhenUsed/>
    <w:rsid w:val="00BB2804"/>
    <w:rPr>
      <w:color w:val="0563C1" w:themeColor="hyperlink"/>
      <w:u w:val="single"/>
    </w:rPr>
  </w:style>
  <w:style w:type="character" w:styleId="UnresolvedMention">
    <w:name w:val="Unresolved Mention"/>
    <w:basedOn w:val="DefaultParagraphFont"/>
    <w:uiPriority w:val="99"/>
    <w:semiHidden/>
    <w:unhideWhenUsed/>
    <w:rsid w:val="009223B6"/>
    <w:rPr>
      <w:color w:val="605E5C"/>
      <w:shd w:val="clear" w:color="auto" w:fill="E1DFDD"/>
    </w:rPr>
  </w:style>
  <w:style w:type="paragraph" w:styleId="NormalWeb">
    <w:name w:val="Normal (Web)"/>
    <w:basedOn w:val="Normal"/>
    <w:uiPriority w:val="99"/>
    <w:unhideWhenUsed/>
    <w:rsid w:val="00CD2DD6"/>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BD7FAA"/>
    <w:rPr>
      <w:color w:val="954F72" w:themeColor="followedHyperlink"/>
      <w:u w:val="single"/>
    </w:rPr>
  </w:style>
  <w:style w:type="character" w:styleId="Emphasis">
    <w:name w:val="Emphasis"/>
    <w:basedOn w:val="DefaultParagraphFont"/>
    <w:uiPriority w:val="20"/>
    <w:qFormat/>
    <w:rsid w:val="00AB29C4"/>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E1693"/>
    <w:rPr>
      <w:b/>
      <w:bCs/>
    </w:rPr>
  </w:style>
  <w:style w:type="character" w:customStyle="1" w:styleId="CommentSubjectChar">
    <w:name w:val="Comment Subject Char"/>
    <w:basedOn w:val="CommentTextChar"/>
    <w:link w:val="CommentSubject"/>
    <w:uiPriority w:val="99"/>
    <w:semiHidden/>
    <w:rsid w:val="007E1693"/>
    <w:rPr>
      <w:b/>
      <w:bCs/>
      <w:sz w:val="20"/>
      <w:szCs w:val="20"/>
    </w:rPr>
  </w:style>
  <w:style w:type="paragraph" w:styleId="Revision">
    <w:name w:val="Revision"/>
    <w:hidden/>
    <w:uiPriority w:val="99"/>
    <w:semiHidden/>
    <w:rsid w:val="007156F4"/>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424250">
      <w:bodyDiv w:val="1"/>
      <w:marLeft w:val="0"/>
      <w:marRight w:val="0"/>
      <w:marTop w:val="0"/>
      <w:marBottom w:val="0"/>
      <w:divBdr>
        <w:top w:val="none" w:sz="0" w:space="0" w:color="auto"/>
        <w:left w:val="none" w:sz="0" w:space="0" w:color="auto"/>
        <w:bottom w:val="none" w:sz="0" w:space="0" w:color="auto"/>
        <w:right w:val="none" w:sz="0" w:space="0" w:color="auto"/>
      </w:divBdr>
    </w:div>
    <w:div w:id="177357138">
      <w:bodyDiv w:val="1"/>
      <w:marLeft w:val="0"/>
      <w:marRight w:val="0"/>
      <w:marTop w:val="0"/>
      <w:marBottom w:val="0"/>
      <w:divBdr>
        <w:top w:val="none" w:sz="0" w:space="0" w:color="auto"/>
        <w:left w:val="none" w:sz="0" w:space="0" w:color="auto"/>
        <w:bottom w:val="none" w:sz="0" w:space="0" w:color="auto"/>
        <w:right w:val="none" w:sz="0" w:space="0" w:color="auto"/>
      </w:divBdr>
    </w:div>
    <w:div w:id="421531307">
      <w:bodyDiv w:val="1"/>
      <w:marLeft w:val="0"/>
      <w:marRight w:val="0"/>
      <w:marTop w:val="0"/>
      <w:marBottom w:val="0"/>
      <w:divBdr>
        <w:top w:val="none" w:sz="0" w:space="0" w:color="auto"/>
        <w:left w:val="none" w:sz="0" w:space="0" w:color="auto"/>
        <w:bottom w:val="none" w:sz="0" w:space="0" w:color="auto"/>
        <w:right w:val="none" w:sz="0" w:space="0" w:color="auto"/>
      </w:divBdr>
      <w:divsChild>
        <w:div w:id="260991414">
          <w:marLeft w:val="0"/>
          <w:marRight w:val="0"/>
          <w:marTop w:val="0"/>
          <w:marBottom w:val="0"/>
          <w:divBdr>
            <w:top w:val="single" w:sz="2" w:space="24" w:color="E5E7EB"/>
            <w:left w:val="single" w:sz="2" w:space="24" w:color="E5E7EB"/>
            <w:bottom w:val="single" w:sz="2" w:space="24" w:color="E5E7EB"/>
            <w:right w:val="single" w:sz="2" w:space="24" w:color="E5E7EB"/>
          </w:divBdr>
        </w:div>
      </w:divsChild>
    </w:div>
    <w:div w:id="593708436">
      <w:bodyDiv w:val="1"/>
      <w:marLeft w:val="0"/>
      <w:marRight w:val="0"/>
      <w:marTop w:val="0"/>
      <w:marBottom w:val="0"/>
      <w:divBdr>
        <w:top w:val="none" w:sz="0" w:space="0" w:color="auto"/>
        <w:left w:val="none" w:sz="0" w:space="0" w:color="auto"/>
        <w:bottom w:val="none" w:sz="0" w:space="0" w:color="auto"/>
        <w:right w:val="none" w:sz="0" w:space="0" w:color="auto"/>
      </w:divBdr>
    </w:div>
    <w:div w:id="715742254">
      <w:bodyDiv w:val="1"/>
      <w:marLeft w:val="0"/>
      <w:marRight w:val="0"/>
      <w:marTop w:val="0"/>
      <w:marBottom w:val="0"/>
      <w:divBdr>
        <w:top w:val="none" w:sz="0" w:space="0" w:color="auto"/>
        <w:left w:val="none" w:sz="0" w:space="0" w:color="auto"/>
        <w:bottom w:val="none" w:sz="0" w:space="0" w:color="auto"/>
        <w:right w:val="none" w:sz="0" w:space="0" w:color="auto"/>
      </w:divBdr>
    </w:div>
    <w:div w:id="824315736">
      <w:bodyDiv w:val="1"/>
      <w:marLeft w:val="0"/>
      <w:marRight w:val="0"/>
      <w:marTop w:val="0"/>
      <w:marBottom w:val="0"/>
      <w:divBdr>
        <w:top w:val="none" w:sz="0" w:space="0" w:color="auto"/>
        <w:left w:val="none" w:sz="0" w:space="0" w:color="auto"/>
        <w:bottom w:val="none" w:sz="0" w:space="0" w:color="auto"/>
        <w:right w:val="none" w:sz="0" w:space="0" w:color="auto"/>
      </w:divBdr>
    </w:div>
    <w:div w:id="1242256477">
      <w:bodyDiv w:val="1"/>
      <w:marLeft w:val="0"/>
      <w:marRight w:val="0"/>
      <w:marTop w:val="0"/>
      <w:marBottom w:val="0"/>
      <w:divBdr>
        <w:top w:val="none" w:sz="0" w:space="0" w:color="auto"/>
        <w:left w:val="none" w:sz="0" w:space="0" w:color="auto"/>
        <w:bottom w:val="none" w:sz="0" w:space="0" w:color="auto"/>
        <w:right w:val="none" w:sz="0" w:space="0" w:color="auto"/>
      </w:divBdr>
    </w:div>
    <w:div w:id="1494418441">
      <w:bodyDiv w:val="1"/>
      <w:marLeft w:val="0"/>
      <w:marRight w:val="0"/>
      <w:marTop w:val="0"/>
      <w:marBottom w:val="0"/>
      <w:divBdr>
        <w:top w:val="none" w:sz="0" w:space="0" w:color="auto"/>
        <w:left w:val="none" w:sz="0" w:space="0" w:color="auto"/>
        <w:bottom w:val="none" w:sz="0" w:space="0" w:color="auto"/>
        <w:right w:val="none" w:sz="0" w:space="0" w:color="auto"/>
      </w:divBdr>
      <w:divsChild>
        <w:div w:id="405029301">
          <w:marLeft w:val="0"/>
          <w:marRight w:val="0"/>
          <w:marTop w:val="0"/>
          <w:marBottom w:val="0"/>
          <w:divBdr>
            <w:top w:val="single" w:sz="2" w:space="24" w:color="E5E7EB"/>
            <w:left w:val="single" w:sz="2" w:space="24" w:color="E5E7EB"/>
            <w:bottom w:val="single" w:sz="2" w:space="24" w:color="E5E7EB"/>
            <w:right w:val="single" w:sz="2" w:space="24" w:color="E5E7EB"/>
          </w:divBdr>
        </w:div>
      </w:divsChild>
    </w:div>
    <w:div w:id="1967541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bs8BnePh92B5VeKSDEuDfPruBjbbaiu1?usp=sharing" TargetMode="External"/><Relationship Id="rId13" Type="http://schemas.openxmlformats.org/officeDocument/2006/relationships/hyperlink" Target="https://transparency.fb.com/es-la/policies/community-standard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bout.instagram.com/blog/announcements/instagram-community-guidelines-faq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versightboard.com/governanc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globalfreedomofexpression.columbia.edu/cases/oversight-board-case-of-breast-cancer-symptoms-and-nudity/" TargetMode="External"/><Relationship Id="rId4" Type="http://schemas.openxmlformats.org/officeDocument/2006/relationships/settings" Target="settings.xml"/><Relationship Id="rId9" Type="http://schemas.openxmlformats.org/officeDocument/2006/relationships/hyperlink" Target="https://www.oversightboard.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Mmcecs9JyjpoET6J0gdg/Zbgww==">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4075</Words>
  <Characters>23233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Sanskriti Sanghi</dc:creator>
  <cp:lastModifiedBy>Reem El-Shazly</cp:lastModifiedBy>
  <cp:revision>3</cp:revision>
  <dcterms:created xsi:type="dcterms:W3CDTF">2024-09-24T17:46:00Z</dcterms:created>
  <dcterms:modified xsi:type="dcterms:W3CDTF">2024-09-24T18:39:00Z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c41a93-8c9a-47f9-8ab4-1661933663f8_Enabled">
    <vt:lpwstr>true</vt:lpwstr>
  </property>
  <property fmtid="{D5CDD505-2E9C-101B-9397-08002B2CF9AE}" pid="3" name="MSIP_Label_8ec41a93-8c9a-47f9-8ab4-1661933663f8_SetDate">
    <vt:lpwstr>2022-09-16T12:20:36Z</vt:lpwstr>
  </property>
  <property fmtid="{D5CDD505-2E9C-101B-9397-08002B2CF9AE}" pid="4" name="MSIP_Label_8ec41a93-8c9a-47f9-8ab4-1661933663f8_Method">
    <vt:lpwstr>Standard</vt:lpwstr>
  </property>
  <property fmtid="{D5CDD505-2E9C-101B-9397-08002B2CF9AE}" pid="5" name="MSIP_Label_8ec41a93-8c9a-47f9-8ab4-1661933663f8_Name">
    <vt:lpwstr>Public</vt:lpwstr>
  </property>
  <property fmtid="{D5CDD505-2E9C-101B-9397-08002B2CF9AE}" pid="6" name="MSIP_Label_8ec41a93-8c9a-47f9-8ab4-1661933663f8_SiteId">
    <vt:lpwstr>f607527e-f4e9-4b2c-b0b5-42287e7bec19</vt:lpwstr>
  </property>
  <property fmtid="{D5CDD505-2E9C-101B-9397-08002B2CF9AE}" pid="7" name="MSIP_Label_8ec41a93-8c9a-47f9-8ab4-1661933663f8_ActionId">
    <vt:lpwstr>143f9224-8abc-44a7-8413-e64408e3ec29</vt:lpwstr>
  </property>
  <property fmtid="{D5CDD505-2E9C-101B-9397-08002B2CF9AE}" pid="8" name="MSIP_Label_8ec41a93-8c9a-47f9-8ab4-1661933663f8_ContentBits">
    <vt:lpwstr>0</vt:lpwstr>
  </property>
</Properties>
</file>