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37844048"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1159AE" w:rsidRPr="001159AE">
        <w:rPr>
          <w:rFonts w:ascii="Garamond" w:hAnsi="Garamond"/>
          <w:b/>
          <w:bCs/>
          <w:i/>
          <w:iCs/>
          <w:color w:val="000000" w:themeColor="text1"/>
          <w:sz w:val="22"/>
          <w:szCs w:val="22"/>
          <w:lang w:val="en-US"/>
        </w:rPr>
        <w:t>Journalist recounting meeting in Gaza</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186F8F9A" w:rsidR="00181333" w:rsidRDefault="001159AE" w:rsidP="0029093B">
      <w:pPr>
        <w:spacing w:line="276" w:lineRule="auto"/>
        <w:jc w:val="both"/>
        <w:rPr>
          <w:rFonts w:ascii="Garamond" w:hAnsi="Garamond"/>
          <w:sz w:val="22"/>
          <w:szCs w:val="22"/>
          <w:lang w:val="en-US"/>
        </w:rPr>
      </w:pPr>
      <w:r>
        <w:rPr>
          <w:rFonts w:ascii="Garamond" w:hAnsi="Garamond"/>
          <w:sz w:val="22"/>
          <w:szCs w:val="22"/>
          <w:lang w:val="en-US"/>
        </w:rPr>
        <w:t xml:space="preserve">On April 4, 2024, the Oversight Board overturned Meta’s original decision to remove a journalist’s Facebook post detailing his experience of visiting Gaza and interviewing </w:t>
      </w:r>
      <w:r w:rsidRPr="001159AE">
        <w:rPr>
          <w:rFonts w:ascii="Garamond" w:hAnsi="Garamond"/>
          <w:sz w:val="22"/>
          <w:szCs w:val="22"/>
          <w:lang w:val="en-US"/>
        </w:rPr>
        <w:t xml:space="preserve">Abdel </w:t>
      </w:r>
      <w:proofErr w:type="spellStart"/>
      <w:r w:rsidRPr="001159AE">
        <w:rPr>
          <w:rFonts w:ascii="Garamond" w:hAnsi="Garamond"/>
          <w:sz w:val="22"/>
          <w:szCs w:val="22"/>
          <w:lang w:val="en-US"/>
        </w:rPr>
        <w:t>Azis</w:t>
      </w:r>
      <w:proofErr w:type="spellEnd"/>
      <w:r w:rsidRPr="001159AE">
        <w:rPr>
          <w:rFonts w:ascii="Garamond" w:hAnsi="Garamond"/>
          <w:sz w:val="22"/>
          <w:szCs w:val="22"/>
          <w:lang w:val="en-US"/>
        </w:rPr>
        <w:t xml:space="preserve"> Al-</w:t>
      </w:r>
      <w:proofErr w:type="spellStart"/>
      <w:r w:rsidRPr="001159AE">
        <w:rPr>
          <w:rFonts w:ascii="Garamond" w:hAnsi="Garamond"/>
          <w:sz w:val="22"/>
          <w:szCs w:val="22"/>
          <w:lang w:val="en-US"/>
        </w:rPr>
        <w:t>Rantisi</w:t>
      </w:r>
      <w:proofErr w:type="spellEnd"/>
      <w:r w:rsidRPr="001159AE">
        <w:rPr>
          <w:rFonts w:ascii="Garamond" w:hAnsi="Garamond"/>
          <w:sz w:val="22"/>
          <w:szCs w:val="22"/>
          <w:lang w:val="en-US"/>
        </w:rPr>
        <w:t>, a co-founder of Hamas</w:t>
      </w:r>
      <w:r>
        <w:rPr>
          <w:rFonts w:ascii="Garamond" w:hAnsi="Garamond"/>
          <w:sz w:val="22"/>
          <w:szCs w:val="22"/>
          <w:lang w:val="en-US"/>
        </w:rPr>
        <w:t xml:space="preserve">. The Board highlighted that this case exemplified Meta’s overenforcement of the </w:t>
      </w:r>
      <w:r w:rsidRPr="001159AE">
        <w:rPr>
          <w:rFonts w:ascii="Garamond" w:hAnsi="Garamond"/>
          <w:sz w:val="22"/>
          <w:szCs w:val="22"/>
          <w:lang w:val="en-US"/>
        </w:rPr>
        <w:t>Dangerous Organisations and Individuals policy</w:t>
      </w:r>
      <w:r>
        <w:rPr>
          <w:rFonts w:ascii="Garamond" w:hAnsi="Garamond"/>
          <w:sz w:val="22"/>
          <w:szCs w:val="22"/>
          <w:lang w:val="en-US"/>
        </w:rPr>
        <w:t>, especially on news reporting. Meta reversed its original decision and restored the post after it was notified of the user’s appeal by the Board.</w:t>
      </w:r>
    </w:p>
    <w:p w14:paraId="5C5031DE" w14:textId="77777777" w:rsidR="006A68AA" w:rsidRDefault="006A68AA" w:rsidP="0029093B">
      <w:pPr>
        <w:spacing w:line="276" w:lineRule="auto"/>
        <w:jc w:val="both"/>
        <w:rPr>
          <w:rFonts w:ascii="Garamond" w:hAnsi="Garamond"/>
          <w:sz w:val="22"/>
          <w:szCs w:val="22"/>
          <w:lang w:val="en-US"/>
        </w:rPr>
      </w:pPr>
    </w:p>
    <w:p w14:paraId="150CE2D4" w14:textId="31FA4CE5" w:rsidR="006A68AA" w:rsidRPr="006A68AA" w:rsidRDefault="006A68AA" w:rsidP="0029093B">
      <w:pPr>
        <w:spacing w:line="276" w:lineRule="auto"/>
        <w:jc w:val="both"/>
        <w:rPr>
          <w:rFonts w:ascii="Garamond" w:hAnsi="Garamond"/>
          <w:i/>
          <w:iCs/>
          <w:sz w:val="22"/>
          <w:szCs w:val="22"/>
          <w:lang w:val="en-US"/>
        </w:rPr>
      </w:pPr>
      <w:r w:rsidRPr="006A68AA">
        <w:rPr>
          <w:rFonts w:ascii="Garamond" w:hAnsi="Garamond"/>
          <w:i/>
          <w:iCs/>
          <w:sz w:val="22"/>
          <w:szCs w:val="22"/>
          <w:lang w:val="en-US"/>
        </w:rPr>
        <w:t>*The Oversight Board is a separate entity from Meta and will provide its independent judgment on both individual cases and questions of policy. Both the Board and its administration are funded by an independent trust. The Board has the authority to decide whether Facebook and Instagram should allow or remove content. These decisions are binding, unless implementing them could violate the law. The Board can also choose to issue recommendations on the company’s content policies.</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02B77A28" w14:textId="51593EEC" w:rsidR="00D30676" w:rsidRDefault="00B86142" w:rsidP="00D30676">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After the 7 October 2023 attacks on Israel, a journalist shared a post detailing a previous trip to Gaza where they encountered residents, Hamas members and conducted an interview with Abdel </w:t>
      </w:r>
      <w:proofErr w:type="spellStart"/>
      <w:r>
        <w:rPr>
          <w:rFonts w:ascii="Garamond" w:hAnsi="Garamond"/>
          <w:sz w:val="22"/>
          <w:szCs w:val="22"/>
          <w:lang w:val="en-US"/>
        </w:rPr>
        <w:t>Azis</w:t>
      </w:r>
      <w:proofErr w:type="spellEnd"/>
      <w:r>
        <w:rPr>
          <w:rFonts w:ascii="Garamond" w:hAnsi="Garamond"/>
          <w:sz w:val="22"/>
          <w:szCs w:val="22"/>
          <w:lang w:val="en-US"/>
        </w:rPr>
        <w:t xml:space="preserve"> Al-</w:t>
      </w:r>
      <w:proofErr w:type="spellStart"/>
      <w:r>
        <w:rPr>
          <w:rFonts w:ascii="Garamond" w:hAnsi="Garamond"/>
          <w:sz w:val="22"/>
          <w:szCs w:val="22"/>
          <w:lang w:val="en-US"/>
        </w:rPr>
        <w:t>Rantisi</w:t>
      </w:r>
      <w:proofErr w:type="spellEnd"/>
      <w:r>
        <w:rPr>
          <w:rFonts w:ascii="Garamond" w:hAnsi="Garamond"/>
          <w:sz w:val="22"/>
          <w:szCs w:val="22"/>
          <w:lang w:val="en-US"/>
        </w:rPr>
        <w:t>, a co-founder of Hamas. The post included four photographs, including of Al-</w:t>
      </w:r>
      <w:proofErr w:type="spellStart"/>
      <w:r>
        <w:rPr>
          <w:rFonts w:ascii="Garamond" w:hAnsi="Garamond"/>
          <w:sz w:val="22"/>
          <w:szCs w:val="22"/>
          <w:lang w:val="en-US"/>
        </w:rPr>
        <w:t>Rantisi</w:t>
      </w:r>
      <w:proofErr w:type="spellEnd"/>
      <w:r>
        <w:rPr>
          <w:rFonts w:ascii="Garamond" w:hAnsi="Garamond"/>
          <w:sz w:val="22"/>
          <w:szCs w:val="22"/>
          <w:lang w:val="en-US"/>
        </w:rPr>
        <w:t>, the interviewer and masked Hamas members.</w:t>
      </w:r>
    </w:p>
    <w:p w14:paraId="25EDD5FE" w14:textId="77777777" w:rsidR="00B86142" w:rsidRDefault="00B86142" w:rsidP="00D30676">
      <w:pPr>
        <w:pStyle w:val="ListParagraph"/>
        <w:spacing w:line="276" w:lineRule="auto"/>
        <w:ind w:left="360"/>
        <w:jc w:val="both"/>
        <w:rPr>
          <w:rFonts w:ascii="Garamond" w:hAnsi="Garamond"/>
          <w:sz w:val="22"/>
          <w:szCs w:val="22"/>
          <w:lang w:val="en-US"/>
        </w:rPr>
      </w:pPr>
    </w:p>
    <w:p w14:paraId="0235B143" w14:textId="3DF37B2F" w:rsidR="00B86142" w:rsidRPr="00B86142" w:rsidRDefault="00B86142" w:rsidP="00B86142">
      <w:pPr>
        <w:pStyle w:val="ListParagraph"/>
        <w:spacing w:line="276" w:lineRule="auto"/>
        <w:ind w:left="360"/>
        <w:jc w:val="both"/>
        <w:rPr>
          <w:rFonts w:ascii="Garamond" w:hAnsi="Garamond"/>
          <w:sz w:val="22"/>
          <w:szCs w:val="22"/>
          <w:lang w:val="en-US"/>
        </w:rPr>
      </w:pPr>
      <w:r>
        <w:rPr>
          <w:rFonts w:ascii="Garamond" w:hAnsi="Garamond"/>
          <w:sz w:val="22"/>
          <w:szCs w:val="22"/>
          <w:lang w:val="en-US"/>
        </w:rPr>
        <w:t>Meta removed the post from Facebook for violating the Dangerous Organizations and Individuals (DOI) policy which designates Hamas as a Tier 1 organization. The policy prohibits any content supporting designated individuals or organizations; however, it allows discussion of such individuals and groups in a social and political discourse, including reporting on, neutrally discussing, or condemning them or their activities. The user appealed the removal decision to the Oversight Board.</w:t>
      </w:r>
    </w:p>
    <w:p w14:paraId="244A7005" w14:textId="77777777" w:rsidR="00D30676" w:rsidRDefault="00D30676" w:rsidP="00D30676">
      <w:pPr>
        <w:pStyle w:val="ListParagraph"/>
        <w:spacing w:line="276" w:lineRule="auto"/>
        <w:ind w:left="360"/>
        <w:jc w:val="both"/>
        <w:rPr>
          <w:rFonts w:ascii="Garamond" w:hAnsi="Garamond"/>
          <w:sz w:val="22"/>
          <w:szCs w:val="22"/>
          <w:lang w:val="en-US"/>
        </w:rPr>
      </w:pPr>
    </w:p>
    <w:p w14:paraId="010BA86B" w14:textId="685E3F83" w:rsidR="00BB2804" w:rsidRPr="00936DC8" w:rsidRDefault="00BB2804" w:rsidP="00D30676">
      <w:pPr>
        <w:pStyle w:val="ListParagraph"/>
        <w:spacing w:line="276" w:lineRule="auto"/>
        <w:ind w:left="360"/>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5BD63946" w14:textId="23392D61" w:rsidR="003668DD" w:rsidRDefault="00046357"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main issue before the Board was whether the removal of a journalist’s post detailing a trip to Gaza and interview with a co-founder of Hamas was compatible with Meta’s content policies and human rights obligations.</w:t>
      </w:r>
    </w:p>
    <w:p w14:paraId="730EFCC0" w14:textId="77777777" w:rsidR="00046357" w:rsidRDefault="00046357" w:rsidP="0011450B">
      <w:pPr>
        <w:pStyle w:val="ListParagraph"/>
        <w:spacing w:line="276" w:lineRule="auto"/>
        <w:ind w:left="360"/>
        <w:jc w:val="both"/>
        <w:rPr>
          <w:rFonts w:ascii="Garamond" w:hAnsi="Garamond"/>
          <w:sz w:val="22"/>
          <w:szCs w:val="22"/>
          <w:lang w:val="en-US"/>
        </w:rPr>
      </w:pPr>
    </w:p>
    <w:p w14:paraId="140D7630" w14:textId="02F9C9C3" w:rsidR="00046357" w:rsidRDefault="00046357"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In their appeal to the Board, the user clarified that their intention was to inform the public of their experience in Gaza and the interview with a Hamas founder.</w:t>
      </w:r>
    </w:p>
    <w:p w14:paraId="683309DB" w14:textId="77777777" w:rsidR="00046357" w:rsidRDefault="00046357" w:rsidP="0011450B">
      <w:pPr>
        <w:pStyle w:val="ListParagraph"/>
        <w:spacing w:line="276" w:lineRule="auto"/>
        <w:ind w:left="360"/>
        <w:jc w:val="both"/>
        <w:rPr>
          <w:rFonts w:ascii="Garamond" w:hAnsi="Garamond"/>
          <w:sz w:val="22"/>
          <w:szCs w:val="22"/>
          <w:lang w:val="en-US"/>
        </w:rPr>
      </w:pPr>
    </w:p>
    <w:p w14:paraId="7CBCE64F" w14:textId="4373C485" w:rsidR="00046357" w:rsidRDefault="00046357"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On Meta’s end, the original decision was reversed after the Board notified the company of the appeal. Meta found the content non-violating of the DOI policy as it aimed to increase awareness and fulfilled the social and political discourse allowance. Moreover, Meta found no ambiguity in the user’s intent regarding the post.</w:t>
      </w:r>
    </w:p>
    <w:p w14:paraId="7AB4F9B0" w14:textId="77777777" w:rsidR="00046357" w:rsidRDefault="00046357" w:rsidP="0011450B">
      <w:pPr>
        <w:pStyle w:val="ListParagraph"/>
        <w:spacing w:line="276" w:lineRule="auto"/>
        <w:ind w:left="360"/>
        <w:jc w:val="both"/>
        <w:rPr>
          <w:rFonts w:ascii="Garamond" w:hAnsi="Garamond"/>
          <w:sz w:val="22"/>
          <w:szCs w:val="22"/>
          <w:lang w:val="en-US"/>
        </w:rPr>
      </w:pPr>
    </w:p>
    <w:p w14:paraId="0FEEE9B1" w14:textId="29909F18" w:rsidR="00046357" w:rsidRDefault="00046357" w:rsidP="00046357">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noted that this case exemplified the over-enforcement of the DOI policy on news reporting on designated groups which has been a recurring problem during the Israel-Hamas conflict. The Board raised concern that continued </w:t>
      </w:r>
      <w:r>
        <w:rPr>
          <w:rFonts w:ascii="Garamond" w:hAnsi="Garamond"/>
          <w:sz w:val="22"/>
          <w:szCs w:val="22"/>
          <w:lang w:val="en-US"/>
        </w:rPr>
        <w:lastRenderedPageBreak/>
        <w:t xml:space="preserve">enforcement errors of allowances could severely limit users’ freedom of expression </w:t>
      </w:r>
      <w:r w:rsidR="00302914">
        <w:rPr>
          <w:rFonts w:ascii="Garamond" w:hAnsi="Garamond"/>
          <w:sz w:val="22"/>
          <w:szCs w:val="22"/>
          <w:lang w:val="en-US"/>
        </w:rPr>
        <w:t>and the public’s access to information. The Board has previously issued several recommendations regarding the enforcement of the news reporting allowance.</w:t>
      </w:r>
    </w:p>
    <w:p w14:paraId="66F24368" w14:textId="77777777" w:rsidR="00302914" w:rsidRDefault="00302914" w:rsidP="00046357">
      <w:pPr>
        <w:pStyle w:val="ListParagraph"/>
        <w:spacing w:line="276" w:lineRule="auto"/>
        <w:ind w:left="360"/>
        <w:jc w:val="both"/>
        <w:rPr>
          <w:rFonts w:ascii="Garamond" w:hAnsi="Garamond"/>
          <w:sz w:val="22"/>
          <w:szCs w:val="22"/>
          <w:lang w:val="en-US"/>
        </w:rPr>
      </w:pPr>
    </w:p>
    <w:p w14:paraId="5EB6B8D9" w14:textId="5BEC9D98" w:rsidR="00302914" w:rsidRDefault="00302914" w:rsidP="00046357">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recalled its recommendation from the </w:t>
      </w:r>
      <w:r w:rsidRPr="00302914">
        <w:rPr>
          <w:rFonts w:ascii="Garamond" w:hAnsi="Garamond"/>
          <w:i/>
          <w:iCs/>
          <w:sz w:val="22"/>
          <w:szCs w:val="22"/>
          <w:lang w:val="en-US"/>
        </w:rPr>
        <w:t>“</w:t>
      </w:r>
      <w:hyperlink r:id="rId5" w:history="1">
        <w:r w:rsidRPr="00302914">
          <w:rPr>
            <w:rStyle w:val="Hyperlink"/>
            <w:rFonts w:ascii="Garamond" w:hAnsi="Garamond"/>
            <w:i/>
            <w:iCs/>
            <w:sz w:val="22"/>
            <w:szCs w:val="22"/>
            <w:lang w:val="en-US"/>
          </w:rPr>
          <w:t>Shared Al Jazeera post</w:t>
        </w:r>
      </w:hyperlink>
      <w:r w:rsidRPr="00302914">
        <w:rPr>
          <w:rFonts w:ascii="Garamond" w:hAnsi="Garamond"/>
          <w:i/>
          <w:iCs/>
          <w:sz w:val="22"/>
          <w:szCs w:val="22"/>
          <w:lang w:val="en-US"/>
        </w:rPr>
        <w:t>”</w:t>
      </w:r>
      <w:r>
        <w:rPr>
          <w:rFonts w:ascii="Garamond" w:hAnsi="Garamond"/>
          <w:i/>
          <w:iCs/>
          <w:sz w:val="22"/>
          <w:szCs w:val="22"/>
          <w:lang w:val="en-US"/>
        </w:rPr>
        <w:t xml:space="preserve"> </w:t>
      </w:r>
      <w:r>
        <w:rPr>
          <w:rFonts w:ascii="Garamond" w:hAnsi="Garamond"/>
          <w:sz w:val="22"/>
          <w:szCs w:val="22"/>
          <w:lang w:val="en-US"/>
        </w:rPr>
        <w:t>decision for Meta to add criteria and illustrative examples to the DOI policy to clarify the neutral discussion and news reporting exceptions. Meta has demonstrated implementation of this recommendation through published information. Furthermore, Meta modified its explanations and replaced the term “praise” with “glorification” in an update to the policy in 2023.</w:t>
      </w:r>
    </w:p>
    <w:p w14:paraId="406E94EF" w14:textId="4E73A515" w:rsidR="00302914" w:rsidRDefault="00C55682" w:rsidP="00046357">
      <w:pPr>
        <w:pStyle w:val="ListParagraph"/>
        <w:spacing w:line="276" w:lineRule="auto"/>
        <w:ind w:left="360"/>
        <w:jc w:val="both"/>
        <w:rPr>
          <w:rFonts w:ascii="Garamond" w:hAnsi="Garamond"/>
          <w:sz w:val="22"/>
          <w:szCs w:val="22"/>
          <w:lang w:val="en-US"/>
        </w:rPr>
      </w:pPr>
      <w:r>
        <w:rPr>
          <w:rFonts w:ascii="Garamond" w:hAnsi="Garamond"/>
          <w:sz w:val="22"/>
          <w:szCs w:val="22"/>
          <w:lang w:val="en-US"/>
        </w:rPr>
        <w:t>Moreover, the Board reiterated its recommendation from the “</w:t>
      </w:r>
      <w:hyperlink r:id="rId6" w:history="1">
        <w:r w:rsidRPr="00C55682">
          <w:rPr>
            <w:rStyle w:val="Hyperlink"/>
            <w:rFonts w:ascii="Garamond" w:hAnsi="Garamond"/>
            <w:i/>
            <w:iCs/>
            <w:sz w:val="22"/>
            <w:szCs w:val="22"/>
            <w:lang w:val="en-US"/>
          </w:rPr>
          <w:t>Mention of the Taliban in news reporting</w:t>
        </w:r>
      </w:hyperlink>
      <w:r w:rsidRPr="00C55682">
        <w:rPr>
          <w:rFonts w:ascii="Garamond" w:hAnsi="Garamond"/>
          <w:i/>
          <w:iCs/>
          <w:sz w:val="22"/>
          <w:szCs w:val="22"/>
          <w:lang w:val="en-US"/>
        </w:rPr>
        <w:t xml:space="preserve">” </w:t>
      </w:r>
      <w:r>
        <w:rPr>
          <w:rFonts w:ascii="Garamond" w:hAnsi="Garamond"/>
          <w:sz w:val="22"/>
          <w:szCs w:val="22"/>
          <w:lang w:val="en-US"/>
        </w:rPr>
        <w:t xml:space="preserve">decision for Meta to analyze the accuracy of the news reporting allowance under the DOI policy to assess systemic issues causing enforcement errors. Meta reported implementation of this recommendation without publishing any further information. </w:t>
      </w:r>
    </w:p>
    <w:p w14:paraId="652C5457" w14:textId="77777777" w:rsidR="00C55682" w:rsidRDefault="00C55682" w:rsidP="00046357">
      <w:pPr>
        <w:pStyle w:val="ListParagraph"/>
        <w:spacing w:line="276" w:lineRule="auto"/>
        <w:ind w:left="360"/>
        <w:jc w:val="both"/>
        <w:rPr>
          <w:rFonts w:ascii="Garamond" w:hAnsi="Garamond"/>
          <w:sz w:val="22"/>
          <w:szCs w:val="22"/>
          <w:lang w:val="en-US"/>
        </w:rPr>
      </w:pPr>
    </w:p>
    <w:p w14:paraId="24594BF0" w14:textId="520A2F23" w:rsidR="00C55682" w:rsidRDefault="00C55682" w:rsidP="00046357">
      <w:pPr>
        <w:pStyle w:val="ListParagraph"/>
        <w:spacing w:line="276" w:lineRule="auto"/>
        <w:ind w:left="360"/>
        <w:jc w:val="both"/>
        <w:rPr>
          <w:rFonts w:ascii="Garamond" w:hAnsi="Garamond"/>
          <w:sz w:val="22"/>
          <w:szCs w:val="22"/>
          <w:lang w:val="en-US"/>
        </w:rPr>
      </w:pPr>
      <w:r>
        <w:rPr>
          <w:rFonts w:ascii="Garamond" w:hAnsi="Garamond"/>
          <w:sz w:val="22"/>
          <w:szCs w:val="22"/>
          <w:lang w:val="en-US"/>
        </w:rPr>
        <w:t>Finally,</w:t>
      </w:r>
      <w:r w:rsidR="001159AE">
        <w:rPr>
          <w:rFonts w:ascii="Garamond" w:hAnsi="Garamond"/>
          <w:sz w:val="22"/>
          <w:szCs w:val="22"/>
          <w:lang w:val="en-US"/>
        </w:rPr>
        <w:t xml:space="preserve"> the Board highlighted one of the recommendations from the </w:t>
      </w:r>
      <w:r w:rsidR="001159AE" w:rsidRPr="001159AE">
        <w:rPr>
          <w:rFonts w:ascii="Garamond" w:hAnsi="Garamond"/>
          <w:i/>
          <w:iCs/>
          <w:sz w:val="22"/>
          <w:szCs w:val="22"/>
          <w:lang w:val="en-US"/>
        </w:rPr>
        <w:t>“</w:t>
      </w:r>
      <w:hyperlink r:id="rId7" w:history="1">
        <w:r w:rsidR="001159AE" w:rsidRPr="001159AE">
          <w:rPr>
            <w:rStyle w:val="Hyperlink"/>
            <w:rFonts w:ascii="Garamond" w:hAnsi="Garamond"/>
            <w:i/>
            <w:iCs/>
            <w:sz w:val="22"/>
            <w:szCs w:val="22"/>
            <w:lang w:val="en-US"/>
          </w:rPr>
          <w:t>Breast cancer symptoms and nudity</w:t>
        </w:r>
      </w:hyperlink>
      <w:r w:rsidR="001159AE" w:rsidRPr="001159AE">
        <w:rPr>
          <w:rFonts w:ascii="Garamond" w:hAnsi="Garamond"/>
          <w:i/>
          <w:iCs/>
          <w:sz w:val="22"/>
          <w:szCs w:val="22"/>
          <w:lang w:val="en-US"/>
        </w:rPr>
        <w:t>”</w:t>
      </w:r>
      <w:r>
        <w:rPr>
          <w:rFonts w:ascii="Garamond" w:hAnsi="Garamond"/>
          <w:sz w:val="22"/>
          <w:szCs w:val="22"/>
          <w:lang w:val="en-US"/>
        </w:rPr>
        <w:t xml:space="preserve"> </w:t>
      </w:r>
      <w:r w:rsidR="001159AE">
        <w:rPr>
          <w:rFonts w:ascii="Garamond" w:hAnsi="Garamond"/>
          <w:sz w:val="22"/>
          <w:szCs w:val="22"/>
          <w:lang w:val="en-US"/>
        </w:rPr>
        <w:t>decision for</w:t>
      </w:r>
      <w:r w:rsidR="001159AE" w:rsidRPr="001159AE">
        <w:rPr>
          <w:rFonts w:ascii="Garamond" w:hAnsi="Garamond"/>
          <w:sz w:val="22"/>
          <w:szCs w:val="22"/>
          <w:lang w:val="en-US"/>
        </w:rPr>
        <w:t xml:space="preserve">  Meta </w:t>
      </w:r>
      <w:r w:rsidR="001159AE">
        <w:rPr>
          <w:rFonts w:ascii="Garamond" w:hAnsi="Garamond"/>
          <w:sz w:val="22"/>
          <w:szCs w:val="22"/>
          <w:lang w:val="en-US"/>
        </w:rPr>
        <w:t xml:space="preserve">to </w:t>
      </w:r>
      <w:r w:rsidR="001159AE" w:rsidRPr="001159AE">
        <w:rPr>
          <w:rFonts w:ascii="Garamond" w:hAnsi="Garamond"/>
          <w:sz w:val="22"/>
          <w:szCs w:val="22"/>
          <w:lang w:val="en-US"/>
        </w:rPr>
        <w:t>establish an ongoing internal audit process to regularly review a representative sample of automated content removal decision</w:t>
      </w:r>
      <w:r w:rsidR="001159AE">
        <w:rPr>
          <w:rFonts w:ascii="Garamond" w:hAnsi="Garamond"/>
          <w:sz w:val="22"/>
          <w:szCs w:val="22"/>
          <w:lang w:val="en-US"/>
        </w:rPr>
        <w:t>s to</w:t>
      </w:r>
      <w:r w:rsidR="001159AE" w:rsidRPr="001159AE">
        <w:rPr>
          <w:rFonts w:ascii="Garamond" w:hAnsi="Garamond"/>
          <w:sz w:val="22"/>
          <w:szCs w:val="22"/>
          <w:lang w:val="en-US"/>
        </w:rPr>
        <w:t xml:space="preserve"> identify and correct </w:t>
      </w:r>
      <w:r w:rsidR="001159AE">
        <w:rPr>
          <w:rFonts w:ascii="Garamond" w:hAnsi="Garamond"/>
          <w:sz w:val="22"/>
          <w:szCs w:val="22"/>
          <w:lang w:val="en-US"/>
        </w:rPr>
        <w:t>enforcement errors</w:t>
      </w:r>
      <w:r w:rsidR="001159AE" w:rsidRPr="001159AE">
        <w:rPr>
          <w:rFonts w:ascii="Garamond" w:hAnsi="Garamond"/>
          <w:sz w:val="22"/>
          <w:szCs w:val="22"/>
          <w:lang w:val="en-US"/>
        </w:rPr>
        <w:t>.</w:t>
      </w:r>
      <w:r w:rsidR="001159AE">
        <w:rPr>
          <w:rFonts w:ascii="Garamond" w:hAnsi="Garamond"/>
          <w:sz w:val="22"/>
          <w:szCs w:val="22"/>
          <w:lang w:val="en-US"/>
        </w:rPr>
        <w:t xml:space="preserve"> Meta has reported implementation of this recommendation. </w:t>
      </w:r>
    </w:p>
    <w:p w14:paraId="1FC5DA75" w14:textId="77777777" w:rsidR="001159AE" w:rsidRDefault="001159AE" w:rsidP="00046357">
      <w:pPr>
        <w:pStyle w:val="ListParagraph"/>
        <w:spacing w:line="276" w:lineRule="auto"/>
        <w:ind w:left="360"/>
        <w:jc w:val="both"/>
        <w:rPr>
          <w:rFonts w:ascii="Garamond" w:hAnsi="Garamond"/>
          <w:sz w:val="22"/>
          <w:szCs w:val="22"/>
          <w:lang w:val="en-US"/>
        </w:rPr>
      </w:pPr>
    </w:p>
    <w:p w14:paraId="20EB91CD" w14:textId="32024565" w:rsidR="001159AE" w:rsidRPr="00302914" w:rsidRDefault="001159AE" w:rsidP="00046357">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emphasized that the full implementation of these recommendations would reduce the enforcement errors rate of Meta’s DOI policy. Additionally, the Board overturned Meta’s original removal decision and acknowledged Meta’s correction of the initial error.</w:t>
      </w: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8"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9"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10"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lastRenderedPageBreak/>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C216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3763116">
    <w:abstractNumId w:val="0"/>
  </w:num>
  <w:num w:numId="2" w16cid:durableId="482086978">
    <w:abstractNumId w:val="6"/>
  </w:num>
  <w:num w:numId="3" w16cid:durableId="2057505495">
    <w:abstractNumId w:val="4"/>
  </w:num>
  <w:num w:numId="4" w16cid:durableId="1186796546">
    <w:abstractNumId w:val="2"/>
  </w:num>
  <w:num w:numId="5" w16cid:durableId="1842233760">
    <w:abstractNumId w:val="5"/>
  </w:num>
  <w:num w:numId="6" w16cid:durableId="1400790450">
    <w:abstractNumId w:val="8"/>
  </w:num>
  <w:num w:numId="7" w16cid:durableId="991064428">
    <w:abstractNumId w:val="3"/>
  </w:num>
  <w:num w:numId="8" w16cid:durableId="271253984">
    <w:abstractNumId w:val="1"/>
  </w:num>
  <w:num w:numId="9" w16cid:durableId="1112936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46357"/>
    <w:rsid w:val="00061C55"/>
    <w:rsid w:val="00065F2C"/>
    <w:rsid w:val="00071036"/>
    <w:rsid w:val="00074D3D"/>
    <w:rsid w:val="00080D1E"/>
    <w:rsid w:val="000964E6"/>
    <w:rsid w:val="000A0596"/>
    <w:rsid w:val="000A50A1"/>
    <w:rsid w:val="000C1EDA"/>
    <w:rsid w:val="000C3530"/>
    <w:rsid w:val="000D31D2"/>
    <w:rsid w:val="000E729A"/>
    <w:rsid w:val="0011450B"/>
    <w:rsid w:val="001159AE"/>
    <w:rsid w:val="00132723"/>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B07E6"/>
    <w:rsid w:val="002E181E"/>
    <w:rsid w:val="002E1E37"/>
    <w:rsid w:val="002F4414"/>
    <w:rsid w:val="00302914"/>
    <w:rsid w:val="00303E85"/>
    <w:rsid w:val="003131E0"/>
    <w:rsid w:val="00316D50"/>
    <w:rsid w:val="00330BF5"/>
    <w:rsid w:val="003357F3"/>
    <w:rsid w:val="00337DE0"/>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33757"/>
    <w:rsid w:val="0043475D"/>
    <w:rsid w:val="0045189F"/>
    <w:rsid w:val="00456B21"/>
    <w:rsid w:val="00457776"/>
    <w:rsid w:val="00463D53"/>
    <w:rsid w:val="00466503"/>
    <w:rsid w:val="00466F1E"/>
    <w:rsid w:val="004A1BDF"/>
    <w:rsid w:val="004A7672"/>
    <w:rsid w:val="004B4C61"/>
    <w:rsid w:val="004C0014"/>
    <w:rsid w:val="004F7BF2"/>
    <w:rsid w:val="00501621"/>
    <w:rsid w:val="0050392C"/>
    <w:rsid w:val="005115F0"/>
    <w:rsid w:val="005247F0"/>
    <w:rsid w:val="00527B86"/>
    <w:rsid w:val="0055359D"/>
    <w:rsid w:val="00557BD4"/>
    <w:rsid w:val="00566306"/>
    <w:rsid w:val="00577A00"/>
    <w:rsid w:val="005812CC"/>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A68AA"/>
    <w:rsid w:val="006B0349"/>
    <w:rsid w:val="006B0A1D"/>
    <w:rsid w:val="006B338A"/>
    <w:rsid w:val="006B5D5E"/>
    <w:rsid w:val="006B6407"/>
    <w:rsid w:val="006C6D8A"/>
    <w:rsid w:val="006C7838"/>
    <w:rsid w:val="006E24C0"/>
    <w:rsid w:val="006F332B"/>
    <w:rsid w:val="007030C7"/>
    <w:rsid w:val="00720AED"/>
    <w:rsid w:val="00752DEE"/>
    <w:rsid w:val="00764F98"/>
    <w:rsid w:val="00765864"/>
    <w:rsid w:val="0076783F"/>
    <w:rsid w:val="00773C17"/>
    <w:rsid w:val="00775F8B"/>
    <w:rsid w:val="007904D4"/>
    <w:rsid w:val="007A2093"/>
    <w:rsid w:val="007A4ACA"/>
    <w:rsid w:val="007A64D7"/>
    <w:rsid w:val="007A6790"/>
    <w:rsid w:val="007B2E1E"/>
    <w:rsid w:val="007B49C1"/>
    <w:rsid w:val="007E1185"/>
    <w:rsid w:val="00802B46"/>
    <w:rsid w:val="00807461"/>
    <w:rsid w:val="0081345B"/>
    <w:rsid w:val="00815BEA"/>
    <w:rsid w:val="00825720"/>
    <w:rsid w:val="00835092"/>
    <w:rsid w:val="00836DCE"/>
    <w:rsid w:val="00841510"/>
    <w:rsid w:val="00856E66"/>
    <w:rsid w:val="00866D3C"/>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C55CB"/>
    <w:rsid w:val="009D2399"/>
    <w:rsid w:val="009E0F9D"/>
    <w:rsid w:val="009F2E26"/>
    <w:rsid w:val="009F37CB"/>
    <w:rsid w:val="009F6322"/>
    <w:rsid w:val="00A028CD"/>
    <w:rsid w:val="00A035F1"/>
    <w:rsid w:val="00A12238"/>
    <w:rsid w:val="00A17622"/>
    <w:rsid w:val="00A31AF3"/>
    <w:rsid w:val="00A676C2"/>
    <w:rsid w:val="00A71789"/>
    <w:rsid w:val="00A777D1"/>
    <w:rsid w:val="00A81B37"/>
    <w:rsid w:val="00AA2220"/>
    <w:rsid w:val="00AA495D"/>
    <w:rsid w:val="00AA5060"/>
    <w:rsid w:val="00AB29C4"/>
    <w:rsid w:val="00AE3130"/>
    <w:rsid w:val="00AE4079"/>
    <w:rsid w:val="00AF61DD"/>
    <w:rsid w:val="00AF6D94"/>
    <w:rsid w:val="00B078E9"/>
    <w:rsid w:val="00B11702"/>
    <w:rsid w:val="00B136F6"/>
    <w:rsid w:val="00B177B5"/>
    <w:rsid w:val="00B52508"/>
    <w:rsid w:val="00B621FF"/>
    <w:rsid w:val="00B82CB8"/>
    <w:rsid w:val="00B86142"/>
    <w:rsid w:val="00B94368"/>
    <w:rsid w:val="00BA1F3D"/>
    <w:rsid w:val="00BA4C8A"/>
    <w:rsid w:val="00BB2804"/>
    <w:rsid w:val="00BC1EFF"/>
    <w:rsid w:val="00BD6835"/>
    <w:rsid w:val="00BD7FAA"/>
    <w:rsid w:val="00BF243D"/>
    <w:rsid w:val="00C00B36"/>
    <w:rsid w:val="00C06FBA"/>
    <w:rsid w:val="00C150E4"/>
    <w:rsid w:val="00C2162A"/>
    <w:rsid w:val="00C21E7B"/>
    <w:rsid w:val="00C32C62"/>
    <w:rsid w:val="00C35AA4"/>
    <w:rsid w:val="00C42519"/>
    <w:rsid w:val="00C50B66"/>
    <w:rsid w:val="00C55682"/>
    <w:rsid w:val="00C56A48"/>
    <w:rsid w:val="00C711C1"/>
    <w:rsid w:val="00C8712D"/>
    <w:rsid w:val="00CA06DB"/>
    <w:rsid w:val="00CC1A07"/>
    <w:rsid w:val="00CD2DD6"/>
    <w:rsid w:val="00CF6D58"/>
    <w:rsid w:val="00D00061"/>
    <w:rsid w:val="00D13FDB"/>
    <w:rsid w:val="00D30676"/>
    <w:rsid w:val="00D46357"/>
    <w:rsid w:val="00D678DA"/>
    <w:rsid w:val="00D82DB0"/>
    <w:rsid w:val="00D86804"/>
    <w:rsid w:val="00DA459F"/>
    <w:rsid w:val="00DC1A95"/>
    <w:rsid w:val="00DC6899"/>
    <w:rsid w:val="00DD38F7"/>
    <w:rsid w:val="00E03B60"/>
    <w:rsid w:val="00E246E8"/>
    <w:rsid w:val="00E24E8D"/>
    <w:rsid w:val="00E34B5B"/>
    <w:rsid w:val="00E34C99"/>
    <w:rsid w:val="00E37BBC"/>
    <w:rsid w:val="00E37F9A"/>
    <w:rsid w:val="00E41D52"/>
    <w:rsid w:val="00E45C18"/>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24C22"/>
    <w:rsid w:val="00F24FD4"/>
    <w:rsid w:val="00F257CA"/>
    <w:rsid w:val="00F304E9"/>
    <w:rsid w:val="00F54349"/>
    <w:rsid w:val="00F67803"/>
    <w:rsid w:val="00F766D8"/>
    <w:rsid w:val="00FA42AF"/>
    <w:rsid w:val="00FB7E0F"/>
    <w:rsid w:val="00FD0540"/>
    <w:rsid w:val="00FD1C8E"/>
    <w:rsid w:val="00FD3F26"/>
    <w:rsid w:val="00FD5DCE"/>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48045">
      <w:bodyDiv w:val="1"/>
      <w:marLeft w:val="0"/>
      <w:marRight w:val="0"/>
      <w:marTop w:val="0"/>
      <w:marBottom w:val="0"/>
      <w:divBdr>
        <w:top w:val="none" w:sz="0" w:space="0" w:color="auto"/>
        <w:left w:val="none" w:sz="0" w:space="0" w:color="auto"/>
        <w:bottom w:val="none" w:sz="0" w:space="0" w:color="auto"/>
        <w:right w:val="none" w:sz="0" w:space="0" w:color="auto"/>
      </w:divBdr>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78438">
      <w:bodyDiv w:val="1"/>
      <w:marLeft w:val="0"/>
      <w:marRight w:val="0"/>
      <w:marTop w:val="0"/>
      <w:marBottom w:val="0"/>
      <w:divBdr>
        <w:top w:val="none" w:sz="0" w:space="0" w:color="auto"/>
        <w:left w:val="none" w:sz="0" w:space="0" w:color="auto"/>
        <w:bottom w:val="none" w:sz="0" w:space="0" w:color="auto"/>
        <w:right w:val="none" w:sz="0" w:space="0" w:color="auto"/>
      </w:divBdr>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8883">
      <w:bodyDiv w:val="1"/>
      <w:marLeft w:val="0"/>
      <w:marRight w:val="0"/>
      <w:marTop w:val="0"/>
      <w:marBottom w:val="0"/>
      <w:divBdr>
        <w:top w:val="none" w:sz="0" w:space="0" w:color="auto"/>
        <w:left w:val="none" w:sz="0" w:space="0" w:color="auto"/>
        <w:bottom w:val="none" w:sz="0" w:space="0" w:color="auto"/>
        <w:right w:val="none" w:sz="0" w:space="0" w:color="auto"/>
      </w:divBdr>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88837">
      <w:bodyDiv w:val="1"/>
      <w:marLeft w:val="0"/>
      <w:marRight w:val="0"/>
      <w:marTop w:val="0"/>
      <w:marBottom w:val="0"/>
      <w:divBdr>
        <w:top w:val="none" w:sz="0" w:space="0" w:color="auto"/>
        <w:left w:val="none" w:sz="0" w:space="0" w:color="auto"/>
        <w:bottom w:val="none" w:sz="0" w:space="0" w:color="auto"/>
        <w:right w:val="none" w:sz="0" w:space="0" w:color="auto"/>
      </w:divBdr>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3709">
      <w:bodyDiv w:val="1"/>
      <w:marLeft w:val="0"/>
      <w:marRight w:val="0"/>
      <w:marTop w:val="0"/>
      <w:marBottom w:val="0"/>
      <w:divBdr>
        <w:top w:val="none" w:sz="0" w:space="0" w:color="auto"/>
        <w:left w:val="none" w:sz="0" w:space="0" w:color="auto"/>
        <w:bottom w:val="none" w:sz="0" w:space="0" w:color="auto"/>
        <w:right w:val="none" w:sz="0" w:space="0" w:color="auto"/>
      </w:divBdr>
    </w:div>
    <w:div w:id="1362050697">
      <w:bodyDiv w:val="1"/>
      <w:marLeft w:val="0"/>
      <w:marRight w:val="0"/>
      <w:marTop w:val="0"/>
      <w:marBottom w:val="0"/>
      <w:divBdr>
        <w:top w:val="none" w:sz="0" w:space="0" w:color="auto"/>
        <w:left w:val="none" w:sz="0" w:space="0" w:color="auto"/>
        <w:bottom w:val="none" w:sz="0" w:space="0" w:color="auto"/>
        <w:right w:val="none" w:sz="0" w:space="0" w:color="auto"/>
      </w:divBdr>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94849">
      <w:bodyDiv w:val="1"/>
      <w:marLeft w:val="0"/>
      <w:marRight w:val="0"/>
      <w:marTop w:val="0"/>
      <w:marBottom w:val="0"/>
      <w:divBdr>
        <w:top w:val="none" w:sz="0" w:space="0" w:color="auto"/>
        <w:left w:val="none" w:sz="0" w:space="0" w:color="auto"/>
        <w:bottom w:val="none" w:sz="0" w:space="0" w:color="auto"/>
        <w:right w:val="none" w:sz="0" w:space="0" w:color="auto"/>
      </w:divBdr>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hr.coe.int/Documents/Convention_ENG.pdf" TargetMode="External"/><Relationship Id="rId3" Type="http://schemas.openxmlformats.org/officeDocument/2006/relationships/settings" Target="settings.xml"/><Relationship Id="rId7" Type="http://schemas.openxmlformats.org/officeDocument/2006/relationships/hyperlink" Target="https://globalfreedomofexpression.columbia.edu/cases/oversight-board-case-of-breast-cancer-symptoms-and-nud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freedomofexpression.columbia.edu/cases/oversight-board-case-of-mention-of-the-taliban-in-news-reporting/" TargetMode="External"/><Relationship Id="rId11" Type="http://schemas.openxmlformats.org/officeDocument/2006/relationships/fontTable" Target="fontTable.xml"/><Relationship Id="rId5" Type="http://schemas.openxmlformats.org/officeDocument/2006/relationships/hyperlink" Target="https://globalfreedomofexpression.columbia.edu/cases/oversight-board-case-of-shared-al-jazeera-post/" TargetMode="External"/><Relationship Id="rId10" Type="http://schemas.openxmlformats.org/officeDocument/2006/relationships/hyperlink" Target="http://www.congreso.es/portal/page/portal/Congreso/Congreso/Hist_Normas/Norm/const_espa_texto_ingles_0.pdf" TargetMode="External"/><Relationship Id="rId4" Type="http://schemas.openxmlformats.org/officeDocument/2006/relationships/webSettings" Target="webSettings.xml"/><Relationship Id="rId9" Type="http://schemas.openxmlformats.org/officeDocument/2006/relationships/hyperlink" Target="https://www.echr.coe.int/Documents/Convention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2024-04-04T13:01:00Z</dcterms:created>
  <dcterms:modified xsi:type="dcterms:W3CDTF">2024-04-04T13:01:00Z</dcterms:modified>
</cp:coreProperties>
</file>