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B2761" w14:textId="77777777" w:rsidR="00B43610" w:rsidRPr="003A425D" w:rsidRDefault="00AF7AB4" w:rsidP="0052216A">
      <w:pPr>
        <w:jc w:val="both"/>
        <w:rPr>
          <w:b/>
        </w:rPr>
      </w:pPr>
      <w:r w:rsidRPr="003A425D">
        <w:rPr>
          <w:b/>
        </w:rPr>
        <w:t>1. Summary and outcome</w:t>
      </w:r>
    </w:p>
    <w:p w14:paraId="1C62A35C" w14:textId="77777777" w:rsidR="00835E94" w:rsidRPr="003A425D" w:rsidRDefault="00835E94" w:rsidP="0052216A">
      <w:pPr>
        <w:jc w:val="both"/>
        <w:rPr>
          <w:b/>
        </w:rPr>
      </w:pPr>
    </w:p>
    <w:p w14:paraId="0F21C24A" w14:textId="10A5AC3E" w:rsidR="00835E94" w:rsidRPr="003A425D" w:rsidRDefault="00835E94" w:rsidP="0052216A">
      <w:pPr>
        <w:jc w:val="both"/>
      </w:pPr>
      <w:r w:rsidRPr="003A425D">
        <w:t xml:space="preserve">The European Court of Human Rights held that the conviction of an imam </w:t>
      </w:r>
      <w:r w:rsidR="00A40BA1" w:rsidRPr="003A425D">
        <w:t xml:space="preserve">for disseminating propaganda on behalf of a terrorist organization </w:t>
      </w:r>
      <w:r w:rsidRPr="003A425D">
        <w:t xml:space="preserve">in the criminal proceedings </w:t>
      </w:r>
      <w:r w:rsidR="00A40BA1" w:rsidRPr="003A425D">
        <w:t xml:space="preserve">initiated </w:t>
      </w:r>
      <w:r w:rsidRPr="003A425D">
        <w:t xml:space="preserve">against him </w:t>
      </w:r>
      <w:r w:rsidR="006761AB" w:rsidRPr="003A425D">
        <w:t>on account of the content he posted</w:t>
      </w:r>
      <w:r w:rsidRPr="003A425D">
        <w:t xml:space="preserve"> on his Facebook account constituted a violation of </w:t>
      </w:r>
      <w:r w:rsidR="003D50C3">
        <w:t>his right to</w:t>
      </w:r>
      <w:r w:rsidR="00112638" w:rsidRPr="003A425D">
        <w:t xml:space="preserve"> </w:t>
      </w:r>
      <w:r w:rsidR="006761AB" w:rsidRPr="003A425D">
        <w:t xml:space="preserve">freedom of expression </w:t>
      </w:r>
      <w:r w:rsidR="00112638" w:rsidRPr="003A425D">
        <w:t xml:space="preserve">guaranteed </w:t>
      </w:r>
      <w:r w:rsidR="006761AB" w:rsidRPr="003A425D">
        <w:t xml:space="preserve">under Article 10 of the Convention. </w:t>
      </w:r>
    </w:p>
    <w:p w14:paraId="1D273766" w14:textId="77777777" w:rsidR="006761AB" w:rsidRPr="003A425D" w:rsidRDefault="006761AB" w:rsidP="0052216A">
      <w:pPr>
        <w:jc w:val="both"/>
      </w:pPr>
    </w:p>
    <w:p w14:paraId="04850579" w14:textId="77777777" w:rsidR="006761AB" w:rsidRPr="003A425D" w:rsidRDefault="006761AB" w:rsidP="0052216A">
      <w:pPr>
        <w:jc w:val="both"/>
      </w:pPr>
    </w:p>
    <w:p w14:paraId="7E2F9605" w14:textId="77777777" w:rsidR="006761AB" w:rsidRPr="003A425D" w:rsidRDefault="006761AB" w:rsidP="0052216A">
      <w:pPr>
        <w:jc w:val="both"/>
        <w:rPr>
          <w:b/>
        </w:rPr>
      </w:pPr>
      <w:r w:rsidRPr="003A425D">
        <w:rPr>
          <w:b/>
        </w:rPr>
        <w:t>2. Facts</w:t>
      </w:r>
    </w:p>
    <w:p w14:paraId="029B3E53" w14:textId="77777777" w:rsidR="006761AB" w:rsidRPr="003A425D" w:rsidRDefault="006761AB" w:rsidP="0052216A">
      <w:pPr>
        <w:jc w:val="both"/>
        <w:rPr>
          <w:b/>
        </w:rPr>
      </w:pPr>
    </w:p>
    <w:p w14:paraId="01401B68" w14:textId="6BABA539" w:rsidR="00A40BA1" w:rsidRPr="003A425D" w:rsidRDefault="006761AB" w:rsidP="003C4044">
      <w:pPr>
        <w:jc w:val="both"/>
      </w:pPr>
      <w:r w:rsidRPr="003A425D">
        <w:t xml:space="preserve">The applicant, R. </w:t>
      </w:r>
      <w:proofErr w:type="spellStart"/>
      <w:r w:rsidRPr="003A425D">
        <w:t>Üçdağ</w:t>
      </w:r>
      <w:proofErr w:type="spellEnd"/>
      <w:r w:rsidRPr="003A425D">
        <w:t xml:space="preserve"> was working as an imam at a local mosque in the Sur district of Diyarbakır. In June 2016, the public prosecutor of Diyarbakır indicted </w:t>
      </w:r>
      <w:r w:rsidR="00F57439" w:rsidRPr="003A425D">
        <w:t>him for</w:t>
      </w:r>
      <w:r w:rsidRPr="003A425D">
        <w:t xml:space="preserve"> disseminating propaganda</w:t>
      </w:r>
      <w:r w:rsidR="00F47EFC" w:rsidRPr="003A425D">
        <w:t xml:space="preserve"> </w:t>
      </w:r>
      <w:r w:rsidRPr="003A425D">
        <w:t>on beh</w:t>
      </w:r>
      <w:r w:rsidR="00112638" w:rsidRPr="003A425D">
        <w:t>alf of a terrorist organization, alleging that several posts he published on his Facebook account in 2015 and 2016 made propaganda o</w:t>
      </w:r>
      <w:r w:rsidR="00F57439" w:rsidRPr="003A425D">
        <w:t>f PKK (Kurdistan Workers’ Party</w:t>
      </w:r>
      <w:r w:rsidR="001A0C72" w:rsidRPr="003A425D">
        <w:t>) by condoning, praising and</w:t>
      </w:r>
      <w:r w:rsidR="00112638" w:rsidRPr="003A425D">
        <w:t xml:space="preserve"> encouraging recourse to </w:t>
      </w:r>
      <w:r w:rsidR="001A0C72" w:rsidRPr="003A425D">
        <w:t>violent and coercive methods. The impugned content</w:t>
      </w:r>
      <w:r w:rsidR="00F57439" w:rsidRPr="003A425D">
        <w:t>s</w:t>
      </w:r>
      <w:r w:rsidR="001A0C72" w:rsidRPr="003A425D">
        <w:t xml:space="preserve"> </w:t>
      </w:r>
      <w:r w:rsidR="00F57439" w:rsidRPr="003A425D">
        <w:t>were</w:t>
      </w:r>
      <w:r w:rsidR="00151CC4" w:rsidRPr="003A425D">
        <w:t xml:space="preserve"> published during the </w:t>
      </w:r>
      <w:r w:rsidR="0052216A" w:rsidRPr="003A425D">
        <w:t xml:space="preserve">military operations conducted </w:t>
      </w:r>
      <w:r w:rsidR="00F57439" w:rsidRPr="003A425D">
        <w:t xml:space="preserve">under curfews </w:t>
      </w:r>
      <w:r w:rsidR="0052216A" w:rsidRPr="003A425D">
        <w:t xml:space="preserve">by the </w:t>
      </w:r>
      <w:r w:rsidR="00F57439" w:rsidRPr="003A425D">
        <w:t>security forces</w:t>
      </w:r>
      <w:r w:rsidR="0052216A" w:rsidRPr="003A425D">
        <w:t xml:space="preserve"> </w:t>
      </w:r>
      <w:r w:rsidR="00F57439" w:rsidRPr="003A425D">
        <w:t>in the southeast Turkey. These</w:t>
      </w:r>
      <w:r w:rsidR="0052216A" w:rsidRPr="003A425D">
        <w:t xml:space="preserve"> </w:t>
      </w:r>
      <w:r w:rsidR="001A0C72" w:rsidRPr="003A425D">
        <w:t>included two photographs, one showing individuals in uniform similar to that of PKK members and the other a crowd demonstrating in a public street in front of a fire, accompanied by the comment ‘</w:t>
      </w:r>
      <w:r w:rsidR="0052216A" w:rsidRPr="003A425D">
        <w:t xml:space="preserve">if our brothers and sisters in Sur are not at peace, we cannot be at rest. Let everyone share once to react. If you can’t do anything, at least let everyone know please.’ In March 2017, </w:t>
      </w:r>
      <w:r w:rsidR="00F47EFC" w:rsidRPr="003A425D">
        <w:t xml:space="preserve">the Diyarbakır 5th Assize Court found </w:t>
      </w:r>
      <w:proofErr w:type="spellStart"/>
      <w:r w:rsidR="00F47EFC" w:rsidRPr="003A425D">
        <w:t>Mr</w:t>
      </w:r>
      <w:proofErr w:type="spellEnd"/>
      <w:r w:rsidR="00F47EFC" w:rsidRPr="003A425D">
        <w:t xml:space="preserve"> </w:t>
      </w:r>
      <w:proofErr w:type="spellStart"/>
      <w:r w:rsidR="00F47EFC" w:rsidRPr="003A425D">
        <w:t>Üçdağ</w:t>
      </w:r>
      <w:proofErr w:type="spellEnd"/>
      <w:r w:rsidR="00F47EFC" w:rsidRPr="003A425D">
        <w:t xml:space="preserve"> guilty of </w:t>
      </w:r>
      <w:r w:rsidR="00F57439" w:rsidRPr="003A425D">
        <w:t xml:space="preserve">disseminating </w:t>
      </w:r>
      <w:r w:rsidR="00F47EFC" w:rsidRPr="003A425D">
        <w:t xml:space="preserve">terrorist propaganda under Article </w:t>
      </w:r>
      <w:r w:rsidR="00F47EFC" w:rsidRPr="003A425D">
        <w:rPr>
          <w:iCs/>
        </w:rPr>
        <w:t>7/2 of the Anti-Terror Law</w:t>
      </w:r>
      <w:r w:rsidR="00F47EFC" w:rsidRPr="003A425D">
        <w:t xml:space="preserve"> and</w:t>
      </w:r>
      <w:r w:rsidR="00F57439" w:rsidRPr="003A425D">
        <w:t xml:space="preserve"> </w:t>
      </w:r>
      <w:r w:rsidR="00F47EFC" w:rsidRPr="003A425D">
        <w:t xml:space="preserve">sentenced him to one year, six months and 22 days’ imprisonment. The delivery of the judgment was suspended under Article 231 of the Code of Criminal Procedure. The court reasoned that the content published by the applicant was of a nature to call for violence and that he praised, legitimized and encouraged violent and coercive methods of the terrorist organization. The court also </w:t>
      </w:r>
      <w:r w:rsidR="003819A5" w:rsidRPr="003A425D">
        <w:t>took account of</w:t>
      </w:r>
      <w:r w:rsidR="003C4044" w:rsidRPr="003A425D">
        <w:t xml:space="preserve"> the </w:t>
      </w:r>
      <w:r w:rsidR="003819A5" w:rsidRPr="003A425D">
        <w:t>public nature of the shared content.</w:t>
      </w:r>
      <w:r w:rsidR="003C4044" w:rsidRPr="003A425D">
        <w:t xml:space="preserve"> The </w:t>
      </w:r>
      <w:proofErr w:type="gramStart"/>
      <w:r w:rsidR="003C4044" w:rsidRPr="003A425D">
        <w:t>applicant’s appe</w:t>
      </w:r>
      <w:r w:rsidR="003D50C3">
        <w:t>al against the suspension of</w:t>
      </w:r>
      <w:r w:rsidR="003C4044" w:rsidRPr="003A425D">
        <w:t xml:space="preserve"> delivery of the judgment was dismissed on 7 April 2017 by the 6th Assize Court</w:t>
      </w:r>
      <w:proofErr w:type="gramEnd"/>
      <w:r w:rsidR="003C4044" w:rsidRPr="003A425D">
        <w:t xml:space="preserve">. This decision was not notified to the applicant’s lawyer, who </w:t>
      </w:r>
      <w:r w:rsidR="00A40BA1" w:rsidRPr="003A425D">
        <w:t xml:space="preserve">thereafter </w:t>
      </w:r>
      <w:r w:rsidR="003C4044" w:rsidRPr="003A425D">
        <w:t>was handed a copy of the decision on 14 February 2018 by the registry of the 5th Assize Court.</w:t>
      </w:r>
      <w:r w:rsidR="00F57439" w:rsidRPr="003A425D">
        <w:t xml:space="preserve"> </w:t>
      </w:r>
      <w:r w:rsidR="00A40BA1" w:rsidRPr="003A425D">
        <w:t xml:space="preserve">The applicant’s individual application before the Constitutional Court </w:t>
      </w:r>
      <w:r w:rsidR="00F57439" w:rsidRPr="003A425D">
        <w:t xml:space="preserve">dated of 7 April 2017 </w:t>
      </w:r>
      <w:r w:rsidR="00A40BA1" w:rsidRPr="003A425D">
        <w:t>was declared inadmissible on account that it had not been lodged within the 30 days legal time limit.</w:t>
      </w:r>
    </w:p>
    <w:p w14:paraId="136819C2" w14:textId="77777777" w:rsidR="00A40BA1" w:rsidRPr="003A425D" w:rsidRDefault="00A40BA1" w:rsidP="003C4044">
      <w:pPr>
        <w:jc w:val="both"/>
      </w:pPr>
    </w:p>
    <w:p w14:paraId="1BB0EB11" w14:textId="77777777" w:rsidR="00A40BA1" w:rsidRPr="003A425D" w:rsidRDefault="00A40BA1" w:rsidP="003C4044">
      <w:pPr>
        <w:jc w:val="both"/>
        <w:rPr>
          <w:b/>
        </w:rPr>
      </w:pPr>
      <w:r w:rsidRPr="003A425D">
        <w:rPr>
          <w:b/>
        </w:rPr>
        <w:t>3. Decision Overview</w:t>
      </w:r>
    </w:p>
    <w:p w14:paraId="6D36A402" w14:textId="77777777" w:rsidR="00A40BA1" w:rsidRPr="003A425D" w:rsidRDefault="00A40BA1" w:rsidP="003C4044">
      <w:pPr>
        <w:jc w:val="both"/>
      </w:pPr>
    </w:p>
    <w:p w14:paraId="643EC517" w14:textId="3052BBDB" w:rsidR="00A04A1A" w:rsidRPr="003A425D" w:rsidRDefault="001836D9" w:rsidP="00A04A1A">
      <w:pPr>
        <w:jc w:val="both"/>
        <w:rPr>
          <w:lang w:val="en"/>
        </w:rPr>
      </w:pPr>
      <w:r w:rsidRPr="003A425D">
        <w:t>The applicant alleged</w:t>
      </w:r>
      <w:r w:rsidR="003D50C3">
        <w:t xml:space="preserve"> before the European Court of Human Rights</w:t>
      </w:r>
      <w:r w:rsidRPr="003A425D">
        <w:t xml:space="preserve"> that the contents s</w:t>
      </w:r>
      <w:r w:rsidR="003819A5" w:rsidRPr="003A425D">
        <w:t>hared on his Facebook account about</w:t>
      </w:r>
      <w:r w:rsidRPr="003A425D">
        <w:t xml:space="preserve"> military operations –</w:t>
      </w:r>
      <w:r w:rsidR="003502C2" w:rsidRPr="003A425D">
        <w:t xml:space="preserve"> which he </w:t>
      </w:r>
      <w:r w:rsidR="004A6608" w:rsidRPr="003A425D">
        <w:t>deemed</w:t>
      </w:r>
      <w:r w:rsidR="003819A5" w:rsidRPr="003A425D">
        <w:t xml:space="preserve"> </w:t>
      </w:r>
      <w:r w:rsidRPr="003A425D">
        <w:t>disproportionate and</w:t>
      </w:r>
      <w:r w:rsidR="003819A5" w:rsidRPr="003A425D">
        <w:t xml:space="preserve"> </w:t>
      </w:r>
      <w:r w:rsidR="003D50C3">
        <w:t>entailing</w:t>
      </w:r>
      <w:r w:rsidR="003819A5" w:rsidRPr="003A425D">
        <w:t xml:space="preserve"> human rights violations -</w:t>
      </w:r>
      <w:r w:rsidRPr="003A425D">
        <w:t xml:space="preserve"> conducted </w:t>
      </w:r>
      <w:r w:rsidR="003819A5" w:rsidRPr="003A425D">
        <w:t xml:space="preserve">at that time by the security forces </w:t>
      </w:r>
      <w:r w:rsidRPr="003A425D">
        <w:t>in the</w:t>
      </w:r>
      <w:r w:rsidR="003819A5" w:rsidRPr="003A425D">
        <w:t xml:space="preserve"> district</w:t>
      </w:r>
      <w:r w:rsidRPr="003A425D">
        <w:t xml:space="preserve"> where he lived, </w:t>
      </w:r>
      <w:r w:rsidR="003819A5" w:rsidRPr="003A425D">
        <w:t xml:space="preserve">had not any violent implication. </w:t>
      </w:r>
      <w:r w:rsidR="003502C2" w:rsidRPr="003A425D">
        <w:t>The government submitted that the</w:t>
      </w:r>
      <w:r w:rsidR="00F05A95" w:rsidRPr="003A425D">
        <w:t xml:space="preserve"> applicant’s</w:t>
      </w:r>
      <w:r w:rsidR="003502C2" w:rsidRPr="003A425D">
        <w:t xml:space="preserve"> right to freedom of expression was not interfered with since the penal proceeding a</w:t>
      </w:r>
      <w:r w:rsidR="004A6608" w:rsidRPr="003A425D">
        <w:t>gainst him</w:t>
      </w:r>
      <w:r w:rsidR="00F05A95" w:rsidRPr="003A425D">
        <w:t xml:space="preserve"> did not result </w:t>
      </w:r>
      <w:r w:rsidR="003502C2" w:rsidRPr="003A425D">
        <w:t xml:space="preserve">in a </w:t>
      </w:r>
      <w:r w:rsidR="003502C2" w:rsidRPr="003A425D">
        <w:lastRenderedPageBreak/>
        <w:t xml:space="preserve">criminal conviction </w:t>
      </w:r>
      <w:r w:rsidR="00F05A95" w:rsidRPr="003A425D">
        <w:t>to</w:t>
      </w:r>
      <w:r w:rsidR="00F57439" w:rsidRPr="003A425D">
        <w:t xml:space="preserve"> be </w:t>
      </w:r>
      <w:r w:rsidR="003502C2" w:rsidRPr="003A425D">
        <w:t xml:space="preserve">registered in his criminal record, but in a measure of suspension of delivery of </w:t>
      </w:r>
      <w:r w:rsidR="003D50C3">
        <w:t xml:space="preserve">the </w:t>
      </w:r>
      <w:r w:rsidR="003502C2" w:rsidRPr="003A425D">
        <w:t xml:space="preserve">judgment, which </w:t>
      </w:r>
      <w:r w:rsidR="00F57439" w:rsidRPr="003A425D">
        <w:t>did not entail any</w:t>
      </w:r>
      <w:r w:rsidR="003502C2" w:rsidRPr="003A425D">
        <w:t xml:space="preserve"> negative legal consequences</w:t>
      </w:r>
      <w:r w:rsidR="004A6608" w:rsidRPr="003A425D">
        <w:t xml:space="preserve"> against him</w:t>
      </w:r>
      <w:r w:rsidR="003502C2" w:rsidRPr="003A425D">
        <w:t xml:space="preserve">. </w:t>
      </w:r>
      <w:r w:rsidR="004A6608" w:rsidRPr="003A425D">
        <w:t xml:space="preserve">According to the government, the criminal proceeding did not engender a chilling effect </w:t>
      </w:r>
      <w:r w:rsidR="00F57439" w:rsidRPr="003A425D">
        <w:t>on</w:t>
      </w:r>
      <w:r w:rsidR="004A6608" w:rsidRPr="003A425D">
        <w:t xml:space="preserve"> the applicant. The government also argued that </w:t>
      </w:r>
      <w:r w:rsidR="00E1728C" w:rsidRPr="003A425D">
        <w:t xml:space="preserve">the conviction of the applicant was necessary in that, </w:t>
      </w:r>
      <w:r w:rsidR="00A04A1A" w:rsidRPr="003A425D">
        <w:t xml:space="preserve">the </w:t>
      </w:r>
      <w:r w:rsidR="00A04A1A" w:rsidRPr="003A425D">
        <w:rPr>
          <w:lang w:val="en"/>
        </w:rPr>
        <w:t xml:space="preserve">content published on the applicant's Facebook account was intended to support the members of the PKK, to legitimize their actions and to create a negative perception of the legal operations carried out by the security forces against the PKK at the time of the events. </w:t>
      </w:r>
    </w:p>
    <w:p w14:paraId="13D0B12C" w14:textId="77777777" w:rsidR="00CC16D5" w:rsidRPr="003A425D" w:rsidRDefault="00CC16D5" w:rsidP="00A04A1A">
      <w:pPr>
        <w:jc w:val="both"/>
        <w:rPr>
          <w:lang w:val="en"/>
        </w:rPr>
      </w:pPr>
    </w:p>
    <w:p w14:paraId="318F4A10" w14:textId="0B584149" w:rsidR="00F05A95" w:rsidRPr="003A425D" w:rsidRDefault="00AD6161" w:rsidP="00AB022D">
      <w:pPr>
        <w:jc w:val="both"/>
      </w:pPr>
      <w:r w:rsidRPr="003A425D">
        <w:rPr>
          <w:lang w:val="en"/>
        </w:rPr>
        <w:t>The Court first examined whether the suspension of delivery of the criminal sentence against the applicant amounted to an interference under</w:t>
      </w:r>
      <w:r w:rsidR="00152611" w:rsidRPr="003A425D">
        <w:rPr>
          <w:lang w:val="en"/>
        </w:rPr>
        <w:t xml:space="preserve"> Article 10 of</w:t>
      </w:r>
      <w:r w:rsidRPr="003A425D">
        <w:rPr>
          <w:lang w:val="en"/>
        </w:rPr>
        <w:t xml:space="preserve"> the Convention. </w:t>
      </w:r>
      <w:r w:rsidR="00152611" w:rsidRPr="003A425D">
        <w:rPr>
          <w:lang w:val="en"/>
        </w:rPr>
        <w:t>Taking into account the</w:t>
      </w:r>
      <w:r w:rsidR="003A425D" w:rsidRPr="003A425D">
        <w:rPr>
          <w:lang w:val="en"/>
        </w:rPr>
        <w:t xml:space="preserve"> potential</w:t>
      </w:r>
      <w:r w:rsidR="00152611" w:rsidRPr="003A425D">
        <w:rPr>
          <w:lang w:val="en"/>
        </w:rPr>
        <w:t xml:space="preserve"> deterrent effect of the criminal conviction and of the decision to suspend the delivery of that judgment w</w:t>
      </w:r>
      <w:r w:rsidR="003A425D" w:rsidRPr="003A425D">
        <w:rPr>
          <w:lang w:val="en"/>
        </w:rPr>
        <w:t>hich subjected the applicant to</w:t>
      </w:r>
      <w:r w:rsidR="00152611" w:rsidRPr="003A425D">
        <w:rPr>
          <w:lang w:val="en"/>
        </w:rPr>
        <w:t xml:space="preserve"> a five-year </w:t>
      </w:r>
      <w:r w:rsidR="003A425D" w:rsidRPr="003A425D">
        <w:rPr>
          <w:lang w:val="en"/>
        </w:rPr>
        <w:t>probationary period</w:t>
      </w:r>
      <w:r w:rsidR="00152611" w:rsidRPr="003A425D">
        <w:rPr>
          <w:lang w:val="en"/>
        </w:rPr>
        <w:t xml:space="preserve">, the Court concluded that </w:t>
      </w:r>
      <w:r w:rsidR="003A425D" w:rsidRPr="003A425D">
        <w:rPr>
          <w:lang w:val="en"/>
        </w:rPr>
        <w:t>there was an interference with the ex</w:t>
      </w:r>
      <w:r w:rsidR="003D50C3">
        <w:rPr>
          <w:lang w:val="en"/>
        </w:rPr>
        <w:t>ercise of the applicant’s</w:t>
      </w:r>
      <w:r w:rsidR="003A425D" w:rsidRPr="003A425D">
        <w:rPr>
          <w:lang w:val="en"/>
        </w:rPr>
        <w:t xml:space="preserve"> right to freedom of expression. </w:t>
      </w:r>
    </w:p>
    <w:p w14:paraId="61192506" w14:textId="77777777" w:rsidR="00F05A95" w:rsidRPr="003A425D" w:rsidRDefault="00F05A95" w:rsidP="00AB022D">
      <w:pPr>
        <w:jc w:val="both"/>
        <w:rPr>
          <w:lang w:val="en"/>
        </w:rPr>
      </w:pPr>
    </w:p>
    <w:p w14:paraId="2BE6C4FC" w14:textId="1027F0F9" w:rsidR="00AB022D" w:rsidRPr="003A425D" w:rsidRDefault="00CC16D5" w:rsidP="00AB022D">
      <w:pPr>
        <w:jc w:val="both"/>
        <w:rPr>
          <w:lang w:val="en"/>
        </w:rPr>
      </w:pPr>
      <w:r w:rsidRPr="003A425D">
        <w:rPr>
          <w:lang w:val="en"/>
        </w:rPr>
        <w:t xml:space="preserve">The Court </w:t>
      </w:r>
      <w:r w:rsidR="003A425D" w:rsidRPr="003A425D">
        <w:rPr>
          <w:lang w:val="en"/>
        </w:rPr>
        <w:t xml:space="preserve">further </w:t>
      </w:r>
      <w:r w:rsidRPr="003A425D">
        <w:rPr>
          <w:lang w:val="en"/>
        </w:rPr>
        <w:t>noted that the impugned content on the applicant’s Facebook account included two photographs which had been originally posted by other users.  In the first photo were two people, deemed by the national authorities to be members of the YPG given their uniforms and the weapons they were carrying, in front of buildings damaged possibly as a result of the armed conflict. The second photo showed a group of protesters around a fire in a street and was accompanied by a comment which, according to the authorities, asked other people to share the photo in question in support of the protesters in the city where the applicant was living at that time.</w:t>
      </w:r>
      <w:r w:rsidR="00AB022D" w:rsidRPr="003A425D">
        <w:rPr>
          <w:lang w:val="en"/>
        </w:rPr>
        <w:t xml:space="preserve"> In the light of the </w:t>
      </w:r>
      <w:r w:rsidR="00F57439" w:rsidRPr="003A425D">
        <w:rPr>
          <w:lang w:val="en"/>
        </w:rPr>
        <w:t xml:space="preserve">European </w:t>
      </w:r>
      <w:r w:rsidR="00AB022D" w:rsidRPr="003A425D">
        <w:rPr>
          <w:lang w:val="en"/>
        </w:rPr>
        <w:t>Court’s established case-law, the essential</w:t>
      </w:r>
      <w:r w:rsidR="00A40852" w:rsidRPr="003A425D">
        <w:rPr>
          <w:lang w:val="en"/>
        </w:rPr>
        <w:t xml:space="preserve"> question before the Court was </w:t>
      </w:r>
      <w:r w:rsidR="00AB022D" w:rsidRPr="003A425D">
        <w:rPr>
          <w:lang w:val="en"/>
        </w:rPr>
        <w:t xml:space="preserve">whether these posts could be considered as inciting to the use of violence, taking into consideration the context in which they were published, their capactiy to harm and the particular circumstances of the </w:t>
      </w:r>
      <w:r w:rsidR="00F57439" w:rsidRPr="003A425D">
        <w:rPr>
          <w:lang w:val="en"/>
        </w:rPr>
        <w:t xml:space="preserve">present case. </w:t>
      </w:r>
      <w:r w:rsidR="00AB022D" w:rsidRPr="003A425D">
        <w:rPr>
          <w:lang w:val="en"/>
        </w:rPr>
        <w:t xml:space="preserve">In order to assess whether the necessity of the interference with the applicant’s freedom of expression was convincingly established, the Court </w:t>
      </w:r>
      <w:r w:rsidR="003D50C3">
        <w:rPr>
          <w:lang w:val="en"/>
        </w:rPr>
        <w:t>proceeded with scrutinizing</w:t>
      </w:r>
      <w:r w:rsidR="00AB022D" w:rsidRPr="003A425D">
        <w:rPr>
          <w:lang w:val="en"/>
        </w:rPr>
        <w:t xml:space="preserve"> the reasoning </w:t>
      </w:r>
      <w:r w:rsidR="003D50C3">
        <w:rPr>
          <w:lang w:val="en"/>
        </w:rPr>
        <w:t>of</w:t>
      </w:r>
      <w:r w:rsidR="00AB022D" w:rsidRPr="003A425D">
        <w:rPr>
          <w:lang w:val="en"/>
        </w:rPr>
        <w:t xml:space="preserve"> the domestic courts in support of their conviction of the applicant.</w:t>
      </w:r>
    </w:p>
    <w:p w14:paraId="160F04F4" w14:textId="77777777" w:rsidR="005D3B77" w:rsidRPr="003A425D" w:rsidRDefault="005D3B77" w:rsidP="00AB022D">
      <w:pPr>
        <w:jc w:val="both"/>
        <w:rPr>
          <w:lang w:val="en"/>
        </w:rPr>
      </w:pPr>
    </w:p>
    <w:p w14:paraId="473E46F6" w14:textId="16B2E792" w:rsidR="00F57439" w:rsidRPr="003A425D" w:rsidRDefault="005D3B77" w:rsidP="00F57439">
      <w:pPr>
        <w:jc w:val="both"/>
        <w:rPr>
          <w:lang w:val="en"/>
        </w:rPr>
      </w:pPr>
      <w:r w:rsidRPr="003A425D">
        <w:rPr>
          <w:lang w:val="en"/>
        </w:rPr>
        <w:t>The Court</w:t>
      </w:r>
      <w:r w:rsidR="00F57439" w:rsidRPr="003A425D">
        <w:rPr>
          <w:lang w:val="en"/>
        </w:rPr>
        <w:t xml:space="preserve"> first</w:t>
      </w:r>
      <w:r w:rsidRPr="003A425D">
        <w:rPr>
          <w:lang w:val="en"/>
        </w:rPr>
        <w:t xml:space="preserve"> observed that </w:t>
      </w:r>
      <w:r w:rsidR="0096426C" w:rsidRPr="003A425D">
        <w:rPr>
          <w:lang w:val="en"/>
        </w:rPr>
        <w:t>5</w:t>
      </w:r>
      <w:r w:rsidR="0096426C" w:rsidRPr="003A425D">
        <w:rPr>
          <w:vertAlign w:val="superscript"/>
          <w:lang w:val="en"/>
        </w:rPr>
        <w:t>th</w:t>
      </w:r>
      <w:r w:rsidR="0096426C" w:rsidRPr="003A425D">
        <w:rPr>
          <w:lang w:val="en"/>
        </w:rPr>
        <w:t xml:space="preserve"> Assize Court who, after describing the content published on the applicant’s Facebook account, contented itself with merely indicating that the content in question was likely to incite to violence, that </w:t>
      </w:r>
      <w:r w:rsidR="00F57439" w:rsidRPr="003A425D">
        <w:rPr>
          <w:lang w:val="en"/>
        </w:rPr>
        <w:t>the applicant had glorified, legitimized and encouraged the methods of the terrorist organization containing coercion, violence and threats by sharing these contents on his Facebook account and that the applicant thus committed the crime of disseminating propaganda on behalf of a terrorist organization. The 6th Assize Court, for its part, examining the applicant’s appeal, only checked the conditions for applying the measure to suspend the delivery of the judgment.</w:t>
      </w:r>
    </w:p>
    <w:p w14:paraId="0F7FBEF0" w14:textId="77777777" w:rsidR="00695884" w:rsidRPr="003A425D" w:rsidRDefault="00695884" w:rsidP="00F57439">
      <w:pPr>
        <w:jc w:val="both"/>
        <w:rPr>
          <w:lang w:val="en"/>
        </w:rPr>
      </w:pPr>
    </w:p>
    <w:p w14:paraId="3ECDF106" w14:textId="340DC287" w:rsidR="00FD42E0" w:rsidRPr="003A425D" w:rsidRDefault="00695884" w:rsidP="00FD42E0">
      <w:pPr>
        <w:jc w:val="both"/>
        <w:rPr>
          <w:lang w:val="en"/>
        </w:rPr>
      </w:pPr>
      <w:r w:rsidRPr="003A425D">
        <w:rPr>
          <w:lang w:val="en"/>
        </w:rPr>
        <w:t xml:space="preserve">The Court found that the decisions of the domestic courts did not provide a sufficient explanation as to why the incriminated content should be interpreted as praising, condoning and encouraging the methods entailing violence, coercion and threats used by </w:t>
      </w:r>
      <w:r w:rsidR="007261AD" w:rsidRPr="003A425D">
        <w:rPr>
          <w:lang w:val="en"/>
        </w:rPr>
        <w:t xml:space="preserve">the PKK in the context where they were published. </w:t>
      </w:r>
      <w:r w:rsidR="00D60277" w:rsidRPr="003A425D">
        <w:rPr>
          <w:lang w:val="en"/>
        </w:rPr>
        <w:t xml:space="preserve">In fact, in their decisions the national courts failed to take into account the principles established by the Court’s case-law under Article 10 of the Convention with regards to written and verbal expressions considered to fuel or justify violence, hatred or intolerance. </w:t>
      </w:r>
      <w:r w:rsidR="000962AC" w:rsidRPr="003A425D">
        <w:rPr>
          <w:lang w:val="en"/>
        </w:rPr>
        <w:t>They</w:t>
      </w:r>
      <w:r w:rsidR="00D60277" w:rsidRPr="003A425D">
        <w:rPr>
          <w:lang w:val="en"/>
        </w:rPr>
        <w:t xml:space="preserve"> did not examine whether the impugned content</w:t>
      </w:r>
      <w:r w:rsidR="000962AC" w:rsidRPr="003A425D">
        <w:rPr>
          <w:lang w:val="en"/>
        </w:rPr>
        <w:t xml:space="preserve"> could be considered as containing an incitement to the use of violence, armed resistance or uprising, or as constituting hate speech, in view of their content, the context in which they were published and their capacity to cause harm given their potential impact on social networks in the circumstances of case. </w:t>
      </w:r>
      <w:r w:rsidR="003D50C3">
        <w:rPr>
          <w:lang w:val="en"/>
        </w:rPr>
        <w:t>T</w:t>
      </w:r>
      <w:r w:rsidR="00FD42E0" w:rsidRPr="003A425D">
        <w:rPr>
          <w:lang w:val="en"/>
        </w:rPr>
        <w:t>he domestic authorities</w:t>
      </w:r>
      <w:r w:rsidR="008D67C5">
        <w:rPr>
          <w:lang w:val="en"/>
        </w:rPr>
        <w:t xml:space="preserve"> thus</w:t>
      </w:r>
      <w:r w:rsidR="00FD42E0" w:rsidRPr="003A425D">
        <w:rPr>
          <w:lang w:val="en"/>
        </w:rPr>
        <w:t xml:space="preserve"> did</w:t>
      </w:r>
      <w:r w:rsidR="008D67C5">
        <w:rPr>
          <w:lang w:val="en"/>
        </w:rPr>
        <w:t xml:space="preserve"> </w:t>
      </w:r>
      <w:r w:rsidR="00FD42E0" w:rsidRPr="003A425D">
        <w:rPr>
          <w:lang w:val="en"/>
        </w:rPr>
        <w:t xml:space="preserve">not carry out an </w:t>
      </w:r>
      <w:r w:rsidR="00BA1285" w:rsidRPr="003A425D">
        <w:rPr>
          <w:lang w:val="en"/>
        </w:rPr>
        <w:t>adequate</w:t>
      </w:r>
      <w:r w:rsidR="00FD42E0" w:rsidRPr="003A425D">
        <w:rPr>
          <w:lang w:val="en"/>
        </w:rPr>
        <w:t xml:space="preserve"> analysis with regards to all the criteria set out and implem</w:t>
      </w:r>
      <w:r w:rsidR="003D50C3">
        <w:rPr>
          <w:lang w:val="en"/>
        </w:rPr>
        <w:t>ented by the Court</w:t>
      </w:r>
      <w:r w:rsidR="00FD42E0" w:rsidRPr="003A425D">
        <w:rPr>
          <w:lang w:val="en"/>
        </w:rPr>
        <w:t xml:space="preserve"> in </w:t>
      </w:r>
      <w:r w:rsidR="008D67C5">
        <w:rPr>
          <w:lang w:val="en"/>
        </w:rPr>
        <w:t xml:space="preserve">the </w:t>
      </w:r>
      <w:r w:rsidR="00FD42E0" w:rsidRPr="003A425D">
        <w:rPr>
          <w:lang w:val="en"/>
        </w:rPr>
        <w:t>cases relating to freedom of expression.</w:t>
      </w:r>
    </w:p>
    <w:p w14:paraId="42538E93" w14:textId="77777777" w:rsidR="00FD42E0" w:rsidRPr="003A425D" w:rsidRDefault="00FD42E0" w:rsidP="00FD42E0">
      <w:pPr>
        <w:jc w:val="both"/>
        <w:rPr>
          <w:lang w:val="en"/>
        </w:rPr>
      </w:pPr>
    </w:p>
    <w:p w14:paraId="1A9167A9" w14:textId="16308441" w:rsidR="00FD42E0" w:rsidRPr="003A425D" w:rsidRDefault="008D67C5" w:rsidP="00FD42E0">
      <w:pPr>
        <w:jc w:val="both"/>
        <w:rPr>
          <w:lang w:val="en"/>
        </w:rPr>
      </w:pPr>
      <w:r>
        <w:rPr>
          <w:lang w:val="en"/>
        </w:rPr>
        <w:t>Furthermore, t</w:t>
      </w:r>
      <w:r w:rsidR="00FD42E0" w:rsidRPr="003A425D">
        <w:rPr>
          <w:lang w:val="en"/>
        </w:rPr>
        <w:t xml:space="preserve">he Court held that the domestic authorities, while sentencing the applicant for disseminating terrorist propaganda, did not proceed to an appropriate balancing, in conformity with the Court’s case-law, between the applicant’s freedom of expression and the legimitate aims pursued by the </w:t>
      </w:r>
      <w:r>
        <w:rPr>
          <w:lang w:val="en"/>
        </w:rPr>
        <w:t>interference</w:t>
      </w:r>
      <w:r w:rsidR="00FD42E0" w:rsidRPr="003A425D">
        <w:rPr>
          <w:lang w:val="en"/>
        </w:rPr>
        <w:t xml:space="preserve">. Thus, in the present case, the government did not demonstrate that the reasons relied on by the domestic authorities to justify </w:t>
      </w:r>
      <w:r w:rsidR="00864A73" w:rsidRPr="003A425D">
        <w:rPr>
          <w:lang w:val="en"/>
        </w:rPr>
        <w:t xml:space="preserve">the impugned measure were relevant and sufficient and that the sentencing of the applicant was necessary in a democratic society. Accordingly, the applicant’s right to freedom of expression under Article 10 of the Convention was violated.  </w:t>
      </w:r>
    </w:p>
    <w:p w14:paraId="45562086" w14:textId="77777777" w:rsidR="007B14FC" w:rsidRPr="003A425D" w:rsidRDefault="007B14FC" w:rsidP="00FD42E0">
      <w:pPr>
        <w:jc w:val="both"/>
        <w:rPr>
          <w:lang w:val="en"/>
        </w:rPr>
      </w:pPr>
    </w:p>
    <w:p w14:paraId="142A9E7B" w14:textId="7F77E14F" w:rsidR="007B14FC" w:rsidRPr="003A425D" w:rsidRDefault="007B14FC" w:rsidP="00FD42E0">
      <w:pPr>
        <w:jc w:val="both"/>
        <w:rPr>
          <w:lang w:val="en"/>
        </w:rPr>
      </w:pPr>
      <w:r w:rsidRPr="003A425D">
        <w:rPr>
          <w:lang w:val="en"/>
        </w:rPr>
        <w:t>The Court also found a violation of the right to a fair trial under Article 6, holding that the rejection of the applicant’s individual application before the Constitutional Court was a result of an excessive formalism</w:t>
      </w:r>
      <w:r w:rsidR="00104423" w:rsidRPr="003A425D">
        <w:rPr>
          <w:lang w:val="en"/>
        </w:rPr>
        <w:t xml:space="preserve">, </w:t>
      </w:r>
      <w:r w:rsidR="008D67C5">
        <w:rPr>
          <w:lang w:val="en"/>
        </w:rPr>
        <w:t xml:space="preserve">which had placed </w:t>
      </w:r>
      <w:r w:rsidR="00104423" w:rsidRPr="003A425D">
        <w:rPr>
          <w:lang w:val="en"/>
        </w:rPr>
        <w:t>a disproportionate burden on the applicant.</w:t>
      </w:r>
    </w:p>
    <w:p w14:paraId="4E48BE31" w14:textId="77777777" w:rsidR="007F32B4" w:rsidRPr="003A425D" w:rsidRDefault="007F32B4" w:rsidP="00FD42E0">
      <w:pPr>
        <w:jc w:val="both"/>
        <w:rPr>
          <w:b/>
          <w:lang w:val="en"/>
        </w:rPr>
      </w:pPr>
    </w:p>
    <w:p w14:paraId="57B52B6D" w14:textId="5C4FD554" w:rsidR="007F32B4" w:rsidRPr="003A425D" w:rsidRDefault="007F32B4" w:rsidP="00FD42E0">
      <w:pPr>
        <w:jc w:val="both"/>
        <w:rPr>
          <w:b/>
          <w:lang w:val="en"/>
        </w:rPr>
      </w:pPr>
      <w:r w:rsidRPr="003A425D">
        <w:rPr>
          <w:b/>
          <w:lang w:val="en"/>
        </w:rPr>
        <w:t>4. Expands expression</w:t>
      </w:r>
    </w:p>
    <w:p w14:paraId="43C4CB68" w14:textId="77777777" w:rsidR="00C0015B" w:rsidRPr="003A425D" w:rsidRDefault="00C0015B" w:rsidP="00FD42E0">
      <w:pPr>
        <w:jc w:val="both"/>
        <w:rPr>
          <w:b/>
          <w:lang w:val="en"/>
        </w:rPr>
      </w:pPr>
    </w:p>
    <w:p w14:paraId="6860FEEF" w14:textId="507F384D" w:rsidR="00476A25" w:rsidRPr="003A425D" w:rsidRDefault="00C0015B" w:rsidP="00476A25">
      <w:pPr>
        <w:jc w:val="both"/>
      </w:pPr>
      <w:r w:rsidRPr="003A425D">
        <w:rPr>
          <w:lang w:val="en"/>
        </w:rPr>
        <w:t>The decision</w:t>
      </w:r>
      <w:r w:rsidR="00476A25" w:rsidRPr="003A425D">
        <w:rPr>
          <w:lang w:val="en"/>
        </w:rPr>
        <w:t xml:space="preserve"> of the Court</w:t>
      </w:r>
      <w:r w:rsidRPr="003A425D">
        <w:rPr>
          <w:lang w:val="en"/>
        </w:rPr>
        <w:t xml:space="preserve"> </w:t>
      </w:r>
      <w:r w:rsidR="00BA1285" w:rsidRPr="003A425D">
        <w:rPr>
          <w:lang w:val="en"/>
        </w:rPr>
        <w:t>expands freedom of expression by upholding</w:t>
      </w:r>
      <w:r w:rsidR="00104423" w:rsidRPr="003A425D">
        <w:rPr>
          <w:lang w:val="en"/>
        </w:rPr>
        <w:t xml:space="preserve"> that</w:t>
      </w:r>
      <w:r w:rsidR="00476A25" w:rsidRPr="003A425D">
        <w:rPr>
          <w:lang w:val="en"/>
        </w:rPr>
        <w:t xml:space="preserve"> any interference with freedom of expression </w:t>
      </w:r>
      <w:r w:rsidR="00104423" w:rsidRPr="003A425D">
        <w:rPr>
          <w:lang w:val="en"/>
        </w:rPr>
        <w:t xml:space="preserve">must be justified </w:t>
      </w:r>
      <w:r w:rsidR="008D67C5">
        <w:rPr>
          <w:lang w:val="en"/>
        </w:rPr>
        <w:t>by</w:t>
      </w:r>
      <w:r w:rsidR="007B14FC" w:rsidRPr="003A425D">
        <w:rPr>
          <w:lang w:val="en"/>
        </w:rPr>
        <w:t xml:space="preserve"> </w:t>
      </w:r>
      <w:r w:rsidR="00104423" w:rsidRPr="003A425D">
        <w:rPr>
          <w:lang w:val="en"/>
        </w:rPr>
        <w:t>a genuine demonstration</w:t>
      </w:r>
      <w:r w:rsidR="007B14FC" w:rsidRPr="003A425D">
        <w:rPr>
          <w:lang w:val="en"/>
        </w:rPr>
        <w:t xml:space="preserve"> </w:t>
      </w:r>
      <w:r w:rsidR="00BA1285" w:rsidRPr="003A425D">
        <w:rPr>
          <w:lang w:val="en"/>
        </w:rPr>
        <w:t xml:space="preserve">by domestic authorities </w:t>
      </w:r>
      <w:r w:rsidR="008D67C5">
        <w:t>that the</w:t>
      </w:r>
      <w:r w:rsidR="00BA1285" w:rsidRPr="003A425D">
        <w:t xml:space="preserve"> statement</w:t>
      </w:r>
      <w:r w:rsidR="00104423" w:rsidRPr="003A425D">
        <w:t xml:space="preserve"> </w:t>
      </w:r>
      <w:r w:rsidR="008D67C5">
        <w:t xml:space="preserve">at hand </w:t>
      </w:r>
      <w:r w:rsidR="00104423" w:rsidRPr="003A425D">
        <w:t xml:space="preserve">intends to  glorify or incite </w:t>
      </w:r>
      <w:r w:rsidR="00476A25" w:rsidRPr="003A425D">
        <w:t>to violence, hatred</w:t>
      </w:r>
      <w:r w:rsidR="00BA1285" w:rsidRPr="003A425D">
        <w:t>,</w:t>
      </w:r>
      <w:r w:rsidR="00476A25" w:rsidRPr="003A425D">
        <w:t xml:space="preserve"> or hostility.</w:t>
      </w:r>
      <w:r w:rsidR="008D67C5">
        <w:t xml:space="preserve"> </w:t>
      </w:r>
      <w:bookmarkStart w:id="0" w:name="_GoBack"/>
      <w:bookmarkEnd w:id="0"/>
    </w:p>
    <w:p w14:paraId="46FB1B67" w14:textId="6AE4D8E0" w:rsidR="000962AC" w:rsidRPr="003A425D" w:rsidRDefault="000962AC" w:rsidP="000962AC">
      <w:pPr>
        <w:jc w:val="both"/>
      </w:pPr>
    </w:p>
    <w:p w14:paraId="53D1CD77" w14:textId="28D21CC4" w:rsidR="000962AC" w:rsidRPr="003A425D" w:rsidRDefault="000962AC" w:rsidP="000962AC">
      <w:pPr>
        <w:jc w:val="both"/>
      </w:pPr>
    </w:p>
    <w:p w14:paraId="1EF2BDE0" w14:textId="77777777" w:rsidR="00BA1285" w:rsidRPr="003A425D" w:rsidRDefault="00BA1285" w:rsidP="00BA1285">
      <w:pPr>
        <w:jc w:val="both"/>
        <w:rPr>
          <w:b/>
        </w:rPr>
      </w:pPr>
      <w:r w:rsidRPr="003A425D">
        <w:rPr>
          <w:b/>
        </w:rPr>
        <w:t>5. Global Perspective</w:t>
      </w:r>
    </w:p>
    <w:p w14:paraId="616B05FA" w14:textId="77777777" w:rsidR="00BA1285" w:rsidRPr="003A425D" w:rsidRDefault="00BA1285" w:rsidP="00BA1285">
      <w:pPr>
        <w:jc w:val="both"/>
        <w:rPr>
          <w:b/>
        </w:rPr>
      </w:pPr>
    </w:p>
    <w:p w14:paraId="61D12C39" w14:textId="77777777" w:rsidR="00BA1285" w:rsidRPr="003A425D" w:rsidRDefault="00BA1285" w:rsidP="00BA1285">
      <w:pPr>
        <w:jc w:val="both"/>
        <w:rPr>
          <w:rFonts w:cs="Times New Roman"/>
          <w:b/>
          <w:bCs/>
        </w:rPr>
      </w:pPr>
      <w:r w:rsidRPr="003A425D">
        <w:rPr>
          <w:rFonts w:cs="Times New Roman"/>
          <w:b/>
          <w:bCs/>
        </w:rPr>
        <w:t>Related International and/or regional laws</w:t>
      </w:r>
    </w:p>
    <w:p w14:paraId="32CCC68B" w14:textId="2938CEA8" w:rsidR="00695884" w:rsidRPr="003A425D" w:rsidRDefault="00695884" w:rsidP="00F57439">
      <w:pPr>
        <w:jc w:val="both"/>
      </w:pPr>
    </w:p>
    <w:p w14:paraId="291F4C83" w14:textId="407EC908" w:rsidR="00F57439" w:rsidRPr="003A425D" w:rsidRDefault="00F57439" w:rsidP="00F57439">
      <w:pPr>
        <w:jc w:val="both"/>
      </w:pPr>
    </w:p>
    <w:p w14:paraId="2AE11445" w14:textId="77777777" w:rsidR="00C01CE1" w:rsidRDefault="00C01CE1" w:rsidP="00C01CE1">
      <w:pPr>
        <w:jc w:val="both"/>
        <w:rPr>
          <w:rFonts w:cs="Times New Roman"/>
          <w:bCs/>
        </w:rPr>
      </w:pPr>
      <w:r w:rsidRPr="003A425D">
        <w:rPr>
          <w:rFonts w:cs="Times New Roman"/>
          <w:bCs/>
        </w:rPr>
        <w:t>Turkish Anti-Terror Law, Article 7/2</w:t>
      </w:r>
    </w:p>
    <w:p w14:paraId="06321877" w14:textId="4AE141D4" w:rsidR="003D50C3" w:rsidRPr="003A425D" w:rsidRDefault="003D50C3" w:rsidP="00C01CE1">
      <w:pPr>
        <w:jc w:val="both"/>
        <w:rPr>
          <w:rFonts w:cs="Times New Roman"/>
          <w:bCs/>
        </w:rPr>
      </w:pPr>
      <w:r>
        <w:rPr>
          <w:rFonts w:cs="Times New Roman"/>
          <w:bCs/>
        </w:rPr>
        <w:t>Turkish Code of Criminal Procedure, Article 231</w:t>
      </w:r>
    </w:p>
    <w:p w14:paraId="28D267B3" w14:textId="77777777" w:rsidR="00C01CE1" w:rsidRPr="003A425D" w:rsidRDefault="00C01CE1" w:rsidP="00F57439">
      <w:pPr>
        <w:jc w:val="both"/>
      </w:pPr>
    </w:p>
    <w:p w14:paraId="387A7790" w14:textId="2FCF9401" w:rsidR="00C01CE1" w:rsidRPr="003A425D" w:rsidRDefault="00C01CE1" w:rsidP="00C01CE1">
      <w:pPr>
        <w:jc w:val="both"/>
      </w:pPr>
      <w:r w:rsidRPr="003A425D">
        <w:t xml:space="preserve">European Court of Human Rights, </w:t>
      </w:r>
      <w:proofErr w:type="spellStart"/>
      <w:r w:rsidR="003D50C3">
        <w:rPr>
          <w:iCs/>
        </w:rPr>
        <w:t>Erdoğdu</w:t>
      </w:r>
      <w:proofErr w:type="spellEnd"/>
      <w:r w:rsidR="003D50C3">
        <w:rPr>
          <w:iCs/>
        </w:rPr>
        <w:t xml:space="preserve"> v. Turkey</w:t>
      </w:r>
      <w:r w:rsidRPr="003A425D">
        <w:t>, App. no </w:t>
      </w:r>
      <w:r w:rsidRPr="003A425D">
        <w:fldChar w:fldCharType="begin"/>
      </w:r>
      <w:r w:rsidRPr="003A425D">
        <w:instrText xml:space="preserve"> HYPERLINK "https://hudoc.echr.coe.int/eng" \l "{%22appno%22:[%2225723/94%22]}" \t "_blank" </w:instrText>
      </w:r>
      <w:r w:rsidRPr="003A425D">
        <w:fldChar w:fldCharType="separate"/>
      </w:r>
      <w:r w:rsidRPr="003A425D">
        <w:rPr>
          <w:rStyle w:val="Hyperlink"/>
          <w:color w:val="auto"/>
          <w:u w:val="none"/>
        </w:rPr>
        <w:t>25723/94</w:t>
      </w:r>
      <w:r w:rsidRPr="003A425D">
        <w:fldChar w:fldCharType="end"/>
      </w:r>
      <w:r w:rsidRPr="003A425D">
        <w:t xml:space="preserve"> (2000) </w:t>
      </w:r>
      <w:r w:rsidRPr="003A425D">
        <w:tab/>
      </w:r>
      <w:r w:rsidRPr="003A425D">
        <w:tab/>
      </w:r>
      <w:r w:rsidRPr="003A425D">
        <w:tab/>
      </w:r>
      <w:proofErr w:type="spellStart"/>
      <w:r w:rsidR="003D50C3">
        <w:rPr>
          <w:iCs/>
        </w:rPr>
        <w:t>Dilipak</w:t>
      </w:r>
      <w:proofErr w:type="spellEnd"/>
      <w:r w:rsidR="003D50C3">
        <w:rPr>
          <w:iCs/>
        </w:rPr>
        <w:t xml:space="preserve"> v. Turkey</w:t>
      </w:r>
      <w:r w:rsidRPr="003A425D">
        <w:t>, App. no </w:t>
      </w:r>
      <w:r w:rsidRPr="003A425D">
        <w:fldChar w:fldCharType="begin"/>
      </w:r>
      <w:r w:rsidRPr="003A425D">
        <w:instrText xml:space="preserve"> HYPERLINK "https://hudoc.echr.coe.int/eng" \l "{%22appno%22:[%2229680/05%22]}" \t "_blank" </w:instrText>
      </w:r>
      <w:r w:rsidRPr="003A425D">
        <w:fldChar w:fldCharType="separate"/>
      </w:r>
      <w:r w:rsidRPr="003A425D">
        <w:rPr>
          <w:rStyle w:val="Hyperlink"/>
          <w:color w:val="auto"/>
          <w:u w:val="none"/>
        </w:rPr>
        <w:t>29680/05</w:t>
      </w:r>
      <w:r w:rsidRPr="003A425D">
        <w:fldChar w:fldCharType="end"/>
      </w:r>
      <w:r w:rsidRPr="003A425D">
        <w:t>, (2015), </w:t>
      </w:r>
    </w:p>
    <w:p w14:paraId="04A3804C" w14:textId="5944CD1F" w:rsidR="00C01CE1" w:rsidRPr="003A425D" w:rsidRDefault="003A425D" w:rsidP="00C01CE1">
      <w:pPr>
        <w:jc w:val="both"/>
      </w:pPr>
      <w:r w:rsidRPr="003A425D">
        <w:rPr>
          <w:iCs/>
        </w:rPr>
        <w:tab/>
      </w:r>
      <w:r w:rsidRPr="003A425D">
        <w:rPr>
          <w:iCs/>
        </w:rPr>
        <w:tab/>
      </w:r>
      <w:proofErr w:type="spellStart"/>
      <w:r w:rsidR="00C01CE1" w:rsidRPr="003A425D">
        <w:rPr>
          <w:iCs/>
        </w:rPr>
        <w:t>Ergündoğan</w:t>
      </w:r>
      <w:proofErr w:type="spellEnd"/>
      <w:r w:rsidR="00C01CE1" w:rsidRPr="003A425D">
        <w:rPr>
          <w:iCs/>
        </w:rPr>
        <w:t xml:space="preserve"> v. Turkey</w:t>
      </w:r>
      <w:r w:rsidR="00C01CE1" w:rsidRPr="003A425D">
        <w:t>, App. no </w:t>
      </w:r>
      <w:r w:rsidR="00C01CE1" w:rsidRPr="003A425D">
        <w:fldChar w:fldCharType="begin"/>
      </w:r>
      <w:r w:rsidR="00C01CE1" w:rsidRPr="003A425D">
        <w:instrText xml:space="preserve"> HYPERLINK "https://hudoc.echr.coe.int/eng" \l "{%22appno%22:[%2248979/10%22]}" \t "_blank" </w:instrText>
      </w:r>
      <w:r w:rsidR="00C01CE1" w:rsidRPr="003A425D">
        <w:fldChar w:fldCharType="separate"/>
      </w:r>
      <w:r w:rsidR="00C01CE1" w:rsidRPr="003A425D">
        <w:rPr>
          <w:rStyle w:val="Hyperlink"/>
          <w:color w:val="auto"/>
          <w:u w:val="none"/>
        </w:rPr>
        <w:t>48979/10</w:t>
      </w:r>
      <w:r w:rsidR="00C01CE1" w:rsidRPr="003A425D">
        <w:fldChar w:fldCharType="end"/>
      </w:r>
      <w:r w:rsidR="00C01CE1" w:rsidRPr="003A425D">
        <w:t xml:space="preserve"> (2018) </w:t>
      </w:r>
    </w:p>
    <w:p w14:paraId="6F950213" w14:textId="3F7DFE2C" w:rsidR="00C01CE1" w:rsidRPr="003A425D" w:rsidRDefault="00C01CE1" w:rsidP="00C01CE1">
      <w:pPr>
        <w:jc w:val="both"/>
      </w:pPr>
      <w:r w:rsidRPr="003A425D">
        <w:t> </w:t>
      </w:r>
      <w:r w:rsidR="003A425D" w:rsidRPr="003A425D">
        <w:tab/>
      </w:r>
      <w:r w:rsidR="003A425D" w:rsidRPr="003A425D">
        <w:tab/>
      </w:r>
      <w:proofErr w:type="spellStart"/>
      <w:r w:rsidRPr="003A425D">
        <w:rPr>
          <w:iCs/>
        </w:rPr>
        <w:t>Selahattin</w:t>
      </w:r>
      <w:proofErr w:type="spellEnd"/>
      <w:r w:rsidRPr="003A425D">
        <w:rPr>
          <w:iCs/>
        </w:rPr>
        <w:t xml:space="preserve"> </w:t>
      </w:r>
      <w:proofErr w:type="spellStart"/>
      <w:r w:rsidRPr="003A425D">
        <w:rPr>
          <w:iCs/>
        </w:rPr>
        <w:t>Demirtaş</w:t>
      </w:r>
      <w:proofErr w:type="spellEnd"/>
      <w:r w:rsidRPr="003A425D">
        <w:rPr>
          <w:iCs/>
        </w:rPr>
        <w:t xml:space="preserve"> v. Turkey (no 3)</w:t>
      </w:r>
      <w:r w:rsidRPr="003A425D">
        <w:t>, App. no </w:t>
      </w:r>
      <w:r w:rsidRPr="003A425D">
        <w:fldChar w:fldCharType="begin"/>
      </w:r>
      <w:r w:rsidRPr="003A425D">
        <w:instrText xml:space="preserve"> HYPERLINK "https://hudoc.echr.coe.int/eng" \l "{%22appno%22:[%228732/11%22]}" \t "_blank" </w:instrText>
      </w:r>
      <w:r w:rsidRPr="003A425D">
        <w:fldChar w:fldCharType="separate"/>
      </w:r>
      <w:r w:rsidRPr="003A425D">
        <w:rPr>
          <w:rStyle w:val="Hyperlink"/>
          <w:color w:val="auto"/>
          <w:u w:val="none"/>
        </w:rPr>
        <w:t>8732/11</w:t>
      </w:r>
      <w:r w:rsidRPr="003A425D">
        <w:fldChar w:fldCharType="end"/>
      </w:r>
      <w:r w:rsidRPr="003A425D">
        <w:t xml:space="preserve"> (2019) </w:t>
      </w:r>
    </w:p>
    <w:p w14:paraId="132A1C52" w14:textId="5F8CA4A4" w:rsidR="00C01CE1" w:rsidRPr="003A425D" w:rsidRDefault="003A425D" w:rsidP="00C01CE1">
      <w:pPr>
        <w:jc w:val="both"/>
      </w:pPr>
      <w:r w:rsidRPr="003A425D">
        <w:rPr>
          <w:iCs/>
        </w:rPr>
        <w:tab/>
      </w:r>
      <w:r w:rsidRPr="003A425D">
        <w:rPr>
          <w:iCs/>
        </w:rPr>
        <w:tab/>
      </w:r>
      <w:proofErr w:type="spellStart"/>
      <w:r w:rsidR="00C01CE1" w:rsidRPr="003A425D">
        <w:rPr>
          <w:iCs/>
        </w:rPr>
        <w:t>Otegi</w:t>
      </w:r>
      <w:proofErr w:type="spellEnd"/>
      <w:r w:rsidR="00C01CE1" w:rsidRPr="003A425D">
        <w:rPr>
          <w:iCs/>
        </w:rPr>
        <w:t xml:space="preserve"> Mondragon v. Spain</w:t>
      </w:r>
      <w:r w:rsidR="00C01CE1" w:rsidRPr="003A425D">
        <w:t>, App. no </w:t>
      </w:r>
      <w:r w:rsidR="00C01CE1" w:rsidRPr="003A425D">
        <w:fldChar w:fldCharType="begin"/>
      </w:r>
      <w:r w:rsidR="00C01CE1" w:rsidRPr="003A425D">
        <w:instrText xml:space="preserve"> HYPERLINK "https://hudoc.echr.coe.int/eng" \l "{%22appno%22:[%222034/07%22]}" \t "_blank" </w:instrText>
      </w:r>
      <w:r w:rsidR="00C01CE1" w:rsidRPr="003A425D">
        <w:fldChar w:fldCharType="separate"/>
      </w:r>
      <w:r w:rsidR="00C01CE1" w:rsidRPr="003A425D">
        <w:rPr>
          <w:rStyle w:val="Hyperlink"/>
          <w:color w:val="auto"/>
          <w:u w:val="none"/>
        </w:rPr>
        <w:t>2034/07</w:t>
      </w:r>
      <w:r w:rsidR="00C01CE1" w:rsidRPr="003A425D">
        <w:fldChar w:fldCharType="end"/>
      </w:r>
      <w:r w:rsidR="00C01CE1" w:rsidRPr="003A425D">
        <w:t xml:space="preserve">  (2011)</w:t>
      </w:r>
    </w:p>
    <w:p w14:paraId="51B371C7" w14:textId="66C6F7CE" w:rsidR="00C01CE1" w:rsidRPr="003A425D" w:rsidRDefault="003A425D" w:rsidP="00C01CE1">
      <w:pPr>
        <w:rPr>
          <w:rFonts w:eastAsia="Times New Roman"/>
        </w:rPr>
      </w:pPr>
      <w:r w:rsidRPr="003A425D">
        <w:rPr>
          <w:rStyle w:val="sbc73225d"/>
          <w:rFonts w:eastAsia="Times New Roman" w:cs="Arial"/>
          <w:iCs/>
          <w:shd w:val="clear" w:color="auto" w:fill="FFFFFF"/>
        </w:rPr>
        <w:tab/>
      </w:r>
      <w:r w:rsidRPr="003A425D">
        <w:rPr>
          <w:rStyle w:val="sbc73225d"/>
          <w:rFonts w:eastAsia="Times New Roman" w:cs="Arial"/>
          <w:iCs/>
          <w:shd w:val="clear" w:color="auto" w:fill="FFFFFF"/>
        </w:rPr>
        <w:tab/>
      </w:r>
      <w:proofErr w:type="spellStart"/>
      <w:r w:rsidRPr="003A425D">
        <w:rPr>
          <w:rStyle w:val="sbc73225d"/>
          <w:rFonts w:eastAsia="Times New Roman" w:cs="Arial"/>
          <w:iCs/>
          <w:shd w:val="clear" w:color="auto" w:fill="FFFFFF"/>
        </w:rPr>
        <w:t>Özer</w:t>
      </w:r>
      <w:proofErr w:type="spellEnd"/>
      <w:r w:rsidRPr="003A425D">
        <w:rPr>
          <w:rStyle w:val="sbc73225d"/>
          <w:rFonts w:eastAsia="Times New Roman" w:cs="Arial"/>
          <w:iCs/>
          <w:shd w:val="clear" w:color="auto" w:fill="FFFFFF"/>
        </w:rPr>
        <w:t xml:space="preserve"> v. Turkey</w:t>
      </w:r>
      <w:r w:rsidR="00C01CE1" w:rsidRPr="003A425D">
        <w:rPr>
          <w:rStyle w:val="sbc73225d"/>
          <w:rFonts w:eastAsia="Times New Roman" w:cs="Arial"/>
          <w:iCs/>
          <w:shd w:val="clear" w:color="auto" w:fill="FFFFFF"/>
        </w:rPr>
        <w:t xml:space="preserve"> (n</w:t>
      </w:r>
      <w:r w:rsidR="00C01CE1" w:rsidRPr="003A425D">
        <w:rPr>
          <w:rStyle w:val="sf1c7242d"/>
          <w:rFonts w:eastAsia="Times New Roman" w:cs="Arial"/>
          <w:iCs/>
          <w:shd w:val="clear" w:color="auto" w:fill="FFFFFF"/>
        </w:rPr>
        <w:t>o</w:t>
      </w:r>
      <w:r w:rsidR="00C01CE1" w:rsidRPr="003A425D">
        <w:rPr>
          <w:rStyle w:val="sbc73225d"/>
          <w:rFonts w:eastAsia="Times New Roman" w:cs="Arial"/>
          <w:iCs/>
          <w:shd w:val="clear" w:color="auto" w:fill="FFFFFF"/>
        </w:rPr>
        <w:t> 3)</w:t>
      </w:r>
      <w:r w:rsidR="00C01CE1" w:rsidRPr="003A425D">
        <w:rPr>
          <w:rStyle w:val="s68f5eaef"/>
          <w:rFonts w:eastAsia="Times New Roman" w:cs="Arial"/>
          <w:shd w:val="clear" w:color="auto" w:fill="FFFFFF"/>
        </w:rPr>
        <w:t xml:space="preserve">, </w:t>
      </w:r>
      <w:r w:rsidRPr="003A425D">
        <w:rPr>
          <w:rStyle w:val="s68f5eaef"/>
          <w:rFonts w:eastAsia="Times New Roman" w:cs="Arial"/>
          <w:shd w:val="clear" w:color="auto" w:fill="FFFFFF"/>
        </w:rPr>
        <w:t xml:space="preserve">App. </w:t>
      </w:r>
      <w:r w:rsidR="00C01CE1" w:rsidRPr="003A425D">
        <w:rPr>
          <w:rStyle w:val="s68f5eaef"/>
          <w:rFonts w:eastAsia="Times New Roman" w:cs="Arial"/>
          <w:shd w:val="clear" w:color="auto" w:fill="FFFFFF"/>
        </w:rPr>
        <w:t>n</w:t>
      </w:r>
      <w:r w:rsidR="00C01CE1" w:rsidRPr="003A425D">
        <w:rPr>
          <w:rStyle w:val="sea881cdf"/>
          <w:rFonts w:eastAsia="Times New Roman" w:cs="Arial"/>
          <w:shd w:val="clear" w:color="auto" w:fill="FFFFFF"/>
        </w:rPr>
        <w:t>o</w:t>
      </w:r>
      <w:r w:rsidR="00C01CE1" w:rsidRPr="003A425D">
        <w:rPr>
          <w:rStyle w:val="s68f5eaef"/>
          <w:rFonts w:eastAsia="Times New Roman" w:cs="Arial"/>
          <w:shd w:val="clear" w:color="auto" w:fill="FFFFFF"/>
        </w:rPr>
        <w:t> </w:t>
      </w:r>
      <w:r w:rsidR="00C01CE1" w:rsidRPr="003A425D">
        <w:rPr>
          <w:rStyle w:val="s68f5eaef"/>
          <w:rFonts w:eastAsia="Times New Roman" w:cs="Arial"/>
          <w:shd w:val="clear" w:color="auto" w:fill="FFFFFF"/>
        </w:rPr>
        <w:fldChar w:fldCharType="begin"/>
      </w:r>
      <w:r w:rsidR="00C01CE1" w:rsidRPr="003A425D">
        <w:rPr>
          <w:rStyle w:val="s68f5eaef"/>
          <w:rFonts w:eastAsia="Times New Roman" w:cs="Arial"/>
          <w:shd w:val="clear" w:color="auto" w:fill="FFFFFF"/>
        </w:rPr>
        <w:instrText xml:space="preserve"> HYPERLINK "https://hudoc.echr.coe.int/eng" \l "{%22appno%22:[%2269270/12%22]}" \t "_blank" </w:instrText>
      </w:r>
      <w:r w:rsidR="00C01CE1" w:rsidRPr="003A425D">
        <w:rPr>
          <w:rStyle w:val="s68f5eaef"/>
          <w:rFonts w:eastAsia="Times New Roman" w:cs="Arial"/>
          <w:shd w:val="clear" w:color="auto" w:fill="FFFFFF"/>
        </w:rPr>
      </w:r>
      <w:r w:rsidR="00C01CE1" w:rsidRPr="003A425D">
        <w:rPr>
          <w:rStyle w:val="s68f5eaef"/>
          <w:rFonts w:eastAsia="Times New Roman" w:cs="Arial"/>
          <w:shd w:val="clear" w:color="auto" w:fill="FFFFFF"/>
        </w:rPr>
        <w:fldChar w:fldCharType="separate"/>
      </w:r>
      <w:r w:rsidR="00C01CE1" w:rsidRPr="003A425D">
        <w:rPr>
          <w:rStyle w:val="Hyperlink"/>
          <w:rFonts w:eastAsia="Times New Roman" w:cs="Arial"/>
          <w:color w:val="auto"/>
          <w:u w:val="none"/>
        </w:rPr>
        <w:t>69270/12</w:t>
      </w:r>
      <w:r w:rsidR="00C01CE1" w:rsidRPr="003A425D">
        <w:rPr>
          <w:rStyle w:val="s68f5eaef"/>
          <w:rFonts w:eastAsia="Times New Roman" w:cs="Arial"/>
          <w:shd w:val="clear" w:color="auto" w:fill="FFFFFF"/>
        </w:rPr>
        <w:fldChar w:fldCharType="end"/>
      </w:r>
      <w:r w:rsidR="00C01CE1" w:rsidRPr="003A425D">
        <w:rPr>
          <w:rStyle w:val="s68f5eaef"/>
          <w:rFonts w:eastAsia="Times New Roman" w:cs="Arial"/>
          <w:shd w:val="clear" w:color="auto" w:fill="FFFFFF"/>
        </w:rPr>
        <w:t xml:space="preserve">, </w:t>
      </w:r>
      <w:r w:rsidRPr="003A425D">
        <w:rPr>
          <w:rStyle w:val="s68f5eaef"/>
          <w:rFonts w:eastAsia="Times New Roman" w:cs="Arial"/>
          <w:shd w:val="clear" w:color="auto" w:fill="FFFFFF"/>
        </w:rPr>
        <w:t>(</w:t>
      </w:r>
      <w:r w:rsidR="00C01CE1" w:rsidRPr="003A425D">
        <w:rPr>
          <w:rStyle w:val="s68f5eaef"/>
          <w:rFonts w:eastAsia="Times New Roman" w:cs="Arial"/>
          <w:shd w:val="clear" w:color="auto" w:fill="FFFFFF"/>
        </w:rPr>
        <w:t>2020</w:t>
      </w:r>
      <w:r w:rsidRPr="003A425D">
        <w:rPr>
          <w:rStyle w:val="s68f5eaef"/>
          <w:rFonts w:eastAsia="Times New Roman" w:cs="Arial"/>
          <w:shd w:val="clear" w:color="auto" w:fill="FFFFFF"/>
        </w:rPr>
        <w:t>)</w:t>
      </w:r>
    </w:p>
    <w:p w14:paraId="015F1ACB" w14:textId="77777777" w:rsidR="003A425D" w:rsidRPr="003A425D" w:rsidRDefault="003A425D" w:rsidP="00C01CE1">
      <w:pPr>
        <w:rPr>
          <w:rStyle w:val="sbc73225d"/>
          <w:rFonts w:eastAsia="Times New Roman" w:cs="Arial"/>
          <w:iCs/>
          <w:shd w:val="clear" w:color="auto" w:fill="FFFFFF"/>
        </w:rPr>
      </w:pPr>
      <w:r w:rsidRPr="003A425D">
        <w:rPr>
          <w:rStyle w:val="sbc73225d"/>
          <w:rFonts w:eastAsia="Times New Roman" w:cs="Arial"/>
          <w:iCs/>
          <w:shd w:val="clear" w:color="auto" w:fill="FFFFFF"/>
        </w:rPr>
        <w:tab/>
      </w:r>
      <w:r w:rsidRPr="003A425D">
        <w:rPr>
          <w:rStyle w:val="sbc73225d"/>
          <w:rFonts w:eastAsia="Times New Roman" w:cs="Arial"/>
          <w:iCs/>
          <w:shd w:val="clear" w:color="auto" w:fill="FFFFFF"/>
        </w:rPr>
        <w:tab/>
      </w:r>
      <w:proofErr w:type="spellStart"/>
      <w:r w:rsidRPr="003A425D">
        <w:rPr>
          <w:rStyle w:val="sbc73225d"/>
          <w:rFonts w:eastAsia="Times New Roman" w:cs="Arial"/>
          <w:iCs/>
          <w:shd w:val="clear" w:color="auto" w:fill="FFFFFF"/>
        </w:rPr>
        <w:t>Bédat</w:t>
      </w:r>
      <w:proofErr w:type="spellEnd"/>
      <w:r w:rsidRPr="003A425D">
        <w:rPr>
          <w:rStyle w:val="sbc73225d"/>
          <w:rFonts w:eastAsia="Times New Roman" w:cs="Arial"/>
          <w:iCs/>
          <w:shd w:val="clear" w:color="auto" w:fill="FFFFFF"/>
        </w:rPr>
        <w:t xml:space="preserve"> v. Switzerland</w:t>
      </w:r>
      <w:r w:rsidR="00C01CE1" w:rsidRPr="003A425D">
        <w:rPr>
          <w:rStyle w:val="s68f5eaef"/>
          <w:rFonts w:eastAsia="Times New Roman" w:cs="Arial"/>
          <w:shd w:val="clear" w:color="auto" w:fill="FFFFFF"/>
        </w:rPr>
        <w:t> ([GC], n</w:t>
      </w:r>
      <w:r w:rsidR="00C01CE1" w:rsidRPr="003A425D">
        <w:rPr>
          <w:rStyle w:val="sea881cdf"/>
          <w:rFonts w:eastAsia="Times New Roman" w:cs="Arial"/>
          <w:shd w:val="clear" w:color="auto" w:fill="FFFFFF"/>
        </w:rPr>
        <w:t>o</w:t>
      </w:r>
      <w:r w:rsidR="00C01CE1" w:rsidRPr="003A425D">
        <w:rPr>
          <w:rStyle w:val="s68f5eaef"/>
          <w:rFonts w:eastAsia="Times New Roman" w:cs="Arial"/>
          <w:shd w:val="clear" w:color="auto" w:fill="FFFFFF"/>
        </w:rPr>
        <w:t> </w:t>
      </w:r>
      <w:r w:rsidR="00C01CE1" w:rsidRPr="003A425D">
        <w:rPr>
          <w:rStyle w:val="s68f5eaef"/>
          <w:rFonts w:eastAsia="Times New Roman" w:cs="Arial"/>
          <w:shd w:val="clear" w:color="auto" w:fill="FFFFFF"/>
        </w:rPr>
        <w:fldChar w:fldCharType="begin"/>
      </w:r>
      <w:r w:rsidR="00C01CE1" w:rsidRPr="003A425D">
        <w:rPr>
          <w:rStyle w:val="s68f5eaef"/>
          <w:rFonts w:eastAsia="Times New Roman" w:cs="Arial"/>
          <w:shd w:val="clear" w:color="auto" w:fill="FFFFFF"/>
        </w:rPr>
        <w:instrText xml:space="preserve"> HYPERLINK "https://hudoc.echr.coe.int/eng" \l "{%22appno%22:[%2256925/08%22]}" \t "_blank" </w:instrText>
      </w:r>
      <w:r w:rsidR="00C01CE1" w:rsidRPr="003A425D">
        <w:rPr>
          <w:rStyle w:val="s68f5eaef"/>
          <w:rFonts w:eastAsia="Times New Roman" w:cs="Arial"/>
          <w:shd w:val="clear" w:color="auto" w:fill="FFFFFF"/>
        </w:rPr>
      </w:r>
      <w:r w:rsidR="00C01CE1" w:rsidRPr="003A425D">
        <w:rPr>
          <w:rStyle w:val="s68f5eaef"/>
          <w:rFonts w:eastAsia="Times New Roman" w:cs="Arial"/>
          <w:shd w:val="clear" w:color="auto" w:fill="FFFFFF"/>
        </w:rPr>
        <w:fldChar w:fldCharType="separate"/>
      </w:r>
      <w:r w:rsidR="00C01CE1" w:rsidRPr="003A425D">
        <w:rPr>
          <w:rStyle w:val="Hyperlink"/>
          <w:rFonts w:eastAsia="Times New Roman" w:cs="Arial"/>
          <w:color w:val="auto"/>
          <w:u w:val="none"/>
        </w:rPr>
        <w:t>56925/08</w:t>
      </w:r>
      <w:r w:rsidR="00C01CE1" w:rsidRPr="003A425D">
        <w:rPr>
          <w:rStyle w:val="s68f5eaef"/>
          <w:rFonts w:eastAsia="Times New Roman" w:cs="Arial"/>
          <w:shd w:val="clear" w:color="auto" w:fill="FFFFFF"/>
        </w:rPr>
        <w:fldChar w:fldCharType="end"/>
      </w:r>
      <w:r w:rsidRPr="003A425D">
        <w:rPr>
          <w:rStyle w:val="s68f5eaef"/>
          <w:rFonts w:eastAsia="Times New Roman" w:cs="Arial"/>
          <w:shd w:val="clear" w:color="auto" w:fill="FFFFFF"/>
        </w:rPr>
        <w:t xml:space="preserve"> </w:t>
      </w:r>
      <w:r w:rsidR="00C01CE1" w:rsidRPr="003A425D">
        <w:rPr>
          <w:rStyle w:val="s68f5eaef"/>
          <w:rFonts w:eastAsia="Times New Roman" w:cs="Arial"/>
          <w:shd w:val="clear" w:color="auto" w:fill="FFFFFF"/>
        </w:rPr>
        <w:t xml:space="preserve"> </w:t>
      </w:r>
      <w:r w:rsidRPr="003A425D">
        <w:rPr>
          <w:rStyle w:val="s68f5eaef"/>
          <w:rFonts w:eastAsia="Times New Roman" w:cs="Arial"/>
          <w:shd w:val="clear" w:color="auto" w:fill="FFFFFF"/>
        </w:rPr>
        <w:t>(</w:t>
      </w:r>
      <w:r w:rsidR="00C01CE1" w:rsidRPr="003A425D">
        <w:rPr>
          <w:rStyle w:val="s68f5eaef"/>
          <w:rFonts w:eastAsia="Times New Roman" w:cs="Arial"/>
          <w:shd w:val="clear" w:color="auto" w:fill="FFFFFF"/>
        </w:rPr>
        <w:t>2016),</w:t>
      </w:r>
      <w:r w:rsidR="00C01CE1" w:rsidRPr="003A425D">
        <w:rPr>
          <w:rStyle w:val="sbc73225d"/>
          <w:rFonts w:eastAsia="Times New Roman" w:cs="Arial"/>
          <w:iCs/>
          <w:shd w:val="clear" w:color="auto" w:fill="FFFFFF"/>
        </w:rPr>
        <w:t> </w:t>
      </w:r>
    </w:p>
    <w:p w14:paraId="6AB196CD" w14:textId="1AEBED5D" w:rsidR="00C01CE1" w:rsidRPr="003A425D" w:rsidRDefault="003A425D" w:rsidP="00C01CE1">
      <w:pPr>
        <w:rPr>
          <w:rFonts w:eastAsia="Times New Roman"/>
        </w:rPr>
      </w:pPr>
      <w:r w:rsidRPr="003A425D">
        <w:rPr>
          <w:rStyle w:val="sbc73225d"/>
          <w:rFonts w:eastAsia="Times New Roman" w:cs="Arial"/>
          <w:iCs/>
          <w:shd w:val="clear" w:color="auto" w:fill="FFFFFF"/>
        </w:rPr>
        <w:tab/>
      </w:r>
      <w:r w:rsidRPr="003A425D">
        <w:rPr>
          <w:rStyle w:val="sbc73225d"/>
          <w:rFonts w:eastAsia="Times New Roman" w:cs="Arial"/>
          <w:iCs/>
          <w:shd w:val="clear" w:color="auto" w:fill="FFFFFF"/>
        </w:rPr>
        <w:tab/>
      </w:r>
      <w:proofErr w:type="spellStart"/>
      <w:r w:rsidRPr="003A425D">
        <w:rPr>
          <w:rStyle w:val="sbc73225d"/>
          <w:rFonts w:eastAsia="Times New Roman" w:cs="Arial"/>
          <w:iCs/>
          <w:shd w:val="clear" w:color="auto" w:fill="FFFFFF"/>
        </w:rPr>
        <w:t>Perinçek</w:t>
      </w:r>
      <w:proofErr w:type="spellEnd"/>
      <w:r w:rsidRPr="003A425D">
        <w:rPr>
          <w:rStyle w:val="sbc73225d"/>
          <w:rFonts w:eastAsia="Times New Roman" w:cs="Arial"/>
          <w:iCs/>
          <w:shd w:val="clear" w:color="auto" w:fill="FFFFFF"/>
        </w:rPr>
        <w:t xml:space="preserve"> v.</w:t>
      </w:r>
      <w:r w:rsidR="00C01CE1" w:rsidRPr="003A425D">
        <w:rPr>
          <w:rStyle w:val="sbc73225d"/>
          <w:rFonts w:eastAsia="Times New Roman" w:cs="Arial"/>
          <w:iCs/>
          <w:shd w:val="clear" w:color="auto" w:fill="FFFFFF"/>
        </w:rPr>
        <w:t xml:space="preserve"> </w:t>
      </w:r>
      <w:r w:rsidRPr="003A425D">
        <w:rPr>
          <w:rStyle w:val="sbc73225d"/>
          <w:rFonts w:eastAsia="Times New Roman" w:cs="Arial"/>
          <w:iCs/>
          <w:shd w:val="clear" w:color="auto" w:fill="FFFFFF"/>
        </w:rPr>
        <w:t>Switzerland</w:t>
      </w:r>
      <w:r w:rsidR="00C01CE1" w:rsidRPr="003A425D">
        <w:rPr>
          <w:rStyle w:val="s68f5eaef"/>
          <w:rFonts w:eastAsia="Times New Roman" w:cs="Arial"/>
          <w:shd w:val="clear" w:color="auto" w:fill="FFFFFF"/>
        </w:rPr>
        <w:t xml:space="preserve"> ([GC], </w:t>
      </w:r>
      <w:r w:rsidRPr="003A425D">
        <w:rPr>
          <w:rStyle w:val="s68f5eaef"/>
          <w:rFonts w:eastAsia="Times New Roman" w:cs="Arial"/>
          <w:shd w:val="clear" w:color="auto" w:fill="FFFFFF"/>
        </w:rPr>
        <w:t xml:space="preserve">App. </w:t>
      </w:r>
      <w:r w:rsidR="00C01CE1" w:rsidRPr="003A425D">
        <w:rPr>
          <w:rStyle w:val="s68f5eaef"/>
          <w:rFonts w:eastAsia="Times New Roman" w:cs="Arial"/>
          <w:shd w:val="clear" w:color="auto" w:fill="FFFFFF"/>
        </w:rPr>
        <w:t>n</w:t>
      </w:r>
      <w:r w:rsidR="00C01CE1" w:rsidRPr="003A425D">
        <w:rPr>
          <w:rStyle w:val="sea881cdf"/>
          <w:rFonts w:eastAsia="Times New Roman" w:cs="Arial"/>
          <w:shd w:val="clear" w:color="auto" w:fill="FFFFFF"/>
        </w:rPr>
        <w:t>o</w:t>
      </w:r>
      <w:r w:rsidR="00C01CE1" w:rsidRPr="003A425D">
        <w:rPr>
          <w:rStyle w:val="s68f5eaef"/>
          <w:rFonts w:eastAsia="Times New Roman" w:cs="Arial"/>
          <w:shd w:val="clear" w:color="auto" w:fill="FFFFFF"/>
        </w:rPr>
        <w:t> </w:t>
      </w:r>
      <w:r w:rsidR="00C01CE1" w:rsidRPr="003A425D">
        <w:rPr>
          <w:rStyle w:val="s68f5eaef"/>
          <w:rFonts w:eastAsia="Times New Roman" w:cs="Arial"/>
          <w:shd w:val="clear" w:color="auto" w:fill="FFFFFF"/>
        </w:rPr>
        <w:fldChar w:fldCharType="begin"/>
      </w:r>
      <w:r w:rsidR="00C01CE1" w:rsidRPr="003A425D">
        <w:rPr>
          <w:rStyle w:val="s68f5eaef"/>
          <w:rFonts w:eastAsia="Times New Roman" w:cs="Arial"/>
          <w:shd w:val="clear" w:color="auto" w:fill="FFFFFF"/>
        </w:rPr>
        <w:instrText xml:space="preserve"> HYPERLINK "https://hudoc.echr.coe.int/eng" \l "{%22appno%22:[%2227510/08%22]}" \t "_blank" </w:instrText>
      </w:r>
      <w:r w:rsidR="00C01CE1" w:rsidRPr="003A425D">
        <w:rPr>
          <w:rStyle w:val="s68f5eaef"/>
          <w:rFonts w:eastAsia="Times New Roman" w:cs="Arial"/>
          <w:shd w:val="clear" w:color="auto" w:fill="FFFFFF"/>
        </w:rPr>
      </w:r>
      <w:r w:rsidR="00C01CE1" w:rsidRPr="003A425D">
        <w:rPr>
          <w:rStyle w:val="s68f5eaef"/>
          <w:rFonts w:eastAsia="Times New Roman" w:cs="Arial"/>
          <w:shd w:val="clear" w:color="auto" w:fill="FFFFFF"/>
        </w:rPr>
        <w:fldChar w:fldCharType="separate"/>
      </w:r>
      <w:r w:rsidR="00C01CE1" w:rsidRPr="003A425D">
        <w:rPr>
          <w:rStyle w:val="Hyperlink"/>
          <w:rFonts w:eastAsia="Times New Roman" w:cs="Arial"/>
          <w:color w:val="auto"/>
          <w:u w:val="none"/>
        </w:rPr>
        <w:t>27510/08</w:t>
      </w:r>
      <w:r w:rsidR="00C01CE1" w:rsidRPr="003A425D">
        <w:rPr>
          <w:rStyle w:val="s68f5eaef"/>
          <w:rFonts w:eastAsia="Times New Roman" w:cs="Arial"/>
          <w:shd w:val="clear" w:color="auto" w:fill="FFFFFF"/>
        </w:rPr>
        <w:fldChar w:fldCharType="end"/>
      </w:r>
      <w:r w:rsidRPr="003A425D">
        <w:rPr>
          <w:rStyle w:val="s68f5eaef"/>
          <w:rFonts w:eastAsia="Times New Roman" w:cs="Arial"/>
          <w:shd w:val="clear" w:color="auto" w:fill="FFFFFF"/>
        </w:rPr>
        <w:t xml:space="preserve"> (2015)</w:t>
      </w:r>
    </w:p>
    <w:p w14:paraId="04096BBE" w14:textId="26AE0398" w:rsidR="00C01CE1" w:rsidRPr="003A425D" w:rsidRDefault="003A425D" w:rsidP="00C01CE1">
      <w:pPr>
        <w:rPr>
          <w:rFonts w:eastAsia="Times New Roman"/>
        </w:rPr>
      </w:pPr>
      <w:r w:rsidRPr="003A425D">
        <w:rPr>
          <w:rStyle w:val="sbc73225d"/>
          <w:rFonts w:eastAsia="Times New Roman" w:cs="Arial"/>
          <w:iCs/>
          <w:shd w:val="clear" w:color="auto" w:fill="FFFFFF"/>
        </w:rPr>
        <w:tab/>
      </w:r>
      <w:r w:rsidRPr="003A425D">
        <w:rPr>
          <w:rStyle w:val="sbc73225d"/>
          <w:rFonts w:eastAsia="Times New Roman" w:cs="Arial"/>
          <w:iCs/>
          <w:shd w:val="clear" w:color="auto" w:fill="FFFFFF"/>
        </w:rPr>
        <w:tab/>
      </w:r>
      <w:proofErr w:type="spellStart"/>
      <w:r w:rsidRPr="003A425D">
        <w:rPr>
          <w:rStyle w:val="sbc73225d"/>
          <w:rFonts w:eastAsia="Times New Roman" w:cs="Arial"/>
          <w:iCs/>
          <w:shd w:val="clear" w:color="auto" w:fill="FFFFFF"/>
        </w:rPr>
        <w:t>Selahattin</w:t>
      </w:r>
      <w:proofErr w:type="spellEnd"/>
      <w:r w:rsidRPr="003A425D">
        <w:rPr>
          <w:rStyle w:val="sbc73225d"/>
          <w:rFonts w:eastAsia="Times New Roman" w:cs="Arial"/>
          <w:iCs/>
          <w:shd w:val="clear" w:color="auto" w:fill="FFFFFF"/>
        </w:rPr>
        <w:t xml:space="preserve"> </w:t>
      </w:r>
      <w:proofErr w:type="spellStart"/>
      <w:r w:rsidRPr="003A425D">
        <w:rPr>
          <w:rStyle w:val="sbc73225d"/>
          <w:rFonts w:eastAsia="Times New Roman" w:cs="Arial"/>
          <w:iCs/>
          <w:shd w:val="clear" w:color="auto" w:fill="FFFFFF"/>
        </w:rPr>
        <w:t>Demirtaş</w:t>
      </w:r>
      <w:proofErr w:type="spellEnd"/>
      <w:r w:rsidRPr="003A425D">
        <w:rPr>
          <w:rStyle w:val="sbc73225d"/>
          <w:rFonts w:eastAsia="Times New Roman" w:cs="Arial"/>
          <w:iCs/>
          <w:shd w:val="clear" w:color="auto" w:fill="FFFFFF"/>
        </w:rPr>
        <w:t xml:space="preserve"> v. Turkey</w:t>
      </w:r>
      <w:r w:rsidR="00C01CE1" w:rsidRPr="003A425D">
        <w:rPr>
          <w:rStyle w:val="sbc73225d"/>
          <w:rFonts w:eastAsia="Times New Roman" w:cs="Arial"/>
          <w:iCs/>
          <w:shd w:val="clear" w:color="auto" w:fill="FFFFFF"/>
        </w:rPr>
        <w:t xml:space="preserve"> (n</w:t>
      </w:r>
      <w:r w:rsidR="00C01CE1" w:rsidRPr="003A425D">
        <w:rPr>
          <w:rStyle w:val="sf1c7242d"/>
          <w:rFonts w:eastAsia="Times New Roman" w:cs="Arial"/>
          <w:iCs/>
          <w:shd w:val="clear" w:color="auto" w:fill="FFFFFF"/>
        </w:rPr>
        <w:t>o</w:t>
      </w:r>
      <w:r w:rsidR="00C01CE1" w:rsidRPr="003A425D">
        <w:rPr>
          <w:rStyle w:val="sbc73225d"/>
          <w:rFonts w:eastAsia="Times New Roman" w:cs="Arial"/>
          <w:iCs/>
          <w:shd w:val="clear" w:color="auto" w:fill="FFFFFF"/>
        </w:rPr>
        <w:t> 2)</w:t>
      </w:r>
      <w:r w:rsidR="00C01CE1" w:rsidRPr="003A425D">
        <w:rPr>
          <w:rStyle w:val="s68f5eaef"/>
          <w:rFonts w:eastAsia="Times New Roman" w:cs="Arial"/>
          <w:shd w:val="clear" w:color="auto" w:fill="FFFFFF"/>
        </w:rPr>
        <w:t xml:space="preserve"> [GC], </w:t>
      </w:r>
      <w:r w:rsidRPr="003A425D">
        <w:rPr>
          <w:rStyle w:val="s68f5eaef"/>
          <w:rFonts w:eastAsia="Times New Roman" w:cs="Arial"/>
          <w:shd w:val="clear" w:color="auto" w:fill="FFFFFF"/>
        </w:rPr>
        <w:t xml:space="preserve">App. </w:t>
      </w:r>
      <w:r w:rsidR="00C01CE1" w:rsidRPr="003A425D">
        <w:rPr>
          <w:rStyle w:val="s68f5eaef"/>
          <w:rFonts w:eastAsia="Times New Roman" w:cs="Arial"/>
          <w:shd w:val="clear" w:color="auto" w:fill="FFFFFF"/>
        </w:rPr>
        <w:t>n</w:t>
      </w:r>
      <w:r w:rsidR="00C01CE1" w:rsidRPr="003A425D">
        <w:rPr>
          <w:rStyle w:val="sea881cdf"/>
          <w:rFonts w:eastAsia="Times New Roman" w:cs="Arial"/>
          <w:shd w:val="clear" w:color="auto" w:fill="FFFFFF"/>
        </w:rPr>
        <w:t>o</w:t>
      </w:r>
      <w:r w:rsidR="00C01CE1" w:rsidRPr="003A425D">
        <w:rPr>
          <w:rStyle w:val="s68f5eaef"/>
          <w:rFonts w:eastAsia="Times New Roman" w:cs="Arial"/>
          <w:shd w:val="clear" w:color="auto" w:fill="FFFFFF"/>
        </w:rPr>
        <w:t> </w:t>
      </w:r>
      <w:r w:rsidR="00C01CE1" w:rsidRPr="003A425D">
        <w:rPr>
          <w:rStyle w:val="s68f5eaef"/>
          <w:rFonts w:eastAsia="Times New Roman" w:cs="Arial"/>
          <w:shd w:val="clear" w:color="auto" w:fill="FFFFFF"/>
        </w:rPr>
        <w:fldChar w:fldCharType="begin"/>
      </w:r>
      <w:r w:rsidR="00C01CE1" w:rsidRPr="003A425D">
        <w:rPr>
          <w:rStyle w:val="s68f5eaef"/>
          <w:rFonts w:eastAsia="Times New Roman" w:cs="Arial"/>
          <w:shd w:val="clear" w:color="auto" w:fill="FFFFFF"/>
        </w:rPr>
        <w:instrText xml:space="preserve"> HYPERLINK "https://hudoc.echr.coe.int/eng" \l "{%22appno%22:[%2214305/17%22]}" \t "_blank" </w:instrText>
      </w:r>
      <w:r w:rsidR="00C01CE1" w:rsidRPr="003A425D">
        <w:rPr>
          <w:rStyle w:val="s68f5eaef"/>
          <w:rFonts w:eastAsia="Times New Roman" w:cs="Arial"/>
          <w:shd w:val="clear" w:color="auto" w:fill="FFFFFF"/>
        </w:rPr>
      </w:r>
      <w:r w:rsidR="00C01CE1" w:rsidRPr="003A425D">
        <w:rPr>
          <w:rStyle w:val="s68f5eaef"/>
          <w:rFonts w:eastAsia="Times New Roman" w:cs="Arial"/>
          <w:shd w:val="clear" w:color="auto" w:fill="FFFFFF"/>
        </w:rPr>
        <w:fldChar w:fldCharType="separate"/>
      </w:r>
      <w:r w:rsidR="00C01CE1" w:rsidRPr="003A425D">
        <w:rPr>
          <w:rStyle w:val="Hyperlink"/>
          <w:rFonts w:eastAsia="Times New Roman" w:cs="Arial"/>
          <w:color w:val="auto"/>
          <w:u w:val="none"/>
        </w:rPr>
        <w:t>14305/17</w:t>
      </w:r>
      <w:r w:rsidR="00C01CE1" w:rsidRPr="003A425D">
        <w:rPr>
          <w:rStyle w:val="s68f5eaef"/>
          <w:rFonts w:eastAsia="Times New Roman" w:cs="Arial"/>
          <w:shd w:val="clear" w:color="auto" w:fill="FFFFFF"/>
        </w:rPr>
        <w:fldChar w:fldCharType="end"/>
      </w:r>
      <w:r w:rsidRPr="003A425D">
        <w:rPr>
          <w:rStyle w:val="s68f5eaef"/>
          <w:rFonts w:eastAsia="Times New Roman" w:cs="Arial"/>
          <w:shd w:val="clear" w:color="auto" w:fill="FFFFFF"/>
        </w:rPr>
        <w:t xml:space="preserve"> (</w:t>
      </w:r>
      <w:r w:rsidR="00C01CE1" w:rsidRPr="003A425D">
        <w:rPr>
          <w:rStyle w:val="s68f5eaef"/>
          <w:rFonts w:eastAsia="Times New Roman" w:cs="Arial"/>
          <w:shd w:val="clear" w:color="auto" w:fill="FFFFFF"/>
        </w:rPr>
        <w:t>2020</w:t>
      </w:r>
      <w:r w:rsidRPr="003A425D">
        <w:rPr>
          <w:rStyle w:val="s68f5eaef"/>
          <w:rFonts w:eastAsia="Times New Roman" w:cs="Arial"/>
          <w:shd w:val="clear" w:color="auto" w:fill="FFFFFF"/>
        </w:rPr>
        <w:t>)</w:t>
      </w:r>
    </w:p>
    <w:p w14:paraId="67C9C448" w14:textId="2C21B0C0" w:rsidR="00C01CE1" w:rsidRPr="003A425D" w:rsidRDefault="003A425D" w:rsidP="00C01CE1">
      <w:pPr>
        <w:rPr>
          <w:rStyle w:val="s68f5eaef"/>
          <w:rFonts w:eastAsia="Times New Roman" w:cs="Arial"/>
          <w:shd w:val="clear" w:color="auto" w:fill="FFFFFF"/>
        </w:rPr>
      </w:pPr>
      <w:r w:rsidRPr="003A425D">
        <w:rPr>
          <w:rStyle w:val="sbc73225d"/>
          <w:rFonts w:eastAsia="Times New Roman" w:cs="Arial"/>
          <w:iCs/>
          <w:shd w:val="clear" w:color="auto" w:fill="FFFFFF"/>
        </w:rPr>
        <w:tab/>
      </w:r>
      <w:r w:rsidRPr="003A425D">
        <w:rPr>
          <w:rStyle w:val="sbc73225d"/>
          <w:rFonts w:eastAsia="Times New Roman" w:cs="Arial"/>
          <w:iCs/>
          <w:shd w:val="clear" w:color="auto" w:fill="FFFFFF"/>
        </w:rPr>
        <w:tab/>
      </w:r>
      <w:proofErr w:type="spellStart"/>
      <w:r w:rsidRPr="003A425D">
        <w:rPr>
          <w:rStyle w:val="sbc73225d"/>
          <w:rFonts w:eastAsia="Times New Roman" w:cs="Arial"/>
          <w:iCs/>
          <w:shd w:val="clear" w:color="auto" w:fill="FFFFFF"/>
        </w:rPr>
        <w:t>Sürek</w:t>
      </w:r>
      <w:proofErr w:type="spellEnd"/>
      <w:r w:rsidRPr="003A425D">
        <w:rPr>
          <w:rStyle w:val="sbc73225d"/>
          <w:rFonts w:eastAsia="Times New Roman" w:cs="Arial"/>
          <w:iCs/>
          <w:shd w:val="clear" w:color="auto" w:fill="FFFFFF"/>
        </w:rPr>
        <w:t xml:space="preserve"> v. Turkey</w:t>
      </w:r>
      <w:r w:rsidR="00C01CE1" w:rsidRPr="003A425D">
        <w:rPr>
          <w:rStyle w:val="s68f5eaef"/>
          <w:rFonts w:eastAsia="Times New Roman" w:cs="Arial"/>
          <w:shd w:val="clear" w:color="auto" w:fill="FFFFFF"/>
        </w:rPr>
        <w:t> </w:t>
      </w:r>
      <w:r w:rsidR="00C01CE1" w:rsidRPr="003A425D">
        <w:rPr>
          <w:rStyle w:val="sbc73225d"/>
          <w:rFonts w:eastAsia="Times New Roman" w:cs="Arial"/>
          <w:iCs/>
          <w:shd w:val="clear" w:color="auto" w:fill="FFFFFF"/>
        </w:rPr>
        <w:t>(n</w:t>
      </w:r>
      <w:r w:rsidR="00C01CE1" w:rsidRPr="003A425D">
        <w:rPr>
          <w:rStyle w:val="sf1c7242d"/>
          <w:rFonts w:eastAsia="Times New Roman" w:cs="Arial"/>
          <w:iCs/>
          <w:shd w:val="clear" w:color="auto" w:fill="FFFFFF"/>
        </w:rPr>
        <w:t>o</w:t>
      </w:r>
      <w:r w:rsidR="00C01CE1" w:rsidRPr="003A425D">
        <w:rPr>
          <w:rStyle w:val="sbc73225d"/>
          <w:rFonts w:eastAsia="Times New Roman" w:cs="Arial"/>
          <w:iCs/>
          <w:shd w:val="clear" w:color="auto" w:fill="FFFFFF"/>
        </w:rPr>
        <w:t> 4)</w:t>
      </w:r>
      <w:r w:rsidR="00C01CE1" w:rsidRPr="003A425D">
        <w:rPr>
          <w:rStyle w:val="s68f5eaef"/>
          <w:rFonts w:eastAsia="Times New Roman" w:cs="Arial"/>
          <w:shd w:val="clear" w:color="auto" w:fill="FFFFFF"/>
        </w:rPr>
        <w:t xml:space="preserve"> [GC], </w:t>
      </w:r>
      <w:r w:rsidRPr="003A425D">
        <w:rPr>
          <w:rStyle w:val="s68f5eaef"/>
          <w:rFonts w:eastAsia="Times New Roman" w:cs="Arial"/>
          <w:shd w:val="clear" w:color="auto" w:fill="FFFFFF"/>
        </w:rPr>
        <w:t xml:space="preserve">App. </w:t>
      </w:r>
      <w:r w:rsidR="00C01CE1" w:rsidRPr="003A425D">
        <w:rPr>
          <w:rStyle w:val="s68f5eaef"/>
          <w:rFonts w:eastAsia="Times New Roman" w:cs="Arial"/>
          <w:shd w:val="clear" w:color="auto" w:fill="FFFFFF"/>
        </w:rPr>
        <w:t>n</w:t>
      </w:r>
      <w:r w:rsidR="00C01CE1" w:rsidRPr="003A425D">
        <w:rPr>
          <w:rStyle w:val="sea881cdf"/>
          <w:rFonts w:eastAsia="Times New Roman" w:cs="Arial"/>
          <w:shd w:val="clear" w:color="auto" w:fill="FFFFFF"/>
        </w:rPr>
        <w:t>o</w:t>
      </w:r>
      <w:r w:rsidR="00C01CE1" w:rsidRPr="003A425D">
        <w:rPr>
          <w:rStyle w:val="s68f5eaef"/>
          <w:rFonts w:eastAsia="Times New Roman" w:cs="Arial"/>
          <w:shd w:val="clear" w:color="auto" w:fill="FFFFFF"/>
        </w:rPr>
        <w:t> </w:t>
      </w:r>
      <w:r w:rsidR="00C01CE1" w:rsidRPr="003A425D">
        <w:rPr>
          <w:rStyle w:val="s68f5eaef"/>
          <w:rFonts w:eastAsia="Times New Roman" w:cs="Arial"/>
          <w:shd w:val="clear" w:color="auto" w:fill="FFFFFF"/>
        </w:rPr>
        <w:fldChar w:fldCharType="begin"/>
      </w:r>
      <w:r w:rsidR="00C01CE1" w:rsidRPr="003A425D">
        <w:rPr>
          <w:rStyle w:val="s68f5eaef"/>
          <w:rFonts w:eastAsia="Times New Roman" w:cs="Arial"/>
          <w:shd w:val="clear" w:color="auto" w:fill="FFFFFF"/>
        </w:rPr>
        <w:instrText xml:space="preserve"> HYPERLINK "https://hudoc.echr.coe.int/eng" \l "{%22appno%22:[%2224762/94%22]}" \t "_blank" </w:instrText>
      </w:r>
      <w:r w:rsidR="00C01CE1" w:rsidRPr="003A425D">
        <w:rPr>
          <w:rStyle w:val="s68f5eaef"/>
          <w:rFonts w:eastAsia="Times New Roman" w:cs="Arial"/>
          <w:shd w:val="clear" w:color="auto" w:fill="FFFFFF"/>
        </w:rPr>
      </w:r>
      <w:r w:rsidR="00C01CE1" w:rsidRPr="003A425D">
        <w:rPr>
          <w:rStyle w:val="s68f5eaef"/>
          <w:rFonts w:eastAsia="Times New Roman" w:cs="Arial"/>
          <w:shd w:val="clear" w:color="auto" w:fill="FFFFFF"/>
        </w:rPr>
        <w:fldChar w:fldCharType="separate"/>
      </w:r>
      <w:r w:rsidR="00C01CE1" w:rsidRPr="003A425D">
        <w:rPr>
          <w:rStyle w:val="Hyperlink"/>
          <w:rFonts w:eastAsia="Times New Roman" w:cs="Arial"/>
          <w:color w:val="auto"/>
          <w:u w:val="none"/>
        </w:rPr>
        <w:t>24762/94</w:t>
      </w:r>
      <w:r w:rsidR="00C01CE1" w:rsidRPr="003A425D">
        <w:rPr>
          <w:rStyle w:val="s68f5eaef"/>
          <w:rFonts w:eastAsia="Times New Roman" w:cs="Arial"/>
          <w:shd w:val="clear" w:color="auto" w:fill="FFFFFF"/>
        </w:rPr>
        <w:fldChar w:fldCharType="end"/>
      </w:r>
      <w:r w:rsidRPr="003A425D">
        <w:rPr>
          <w:rStyle w:val="s68f5eaef"/>
          <w:rFonts w:eastAsia="Times New Roman" w:cs="Arial"/>
          <w:shd w:val="clear" w:color="auto" w:fill="FFFFFF"/>
        </w:rPr>
        <w:t xml:space="preserve"> (</w:t>
      </w:r>
      <w:r w:rsidR="00C01CE1" w:rsidRPr="003A425D">
        <w:rPr>
          <w:rStyle w:val="s68f5eaef"/>
          <w:rFonts w:eastAsia="Times New Roman" w:cs="Arial"/>
          <w:shd w:val="clear" w:color="auto" w:fill="FFFFFF"/>
        </w:rPr>
        <w:t>1999</w:t>
      </w:r>
      <w:r w:rsidRPr="003A425D">
        <w:rPr>
          <w:rStyle w:val="s68f5eaef"/>
          <w:rFonts w:eastAsia="Times New Roman" w:cs="Arial"/>
          <w:shd w:val="clear" w:color="auto" w:fill="FFFFFF"/>
        </w:rPr>
        <w:t>)</w:t>
      </w:r>
    </w:p>
    <w:p w14:paraId="043E65C7" w14:textId="5AC5A5B9" w:rsidR="00C01CE1" w:rsidRPr="003A425D" w:rsidRDefault="003A425D" w:rsidP="00C01CE1">
      <w:pPr>
        <w:rPr>
          <w:rFonts w:eastAsia="Times New Roman"/>
        </w:rPr>
      </w:pPr>
      <w:r w:rsidRPr="003A425D">
        <w:rPr>
          <w:rStyle w:val="sbc73225d"/>
          <w:rFonts w:eastAsia="Times New Roman" w:cs="Arial"/>
          <w:iCs/>
          <w:shd w:val="clear" w:color="auto" w:fill="FFFFFF"/>
        </w:rPr>
        <w:tab/>
      </w:r>
      <w:r w:rsidRPr="003A425D">
        <w:rPr>
          <w:rStyle w:val="sbc73225d"/>
          <w:rFonts w:eastAsia="Times New Roman" w:cs="Arial"/>
          <w:iCs/>
          <w:shd w:val="clear" w:color="auto" w:fill="FFFFFF"/>
        </w:rPr>
        <w:tab/>
      </w:r>
      <w:proofErr w:type="spellStart"/>
      <w:r w:rsidRPr="003A425D">
        <w:rPr>
          <w:rStyle w:val="sbc73225d"/>
          <w:rFonts w:eastAsia="Times New Roman" w:cs="Arial"/>
          <w:iCs/>
          <w:shd w:val="clear" w:color="auto" w:fill="FFFFFF"/>
        </w:rPr>
        <w:t>Gözel</w:t>
      </w:r>
      <w:proofErr w:type="spellEnd"/>
      <w:r w:rsidRPr="003A425D">
        <w:rPr>
          <w:rStyle w:val="sbc73225d"/>
          <w:rFonts w:eastAsia="Times New Roman" w:cs="Arial"/>
          <w:iCs/>
          <w:shd w:val="clear" w:color="auto" w:fill="FFFFFF"/>
        </w:rPr>
        <w:t xml:space="preserve"> and </w:t>
      </w:r>
      <w:proofErr w:type="spellStart"/>
      <w:r w:rsidRPr="003A425D">
        <w:rPr>
          <w:rStyle w:val="sbc73225d"/>
          <w:rFonts w:eastAsia="Times New Roman" w:cs="Arial"/>
          <w:iCs/>
          <w:shd w:val="clear" w:color="auto" w:fill="FFFFFF"/>
        </w:rPr>
        <w:t>Özer</w:t>
      </w:r>
      <w:proofErr w:type="spellEnd"/>
      <w:r w:rsidRPr="003A425D">
        <w:rPr>
          <w:rStyle w:val="sbc73225d"/>
          <w:rFonts w:eastAsia="Times New Roman" w:cs="Arial"/>
          <w:iCs/>
          <w:shd w:val="clear" w:color="auto" w:fill="FFFFFF"/>
        </w:rPr>
        <w:t xml:space="preserve"> v.</w:t>
      </w:r>
      <w:r w:rsidR="00C01CE1" w:rsidRPr="003A425D">
        <w:rPr>
          <w:rStyle w:val="sbc73225d"/>
          <w:rFonts w:eastAsia="Times New Roman" w:cs="Arial"/>
          <w:iCs/>
          <w:shd w:val="clear" w:color="auto" w:fill="FFFFFF"/>
        </w:rPr>
        <w:t xml:space="preserve"> Tur</w:t>
      </w:r>
      <w:r w:rsidRPr="003A425D">
        <w:rPr>
          <w:rStyle w:val="sbc73225d"/>
          <w:rFonts w:eastAsia="Times New Roman" w:cs="Arial"/>
          <w:iCs/>
          <w:shd w:val="clear" w:color="auto" w:fill="FFFFFF"/>
        </w:rPr>
        <w:t>key</w:t>
      </w:r>
      <w:r w:rsidR="00C01CE1" w:rsidRPr="003A425D">
        <w:rPr>
          <w:rStyle w:val="s68f5eaef"/>
          <w:rFonts w:eastAsia="Times New Roman" w:cs="Arial"/>
          <w:shd w:val="clear" w:color="auto" w:fill="FFFFFF"/>
        </w:rPr>
        <w:t>,</w:t>
      </w:r>
      <w:r w:rsidRPr="003A425D">
        <w:rPr>
          <w:rStyle w:val="s68f5eaef"/>
          <w:rFonts w:eastAsia="Times New Roman" w:cs="Arial"/>
          <w:shd w:val="clear" w:color="auto" w:fill="FFFFFF"/>
        </w:rPr>
        <w:t xml:space="preserve"> App.</w:t>
      </w:r>
      <w:r w:rsidR="00C01CE1" w:rsidRPr="003A425D">
        <w:rPr>
          <w:rStyle w:val="s68f5eaef"/>
          <w:rFonts w:eastAsia="Times New Roman" w:cs="Arial"/>
          <w:shd w:val="clear" w:color="auto" w:fill="FFFFFF"/>
        </w:rPr>
        <w:t xml:space="preserve"> </w:t>
      </w:r>
      <w:proofErr w:type="spellStart"/>
      <w:r w:rsidR="00C01CE1" w:rsidRPr="003A425D">
        <w:rPr>
          <w:rStyle w:val="s68f5eaef"/>
          <w:rFonts w:eastAsia="Times New Roman" w:cs="Arial"/>
          <w:shd w:val="clear" w:color="auto" w:fill="FFFFFF"/>
        </w:rPr>
        <w:t>n</w:t>
      </w:r>
      <w:r w:rsidR="00C01CE1" w:rsidRPr="003A425D">
        <w:rPr>
          <w:rStyle w:val="sea881cdf"/>
          <w:rFonts w:eastAsia="Times New Roman" w:cs="Arial"/>
          <w:shd w:val="clear" w:color="auto" w:fill="FFFFFF"/>
        </w:rPr>
        <w:t>os</w:t>
      </w:r>
      <w:proofErr w:type="spellEnd"/>
      <w:r w:rsidR="00C01CE1" w:rsidRPr="003A425D">
        <w:rPr>
          <w:rStyle w:val="s68f5eaef"/>
          <w:rFonts w:eastAsia="Times New Roman" w:cs="Arial"/>
          <w:shd w:val="clear" w:color="auto" w:fill="FFFFFF"/>
        </w:rPr>
        <w:t> </w:t>
      </w:r>
      <w:r w:rsidR="00C01CE1" w:rsidRPr="003A425D">
        <w:rPr>
          <w:rStyle w:val="s68f5eaef"/>
          <w:rFonts w:eastAsia="Times New Roman" w:cs="Arial"/>
          <w:shd w:val="clear" w:color="auto" w:fill="FFFFFF"/>
        </w:rPr>
        <w:fldChar w:fldCharType="begin"/>
      </w:r>
      <w:r w:rsidR="00C01CE1" w:rsidRPr="003A425D">
        <w:rPr>
          <w:rStyle w:val="s68f5eaef"/>
          <w:rFonts w:eastAsia="Times New Roman" w:cs="Arial"/>
          <w:shd w:val="clear" w:color="auto" w:fill="FFFFFF"/>
        </w:rPr>
        <w:instrText xml:space="preserve"> HYPERLINK "https://hudoc.echr.coe.int/eng" \l "{%22appno%22:[%2243453/04%22]}" \t "_blank" </w:instrText>
      </w:r>
      <w:r w:rsidR="00C01CE1" w:rsidRPr="003A425D">
        <w:rPr>
          <w:rStyle w:val="s68f5eaef"/>
          <w:rFonts w:eastAsia="Times New Roman" w:cs="Arial"/>
          <w:shd w:val="clear" w:color="auto" w:fill="FFFFFF"/>
        </w:rPr>
      </w:r>
      <w:r w:rsidR="00C01CE1" w:rsidRPr="003A425D">
        <w:rPr>
          <w:rStyle w:val="s68f5eaef"/>
          <w:rFonts w:eastAsia="Times New Roman" w:cs="Arial"/>
          <w:shd w:val="clear" w:color="auto" w:fill="FFFFFF"/>
        </w:rPr>
        <w:fldChar w:fldCharType="separate"/>
      </w:r>
      <w:r w:rsidR="00C01CE1" w:rsidRPr="003A425D">
        <w:rPr>
          <w:rStyle w:val="Hyperlink"/>
          <w:rFonts w:eastAsia="Times New Roman" w:cs="Arial"/>
          <w:color w:val="auto"/>
          <w:u w:val="none"/>
        </w:rPr>
        <w:t>43453/04</w:t>
      </w:r>
      <w:r w:rsidR="00C01CE1" w:rsidRPr="003A425D">
        <w:rPr>
          <w:rStyle w:val="s68f5eaef"/>
          <w:rFonts w:eastAsia="Times New Roman" w:cs="Arial"/>
          <w:shd w:val="clear" w:color="auto" w:fill="FFFFFF"/>
        </w:rPr>
        <w:fldChar w:fldCharType="end"/>
      </w:r>
      <w:r w:rsidR="00C01CE1" w:rsidRPr="003A425D">
        <w:rPr>
          <w:rStyle w:val="s68f5eaef"/>
          <w:rFonts w:eastAsia="Times New Roman" w:cs="Arial"/>
          <w:shd w:val="clear" w:color="auto" w:fill="FFFFFF"/>
        </w:rPr>
        <w:t> </w:t>
      </w:r>
      <w:proofErr w:type="gramStart"/>
      <w:r w:rsidR="00C01CE1" w:rsidRPr="003A425D">
        <w:rPr>
          <w:rStyle w:val="s68f5eaef"/>
          <w:rFonts w:eastAsia="Times New Roman" w:cs="Arial"/>
          <w:shd w:val="clear" w:color="auto" w:fill="FFFFFF"/>
        </w:rPr>
        <w:t>et</w:t>
      </w:r>
      <w:proofErr w:type="gramEnd"/>
      <w:r w:rsidR="00C01CE1" w:rsidRPr="003A425D">
        <w:rPr>
          <w:rStyle w:val="s68f5eaef"/>
          <w:rFonts w:eastAsia="Times New Roman" w:cs="Arial"/>
          <w:shd w:val="clear" w:color="auto" w:fill="FFFFFF"/>
        </w:rPr>
        <w:t> </w:t>
      </w:r>
      <w:r w:rsidR="00C01CE1" w:rsidRPr="003A425D">
        <w:rPr>
          <w:rStyle w:val="s68f5eaef"/>
          <w:rFonts w:eastAsia="Times New Roman" w:cs="Arial"/>
          <w:shd w:val="clear" w:color="auto" w:fill="FFFFFF"/>
        </w:rPr>
        <w:fldChar w:fldCharType="begin"/>
      </w:r>
      <w:r w:rsidR="00C01CE1" w:rsidRPr="003A425D">
        <w:rPr>
          <w:rStyle w:val="s68f5eaef"/>
          <w:rFonts w:eastAsia="Times New Roman" w:cs="Arial"/>
          <w:shd w:val="clear" w:color="auto" w:fill="FFFFFF"/>
        </w:rPr>
        <w:instrText xml:space="preserve"> HYPERLINK "https://hudoc.echr.coe.int/eng" \l "{%22appno%22:[%2231098/05%22]}" \t "_blank" </w:instrText>
      </w:r>
      <w:r w:rsidR="00C01CE1" w:rsidRPr="003A425D">
        <w:rPr>
          <w:rStyle w:val="s68f5eaef"/>
          <w:rFonts w:eastAsia="Times New Roman" w:cs="Arial"/>
          <w:shd w:val="clear" w:color="auto" w:fill="FFFFFF"/>
        </w:rPr>
      </w:r>
      <w:r w:rsidR="00C01CE1" w:rsidRPr="003A425D">
        <w:rPr>
          <w:rStyle w:val="s68f5eaef"/>
          <w:rFonts w:eastAsia="Times New Roman" w:cs="Arial"/>
          <w:shd w:val="clear" w:color="auto" w:fill="FFFFFF"/>
        </w:rPr>
        <w:fldChar w:fldCharType="separate"/>
      </w:r>
      <w:r w:rsidR="00C01CE1" w:rsidRPr="003A425D">
        <w:rPr>
          <w:rStyle w:val="Hyperlink"/>
          <w:rFonts w:eastAsia="Times New Roman" w:cs="Arial"/>
          <w:color w:val="auto"/>
          <w:u w:val="none"/>
        </w:rPr>
        <w:t>31098/05</w:t>
      </w:r>
      <w:r w:rsidR="00C01CE1" w:rsidRPr="003A425D">
        <w:rPr>
          <w:rStyle w:val="s68f5eaef"/>
          <w:rFonts w:eastAsia="Times New Roman" w:cs="Arial"/>
          <w:shd w:val="clear" w:color="auto" w:fill="FFFFFF"/>
        </w:rPr>
        <w:fldChar w:fldCharType="end"/>
      </w:r>
      <w:r w:rsidRPr="003A425D">
        <w:rPr>
          <w:rStyle w:val="s68f5eaef"/>
          <w:rFonts w:eastAsia="Times New Roman" w:cs="Arial"/>
          <w:shd w:val="clear" w:color="auto" w:fill="FFFFFF"/>
        </w:rPr>
        <w:t xml:space="preserve"> (</w:t>
      </w:r>
      <w:r w:rsidR="00C01CE1" w:rsidRPr="003A425D">
        <w:rPr>
          <w:rStyle w:val="s68f5eaef"/>
          <w:rFonts w:eastAsia="Times New Roman" w:cs="Arial"/>
          <w:shd w:val="clear" w:color="auto" w:fill="FFFFFF"/>
        </w:rPr>
        <w:t>2010</w:t>
      </w:r>
      <w:r w:rsidRPr="003A425D">
        <w:rPr>
          <w:rStyle w:val="s68f5eaef"/>
          <w:rFonts w:eastAsia="Times New Roman" w:cs="Arial"/>
          <w:shd w:val="clear" w:color="auto" w:fill="FFFFFF"/>
        </w:rPr>
        <w:t>)</w:t>
      </w:r>
    </w:p>
    <w:p w14:paraId="7BBED4A8" w14:textId="2CAD5FB3" w:rsidR="00C01CE1" w:rsidRPr="003A425D" w:rsidRDefault="003A425D" w:rsidP="00C01CE1">
      <w:pPr>
        <w:rPr>
          <w:rFonts w:eastAsia="Times New Roman"/>
        </w:rPr>
      </w:pPr>
      <w:r w:rsidRPr="003A425D">
        <w:rPr>
          <w:rStyle w:val="sbc73225d"/>
          <w:rFonts w:eastAsia="Times New Roman" w:cs="Arial"/>
          <w:iCs/>
          <w:shd w:val="clear" w:color="auto" w:fill="FFFFFF"/>
        </w:rPr>
        <w:tab/>
      </w:r>
      <w:r w:rsidRPr="003A425D">
        <w:rPr>
          <w:rStyle w:val="sbc73225d"/>
          <w:rFonts w:eastAsia="Times New Roman" w:cs="Arial"/>
          <w:iCs/>
          <w:shd w:val="clear" w:color="auto" w:fill="FFFFFF"/>
        </w:rPr>
        <w:tab/>
        <w:t xml:space="preserve">Mehdi </w:t>
      </w:r>
      <w:proofErr w:type="spellStart"/>
      <w:r w:rsidRPr="003A425D">
        <w:rPr>
          <w:rStyle w:val="sbc73225d"/>
          <w:rFonts w:eastAsia="Times New Roman" w:cs="Arial"/>
          <w:iCs/>
          <w:shd w:val="clear" w:color="auto" w:fill="FFFFFF"/>
        </w:rPr>
        <w:t>Tanrıkulu</w:t>
      </w:r>
      <w:proofErr w:type="spellEnd"/>
      <w:r w:rsidRPr="003A425D">
        <w:rPr>
          <w:rStyle w:val="sbc73225d"/>
          <w:rFonts w:eastAsia="Times New Roman" w:cs="Arial"/>
          <w:iCs/>
          <w:shd w:val="clear" w:color="auto" w:fill="FFFFFF"/>
        </w:rPr>
        <w:t xml:space="preserve"> v. Turkey</w:t>
      </w:r>
      <w:r w:rsidR="00C01CE1" w:rsidRPr="003A425D">
        <w:rPr>
          <w:rStyle w:val="s68f5eaef"/>
          <w:rFonts w:eastAsia="Times New Roman" w:cs="Arial"/>
          <w:shd w:val="clear" w:color="auto" w:fill="FFFFFF"/>
        </w:rPr>
        <w:t xml:space="preserve">, </w:t>
      </w:r>
      <w:r w:rsidRPr="003A425D">
        <w:rPr>
          <w:rStyle w:val="s68f5eaef"/>
          <w:rFonts w:eastAsia="Times New Roman" w:cs="Arial"/>
          <w:shd w:val="clear" w:color="auto" w:fill="FFFFFF"/>
        </w:rPr>
        <w:t xml:space="preserve">App. </w:t>
      </w:r>
      <w:r w:rsidR="00C01CE1" w:rsidRPr="003A425D">
        <w:rPr>
          <w:rStyle w:val="s68f5eaef"/>
          <w:rFonts w:eastAsia="Times New Roman" w:cs="Arial"/>
          <w:shd w:val="clear" w:color="auto" w:fill="FFFFFF"/>
        </w:rPr>
        <w:t>n</w:t>
      </w:r>
      <w:r w:rsidR="00C01CE1" w:rsidRPr="003A425D">
        <w:rPr>
          <w:rStyle w:val="sea881cdf"/>
          <w:rFonts w:eastAsia="Times New Roman" w:cs="Arial"/>
          <w:shd w:val="clear" w:color="auto" w:fill="FFFFFF"/>
        </w:rPr>
        <w:t>o</w:t>
      </w:r>
      <w:r w:rsidR="00C01CE1" w:rsidRPr="003A425D">
        <w:rPr>
          <w:rStyle w:val="s68f5eaef"/>
          <w:rFonts w:eastAsia="Times New Roman" w:cs="Arial"/>
          <w:shd w:val="clear" w:color="auto" w:fill="FFFFFF"/>
        </w:rPr>
        <w:t> </w:t>
      </w:r>
      <w:r w:rsidR="00C01CE1" w:rsidRPr="003A425D">
        <w:rPr>
          <w:rStyle w:val="s68f5eaef"/>
          <w:rFonts w:eastAsia="Times New Roman" w:cs="Arial"/>
          <w:shd w:val="clear" w:color="auto" w:fill="FFFFFF"/>
        </w:rPr>
        <w:fldChar w:fldCharType="begin"/>
      </w:r>
      <w:r w:rsidR="00C01CE1" w:rsidRPr="003A425D">
        <w:rPr>
          <w:rStyle w:val="s68f5eaef"/>
          <w:rFonts w:eastAsia="Times New Roman" w:cs="Arial"/>
          <w:shd w:val="clear" w:color="auto" w:fill="FFFFFF"/>
        </w:rPr>
        <w:instrText xml:space="preserve"> HYPERLINK "https://hudoc.echr.coe.int/eng" \l "{%22appno%22:[%229735/12%22]}" \t "_blank" </w:instrText>
      </w:r>
      <w:r w:rsidR="00C01CE1" w:rsidRPr="003A425D">
        <w:rPr>
          <w:rStyle w:val="s68f5eaef"/>
          <w:rFonts w:eastAsia="Times New Roman" w:cs="Arial"/>
          <w:shd w:val="clear" w:color="auto" w:fill="FFFFFF"/>
        </w:rPr>
      </w:r>
      <w:r w:rsidR="00C01CE1" w:rsidRPr="003A425D">
        <w:rPr>
          <w:rStyle w:val="s68f5eaef"/>
          <w:rFonts w:eastAsia="Times New Roman" w:cs="Arial"/>
          <w:shd w:val="clear" w:color="auto" w:fill="FFFFFF"/>
        </w:rPr>
        <w:fldChar w:fldCharType="separate"/>
      </w:r>
      <w:r w:rsidR="00C01CE1" w:rsidRPr="003A425D">
        <w:rPr>
          <w:rStyle w:val="Hyperlink"/>
          <w:rFonts w:eastAsia="Times New Roman" w:cs="Arial"/>
          <w:color w:val="auto"/>
          <w:u w:val="none"/>
        </w:rPr>
        <w:t>9735/12</w:t>
      </w:r>
      <w:r w:rsidR="00C01CE1" w:rsidRPr="003A425D">
        <w:rPr>
          <w:rStyle w:val="s68f5eaef"/>
          <w:rFonts w:eastAsia="Times New Roman" w:cs="Arial"/>
          <w:shd w:val="clear" w:color="auto" w:fill="FFFFFF"/>
        </w:rPr>
        <w:fldChar w:fldCharType="end"/>
      </w:r>
      <w:r w:rsidRPr="003A425D">
        <w:rPr>
          <w:rStyle w:val="s68f5eaef"/>
          <w:rFonts w:eastAsia="Times New Roman" w:cs="Arial"/>
          <w:shd w:val="clear" w:color="auto" w:fill="FFFFFF"/>
        </w:rPr>
        <w:t xml:space="preserve"> (</w:t>
      </w:r>
      <w:r w:rsidR="00C01CE1" w:rsidRPr="003A425D">
        <w:rPr>
          <w:rStyle w:val="s68f5eaef"/>
          <w:rFonts w:eastAsia="Times New Roman" w:cs="Arial"/>
          <w:shd w:val="clear" w:color="auto" w:fill="FFFFFF"/>
        </w:rPr>
        <w:t>2020</w:t>
      </w:r>
      <w:r w:rsidRPr="003A425D">
        <w:rPr>
          <w:rStyle w:val="s68f5eaef"/>
          <w:rFonts w:eastAsia="Times New Roman" w:cs="Arial"/>
          <w:shd w:val="clear" w:color="auto" w:fill="FFFFFF"/>
        </w:rPr>
        <w:t>)</w:t>
      </w:r>
    </w:p>
    <w:p w14:paraId="427BE27C" w14:textId="77777777" w:rsidR="00C01CE1" w:rsidRPr="003A425D" w:rsidRDefault="00C01CE1" w:rsidP="00C01CE1">
      <w:pPr>
        <w:rPr>
          <w:rFonts w:eastAsia="Times New Roman"/>
        </w:rPr>
      </w:pPr>
    </w:p>
    <w:p w14:paraId="2B22D765" w14:textId="77777777" w:rsidR="00C01CE1" w:rsidRPr="003A425D" w:rsidRDefault="00C01CE1" w:rsidP="00C01CE1">
      <w:pPr>
        <w:jc w:val="both"/>
      </w:pPr>
    </w:p>
    <w:p w14:paraId="17D37788" w14:textId="269D556E" w:rsidR="00C01CE1" w:rsidRPr="003A425D" w:rsidRDefault="00C01CE1" w:rsidP="00F57439">
      <w:pPr>
        <w:jc w:val="both"/>
      </w:pPr>
    </w:p>
    <w:p w14:paraId="593DB27F" w14:textId="1B54B7E5" w:rsidR="005D3B77" w:rsidRPr="003A425D" w:rsidRDefault="005D3B77" w:rsidP="00AB022D">
      <w:pPr>
        <w:jc w:val="both"/>
        <w:rPr>
          <w:lang w:val="en"/>
        </w:rPr>
      </w:pPr>
    </w:p>
    <w:p w14:paraId="585229B7" w14:textId="77777777" w:rsidR="00AB022D" w:rsidRPr="003A425D" w:rsidRDefault="00AB022D" w:rsidP="00AB022D">
      <w:pPr>
        <w:jc w:val="both"/>
        <w:rPr>
          <w:lang w:val="en"/>
        </w:rPr>
      </w:pPr>
    </w:p>
    <w:p w14:paraId="09E5E5F9" w14:textId="77777777" w:rsidR="00AB022D" w:rsidRPr="003A425D" w:rsidRDefault="00AB022D" w:rsidP="00AB022D">
      <w:pPr>
        <w:jc w:val="both"/>
        <w:rPr>
          <w:lang w:val="en-GB"/>
        </w:rPr>
      </w:pPr>
    </w:p>
    <w:p w14:paraId="6690D91F" w14:textId="1D057802" w:rsidR="00CC16D5" w:rsidRPr="003A425D" w:rsidRDefault="00CC16D5" w:rsidP="00CC16D5">
      <w:pPr>
        <w:jc w:val="both"/>
        <w:rPr>
          <w:lang w:val="en-GB"/>
        </w:rPr>
      </w:pPr>
    </w:p>
    <w:p w14:paraId="74AFE739" w14:textId="5F3755D6" w:rsidR="00CC16D5" w:rsidRPr="003A425D" w:rsidRDefault="00CC16D5" w:rsidP="00CC16D5">
      <w:pPr>
        <w:jc w:val="both"/>
        <w:rPr>
          <w:lang w:val="en-GB"/>
        </w:rPr>
      </w:pPr>
    </w:p>
    <w:p w14:paraId="4829B2E9" w14:textId="13DDDDC3" w:rsidR="00CC16D5" w:rsidRPr="003A425D" w:rsidRDefault="00CC16D5" w:rsidP="00A04A1A">
      <w:pPr>
        <w:jc w:val="both"/>
        <w:rPr>
          <w:lang w:val="en-GB"/>
        </w:rPr>
      </w:pPr>
    </w:p>
    <w:p w14:paraId="571BFC37" w14:textId="77777777" w:rsidR="006761AB" w:rsidRPr="003A425D" w:rsidRDefault="006761AB" w:rsidP="0052216A">
      <w:pPr>
        <w:jc w:val="both"/>
      </w:pPr>
    </w:p>
    <w:p w14:paraId="67A7A34B" w14:textId="77777777" w:rsidR="006761AB" w:rsidRPr="003A425D" w:rsidRDefault="006761AB" w:rsidP="0052216A">
      <w:pPr>
        <w:jc w:val="both"/>
        <w:rPr>
          <w:b/>
        </w:rPr>
      </w:pPr>
    </w:p>
    <w:sectPr w:rsidR="006761AB" w:rsidRPr="003A425D" w:rsidSect="00B436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AB4"/>
    <w:rsid w:val="000962AC"/>
    <w:rsid w:val="00104423"/>
    <w:rsid w:val="00112638"/>
    <w:rsid w:val="00151CC4"/>
    <w:rsid w:val="00152611"/>
    <w:rsid w:val="001836D9"/>
    <w:rsid w:val="001A0C72"/>
    <w:rsid w:val="003502C2"/>
    <w:rsid w:val="003819A5"/>
    <w:rsid w:val="003A425D"/>
    <w:rsid w:val="003C4044"/>
    <w:rsid w:val="003D50C3"/>
    <w:rsid w:val="00476A25"/>
    <w:rsid w:val="004A6608"/>
    <w:rsid w:val="0052216A"/>
    <w:rsid w:val="005D3B77"/>
    <w:rsid w:val="006761AB"/>
    <w:rsid w:val="00695884"/>
    <w:rsid w:val="007261AD"/>
    <w:rsid w:val="007B14FC"/>
    <w:rsid w:val="007F32B4"/>
    <w:rsid w:val="00835E94"/>
    <w:rsid w:val="00864A73"/>
    <w:rsid w:val="008D67C5"/>
    <w:rsid w:val="0096426C"/>
    <w:rsid w:val="00A04A1A"/>
    <w:rsid w:val="00A40852"/>
    <w:rsid w:val="00A40BA1"/>
    <w:rsid w:val="00AB022D"/>
    <w:rsid w:val="00AD6161"/>
    <w:rsid w:val="00AF7AB4"/>
    <w:rsid w:val="00B43610"/>
    <w:rsid w:val="00BA1285"/>
    <w:rsid w:val="00C0015B"/>
    <w:rsid w:val="00C01CE1"/>
    <w:rsid w:val="00CC16D5"/>
    <w:rsid w:val="00D60277"/>
    <w:rsid w:val="00DB2F89"/>
    <w:rsid w:val="00E1728C"/>
    <w:rsid w:val="00EA3076"/>
    <w:rsid w:val="00F05A95"/>
    <w:rsid w:val="00F47EFC"/>
    <w:rsid w:val="00F57439"/>
    <w:rsid w:val="00FD4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2751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04A1A"/>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A04A1A"/>
    <w:rPr>
      <w:rFonts w:ascii="Courier" w:hAnsi="Courier"/>
    </w:rPr>
  </w:style>
  <w:style w:type="character" w:styleId="Hyperlink">
    <w:name w:val="Hyperlink"/>
    <w:basedOn w:val="DefaultParagraphFont"/>
    <w:uiPriority w:val="99"/>
    <w:unhideWhenUsed/>
    <w:rsid w:val="00C01CE1"/>
    <w:rPr>
      <w:color w:val="0000FF" w:themeColor="hyperlink"/>
      <w:u w:val="single"/>
    </w:rPr>
  </w:style>
  <w:style w:type="character" w:customStyle="1" w:styleId="sbc73225d">
    <w:name w:val="sbc73225d"/>
    <w:basedOn w:val="DefaultParagraphFont"/>
    <w:rsid w:val="00C01CE1"/>
  </w:style>
  <w:style w:type="character" w:customStyle="1" w:styleId="s68f5eaef">
    <w:name w:val="s68f5eaef"/>
    <w:basedOn w:val="DefaultParagraphFont"/>
    <w:rsid w:val="00C01CE1"/>
  </w:style>
  <w:style w:type="character" w:customStyle="1" w:styleId="sea881cdf">
    <w:name w:val="sea881cdf"/>
    <w:basedOn w:val="DefaultParagraphFont"/>
    <w:rsid w:val="00C01CE1"/>
  </w:style>
  <w:style w:type="character" w:customStyle="1" w:styleId="sf1c7242d">
    <w:name w:val="sf1c7242d"/>
    <w:basedOn w:val="DefaultParagraphFont"/>
    <w:rsid w:val="00C01C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04A1A"/>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A04A1A"/>
    <w:rPr>
      <w:rFonts w:ascii="Courier" w:hAnsi="Courier"/>
    </w:rPr>
  </w:style>
  <w:style w:type="character" w:styleId="Hyperlink">
    <w:name w:val="Hyperlink"/>
    <w:basedOn w:val="DefaultParagraphFont"/>
    <w:uiPriority w:val="99"/>
    <w:unhideWhenUsed/>
    <w:rsid w:val="00C01CE1"/>
    <w:rPr>
      <w:color w:val="0000FF" w:themeColor="hyperlink"/>
      <w:u w:val="single"/>
    </w:rPr>
  </w:style>
  <w:style w:type="character" w:customStyle="1" w:styleId="sbc73225d">
    <w:name w:val="sbc73225d"/>
    <w:basedOn w:val="DefaultParagraphFont"/>
    <w:rsid w:val="00C01CE1"/>
  </w:style>
  <w:style w:type="character" w:customStyle="1" w:styleId="s68f5eaef">
    <w:name w:val="s68f5eaef"/>
    <w:basedOn w:val="DefaultParagraphFont"/>
    <w:rsid w:val="00C01CE1"/>
  </w:style>
  <w:style w:type="character" w:customStyle="1" w:styleId="sea881cdf">
    <w:name w:val="sea881cdf"/>
    <w:basedOn w:val="DefaultParagraphFont"/>
    <w:rsid w:val="00C01CE1"/>
  </w:style>
  <w:style w:type="character" w:customStyle="1" w:styleId="sf1c7242d">
    <w:name w:val="sf1c7242d"/>
    <w:basedOn w:val="DefaultParagraphFont"/>
    <w:rsid w:val="00C01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81584">
      <w:bodyDiv w:val="1"/>
      <w:marLeft w:val="0"/>
      <w:marRight w:val="0"/>
      <w:marTop w:val="0"/>
      <w:marBottom w:val="0"/>
      <w:divBdr>
        <w:top w:val="none" w:sz="0" w:space="0" w:color="auto"/>
        <w:left w:val="none" w:sz="0" w:space="0" w:color="auto"/>
        <w:bottom w:val="none" w:sz="0" w:space="0" w:color="auto"/>
        <w:right w:val="none" w:sz="0" w:space="0" w:color="auto"/>
      </w:divBdr>
    </w:div>
    <w:div w:id="90779419">
      <w:bodyDiv w:val="1"/>
      <w:marLeft w:val="0"/>
      <w:marRight w:val="0"/>
      <w:marTop w:val="0"/>
      <w:marBottom w:val="0"/>
      <w:divBdr>
        <w:top w:val="none" w:sz="0" w:space="0" w:color="auto"/>
        <w:left w:val="none" w:sz="0" w:space="0" w:color="auto"/>
        <w:bottom w:val="none" w:sz="0" w:space="0" w:color="auto"/>
        <w:right w:val="none" w:sz="0" w:space="0" w:color="auto"/>
      </w:divBdr>
    </w:div>
    <w:div w:id="118652451">
      <w:bodyDiv w:val="1"/>
      <w:marLeft w:val="0"/>
      <w:marRight w:val="0"/>
      <w:marTop w:val="0"/>
      <w:marBottom w:val="0"/>
      <w:divBdr>
        <w:top w:val="none" w:sz="0" w:space="0" w:color="auto"/>
        <w:left w:val="none" w:sz="0" w:space="0" w:color="auto"/>
        <w:bottom w:val="none" w:sz="0" w:space="0" w:color="auto"/>
        <w:right w:val="none" w:sz="0" w:space="0" w:color="auto"/>
      </w:divBdr>
    </w:div>
    <w:div w:id="138813251">
      <w:bodyDiv w:val="1"/>
      <w:marLeft w:val="0"/>
      <w:marRight w:val="0"/>
      <w:marTop w:val="0"/>
      <w:marBottom w:val="0"/>
      <w:divBdr>
        <w:top w:val="none" w:sz="0" w:space="0" w:color="auto"/>
        <w:left w:val="none" w:sz="0" w:space="0" w:color="auto"/>
        <w:bottom w:val="none" w:sz="0" w:space="0" w:color="auto"/>
        <w:right w:val="none" w:sz="0" w:space="0" w:color="auto"/>
      </w:divBdr>
    </w:div>
    <w:div w:id="163127124">
      <w:bodyDiv w:val="1"/>
      <w:marLeft w:val="0"/>
      <w:marRight w:val="0"/>
      <w:marTop w:val="0"/>
      <w:marBottom w:val="0"/>
      <w:divBdr>
        <w:top w:val="none" w:sz="0" w:space="0" w:color="auto"/>
        <w:left w:val="none" w:sz="0" w:space="0" w:color="auto"/>
        <w:bottom w:val="none" w:sz="0" w:space="0" w:color="auto"/>
        <w:right w:val="none" w:sz="0" w:space="0" w:color="auto"/>
      </w:divBdr>
    </w:div>
    <w:div w:id="193159590">
      <w:bodyDiv w:val="1"/>
      <w:marLeft w:val="0"/>
      <w:marRight w:val="0"/>
      <w:marTop w:val="0"/>
      <w:marBottom w:val="0"/>
      <w:divBdr>
        <w:top w:val="none" w:sz="0" w:space="0" w:color="auto"/>
        <w:left w:val="none" w:sz="0" w:space="0" w:color="auto"/>
        <w:bottom w:val="none" w:sz="0" w:space="0" w:color="auto"/>
        <w:right w:val="none" w:sz="0" w:space="0" w:color="auto"/>
      </w:divBdr>
    </w:div>
    <w:div w:id="215237275">
      <w:bodyDiv w:val="1"/>
      <w:marLeft w:val="0"/>
      <w:marRight w:val="0"/>
      <w:marTop w:val="0"/>
      <w:marBottom w:val="0"/>
      <w:divBdr>
        <w:top w:val="none" w:sz="0" w:space="0" w:color="auto"/>
        <w:left w:val="none" w:sz="0" w:space="0" w:color="auto"/>
        <w:bottom w:val="none" w:sz="0" w:space="0" w:color="auto"/>
        <w:right w:val="none" w:sz="0" w:space="0" w:color="auto"/>
      </w:divBdr>
    </w:div>
    <w:div w:id="234781420">
      <w:bodyDiv w:val="1"/>
      <w:marLeft w:val="0"/>
      <w:marRight w:val="0"/>
      <w:marTop w:val="0"/>
      <w:marBottom w:val="0"/>
      <w:divBdr>
        <w:top w:val="none" w:sz="0" w:space="0" w:color="auto"/>
        <w:left w:val="none" w:sz="0" w:space="0" w:color="auto"/>
        <w:bottom w:val="none" w:sz="0" w:space="0" w:color="auto"/>
        <w:right w:val="none" w:sz="0" w:space="0" w:color="auto"/>
      </w:divBdr>
    </w:div>
    <w:div w:id="320043370">
      <w:bodyDiv w:val="1"/>
      <w:marLeft w:val="0"/>
      <w:marRight w:val="0"/>
      <w:marTop w:val="0"/>
      <w:marBottom w:val="0"/>
      <w:divBdr>
        <w:top w:val="none" w:sz="0" w:space="0" w:color="auto"/>
        <w:left w:val="none" w:sz="0" w:space="0" w:color="auto"/>
        <w:bottom w:val="none" w:sz="0" w:space="0" w:color="auto"/>
        <w:right w:val="none" w:sz="0" w:space="0" w:color="auto"/>
      </w:divBdr>
    </w:div>
    <w:div w:id="320735681">
      <w:bodyDiv w:val="1"/>
      <w:marLeft w:val="0"/>
      <w:marRight w:val="0"/>
      <w:marTop w:val="0"/>
      <w:marBottom w:val="0"/>
      <w:divBdr>
        <w:top w:val="none" w:sz="0" w:space="0" w:color="auto"/>
        <w:left w:val="none" w:sz="0" w:space="0" w:color="auto"/>
        <w:bottom w:val="none" w:sz="0" w:space="0" w:color="auto"/>
        <w:right w:val="none" w:sz="0" w:space="0" w:color="auto"/>
      </w:divBdr>
    </w:div>
    <w:div w:id="537401735">
      <w:bodyDiv w:val="1"/>
      <w:marLeft w:val="0"/>
      <w:marRight w:val="0"/>
      <w:marTop w:val="0"/>
      <w:marBottom w:val="0"/>
      <w:divBdr>
        <w:top w:val="none" w:sz="0" w:space="0" w:color="auto"/>
        <w:left w:val="none" w:sz="0" w:space="0" w:color="auto"/>
        <w:bottom w:val="none" w:sz="0" w:space="0" w:color="auto"/>
        <w:right w:val="none" w:sz="0" w:space="0" w:color="auto"/>
      </w:divBdr>
    </w:div>
    <w:div w:id="596669453">
      <w:bodyDiv w:val="1"/>
      <w:marLeft w:val="0"/>
      <w:marRight w:val="0"/>
      <w:marTop w:val="0"/>
      <w:marBottom w:val="0"/>
      <w:divBdr>
        <w:top w:val="none" w:sz="0" w:space="0" w:color="auto"/>
        <w:left w:val="none" w:sz="0" w:space="0" w:color="auto"/>
        <w:bottom w:val="none" w:sz="0" w:space="0" w:color="auto"/>
        <w:right w:val="none" w:sz="0" w:space="0" w:color="auto"/>
      </w:divBdr>
    </w:div>
    <w:div w:id="742408877">
      <w:bodyDiv w:val="1"/>
      <w:marLeft w:val="0"/>
      <w:marRight w:val="0"/>
      <w:marTop w:val="0"/>
      <w:marBottom w:val="0"/>
      <w:divBdr>
        <w:top w:val="none" w:sz="0" w:space="0" w:color="auto"/>
        <w:left w:val="none" w:sz="0" w:space="0" w:color="auto"/>
        <w:bottom w:val="none" w:sz="0" w:space="0" w:color="auto"/>
        <w:right w:val="none" w:sz="0" w:space="0" w:color="auto"/>
      </w:divBdr>
    </w:div>
    <w:div w:id="804002647">
      <w:bodyDiv w:val="1"/>
      <w:marLeft w:val="0"/>
      <w:marRight w:val="0"/>
      <w:marTop w:val="0"/>
      <w:marBottom w:val="0"/>
      <w:divBdr>
        <w:top w:val="none" w:sz="0" w:space="0" w:color="auto"/>
        <w:left w:val="none" w:sz="0" w:space="0" w:color="auto"/>
        <w:bottom w:val="none" w:sz="0" w:space="0" w:color="auto"/>
        <w:right w:val="none" w:sz="0" w:space="0" w:color="auto"/>
      </w:divBdr>
    </w:div>
    <w:div w:id="812674152">
      <w:bodyDiv w:val="1"/>
      <w:marLeft w:val="0"/>
      <w:marRight w:val="0"/>
      <w:marTop w:val="0"/>
      <w:marBottom w:val="0"/>
      <w:divBdr>
        <w:top w:val="none" w:sz="0" w:space="0" w:color="auto"/>
        <w:left w:val="none" w:sz="0" w:space="0" w:color="auto"/>
        <w:bottom w:val="none" w:sz="0" w:space="0" w:color="auto"/>
        <w:right w:val="none" w:sz="0" w:space="0" w:color="auto"/>
      </w:divBdr>
    </w:div>
    <w:div w:id="826896244">
      <w:bodyDiv w:val="1"/>
      <w:marLeft w:val="0"/>
      <w:marRight w:val="0"/>
      <w:marTop w:val="0"/>
      <w:marBottom w:val="0"/>
      <w:divBdr>
        <w:top w:val="none" w:sz="0" w:space="0" w:color="auto"/>
        <w:left w:val="none" w:sz="0" w:space="0" w:color="auto"/>
        <w:bottom w:val="none" w:sz="0" w:space="0" w:color="auto"/>
        <w:right w:val="none" w:sz="0" w:space="0" w:color="auto"/>
      </w:divBdr>
    </w:div>
    <w:div w:id="940071973">
      <w:bodyDiv w:val="1"/>
      <w:marLeft w:val="0"/>
      <w:marRight w:val="0"/>
      <w:marTop w:val="0"/>
      <w:marBottom w:val="0"/>
      <w:divBdr>
        <w:top w:val="none" w:sz="0" w:space="0" w:color="auto"/>
        <w:left w:val="none" w:sz="0" w:space="0" w:color="auto"/>
        <w:bottom w:val="none" w:sz="0" w:space="0" w:color="auto"/>
        <w:right w:val="none" w:sz="0" w:space="0" w:color="auto"/>
      </w:divBdr>
    </w:div>
    <w:div w:id="1152330368">
      <w:bodyDiv w:val="1"/>
      <w:marLeft w:val="0"/>
      <w:marRight w:val="0"/>
      <w:marTop w:val="0"/>
      <w:marBottom w:val="0"/>
      <w:divBdr>
        <w:top w:val="none" w:sz="0" w:space="0" w:color="auto"/>
        <w:left w:val="none" w:sz="0" w:space="0" w:color="auto"/>
        <w:bottom w:val="none" w:sz="0" w:space="0" w:color="auto"/>
        <w:right w:val="none" w:sz="0" w:space="0" w:color="auto"/>
      </w:divBdr>
    </w:div>
    <w:div w:id="1247108295">
      <w:bodyDiv w:val="1"/>
      <w:marLeft w:val="0"/>
      <w:marRight w:val="0"/>
      <w:marTop w:val="0"/>
      <w:marBottom w:val="0"/>
      <w:divBdr>
        <w:top w:val="none" w:sz="0" w:space="0" w:color="auto"/>
        <w:left w:val="none" w:sz="0" w:space="0" w:color="auto"/>
        <w:bottom w:val="none" w:sz="0" w:space="0" w:color="auto"/>
        <w:right w:val="none" w:sz="0" w:space="0" w:color="auto"/>
      </w:divBdr>
    </w:div>
    <w:div w:id="1365210442">
      <w:bodyDiv w:val="1"/>
      <w:marLeft w:val="0"/>
      <w:marRight w:val="0"/>
      <w:marTop w:val="0"/>
      <w:marBottom w:val="0"/>
      <w:divBdr>
        <w:top w:val="none" w:sz="0" w:space="0" w:color="auto"/>
        <w:left w:val="none" w:sz="0" w:space="0" w:color="auto"/>
        <w:bottom w:val="none" w:sz="0" w:space="0" w:color="auto"/>
        <w:right w:val="none" w:sz="0" w:space="0" w:color="auto"/>
      </w:divBdr>
    </w:div>
    <w:div w:id="1486047741">
      <w:bodyDiv w:val="1"/>
      <w:marLeft w:val="0"/>
      <w:marRight w:val="0"/>
      <w:marTop w:val="0"/>
      <w:marBottom w:val="0"/>
      <w:divBdr>
        <w:top w:val="none" w:sz="0" w:space="0" w:color="auto"/>
        <w:left w:val="none" w:sz="0" w:space="0" w:color="auto"/>
        <w:bottom w:val="none" w:sz="0" w:space="0" w:color="auto"/>
        <w:right w:val="none" w:sz="0" w:space="0" w:color="auto"/>
      </w:divBdr>
    </w:div>
    <w:div w:id="1490713238">
      <w:bodyDiv w:val="1"/>
      <w:marLeft w:val="0"/>
      <w:marRight w:val="0"/>
      <w:marTop w:val="0"/>
      <w:marBottom w:val="0"/>
      <w:divBdr>
        <w:top w:val="none" w:sz="0" w:space="0" w:color="auto"/>
        <w:left w:val="none" w:sz="0" w:space="0" w:color="auto"/>
        <w:bottom w:val="none" w:sz="0" w:space="0" w:color="auto"/>
        <w:right w:val="none" w:sz="0" w:space="0" w:color="auto"/>
      </w:divBdr>
    </w:div>
    <w:div w:id="1509371676">
      <w:bodyDiv w:val="1"/>
      <w:marLeft w:val="0"/>
      <w:marRight w:val="0"/>
      <w:marTop w:val="0"/>
      <w:marBottom w:val="0"/>
      <w:divBdr>
        <w:top w:val="none" w:sz="0" w:space="0" w:color="auto"/>
        <w:left w:val="none" w:sz="0" w:space="0" w:color="auto"/>
        <w:bottom w:val="none" w:sz="0" w:space="0" w:color="auto"/>
        <w:right w:val="none" w:sz="0" w:space="0" w:color="auto"/>
      </w:divBdr>
    </w:div>
    <w:div w:id="1521506458">
      <w:bodyDiv w:val="1"/>
      <w:marLeft w:val="0"/>
      <w:marRight w:val="0"/>
      <w:marTop w:val="0"/>
      <w:marBottom w:val="0"/>
      <w:divBdr>
        <w:top w:val="none" w:sz="0" w:space="0" w:color="auto"/>
        <w:left w:val="none" w:sz="0" w:space="0" w:color="auto"/>
        <w:bottom w:val="none" w:sz="0" w:space="0" w:color="auto"/>
        <w:right w:val="none" w:sz="0" w:space="0" w:color="auto"/>
      </w:divBdr>
    </w:div>
    <w:div w:id="1523785055">
      <w:bodyDiv w:val="1"/>
      <w:marLeft w:val="0"/>
      <w:marRight w:val="0"/>
      <w:marTop w:val="0"/>
      <w:marBottom w:val="0"/>
      <w:divBdr>
        <w:top w:val="none" w:sz="0" w:space="0" w:color="auto"/>
        <w:left w:val="none" w:sz="0" w:space="0" w:color="auto"/>
        <w:bottom w:val="none" w:sz="0" w:space="0" w:color="auto"/>
        <w:right w:val="none" w:sz="0" w:space="0" w:color="auto"/>
      </w:divBdr>
    </w:div>
    <w:div w:id="1627158951">
      <w:bodyDiv w:val="1"/>
      <w:marLeft w:val="0"/>
      <w:marRight w:val="0"/>
      <w:marTop w:val="0"/>
      <w:marBottom w:val="0"/>
      <w:divBdr>
        <w:top w:val="none" w:sz="0" w:space="0" w:color="auto"/>
        <w:left w:val="none" w:sz="0" w:space="0" w:color="auto"/>
        <w:bottom w:val="none" w:sz="0" w:space="0" w:color="auto"/>
        <w:right w:val="none" w:sz="0" w:space="0" w:color="auto"/>
      </w:divBdr>
    </w:div>
    <w:div w:id="1754084027">
      <w:bodyDiv w:val="1"/>
      <w:marLeft w:val="0"/>
      <w:marRight w:val="0"/>
      <w:marTop w:val="0"/>
      <w:marBottom w:val="0"/>
      <w:divBdr>
        <w:top w:val="none" w:sz="0" w:space="0" w:color="auto"/>
        <w:left w:val="none" w:sz="0" w:space="0" w:color="auto"/>
        <w:bottom w:val="none" w:sz="0" w:space="0" w:color="auto"/>
        <w:right w:val="none" w:sz="0" w:space="0" w:color="auto"/>
      </w:divBdr>
    </w:div>
    <w:div w:id="1768621437">
      <w:bodyDiv w:val="1"/>
      <w:marLeft w:val="0"/>
      <w:marRight w:val="0"/>
      <w:marTop w:val="0"/>
      <w:marBottom w:val="0"/>
      <w:divBdr>
        <w:top w:val="none" w:sz="0" w:space="0" w:color="auto"/>
        <w:left w:val="none" w:sz="0" w:space="0" w:color="auto"/>
        <w:bottom w:val="none" w:sz="0" w:space="0" w:color="auto"/>
        <w:right w:val="none" w:sz="0" w:space="0" w:color="auto"/>
      </w:divBdr>
    </w:div>
    <w:div w:id="1881745433">
      <w:bodyDiv w:val="1"/>
      <w:marLeft w:val="0"/>
      <w:marRight w:val="0"/>
      <w:marTop w:val="0"/>
      <w:marBottom w:val="0"/>
      <w:divBdr>
        <w:top w:val="none" w:sz="0" w:space="0" w:color="auto"/>
        <w:left w:val="none" w:sz="0" w:space="0" w:color="auto"/>
        <w:bottom w:val="none" w:sz="0" w:space="0" w:color="auto"/>
        <w:right w:val="none" w:sz="0" w:space="0" w:color="auto"/>
      </w:divBdr>
    </w:div>
    <w:div w:id="1934777165">
      <w:bodyDiv w:val="1"/>
      <w:marLeft w:val="0"/>
      <w:marRight w:val="0"/>
      <w:marTop w:val="0"/>
      <w:marBottom w:val="0"/>
      <w:divBdr>
        <w:top w:val="none" w:sz="0" w:space="0" w:color="auto"/>
        <w:left w:val="none" w:sz="0" w:space="0" w:color="auto"/>
        <w:bottom w:val="none" w:sz="0" w:space="0" w:color="auto"/>
        <w:right w:val="none" w:sz="0" w:space="0" w:color="auto"/>
      </w:divBdr>
    </w:div>
    <w:div w:id="2094930890">
      <w:bodyDiv w:val="1"/>
      <w:marLeft w:val="0"/>
      <w:marRight w:val="0"/>
      <w:marTop w:val="0"/>
      <w:marBottom w:val="0"/>
      <w:divBdr>
        <w:top w:val="none" w:sz="0" w:space="0" w:color="auto"/>
        <w:left w:val="none" w:sz="0" w:space="0" w:color="auto"/>
        <w:bottom w:val="none" w:sz="0" w:space="0" w:color="auto"/>
        <w:right w:val="none" w:sz="0" w:space="0" w:color="auto"/>
      </w:divBdr>
    </w:div>
    <w:div w:id="21461146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1574</Words>
  <Characters>8976</Characters>
  <Application>Microsoft Macintosh Word</Application>
  <DocSecurity>0</DocSecurity>
  <Lines>74</Lines>
  <Paragraphs>21</Paragraphs>
  <ScaleCrop>false</ScaleCrop>
  <Company>hdincer77@gmail.com</Company>
  <LinksUpToDate>false</LinksUpToDate>
  <CharactersWithSpaces>10529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Dinçer</dc:creator>
  <cp:keywords/>
  <dc:description/>
  <cp:lastModifiedBy>Hülya Dinçer</cp:lastModifiedBy>
  <cp:revision>2</cp:revision>
  <dcterms:created xsi:type="dcterms:W3CDTF">2022-12-03T14:29:00Z</dcterms:created>
  <dcterms:modified xsi:type="dcterms:W3CDTF">2022-12-03T14:29:00Z</dcterms:modified>
</cp:coreProperties>
</file>