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7F5A1C" w14:textId="13BFF72F" w:rsidR="00351041" w:rsidRPr="004343DC" w:rsidRDefault="00E849A3" w:rsidP="00351041">
      <w:pPr>
        <w:shd w:val="clear" w:color="auto" w:fill="8EAADB" w:themeFill="accent1" w:themeFillTint="99"/>
        <w:spacing w:line="276" w:lineRule="auto"/>
        <w:jc w:val="center"/>
        <w:rPr>
          <w:b/>
          <w:bCs/>
          <w:color w:val="000000" w:themeColor="text1"/>
          <w:sz w:val="22"/>
          <w:szCs w:val="22"/>
          <w:lang w:val="en-US"/>
        </w:rPr>
      </w:pPr>
      <w:r w:rsidRPr="00E849A3">
        <w:rPr>
          <w:b/>
          <w:bCs/>
          <w:i/>
          <w:color w:val="000000" w:themeColor="text1"/>
          <w:sz w:val="22"/>
          <w:szCs w:val="22"/>
          <w:lang w:val="en-US"/>
        </w:rPr>
        <w:t xml:space="preserve">The case of </w:t>
      </w:r>
      <w:proofErr w:type="spellStart"/>
      <w:r w:rsidRPr="00E849A3">
        <w:rPr>
          <w:b/>
          <w:bCs/>
          <w:i/>
          <w:color w:val="000000" w:themeColor="text1"/>
          <w:sz w:val="22"/>
          <w:szCs w:val="22"/>
          <w:lang w:val="en-US"/>
        </w:rPr>
        <w:t>SpaceNet</w:t>
      </w:r>
      <w:proofErr w:type="spellEnd"/>
      <w:r w:rsidRPr="00E849A3">
        <w:rPr>
          <w:b/>
          <w:bCs/>
          <w:i/>
          <w:color w:val="000000" w:themeColor="text1"/>
          <w:sz w:val="22"/>
          <w:szCs w:val="22"/>
          <w:lang w:val="en-US"/>
        </w:rPr>
        <w:t xml:space="preserve"> and Telekom Deutschland (CJEU</w:t>
      </w:r>
      <w:r>
        <w:rPr>
          <w:b/>
          <w:bCs/>
          <w:color w:val="000000" w:themeColor="text1"/>
          <w:sz w:val="22"/>
          <w:szCs w:val="22"/>
          <w:lang w:val="en-US"/>
        </w:rPr>
        <w:t>)</w:t>
      </w:r>
      <w:r w:rsidR="00351041" w:rsidRPr="004343DC">
        <w:rPr>
          <w:b/>
          <w:bCs/>
          <w:color w:val="000000" w:themeColor="text1"/>
          <w:sz w:val="22"/>
          <w:szCs w:val="22"/>
          <w:lang w:val="en-US"/>
        </w:rPr>
        <w:t>| Columbia Global Freedom of Expression</w:t>
      </w:r>
    </w:p>
    <w:p w14:paraId="53B0E02D" w14:textId="08C752B8" w:rsidR="00351041" w:rsidRPr="004343DC" w:rsidRDefault="00E849A3" w:rsidP="00351041">
      <w:pPr>
        <w:shd w:val="clear" w:color="auto" w:fill="8EAADB" w:themeFill="accent1" w:themeFillTint="99"/>
        <w:spacing w:line="276" w:lineRule="auto"/>
        <w:jc w:val="center"/>
        <w:rPr>
          <w:b/>
          <w:bCs/>
          <w:color w:val="000000" w:themeColor="text1"/>
          <w:sz w:val="22"/>
          <w:szCs w:val="22"/>
          <w:lang w:val="en-US"/>
        </w:rPr>
      </w:pPr>
      <w:r>
        <w:rPr>
          <w:b/>
          <w:bCs/>
          <w:color w:val="000000" w:themeColor="text1"/>
          <w:sz w:val="22"/>
          <w:szCs w:val="22"/>
          <w:lang w:val="en-US"/>
        </w:rPr>
        <w:t>Case Analysis #2</w:t>
      </w:r>
    </w:p>
    <w:p w14:paraId="43950FDD" w14:textId="77777777" w:rsidR="00351041" w:rsidRPr="004343DC" w:rsidRDefault="00351041" w:rsidP="00351041">
      <w:pPr>
        <w:spacing w:line="276" w:lineRule="auto"/>
        <w:jc w:val="center"/>
        <w:rPr>
          <w:color w:val="000000" w:themeColor="text1"/>
          <w:sz w:val="22"/>
          <w:szCs w:val="22"/>
          <w:lang w:val="en-US"/>
        </w:rPr>
      </w:pPr>
    </w:p>
    <w:p w14:paraId="488E723E" w14:textId="77777777" w:rsidR="00351041" w:rsidRPr="004343DC" w:rsidRDefault="00351041" w:rsidP="00351041">
      <w:pPr>
        <w:spacing w:line="276" w:lineRule="auto"/>
        <w:jc w:val="both"/>
        <w:rPr>
          <w:b/>
          <w:bCs/>
          <w:color w:val="000000" w:themeColor="text1"/>
          <w:sz w:val="22"/>
          <w:szCs w:val="22"/>
          <w:lang w:val="en-US"/>
        </w:rPr>
      </w:pPr>
      <w:r w:rsidRPr="004343DC">
        <w:rPr>
          <w:b/>
          <w:bCs/>
          <w:i/>
          <w:iCs/>
          <w:color w:val="000000" w:themeColor="text1"/>
          <w:sz w:val="22"/>
          <w:szCs w:val="22"/>
          <w:u w:val="single"/>
          <w:lang w:val="en-US"/>
        </w:rPr>
        <w:t>Meta-Data</w:t>
      </w:r>
      <w:r w:rsidRPr="004343DC">
        <w:rPr>
          <w:b/>
          <w:bCs/>
          <w:color w:val="000000" w:themeColor="text1"/>
          <w:sz w:val="22"/>
          <w:szCs w:val="22"/>
          <w:lang w:val="en-US"/>
        </w:rPr>
        <w:t xml:space="preserve">: </w:t>
      </w:r>
    </w:p>
    <w:p w14:paraId="1BC19003" w14:textId="2C7600F3" w:rsidR="00351041" w:rsidRPr="004343DC" w:rsidRDefault="00351041" w:rsidP="008372B8">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Case Number</w:t>
      </w:r>
      <w:r w:rsidRPr="004343DC">
        <w:rPr>
          <w:color w:val="000000" w:themeColor="text1"/>
          <w:sz w:val="22"/>
          <w:szCs w:val="22"/>
          <w:lang w:val="en-US"/>
        </w:rPr>
        <w:t xml:space="preserve">: </w:t>
      </w:r>
      <w:r w:rsidR="008372B8" w:rsidRPr="000B69A2">
        <w:rPr>
          <w:color w:val="FF0000"/>
          <w:sz w:val="22"/>
          <w:szCs w:val="22"/>
          <w:lang w:val="en-US"/>
        </w:rPr>
        <w:t>2020/867 JR</w:t>
      </w:r>
    </w:p>
    <w:p w14:paraId="6BBE949C" w14:textId="4D5FE81E"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Corresponding Law Reference</w:t>
      </w:r>
      <w:r w:rsidRPr="004343DC">
        <w:rPr>
          <w:color w:val="000000" w:themeColor="text1"/>
          <w:sz w:val="22"/>
          <w:szCs w:val="22"/>
          <w:lang w:val="en-US"/>
        </w:rPr>
        <w:t xml:space="preserve">: </w:t>
      </w:r>
      <w:r w:rsidR="009336CD" w:rsidRPr="000B69A2">
        <w:rPr>
          <w:color w:val="FF0000"/>
          <w:sz w:val="22"/>
          <w:szCs w:val="22"/>
          <w:lang w:val="en-US"/>
        </w:rPr>
        <w:t>N/A</w:t>
      </w:r>
    </w:p>
    <w:p w14:paraId="0958167E" w14:textId="0275B667"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Date of decision</w:t>
      </w:r>
      <w:r w:rsidRPr="004343DC">
        <w:rPr>
          <w:color w:val="000000" w:themeColor="text1"/>
          <w:sz w:val="22"/>
          <w:szCs w:val="22"/>
          <w:lang w:val="en-US"/>
        </w:rPr>
        <w:t xml:space="preserve">: </w:t>
      </w:r>
      <w:r w:rsidR="008372B8" w:rsidRPr="000B69A2">
        <w:rPr>
          <w:color w:val="FF0000"/>
          <w:sz w:val="22"/>
          <w:szCs w:val="22"/>
          <w:lang w:val="en-US"/>
        </w:rPr>
        <w:t>31 May 2022</w:t>
      </w:r>
    </w:p>
    <w:p w14:paraId="13638FF5" w14:textId="30253A29" w:rsidR="00351041" w:rsidRPr="000B69A2" w:rsidRDefault="00351041" w:rsidP="00351041">
      <w:pPr>
        <w:pStyle w:val="ListParagraph"/>
        <w:numPr>
          <w:ilvl w:val="0"/>
          <w:numId w:val="1"/>
        </w:numPr>
        <w:spacing w:line="276" w:lineRule="auto"/>
        <w:jc w:val="both"/>
        <w:rPr>
          <w:color w:val="FF0000"/>
          <w:sz w:val="22"/>
          <w:szCs w:val="22"/>
          <w:lang w:val="en-US"/>
        </w:rPr>
      </w:pPr>
      <w:r w:rsidRPr="004343DC">
        <w:rPr>
          <w:b/>
          <w:bCs/>
          <w:color w:val="000000" w:themeColor="text1"/>
          <w:sz w:val="22"/>
          <w:szCs w:val="22"/>
          <w:lang w:val="en-US"/>
        </w:rPr>
        <w:t>Featured case</w:t>
      </w:r>
      <w:r w:rsidRPr="004343DC">
        <w:rPr>
          <w:color w:val="000000" w:themeColor="text1"/>
          <w:sz w:val="22"/>
          <w:szCs w:val="22"/>
          <w:lang w:val="en-US"/>
        </w:rPr>
        <w:t xml:space="preserve">: </w:t>
      </w:r>
      <w:r w:rsidR="008372B8" w:rsidRPr="000B69A2">
        <w:rPr>
          <w:color w:val="FF0000"/>
          <w:sz w:val="22"/>
          <w:szCs w:val="22"/>
          <w:lang w:val="en-US"/>
        </w:rPr>
        <w:t>N/A</w:t>
      </w:r>
    </w:p>
    <w:p w14:paraId="6D96559C" w14:textId="1A1CFB18"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Region</w:t>
      </w:r>
      <w:r w:rsidRPr="004343DC">
        <w:rPr>
          <w:color w:val="000000" w:themeColor="text1"/>
          <w:sz w:val="22"/>
          <w:szCs w:val="22"/>
          <w:lang w:val="en-US"/>
        </w:rPr>
        <w:t xml:space="preserve">: </w:t>
      </w:r>
      <w:r w:rsidR="008372B8" w:rsidRPr="000B69A2">
        <w:rPr>
          <w:color w:val="FF0000"/>
          <w:sz w:val="22"/>
          <w:szCs w:val="22"/>
          <w:lang w:val="en-US"/>
        </w:rPr>
        <w:t>Europe and Central Asia</w:t>
      </w:r>
    </w:p>
    <w:p w14:paraId="3B5F36EF" w14:textId="06C25A0E"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Country</w:t>
      </w:r>
      <w:r w:rsidRPr="004343DC">
        <w:rPr>
          <w:color w:val="000000" w:themeColor="text1"/>
          <w:sz w:val="22"/>
          <w:szCs w:val="22"/>
          <w:lang w:val="en-US"/>
        </w:rPr>
        <w:t xml:space="preserve">: </w:t>
      </w:r>
      <w:r w:rsidR="008372B8" w:rsidRPr="000B69A2">
        <w:rPr>
          <w:color w:val="FF0000"/>
          <w:sz w:val="22"/>
          <w:szCs w:val="22"/>
          <w:lang w:val="en-US"/>
        </w:rPr>
        <w:t>Ireland</w:t>
      </w:r>
    </w:p>
    <w:p w14:paraId="4ECB5301" w14:textId="55EF65D5"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Type of expression</w:t>
      </w:r>
      <w:r w:rsidR="000D7E44" w:rsidRPr="004343DC">
        <w:rPr>
          <w:color w:val="000000" w:themeColor="text1"/>
          <w:sz w:val="22"/>
          <w:szCs w:val="22"/>
          <w:lang w:val="en-US"/>
        </w:rPr>
        <w:t xml:space="preserve">: </w:t>
      </w:r>
      <w:r w:rsidR="008372B8" w:rsidRPr="000B69A2">
        <w:rPr>
          <w:color w:val="FF0000"/>
          <w:sz w:val="22"/>
          <w:szCs w:val="22"/>
          <w:lang w:val="en-US"/>
        </w:rPr>
        <w:t>Public Speech</w:t>
      </w:r>
    </w:p>
    <w:p w14:paraId="693C2195" w14:textId="75A836A2"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Judicial Body</w:t>
      </w:r>
      <w:r w:rsidRPr="004343DC">
        <w:rPr>
          <w:color w:val="000000" w:themeColor="text1"/>
          <w:sz w:val="22"/>
          <w:szCs w:val="22"/>
          <w:lang w:val="en-US"/>
        </w:rPr>
        <w:t>:</w:t>
      </w:r>
      <w:r w:rsidR="00E849A3">
        <w:rPr>
          <w:color w:val="000000" w:themeColor="text1"/>
          <w:sz w:val="22"/>
          <w:szCs w:val="22"/>
          <w:lang w:val="en-US"/>
        </w:rPr>
        <w:t xml:space="preserve"> </w:t>
      </w:r>
      <w:r w:rsidR="008372B8" w:rsidRPr="008372B8">
        <w:rPr>
          <w:color w:val="FF0000"/>
          <w:sz w:val="22"/>
          <w:szCs w:val="22"/>
          <w:lang w:val="en-US"/>
        </w:rPr>
        <w:t xml:space="preserve">First Instance Court </w:t>
      </w:r>
      <w:r w:rsidR="000B69A2">
        <w:rPr>
          <w:color w:val="000000" w:themeColor="text1"/>
          <w:sz w:val="22"/>
          <w:szCs w:val="22"/>
          <w:lang w:val="en-US"/>
        </w:rPr>
        <w:t>(</w:t>
      </w:r>
      <w:r w:rsidR="008372B8">
        <w:rPr>
          <w:color w:val="000000" w:themeColor="text1"/>
          <w:sz w:val="22"/>
          <w:szCs w:val="22"/>
          <w:lang w:val="en-US"/>
        </w:rPr>
        <w:t>High Court of Ireland)</w:t>
      </w:r>
    </w:p>
    <w:p w14:paraId="42E13143" w14:textId="1F67F8B9"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Type of law</w:t>
      </w:r>
      <w:r w:rsidRPr="004343DC">
        <w:rPr>
          <w:color w:val="000000" w:themeColor="text1"/>
          <w:sz w:val="22"/>
          <w:szCs w:val="22"/>
          <w:lang w:val="en-US"/>
        </w:rPr>
        <w:t xml:space="preserve">: </w:t>
      </w:r>
      <w:r w:rsidR="008372B8" w:rsidRPr="000B69A2">
        <w:rPr>
          <w:color w:val="FF0000"/>
          <w:sz w:val="22"/>
          <w:szCs w:val="22"/>
          <w:lang w:val="en-US"/>
        </w:rPr>
        <w:t xml:space="preserve">Criminal law </w:t>
      </w:r>
    </w:p>
    <w:p w14:paraId="542BB2E7" w14:textId="6D59CD40"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Main Themes</w:t>
      </w:r>
      <w:r w:rsidRPr="004343DC">
        <w:rPr>
          <w:color w:val="000000" w:themeColor="text1"/>
          <w:sz w:val="22"/>
          <w:szCs w:val="22"/>
          <w:lang w:val="en-US"/>
        </w:rPr>
        <w:t xml:space="preserve">: </w:t>
      </w:r>
      <w:r w:rsidR="008372B8" w:rsidRPr="000B69A2">
        <w:rPr>
          <w:color w:val="FF0000"/>
          <w:sz w:val="22"/>
          <w:szCs w:val="22"/>
          <w:lang w:val="en-US"/>
        </w:rPr>
        <w:t>Political Expression</w:t>
      </w:r>
    </w:p>
    <w:p w14:paraId="2B7B2069" w14:textId="5FD87118" w:rsidR="00351041" w:rsidRPr="001E0A94" w:rsidRDefault="00351041" w:rsidP="000B69A2">
      <w:pPr>
        <w:pStyle w:val="ListParagraph"/>
        <w:numPr>
          <w:ilvl w:val="0"/>
          <w:numId w:val="1"/>
        </w:numPr>
        <w:spacing w:line="276" w:lineRule="auto"/>
        <w:jc w:val="both"/>
        <w:rPr>
          <w:color w:val="000000" w:themeColor="text1"/>
          <w:sz w:val="22"/>
          <w:szCs w:val="22"/>
          <w:lang w:val="en-US"/>
        </w:rPr>
      </w:pPr>
      <w:r w:rsidRPr="001E0A94">
        <w:rPr>
          <w:b/>
          <w:bCs/>
          <w:color w:val="000000" w:themeColor="text1"/>
          <w:sz w:val="22"/>
          <w:szCs w:val="22"/>
          <w:lang w:val="en-US"/>
        </w:rPr>
        <w:t>Outcome</w:t>
      </w:r>
      <w:r w:rsidRPr="001E0A94">
        <w:rPr>
          <w:color w:val="000000" w:themeColor="text1"/>
          <w:sz w:val="22"/>
          <w:szCs w:val="22"/>
          <w:lang w:val="en-US"/>
        </w:rPr>
        <w:t xml:space="preserve">: </w:t>
      </w:r>
      <w:r w:rsidR="000B69A2">
        <w:rPr>
          <w:color w:val="FF0000"/>
          <w:sz w:val="22"/>
          <w:szCs w:val="22"/>
          <w:lang w:val="en-US"/>
        </w:rPr>
        <w:t>Decision- Procedural Outcome</w:t>
      </w:r>
    </w:p>
    <w:p w14:paraId="2D97237A" w14:textId="7574FC1E" w:rsidR="00351041" w:rsidRPr="008372B8" w:rsidRDefault="00351041" w:rsidP="00351041">
      <w:pPr>
        <w:pStyle w:val="ListParagraph"/>
        <w:numPr>
          <w:ilvl w:val="0"/>
          <w:numId w:val="1"/>
        </w:numPr>
        <w:spacing w:line="276" w:lineRule="auto"/>
        <w:jc w:val="both"/>
        <w:rPr>
          <w:color w:val="FF0000"/>
          <w:sz w:val="22"/>
          <w:szCs w:val="22"/>
          <w:lang w:val="en-US"/>
        </w:rPr>
      </w:pPr>
      <w:r w:rsidRPr="004343DC">
        <w:rPr>
          <w:b/>
          <w:bCs/>
          <w:color w:val="000000" w:themeColor="text1"/>
          <w:sz w:val="22"/>
          <w:szCs w:val="22"/>
          <w:lang w:val="en-US"/>
        </w:rPr>
        <w:t>Status</w:t>
      </w:r>
      <w:r w:rsidRPr="004343DC">
        <w:rPr>
          <w:color w:val="000000" w:themeColor="text1"/>
          <w:sz w:val="22"/>
          <w:szCs w:val="22"/>
          <w:lang w:val="en-US"/>
        </w:rPr>
        <w:t xml:space="preserve">: </w:t>
      </w:r>
      <w:r w:rsidR="008372B8" w:rsidRPr="008372B8">
        <w:rPr>
          <w:color w:val="FF0000"/>
          <w:sz w:val="22"/>
          <w:szCs w:val="22"/>
          <w:lang w:val="en-US"/>
        </w:rPr>
        <w:t>Closed</w:t>
      </w:r>
    </w:p>
    <w:p w14:paraId="1A38D62A" w14:textId="3C6DBAAB" w:rsidR="00351041" w:rsidRPr="004343DC" w:rsidRDefault="00351041" w:rsidP="00351041">
      <w:pPr>
        <w:pStyle w:val="ListParagraph"/>
        <w:numPr>
          <w:ilvl w:val="0"/>
          <w:numId w:val="1"/>
        </w:numPr>
        <w:spacing w:line="276" w:lineRule="auto"/>
        <w:jc w:val="both"/>
        <w:rPr>
          <w:color w:val="000000" w:themeColor="text1"/>
          <w:sz w:val="22"/>
          <w:szCs w:val="22"/>
          <w:lang w:val="en-US"/>
        </w:rPr>
      </w:pPr>
      <w:r w:rsidRPr="004343DC">
        <w:rPr>
          <w:b/>
          <w:bCs/>
          <w:color w:val="000000" w:themeColor="text1"/>
          <w:sz w:val="22"/>
          <w:szCs w:val="22"/>
          <w:lang w:val="en-US"/>
        </w:rPr>
        <w:t>Tags</w:t>
      </w:r>
      <w:r w:rsidRPr="004343DC">
        <w:rPr>
          <w:color w:val="000000" w:themeColor="text1"/>
          <w:sz w:val="22"/>
          <w:szCs w:val="22"/>
          <w:lang w:val="en-US"/>
        </w:rPr>
        <w:t xml:space="preserve">: </w:t>
      </w:r>
      <w:r w:rsidR="008372B8" w:rsidRPr="008372B8">
        <w:rPr>
          <w:color w:val="FF0000"/>
          <w:sz w:val="22"/>
          <w:szCs w:val="22"/>
          <w:lang w:val="en-US"/>
        </w:rPr>
        <w:t>Political Expression, Political Speech</w:t>
      </w:r>
    </w:p>
    <w:p w14:paraId="117CD0BE" w14:textId="77777777" w:rsidR="00351041" w:rsidRPr="004343DC" w:rsidRDefault="00351041" w:rsidP="00351041">
      <w:pPr>
        <w:pStyle w:val="ListParagraph"/>
        <w:spacing w:line="276" w:lineRule="auto"/>
        <w:ind w:left="360"/>
        <w:jc w:val="both"/>
        <w:rPr>
          <w:color w:val="000000" w:themeColor="text1"/>
          <w:sz w:val="22"/>
          <w:szCs w:val="22"/>
          <w:lang w:val="en-US"/>
        </w:rPr>
      </w:pPr>
    </w:p>
    <w:p w14:paraId="2B337BE1" w14:textId="65296DAF" w:rsidR="00FB107B" w:rsidRPr="00FB107B" w:rsidRDefault="00351041" w:rsidP="00FB107B">
      <w:pPr>
        <w:spacing w:line="276" w:lineRule="auto"/>
        <w:jc w:val="both"/>
        <w:rPr>
          <w:color w:val="000000" w:themeColor="text1"/>
          <w:sz w:val="22"/>
          <w:szCs w:val="22"/>
          <w:lang w:val="en-US"/>
        </w:rPr>
      </w:pPr>
      <w:r w:rsidRPr="004343DC">
        <w:rPr>
          <w:b/>
          <w:bCs/>
          <w:i/>
          <w:iCs/>
          <w:color w:val="000000" w:themeColor="text1"/>
          <w:sz w:val="22"/>
          <w:szCs w:val="22"/>
          <w:u w:val="single"/>
          <w:lang w:val="en-US"/>
        </w:rPr>
        <w:t>Analysis:</w:t>
      </w:r>
    </w:p>
    <w:p w14:paraId="5AD6CA4C" w14:textId="75266D33" w:rsidR="00FB107B" w:rsidRPr="00FB107B" w:rsidRDefault="00FB107B" w:rsidP="00FB107B">
      <w:pPr>
        <w:pStyle w:val="ListParagraph"/>
        <w:numPr>
          <w:ilvl w:val="0"/>
          <w:numId w:val="4"/>
        </w:numPr>
        <w:spacing w:line="276" w:lineRule="auto"/>
        <w:jc w:val="both"/>
        <w:rPr>
          <w:color w:val="000000" w:themeColor="text1"/>
          <w:sz w:val="22"/>
          <w:szCs w:val="22"/>
          <w:lang w:val="en-US"/>
        </w:rPr>
      </w:pPr>
      <w:r>
        <w:rPr>
          <w:b/>
          <w:bCs/>
          <w:color w:val="000000" w:themeColor="text1"/>
          <w:sz w:val="22"/>
          <w:szCs w:val="22"/>
          <w:lang w:val="en-US"/>
        </w:rPr>
        <w:t>Summary &amp; Outcome</w:t>
      </w:r>
    </w:p>
    <w:p w14:paraId="61362496" w14:textId="7209BA25" w:rsidR="00FB107B" w:rsidRPr="00FB107B" w:rsidRDefault="00FB107B" w:rsidP="00FB107B">
      <w:pPr>
        <w:pStyle w:val="ListParagraph"/>
        <w:spacing w:line="276" w:lineRule="auto"/>
        <w:ind w:left="360"/>
        <w:jc w:val="both"/>
        <w:rPr>
          <w:color w:val="000000" w:themeColor="text1"/>
          <w:sz w:val="22"/>
          <w:szCs w:val="22"/>
          <w:lang w:val="en-US"/>
        </w:rPr>
      </w:pPr>
      <w:r w:rsidRPr="00FB107B">
        <w:rPr>
          <w:bCs/>
          <w:color w:val="000000" w:themeColor="text1"/>
          <w:sz w:val="22"/>
          <w:szCs w:val="22"/>
          <w:lang w:val="en-US"/>
        </w:rPr>
        <w:t xml:space="preserve">The </w:t>
      </w:r>
      <w:r>
        <w:rPr>
          <w:bCs/>
          <w:color w:val="000000" w:themeColor="text1"/>
          <w:sz w:val="22"/>
          <w:szCs w:val="22"/>
          <w:lang w:val="en-US"/>
        </w:rPr>
        <w:t xml:space="preserve">High Court of Ireland’s decision in </w:t>
      </w:r>
      <w:proofErr w:type="spellStart"/>
      <w:r>
        <w:rPr>
          <w:bCs/>
          <w:color w:val="000000" w:themeColor="text1"/>
          <w:sz w:val="22"/>
          <w:szCs w:val="22"/>
          <w:lang w:val="en-US"/>
        </w:rPr>
        <w:t>Tallon</w:t>
      </w:r>
      <w:proofErr w:type="spellEnd"/>
      <w:r>
        <w:rPr>
          <w:bCs/>
          <w:color w:val="000000" w:themeColor="text1"/>
          <w:sz w:val="22"/>
          <w:szCs w:val="22"/>
          <w:lang w:val="en-US"/>
        </w:rPr>
        <w:t xml:space="preserve"> v Director of Public Prosecution marks an important beginning for the protection of rights of free speech and expression as guaranteed under </w:t>
      </w:r>
      <w:r w:rsidRPr="00FB107B">
        <w:rPr>
          <w:bCs/>
          <w:color w:val="000000" w:themeColor="text1"/>
          <w:sz w:val="22"/>
          <w:szCs w:val="22"/>
          <w:lang w:val="en-US"/>
        </w:rPr>
        <w:t>Article 40.6.1(</w:t>
      </w:r>
      <w:proofErr w:type="spellStart"/>
      <w:r w:rsidRPr="00FB107B">
        <w:rPr>
          <w:bCs/>
          <w:color w:val="000000" w:themeColor="text1"/>
          <w:sz w:val="22"/>
          <w:szCs w:val="22"/>
          <w:lang w:val="en-US"/>
        </w:rPr>
        <w:t>i</w:t>
      </w:r>
      <w:proofErr w:type="spellEnd"/>
      <w:r w:rsidRPr="00FB107B">
        <w:rPr>
          <w:bCs/>
          <w:color w:val="000000" w:themeColor="text1"/>
          <w:sz w:val="22"/>
          <w:szCs w:val="22"/>
          <w:lang w:val="en-US"/>
        </w:rPr>
        <w:t>) and Article 40.3.1 of the Constitution</w:t>
      </w:r>
      <w:r>
        <w:rPr>
          <w:bCs/>
          <w:color w:val="000000" w:themeColor="text1"/>
          <w:sz w:val="22"/>
          <w:szCs w:val="22"/>
          <w:lang w:val="en-US"/>
        </w:rPr>
        <w:t xml:space="preserve">. The case concerned Mr. </w:t>
      </w:r>
      <w:proofErr w:type="spellStart"/>
      <w:r>
        <w:rPr>
          <w:bCs/>
          <w:color w:val="000000" w:themeColor="text1"/>
          <w:sz w:val="22"/>
          <w:szCs w:val="22"/>
          <w:lang w:val="en-US"/>
        </w:rPr>
        <w:t>Tallon’s</w:t>
      </w:r>
      <w:proofErr w:type="spellEnd"/>
      <w:r>
        <w:rPr>
          <w:bCs/>
          <w:color w:val="000000" w:themeColor="text1"/>
          <w:sz w:val="22"/>
          <w:szCs w:val="22"/>
          <w:lang w:val="en-US"/>
        </w:rPr>
        <w:t xml:space="preserve"> preaching on Wexford Street, which resulted in the imposition of a civil order issued by the District Court based on an anti-social behavior in regards to s. 115 of the Criminal Justice Act. The matter pertained to the restraining of the constitutional rights of freedom of political expression and autonomous commination. Judge Phelan construed that the order issued was disproportionate, and the anti-social behavior order infringed the rights</w:t>
      </w:r>
      <w:r w:rsidR="001B000E">
        <w:rPr>
          <w:bCs/>
          <w:color w:val="000000" w:themeColor="text1"/>
          <w:sz w:val="22"/>
          <w:szCs w:val="22"/>
          <w:lang w:val="en-US"/>
        </w:rPr>
        <w:t xml:space="preserve"> to equality before law and right to freely communicate of the applicant. </w:t>
      </w:r>
    </w:p>
    <w:p w14:paraId="46A6082F" w14:textId="77777777" w:rsidR="00FB107B" w:rsidRDefault="00FB107B" w:rsidP="00FB107B">
      <w:pPr>
        <w:pStyle w:val="ListParagraph"/>
        <w:spacing w:line="276" w:lineRule="auto"/>
        <w:ind w:left="360"/>
        <w:jc w:val="both"/>
        <w:rPr>
          <w:color w:val="000000" w:themeColor="text1"/>
          <w:sz w:val="22"/>
          <w:szCs w:val="22"/>
          <w:lang w:val="en-US"/>
        </w:rPr>
      </w:pPr>
    </w:p>
    <w:p w14:paraId="0161BB2E" w14:textId="6C4C5000" w:rsidR="00FB107B" w:rsidRPr="00FB107B" w:rsidRDefault="00FB107B" w:rsidP="00FB107B">
      <w:pPr>
        <w:pStyle w:val="ListParagraph"/>
        <w:numPr>
          <w:ilvl w:val="0"/>
          <w:numId w:val="4"/>
        </w:numPr>
        <w:spacing w:line="276" w:lineRule="auto"/>
        <w:jc w:val="both"/>
        <w:rPr>
          <w:color w:val="000000" w:themeColor="text1"/>
          <w:sz w:val="22"/>
          <w:szCs w:val="22"/>
          <w:lang w:val="en-US"/>
        </w:rPr>
      </w:pPr>
      <w:r w:rsidRPr="004343DC">
        <w:rPr>
          <w:b/>
          <w:bCs/>
          <w:color w:val="000000" w:themeColor="text1"/>
          <w:sz w:val="22"/>
          <w:szCs w:val="22"/>
          <w:lang w:val="en-US"/>
        </w:rPr>
        <w:t>Facts</w:t>
      </w:r>
      <w:r w:rsidRPr="004343DC">
        <w:rPr>
          <w:color w:val="000000" w:themeColor="text1"/>
          <w:sz w:val="22"/>
          <w:szCs w:val="22"/>
          <w:lang w:val="en-US"/>
        </w:rPr>
        <w:t>:</w:t>
      </w:r>
    </w:p>
    <w:p w14:paraId="3B196B1F" w14:textId="69097491" w:rsidR="003F0F69" w:rsidRDefault="008372B8" w:rsidP="008372B8">
      <w:pPr>
        <w:pStyle w:val="ListParagraph"/>
        <w:spacing w:line="276" w:lineRule="auto"/>
        <w:ind w:left="360"/>
        <w:jc w:val="both"/>
        <w:rPr>
          <w:bCs/>
          <w:color w:val="000000" w:themeColor="text1"/>
          <w:sz w:val="22"/>
          <w:szCs w:val="22"/>
          <w:lang w:val="en-US"/>
        </w:rPr>
      </w:pPr>
      <w:r w:rsidRPr="008372B8">
        <w:rPr>
          <w:bCs/>
          <w:color w:val="000000" w:themeColor="text1"/>
          <w:sz w:val="22"/>
          <w:szCs w:val="22"/>
          <w:lang w:val="en-US"/>
        </w:rPr>
        <w:t xml:space="preserve">On </w:t>
      </w:r>
      <w:r>
        <w:rPr>
          <w:bCs/>
          <w:color w:val="000000" w:themeColor="text1"/>
          <w:sz w:val="22"/>
          <w:szCs w:val="22"/>
          <w:lang w:val="en-US"/>
        </w:rPr>
        <w:t>August 31, 2020</w:t>
      </w:r>
      <w:r w:rsidR="008301CF">
        <w:rPr>
          <w:bCs/>
          <w:color w:val="000000" w:themeColor="text1"/>
          <w:sz w:val="22"/>
          <w:szCs w:val="22"/>
          <w:lang w:val="en-US"/>
        </w:rPr>
        <w:t xml:space="preserve">, the Wexford District Court passed a civil order against the appellant Stephen </w:t>
      </w:r>
      <w:proofErr w:type="spellStart"/>
      <w:r w:rsidR="008301CF">
        <w:rPr>
          <w:bCs/>
          <w:color w:val="000000" w:themeColor="text1"/>
          <w:sz w:val="22"/>
          <w:szCs w:val="22"/>
          <w:lang w:val="en-US"/>
        </w:rPr>
        <w:t>Tallon</w:t>
      </w:r>
      <w:proofErr w:type="spellEnd"/>
      <w:r w:rsidR="008301CF">
        <w:rPr>
          <w:bCs/>
          <w:color w:val="000000" w:themeColor="text1"/>
          <w:sz w:val="22"/>
          <w:szCs w:val="22"/>
          <w:lang w:val="en-US"/>
        </w:rPr>
        <w:t xml:space="preserve"> in regard to </w:t>
      </w:r>
      <w:hyperlink r:id="rId7" w:anchor="sec115" w:history="1">
        <w:r w:rsidR="008301CF" w:rsidRPr="00356F0A">
          <w:rPr>
            <w:rStyle w:val="Hyperlink"/>
            <w:bCs/>
            <w:sz w:val="22"/>
            <w:szCs w:val="22"/>
            <w:lang w:val="en-US"/>
          </w:rPr>
          <w:t>s. 115 of the Criminal Justice Act, 2006</w:t>
        </w:r>
      </w:hyperlink>
      <w:r w:rsidR="008301CF">
        <w:rPr>
          <w:bCs/>
          <w:color w:val="000000" w:themeColor="text1"/>
          <w:sz w:val="22"/>
          <w:szCs w:val="22"/>
          <w:lang w:val="en-US"/>
        </w:rPr>
        <w:t xml:space="preserve">. The order followed five Adult </w:t>
      </w:r>
      <w:proofErr w:type="spellStart"/>
      <w:r w:rsidR="008301CF">
        <w:rPr>
          <w:bCs/>
          <w:color w:val="000000" w:themeColor="text1"/>
          <w:sz w:val="22"/>
          <w:szCs w:val="22"/>
          <w:lang w:val="en-US"/>
        </w:rPr>
        <w:t>Behaviour</w:t>
      </w:r>
      <w:proofErr w:type="spellEnd"/>
      <w:r w:rsidR="008301CF">
        <w:rPr>
          <w:bCs/>
          <w:color w:val="000000" w:themeColor="text1"/>
          <w:sz w:val="22"/>
          <w:szCs w:val="22"/>
          <w:lang w:val="en-US"/>
        </w:rPr>
        <w:t xml:space="preserve"> Warnings </w:t>
      </w:r>
      <w:r w:rsidR="00901657">
        <w:rPr>
          <w:bCs/>
          <w:color w:val="000000" w:themeColor="text1"/>
          <w:sz w:val="22"/>
          <w:szCs w:val="22"/>
          <w:lang w:val="en-US"/>
        </w:rPr>
        <w:t xml:space="preserve">for instances which occurred </w:t>
      </w:r>
      <w:r w:rsidR="008301CF">
        <w:rPr>
          <w:bCs/>
          <w:color w:val="000000" w:themeColor="text1"/>
          <w:sz w:val="22"/>
          <w:szCs w:val="22"/>
          <w:lang w:val="en-US"/>
        </w:rPr>
        <w:t>between June and July 2020</w:t>
      </w:r>
      <w:r w:rsidR="00901657">
        <w:rPr>
          <w:bCs/>
          <w:color w:val="000000" w:themeColor="text1"/>
          <w:sz w:val="22"/>
          <w:szCs w:val="22"/>
          <w:lang w:val="en-US"/>
        </w:rPr>
        <w:t>, the instances</w:t>
      </w:r>
      <w:r w:rsidR="008301CF">
        <w:rPr>
          <w:bCs/>
          <w:color w:val="000000" w:themeColor="text1"/>
          <w:sz w:val="22"/>
          <w:szCs w:val="22"/>
          <w:lang w:val="en-US"/>
        </w:rPr>
        <w:t xml:space="preserve"> referred to “</w:t>
      </w:r>
      <w:r w:rsidR="008301CF" w:rsidRPr="008301CF">
        <w:rPr>
          <w:bCs/>
          <w:color w:val="000000" w:themeColor="text1"/>
          <w:sz w:val="22"/>
          <w:szCs w:val="22"/>
          <w:lang w:val="en-US"/>
        </w:rPr>
        <w:t>“excessively loud preaching and commentary which caused interference and caused distress to people working in the vicinity of the Bull Ring and members of the public passing by”, “excessively loud preaching … causing persistent alarm, distress and intimidation to the public passing by”, “excessive loud and aggressive public speaking which caused annoyance and concern for the public and business owners in the vicinity”, “loud and continuous preaching of a very homophobic nature which was very upsetting for the members of the public, passers-by and business owners in the area.</w:t>
      </w:r>
      <w:r w:rsidR="00EF2DD3">
        <w:rPr>
          <w:bCs/>
          <w:color w:val="000000" w:themeColor="text1"/>
          <w:sz w:val="22"/>
          <w:szCs w:val="22"/>
          <w:lang w:val="en-US"/>
        </w:rPr>
        <w:t>.</w:t>
      </w:r>
      <w:r w:rsidR="008301CF" w:rsidRPr="008301CF">
        <w:rPr>
          <w:bCs/>
          <w:color w:val="000000" w:themeColor="text1"/>
          <w:sz w:val="22"/>
          <w:szCs w:val="22"/>
          <w:lang w:val="en-US"/>
        </w:rPr>
        <w:t>”</w:t>
      </w:r>
      <w:r w:rsidR="008301CF">
        <w:rPr>
          <w:bCs/>
          <w:color w:val="000000" w:themeColor="text1"/>
          <w:sz w:val="22"/>
          <w:szCs w:val="22"/>
          <w:lang w:val="en-US"/>
        </w:rPr>
        <w:t xml:space="preserve"> [p. 12] </w:t>
      </w:r>
    </w:p>
    <w:p w14:paraId="075412FA" w14:textId="77777777" w:rsidR="003F0F69" w:rsidRDefault="003F0F69" w:rsidP="008372B8">
      <w:pPr>
        <w:pStyle w:val="ListParagraph"/>
        <w:spacing w:line="276" w:lineRule="auto"/>
        <w:ind w:left="360"/>
        <w:jc w:val="both"/>
        <w:rPr>
          <w:bCs/>
          <w:color w:val="000000" w:themeColor="text1"/>
          <w:sz w:val="22"/>
          <w:szCs w:val="22"/>
          <w:lang w:val="en-US"/>
        </w:rPr>
      </w:pPr>
    </w:p>
    <w:p w14:paraId="71676DF0" w14:textId="49A9E4E2" w:rsidR="00901657" w:rsidRDefault="00901657" w:rsidP="008B4328">
      <w:pPr>
        <w:pStyle w:val="ListParagraph"/>
        <w:spacing w:line="276" w:lineRule="auto"/>
        <w:ind w:left="360"/>
        <w:jc w:val="both"/>
        <w:rPr>
          <w:bCs/>
          <w:color w:val="000000" w:themeColor="text1"/>
          <w:sz w:val="22"/>
          <w:szCs w:val="22"/>
          <w:lang w:val="en-US"/>
        </w:rPr>
      </w:pPr>
      <w:r w:rsidRPr="00901657">
        <w:rPr>
          <w:bCs/>
          <w:color w:val="000000" w:themeColor="text1"/>
          <w:sz w:val="22"/>
          <w:szCs w:val="22"/>
          <w:lang w:val="en-US"/>
        </w:rPr>
        <w:t xml:space="preserve">The District Court's decision was entirely supported by the </w:t>
      </w:r>
      <w:r>
        <w:rPr>
          <w:bCs/>
          <w:color w:val="000000" w:themeColor="text1"/>
          <w:sz w:val="22"/>
          <w:szCs w:val="22"/>
          <w:lang w:val="en-US"/>
        </w:rPr>
        <w:t xml:space="preserve">“benefit of” [p 13] </w:t>
      </w:r>
      <w:r w:rsidRPr="00901657">
        <w:rPr>
          <w:bCs/>
          <w:color w:val="000000" w:themeColor="text1"/>
          <w:sz w:val="22"/>
          <w:szCs w:val="22"/>
          <w:lang w:val="en-US"/>
        </w:rPr>
        <w:t xml:space="preserve">testimony of nine civilian witnesses and six An Garda </w:t>
      </w:r>
      <w:proofErr w:type="spellStart"/>
      <w:r w:rsidRPr="00901657">
        <w:rPr>
          <w:bCs/>
          <w:color w:val="000000" w:themeColor="text1"/>
          <w:sz w:val="22"/>
          <w:szCs w:val="22"/>
          <w:lang w:val="en-US"/>
        </w:rPr>
        <w:t>Sochána</w:t>
      </w:r>
      <w:proofErr w:type="spellEnd"/>
      <w:r w:rsidRPr="00901657">
        <w:rPr>
          <w:bCs/>
          <w:color w:val="000000" w:themeColor="text1"/>
          <w:sz w:val="22"/>
          <w:szCs w:val="22"/>
          <w:lang w:val="en-US"/>
        </w:rPr>
        <w:t xml:space="preserve"> (AGS) witnesses.</w:t>
      </w:r>
      <w:r w:rsidR="008301CF">
        <w:rPr>
          <w:bCs/>
          <w:color w:val="000000" w:themeColor="text1"/>
          <w:sz w:val="22"/>
          <w:szCs w:val="22"/>
          <w:lang w:val="en-US"/>
        </w:rPr>
        <w:t xml:space="preserve"> </w:t>
      </w:r>
      <w:r>
        <w:rPr>
          <w:bCs/>
          <w:color w:val="000000" w:themeColor="text1"/>
          <w:sz w:val="22"/>
          <w:szCs w:val="22"/>
          <w:lang w:val="en-US"/>
        </w:rPr>
        <w:t xml:space="preserve">There was no legal representation on part of the applicant. </w:t>
      </w:r>
      <w:r w:rsidRPr="00901657">
        <w:rPr>
          <w:bCs/>
          <w:color w:val="000000" w:themeColor="text1"/>
          <w:sz w:val="22"/>
          <w:szCs w:val="22"/>
          <w:lang w:val="en-US"/>
        </w:rPr>
        <w:t>According to the evidence presented, the applicant's preaching was homophobic, anti-religious, and racist in nature and had affected the enjoyment of persons working around Bull Ring.</w:t>
      </w:r>
      <w:r>
        <w:rPr>
          <w:bCs/>
          <w:color w:val="000000" w:themeColor="text1"/>
          <w:sz w:val="22"/>
          <w:szCs w:val="22"/>
          <w:lang w:val="en-US"/>
        </w:rPr>
        <w:t xml:space="preserve"> </w:t>
      </w:r>
      <w:r w:rsidRPr="00901657">
        <w:rPr>
          <w:bCs/>
          <w:color w:val="000000" w:themeColor="text1"/>
          <w:sz w:val="22"/>
          <w:szCs w:val="22"/>
          <w:lang w:val="en-US"/>
        </w:rPr>
        <w:t xml:space="preserve">The civil injunction issued in response to this evidence prohibited </w:t>
      </w:r>
      <w:r>
        <w:rPr>
          <w:bCs/>
          <w:color w:val="000000" w:themeColor="text1"/>
          <w:sz w:val="22"/>
          <w:szCs w:val="22"/>
          <w:lang w:val="en-US"/>
        </w:rPr>
        <w:t xml:space="preserve">and barred </w:t>
      </w:r>
      <w:r w:rsidRPr="00901657">
        <w:rPr>
          <w:bCs/>
          <w:color w:val="000000" w:themeColor="text1"/>
          <w:sz w:val="22"/>
          <w:szCs w:val="22"/>
          <w:lang w:val="en-US"/>
        </w:rPr>
        <w:t>the Applicant from speaking in public or recording anything</w:t>
      </w:r>
      <w:r>
        <w:rPr>
          <w:bCs/>
          <w:color w:val="000000" w:themeColor="text1"/>
          <w:sz w:val="22"/>
          <w:szCs w:val="22"/>
          <w:lang w:val="en-US"/>
        </w:rPr>
        <w:t xml:space="preserve"> within the vicinity of Wexford Town</w:t>
      </w:r>
      <w:r w:rsidRPr="00901657">
        <w:rPr>
          <w:bCs/>
          <w:color w:val="000000" w:themeColor="text1"/>
          <w:sz w:val="22"/>
          <w:szCs w:val="22"/>
          <w:lang w:val="en-US"/>
        </w:rPr>
        <w:t>.</w:t>
      </w:r>
    </w:p>
    <w:p w14:paraId="79821AF8" w14:textId="77777777" w:rsidR="00901657" w:rsidRDefault="00901657" w:rsidP="008B4328">
      <w:pPr>
        <w:pStyle w:val="ListParagraph"/>
        <w:spacing w:line="276" w:lineRule="auto"/>
        <w:ind w:left="360"/>
        <w:jc w:val="both"/>
        <w:rPr>
          <w:bCs/>
          <w:color w:val="000000" w:themeColor="text1"/>
          <w:sz w:val="22"/>
          <w:szCs w:val="22"/>
          <w:lang w:val="en-US"/>
        </w:rPr>
      </w:pPr>
    </w:p>
    <w:p w14:paraId="7129B81B" w14:textId="61A40BAE" w:rsidR="008B4328" w:rsidRPr="00194A54" w:rsidRDefault="00194A54" w:rsidP="00194A54">
      <w:pPr>
        <w:pStyle w:val="ListParagraph"/>
        <w:spacing w:line="276" w:lineRule="auto"/>
        <w:ind w:left="360"/>
        <w:jc w:val="both"/>
        <w:rPr>
          <w:bCs/>
          <w:color w:val="000000" w:themeColor="text1"/>
          <w:sz w:val="22"/>
          <w:szCs w:val="22"/>
          <w:lang w:val="en-US"/>
        </w:rPr>
      </w:pPr>
      <w:r w:rsidRPr="00194A54">
        <w:rPr>
          <w:bCs/>
          <w:color w:val="000000" w:themeColor="text1"/>
          <w:sz w:val="22"/>
          <w:szCs w:val="22"/>
          <w:lang w:val="en-US"/>
        </w:rPr>
        <w:lastRenderedPageBreak/>
        <w:t xml:space="preserve">On November 2, 2020, the applicant made </w:t>
      </w:r>
      <w:r>
        <w:rPr>
          <w:bCs/>
          <w:color w:val="000000" w:themeColor="text1"/>
          <w:sz w:val="22"/>
          <w:szCs w:val="22"/>
          <w:lang w:val="en-US"/>
        </w:rPr>
        <w:t xml:space="preserve">an </w:t>
      </w:r>
      <w:r w:rsidRPr="00194A54">
        <w:rPr>
          <w:bCs/>
          <w:color w:val="000000" w:themeColor="text1"/>
          <w:sz w:val="22"/>
          <w:szCs w:val="22"/>
          <w:lang w:val="en-US"/>
        </w:rPr>
        <w:t>appearance in front of the District Court</w:t>
      </w:r>
      <w:r>
        <w:rPr>
          <w:bCs/>
          <w:color w:val="000000" w:themeColor="text1"/>
          <w:sz w:val="22"/>
          <w:szCs w:val="22"/>
          <w:lang w:val="en-US"/>
        </w:rPr>
        <w:t xml:space="preserve"> again,</w:t>
      </w:r>
      <w:r w:rsidRPr="00194A54">
        <w:rPr>
          <w:bCs/>
          <w:color w:val="000000" w:themeColor="text1"/>
          <w:sz w:val="22"/>
          <w:szCs w:val="22"/>
          <w:lang w:val="en-US"/>
        </w:rPr>
        <w:t xml:space="preserve"> on account of four separate charges, including two violations of the </w:t>
      </w:r>
      <w:r>
        <w:rPr>
          <w:bCs/>
          <w:color w:val="000000" w:themeColor="text1"/>
          <w:sz w:val="22"/>
          <w:szCs w:val="22"/>
          <w:lang w:val="en-US"/>
        </w:rPr>
        <w:t xml:space="preserve">previously passed </w:t>
      </w:r>
      <w:r w:rsidRPr="00194A54">
        <w:rPr>
          <w:bCs/>
          <w:color w:val="000000" w:themeColor="text1"/>
          <w:sz w:val="22"/>
          <w:szCs w:val="22"/>
          <w:lang w:val="en-US"/>
        </w:rPr>
        <w:t xml:space="preserve">civil order in accordance with </w:t>
      </w:r>
      <w:hyperlink r:id="rId8" w:history="1">
        <w:r w:rsidR="00356F0A">
          <w:rPr>
            <w:rStyle w:val="Hyperlink"/>
            <w:bCs/>
            <w:sz w:val="22"/>
            <w:szCs w:val="22"/>
            <w:lang w:val="en-US"/>
          </w:rPr>
          <w:t>s.</w:t>
        </w:r>
        <w:r w:rsidRPr="00356F0A">
          <w:rPr>
            <w:rStyle w:val="Hyperlink"/>
            <w:bCs/>
            <w:sz w:val="22"/>
            <w:szCs w:val="22"/>
            <w:lang w:val="en-US"/>
          </w:rPr>
          <w:t xml:space="preserve"> 117 of the 2006 Act</w:t>
        </w:r>
      </w:hyperlink>
      <w:r>
        <w:rPr>
          <w:bCs/>
          <w:color w:val="000000" w:themeColor="text1"/>
          <w:sz w:val="22"/>
          <w:szCs w:val="22"/>
          <w:lang w:val="en-US"/>
        </w:rPr>
        <w:t xml:space="preserve">. </w:t>
      </w:r>
      <w:r w:rsidRPr="00194A54">
        <w:rPr>
          <w:bCs/>
          <w:color w:val="000000" w:themeColor="text1"/>
          <w:sz w:val="22"/>
          <w:szCs w:val="22"/>
          <w:lang w:val="en-US"/>
        </w:rPr>
        <w:t>After the issuance of the</w:t>
      </w:r>
      <w:r>
        <w:rPr>
          <w:bCs/>
          <w:color w:val="000000" w:themeColor="text1"/>
          <w:sz w:val="22"/>
          <w:szCs w:val="22"/>
          <w:lang w:val="en-US"/>
        </w:rPr>
        <w:t xml:space="preserve"> said</w:t>
      </w:r>
      <w:r w:rsidRPr="00194A54">
        <w:rPr>
          <w:bCs/>
          <w:color w:val="000000" w:themeColor="text1"/>
          <w:sz w:val="22"/>
          <w:szCs w:val="22"/>
          <w:lang w:val="en-US"/>
        </w:rPr>
        <w:t xml:space="preserve"> order, the applicant</w:t>
      </w:r>
      <w:r>
        <w:rPr>
          <w:bCs/>
          <w:color w:val="000000" w:themeColor="text1"/>
          <w:sz w:val="22"/>
          <w:szCs w:val="22"/>
          <w:lang w:val="en-US"/>
        </w:rPr>
        <w:t xml:space="preserve"> had</w:t>
      </w:r>
      <w:r w:rsidRPr="00194A54">
        <w:rPr>
          <w:bCs/>
          <w:color w:val="000000" w:themeColor="text1"/>
          <w:sz w:val="22"/>
          <w:szCs w:val="22"/>
          <w:lang w:val="en-US"/>
        </w:rPr>
        <w:t xml:space="preserve"> left court and returned to the Bull Ring to engage in his public speaking. </w:t>
      </w:r>
      <w:r>
        <w:rPr>
          <w:bCs/>
          <w:color w:val="000000" w:themeColor="text1"/>
          <w:sz w:val="22"/>
          <w:szCs w:val="22"/>
          <w:lang w:val="en-US"/>
        </w:rPr>
        <w:t xml:space="preserve">The applicant was brought to the court and charged for breaching the order </w:t>
      </w:r>
      <w:r w:rsidR="0016112E">
        <w:rPr>
          <w:bCs/>
          <w:color w:val="000000" w:themeColor="text1"/>
          <w:sz w:val="22"/>
          <w:szCs w:val="22"/>
          <w:lang w:val="en-US"/>
        </w:rPr>
        <w:t xml:space="preserve">in accordance with </w:t>
      </w:r>
      <w:r>
        <w:rPr>
          <w:bCs/>
          <w:color w:val="000000" w:themeColor="text1"/>
          <w:sz w:val="22"/>
          <w:szCs w:val="22"/>
          <w:lang w:val="en-US"/>
        </w:rPr>
        <w:t xml:space="preserve">s. 117 (1) (b) of the Act without “reasonable excuse.” [p 16] </w:t>
      </w:r>
      <w:r w:rsidRPr="00194A54">
        <w:rPr>
          <w:bCs/>
          <w:color w:val="000000" w:themeColor="text1"/>
          <w:sz w:val="22"/>
          <w:szCs w:val="22"/>
          <w:lang w:val="en-US"/>
        </w:rPr>
        <w:t xml:space="preserve">The other two </w:t>
      </w:r>
      <w:r>
        <w:rPr>
          <w:bCs/>
          <w:color w:val="000000" w:themeColor="text1"/>
          <w:sz w:val="22"/>
          <w:szCs w:val="22"/>
          <w:lang w:val="en-US"/>
        </w:rPr>
        <w:t>charges</w:t>
      </w:r>
      <w:r w:rsidRPr="00194A54">
        <w:rPr>
          <w:bCs/>
          <w:color w:val="000000" w:themeColor="text1"/>
          <w:sz w:val="22"/>
          <w:szCs w:val="22"/>
          <w:lang w:val="en-US"/>
        </w:rPr>
        <w:t xml:space="preserve"> </w:t>
      </w:r>
      <w:proofErr w:type="spellStart"/>
      <w:r w:rsidRPr="00194A54">
        <w:rPr>
          <w:bCs/>
          <w:color w:val="000000" w:themeColor="text1"/>
          <w:sz w:val="22"/>
          <w:szCs w:val="22"/>
          <w:lang w:val="en-US"/>
        </w:rPr>
        <w:t>centred</w:t>
      </w:r>
      <w:proofErr w:type="spellEnd"/>
      <w:r w:rsidRPr="00194A54">
        <w:rPr>
          <w:bCs/>
          <w:color w:val="000000" w:themeColor="text1"/>
          <w:sz w:val="22"/>
          <w:szCs w:val="22"/>
          <w:lang w:val="en-US"/>
        </w:rPr>
        <w:t xml:space="preserve"> on the applicant's attendance at the same location with a sign that was deemed to violate Sections 7 and 8 of the Criminal Jus</w:t>
      </w:r>
      <w:r>
        <w:rPr>
          <w:bCs/>
          <w:color w:val="000000" w:themeColor="text1"/>
          <w:sz w:val="22"/>
          <w:szCs w:val="22"/>
          <w:lang w:val="en-US"/>
        </w:rPr>
        <w:t>tice (Public Order) Act of 1994, and the signs were referred as</w:t>
      </w:r>
      <w:r w:rsidR="003F0F69">
        <w:rPr>
          <w:bCs/>
          <w:color w:val="000000" w:themeColor="text1"/>
          <w:sz w:val="22"/>
          <w:szCs w:val="22"/>
          <w:lang w:val="en-US"/>
        </w:rPr>
        <w:t>, “</w:t>
      </w:r>
      <w:r w:rsidR="003F0F69" w:rsidRPr="003F0F69">
        <w:rPr>
          <w:bCs/>
          <w:color w:val="000000" w:themeColor="text1"/>
          <w:sz w:val="22"/>
          <w:szCs w:val="22"/>
          <w:lang w:val="en-US"/>
        </w:rPr>
        <w:t>threatening, abusive, insulting or obscene with intent to provoke a breach of the peace or being reckless as to whether a breach of the p</w:t>
      </w:r>
      <w:r w:rsidR="003F0F69">
        <w:rPr>
          <w:bCs/>
          <w:color w:val="000000" w:themeColor="text1"/>
          <w:sz w:val="22"/>
          <w:szCs w:val="22"/>
          <w:lang w:val="en-US"/>
        </w:rPr>
        <w:t>eace might have been occasioned.” [p.17]</w:t>
      </w:r>
      <w:r w:rsidR="00406BE1">
        <w:rPr>
          <w:bCs/>
          <w:color w:val="000000" w:themeColor="text1"/>
          <w:sz w:val="22"/>
          <w:szCs w:val="22"/>
          <w:lang w:val="en-US"/>
        </w:rPr>
        <w:t xml:space="preserve"> </w:t>
      </w:r>
      <w:proofErr w:type="gramStart"/>
      <w:r w:rsidR="00406BE1" w:rsidRPr="00194A54">
        <w:rPr>
          <w:bCs/>
          <w:color w:val="000000" w:themeColor="text1"/>
          <w:sz w:val="22"/>
          <w:szCs w:val="22"/>
          <w:lang w:val="en-US"/>
        </w:rPr>
        <w:t>The</w:t>
      </w:r>
      <w:proofErr w:type="gramEnd"/>
      <w:r w:rsidR="00406BE1" w:rsidRPr="00194A54">
        <w:rPr>
          <w:bCs/>
          <w:color w:val="000000" w:themeColor="text1"/>
          <w:sz w:val="22"/>
          <w:szCs w:val="22"/>
          <w:lang w:val="en-US"/>
        </w:rPr>
        <w:t xml:space="preserve"> first incident took place on 31 August 2020 and the subsequent one on 19 September 2020.</w:t>
      </w:r>
      <w:r>
        <w:rPr>
          <w:bCs/>
          <w:color w:val="000000" w:themeColor="text1"/>
          <w:sz w:val="22"/>
          <w:szCs w:val="22"/>
          <w:lang w:val="en-US"/>
        </w:rPr>
        <w:t xml:space="preserve"> </w:t>
      </w:r>
    </w:p>
    <w:p w14:paraId="6333605B" w14:textId="77777777" w:rsidR="008B4328" w:rsidRDefault="008B4328" w:rsidP="008B4328">
      <w:pPr>
        <w:pStyle w:val="ListParagraph"/>
        <w:spacing w:line="276" w:lineRule="auto"/>
        <w:ind w:left="360"/>
        <w:jc w:val="both"/>
        <w:rPr>
          <w:bCs/>
          <w:color w:val="000000" w:themeColor="text1"/>
          <w:sz w:val="22"/>
          <w:szCs w:val="22"/>
          <w:lang w:val="en-US"/>
        </w:rPr>
      </w:pPr>
    </w:p>
    <w:p w14:paraId="1B83B3A7" w14:textId="480248C2" w:rsidR="00194A54" w:rsidRDefault="008B4328" w:rsidP="008B4328">
      <w:pPr>
        <w:pStyle w:val="ListParagraph"/>
        <w:spacing w:line="276" w:lineRule="auto"/>
        <w:ind w:left="360"/>
        <w:jc w:val="both"/>
        <w:rPr>
          <w:bCs/>
          <w:color w:val="000000" w:themeColor="text1"/>
          <w:sz w:val="22"/>
          <w:szCs w:val="22"/>
          <w:lang w:val="en-US"/>
        </w:rPr>
      </w:pPr>
      <w:r w:rsidRPr="008B4328">
        <w:rPr>
          <w:bCs/>
          <w:color w:val="000000" w:themeColor="text1"/>
          <w:sz w:val="22"/>
          <w:szCs w:val="22"/>
          <w:lang w:val="en-US"/>
        </w:rPr>
        <w:t>On November 2, 2020, the applicant was tried based on the evidence presented</w:t>
      </w:r>
      <w:r>
        <w:rPr>
          <w:bCs/>
          <w:color w:val="000000" w:themeColor="text1"/>
          <w:sz w:val="22"/>
          <w:szCs w:val="22"/>
          <w:lang w:val="en-US"/>
        </w:rPr>
        <w:t xml:space="preserve"> and found guilty on all counts </w:t>
      </w:r>
      <w:r w:rsidR="0016112E">
        <w:rPr>
          <w:bCs/>
          <w:color w:val="000000" w:themeColor="text1"/>
          <w:sz w:val="22"/>
          <w:szCs w:val="22"/>
          <w:lang w:val="en-US"/>
        </w:rPr>
        <w:t xml:space="preserve">in accordance with </w:t>
      </w:r>
      <w:r>
        <w:rPr>
          <w:bCs/>
          <w:color w:val="000000" w:themeColor="text1"/>
          <w:sz w:val="22"/>
          <w:szCs w:val="22"/>
          <w:lang w:val="en-US"/>
        </w:rPr>
        <w:t>s. 117 (1)</w:t>
      </w:r>
      <w:r w:rsidR="00194A54">
        <w:rPr>
          <w:bCs/>
          <w:color w:val="000000" w:themeColor="text1"/>
          <w:sz w:val="22"/>
          <w:szCs w:val="22"/>
          <w:lang w:val="en-US"/>
        </w:rPr>
        <w:t xml:space="preserve"> (b), “with the offences under </w:t>
      </w:r>
      <w:hyperlink r:id="rId9" w:anchor="sec7" w:history="1">
        <w:r w:rsidR="00194A54" w:rsidRPr="00356F0A">
          <w:rPr>
            <w:rStyle w:val="Hyperlink"/>
            <w:bCs/>
            <w:sz w:val="22"/>
            <w:szCs w:val="22"/>
            <w:lang w:val="en-US"/>
          </w:rPr>
          <w:t>s. 7</w:t>
        </w:r>
      </w:hyperlink>
      <w:r w:rsidR="00194A54">
        <w:rPr>
          <w:bCs/>
          <w:color w:val="000000" w:themeColor="text1"/>
          <w:sz w:val="22"/>
          <w:szCs w:val="22"/>
          <w:lang w:val="en-US"/>
        </w:rPr>
        <w:t xml:space="preserve"> and </w:t>
      </w:r>
      <w:hyperlink r:id="rId10" w:anchor="sec8" w:history="1">
        <w:r w:rsidR="00194A54" w:rsidRPr="00356F0A">
          <w:rPr>
            <w:rStyle w:val="Hyperlink"/>
            <w:bCs/>
            <w:sz w:val="22"/>
            <w:szCs w:val="22"/>
            <w:lang w:val="en-US"/>
          </w:rPr>
          <w:t>s.8</w:t>
        </w:r>
      </w:hyperlink>
      <w:r w:rsidR="00194A54">
        <w:rPr>
          <w:bCs/>
          <w:color w:val="000000" w:themeColor="text1"/>
          <w:sz w:val="22"/>
          <w:szCs w:val="22"/>
          <w:lang w:val="en-US"/>
        </w:rPr>
        <w:t xml:space="preserve"> of the </w:t>
      </w:r>
      <w:hyperlink r:id="rId11" w:history="1">
        <w:r w:rsidR="00356F0A" w:rsidRPr="00356F0A">
          <w:rPr>
            <w:rStyle w:val="Hyperlink"/>
            <w:bCs/>
            <w:sz w:val="22"/>
            <w:szCs w:val="22"/>
            <w:lang w:val="en-US"/>
          </w:rPr>
          <w:t>Criminal Justice (Public Order) 1994 Act</w:t>
        </w:r>
      </w:hyperlink>
      <w:r w:rsidR="00194A54">
        <w:rPr>
          <w:bCs/>
          <w:color w:val="000000" w:themeColor="text1"/>
          <w:sz w:val="22"/>
          <w:szCs w:val="22"/>
          <w:lang w:val="en-US"/>
        </w:rPr>
        <w:t xml:space="preserve">,” [p 20] and sentenced to </w:t>
      </w:r>
      <w:r>
        <w:rPr>
          <w:bCs/>
          <w:color w:val="000000" w:themeColor="text1"/>
          <w:sz w:val="22"/>
          <w:szCs w:val="22"/>
          <w:lang w:val="en-US"/>
        </w:rPr>
        <w:t>eight month</w:t>
      </w:r>
      <w:r w:rsidR="00194A54">
        <w:rPr>
          <w:bCs/>
          <w:color w:val="000000" w:themeColor="text1"/>
          <w:sz w:val="22"/>
          <w:szCs w:val="22"/>
          <w:lang w:val="en-US"/>
        </w:rPr>
        <w:t>s of</w:t>
      </w:r>
      <w:r>
        <w:rPr>
          <w:bCs/>
          <w:color w:val="000000" w:themeColor="text1"/>
          <w:sz w:val="22"/>
          <w:szCs w:val="22"/>
          <w:lang w:val="en-US"/>
        </w:rPr>
        <w:t xml:space="preserve"> imprisonment. </w:t>
      </w:r>
    </w:p>
    <w:p w14:paraId="77C88DE1" w14:textId="77777777" w:rsidR="00194A54" w:rsidRDefault="00194A54" w:rsidP="008B4328">
      <w:pPr>
        <w:pStyle w:val="ListParagraph"/>
        <w:spacing w:line="276" w:lineRule="auto"/>
        <w:ind w:left="360"/>
        <w:jc w:val="both"/>
        <w:rPr>
          <w:bCs/>
          <w:color w:val="000000" w:themeColor="text1"/>
          <w:sz w:val="22"/>
          <w:szCs w:val="22"/>
          <w:lang w:val="en-US"/>
        </w:rPr>
      </w:pPr>
    </w:p>
    <w:p w14:paraId="1649738B" w14:textId="268FDAC5" w:rsidR="008B4328" w:rsidRDefault="008B4328" w:rsidP="008B4328">
      <w:pPr>
        <w:pStyle w:val="ListParagraph"/>
        <w:spacing w:line="276" w:lineRule="auto"/>
        <w:ind w:left="360"/>
        <w:jc w:val="both"/>
        <w:rPr>
          <w:bCs/>
          <w:color w:val="000000" w:themeColor="text1"/>
          <w:sz w:val="22"/>
          <w:szCs w:val="22"/>
          <w:lang w:val="en-US"/>
        </w:rPr>
      </w:pPr>
      <w:r>
        <w:rPr>
          <w:bCs/>
          <w:color w:val="000000" w:themeColor="text1"/>
          <w:sz w:val="22"/>
          <w:szCs w:val="22"/>
          <w:lang w:val="en-US"/>
        </w:rPr>
        <w:t>The applicant filed an appeal in the Circuit Court where the appeal was stayed on grounds of pending</w:t>
      </w:r>
      <w:r w:rsidR="00831D46">
        <w:rPr>
          <w:bCs/>
          <w:color w:val="000000" w:themeColor="text1"/>
          <w:sz w:val="22"/>
          <w:szCs w:val="22"/>
          <w:lang w:val="en-US"/>
        </w:rPr>
        <w:t xml:space="preserve"> judicial review of the matter. </w:t>
      </w:r>
    </w:p>
    <w:p w14:paraId="02C45181" w14:textId="77777777" w:rsidR="002C36BA" w:rsidRDefault="002C36BA" w:rsidP="002C36BA">
      <w:pPr>
        <w:spacing w:line="276" w:lineRule="auto"/>
        <w:jc w:val="both"/>
        <w:rPr>
          <w:color w:val="000000" w:themeColor="text1"/>
          <w:sz w:val="22"/>
          <w:szCs w:val="22"/>
          <w:lang w:val="en-US"/>
        </w:rPr>
      </w:pPr>
    </w:p>
    <w:p w14:paraId="3416F22D" w14:textId="4D6AF247" w:rsidR="002C36BA" w:rsidRDefault="002C36BA" w:rsidP="002C36BA">
      <w:pPr>
        <w:pStyle w:val="ListParagraph"/>
        <w:numPr>
          <w:ilvl w:val="0"/>
          <w:numId w:val="4"/>
        </w:numPr>
        <w:spacing w:line="276" w:lineRule="auto"/>
        <w:jc w:val="both"/>
        <w:rPr>
          <w:color w:val="000000" w:themeColor="text1"/>
          <w:sz w:val="22"/>
          <w:szCs w:val="22"/>
          <w:lang w:val="en-US"/>
        </w:rPr>
      </w:pPr>
      <w:r w:rsidRPr="004343DC">
        <w:rPr>
          <w:b/>
          <w:bCs/>
          <w:color w:val="000000" w:themeColor="text1"/>
          <w:sz w:val="22"/>
          <w:szCs w:val="22"/>
          <w:lang w:val="en-US"/>
        </w:rPr>
        <w:t>Decision Overview</w:t>
      </w:r>
      <w:r w:rsidRPr="004343DC">
        <w:rPr>
          <w:color w:val="000000" w:themeColor="text1"/>
          <w:sz w:val="22"/>
          <w:szCs w:val="22"/>
          <w:lang w:val="en-US"/>
        </w:rPr>
        <w:t xml:space="preserve">: </w:t>
      </w:r>
    </w:p>
    <w:p w14:paraId="38D30BEE" w14:textId="77777777" w:rsidR="007E29F9" w:rsidRDefault="007E29F9" w:rsidP="007E29F9">
      <w:pPr>
        <w:pStyle w:val="ListParagraph"/>
        <w:spacing w:line="276" w:lineRule="auto"/>
        <w:ind w:left="360"/>
        <w:jc w:val="both"/>
        <w:rPr>
          <w:b/>
          <w:bCs/>
          <w:color w:val="000000" w:themeColor="text1"/>
          <w:sz w:val="22"/>
          <w:szCs w:val="22"/>
          <w:lang w:val="en-US"/>
        </w:rPr>
      </w:pPr>
    </w:p>
    <w:p w14:paraId="137D7D4F" w14:textId="09F14BA9" w:rsidR="007E29F9" w:rsidRDefault="007E29F9" w:rsidP="007E29F9">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Justice </w:t>
      </w:r>
      <w:proofErr w:type="spellStart"/>
      <w:r w:rsidRPr="007E29F9">
        <w:rPr>
          <w:color w:val="000000" w:themeColor="text1"/>
          <w:sz w:val="22"/>
          <w:szCs w:val="22"/>
          <w:lang w:val="en-US"/>
        </w:rPr>
        <w:t>Siobhán</w:t>
      </w:r>
      <w:proofErr w:type="spellEnd"/>
      <w:r w:rsidRPr="007E29F9">
        <w:rPr>
          <w:color w:val="000000" w:themeColor="text1"/>
          <w:sz w:val="22"/>
          <w:szCs w:val="22"/>
          <w:lang w:val="en-US"/>
        </w:rPr>
        <w:t xml:space="preserve"> Phelan</w:t>
      </w:r>
      <w:r>
        <w:rPr>
          <w:color w:val="000000" w:themeColor="text1"/>
          <w:sz w:val="22"/>
          <w:szCs w:val="22"/>
          <w:lang w:val="en-US"/>
        </w:rPr>
        <w:t xml:space="preserve"> </w:t>
      </w:r>
      <w:r w:rsidRPr="007E29F9">
        <w:rPr>
          <w:color w:val="000000" w:themeColor="text1"/>
          <w:sz w:val="22"/>
          <w:szCs w:val="22"/>
          <w:lang w:val="en-US"/>
        </w:rPr>
        <w:t>delivered the judgment</w:t>
      </w:r>
      <w:r>
        <w:rPr>
          <w:color w:val="000000" w:themeColor="text1"/>
          <w:sz w:val="22"/>
          <w:szCs w:val="22"/>
          <w:lang w:val="en-US"/>
        </w:rPr>
        <w:t xml:space="preserve"> on May 31, 2020</w:t>
      </w:r>
      <w:r w:rsidRPr="007E29F9">
        <w:rPr>
          <w:color w:val="000000" w:themeColor="text1"/>
          <w:sz w:val="22"/>
          <w:szCs w:val="22"/>
          <w:lang w:val="en-US"/>
        </w:rPr>
        <w:t>.</w:t>
      </w:r>
    </w:p>
    <w:p w14:paraId="5B09C31F" w14:textId="77777777" w:rsidR="008B4328" w:rsidRPr="007E29F9" w:rsidRDefault="008B4328" w:rsidP="007E29F9">
      <w:pPr>
        <w:spacing w:line="276" w:lineRule="auto"/>
        <w:jc w:val="both"/>
        <w:rPr>
          <w:color w:val="000000" w:themeColor="text1"/>
          <w:sz w:val="22"/>
          <w:szCs w:val="22"/>
          <w:lang w:val="en-US"/>
        </w:rPr>
      </w:pPr>
    </w:p>
    <w:p w14:paraId="404CD395" w14:textId="77777777" w:rsidR="00202FE3" w:rsidRDefault="00B05D67" w:rsidP="00202FE3">
      <w:pPr>
        <w:pStyle w:val="ListParagraph"/>
        <w:spacing w:line="276" w:lineRule="auto"/>
        <w:ind w:left="360"/>
        <w:jc w:val="both"/>
        <w:rPr>
          <w:color w:val="000000" w:themeColor="text1"/>
          <w:sz w:val="22"/>
          <w:szCs w:val="22"/>
          <w:lang w:val="en-US"/>
        </w:rPr>
      </w:pPr>
      <w:r w:rsidRPr="004343DC">
        <w:rPr>
          <w:i/>
          <w:iCs/>
          <w:color w:val="000000" w:themeColor="text1"/>
          <w:sz w:val="22"/>
          <w:szCs w:val="22"/>
          <w:lang w:val="en-US"/>
        </w:rPr>
        <w:t>Parties’ Submissions</w:t>
      </w:r>
      <w:r w:rsidRPr="004343DC">
        <w:rPr>
          <w:color w:val="000000" w:themeColor="text1"/>
          <w:sz w:val="22"/>
          <w:szCs w:val="22"/>
          <w:lang w:val="en-US"/>
        </w:rPr>
        <w:t xml:space="preserve"> </w:t>
      </w:r>
    </w:p>
    <w:p w14:paraId="3E58C997" w14:textId="77777777" w:rsidR="006B6512" w:rsidRDefault="006B6512" w:rsidP="00202FE3">
      <w:pPr>
        <w:pStyle w:val="ListParagraph"/>
        <w:spacing w:line="276" w:lineRule="auto"/>
        <w:ind w:left="360"/>
        <w:jc w:val="both"/>
        <w:rPr>
          <w:color w:val="000000" w:themeColor="text1"/>
          <w:sz w:val="22"/>
          <w:szCs w:val="22"/>
          <w:lang w:val="en-US"/>
        </w:rPr>
      </w:pPr>
    </w:p>
    <w:p w14:paraId="4A324CC9" w14:textId="0DD88A6D" w:rsidR="002C36BA" w:rsidRDefault="002C36BA" w:rsidP="00202FE3">
      <w:pPr>
        <w:pStyle w:val="ListParagraph"/>
        <w:spacing w:line="276" w:lineRule="auto"/>
        <w:ind w:left="360"/>
        <w:jc w:val="both"/>
        <w:rPr>
          <w:i/>
          <w:color w:val="000000" w:themeColor="text1"/>
          <w:sz w:val="22"/>
          <w:szCs w:val="22"/>
          <w:lang w:val="en-US"/>
        </w:rPr>
      </w:pPr>
      <w:r w:rsidRPr="002C36BA">
        <w:rPr>
          <w:i/>
          <w:color w:val="000000" w:themeColor="text1"/>
          <w:sz w:val="22"/>
          <w:szCs w:val="22"/>
          <w:lang w:val="en-US"/>
        </w:rPr>
        <w:t xml:space="preserve">Applicant: </w:t>
      </w:r>
    </w:p>
    <w:p w14:paraId="474339C2" w14:textId="77777777" w:rsidR="002C36BA" w:rsidRPr="002C36BA" w:rsidRDefault="002C36BA" w:rsidP="00202FE3">
      <w:pPr>
        <w:pStyle w:val="ListParagraph"/>
        <w:spacing w:line="276" w:lineRule="auto"/>
        <w:ind w:left="360"/>
        <w:jc w:val="both"/>
        <w:rPr>
          <w:i/>
          <w:color w:val="000000" w:themeColor="text1"/>
          <w:sz w:val="22"/>
          <w:szCs w:val="22"/>
          <w:lang w:val="en-US"/>
        </w:rPr>
      </w:pPr>
    </w:p>
    <w:p w14:paraId="54D999D6" w14:textId="77777777" w:rsidR="007E29F9" w:rsidRDefault="002C36BA" w:rsidP="009A0000">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The main concern for the applicant is with the order passed which cannot be construed “necessary” [p 32] due to the part that it extends beyond what “is required to ensure </w:t>
      </w:r>
      <w:r w:rsidRPr="002C36BA">
        <w:rPr>
          <w:color w:val="000000" w:themeColor="text1"/>
          <w:sz w:val="22"/>
          <w:szCs w:val="22"/>
          <w:lang w:val="en-US"/>
        </w:rPr>
        <w:t xml:space="preserve">continuation of anti-social </w:t>
      </w:r>
      <w:proofErr w:type="spellStart"/>
      <w:r w:rsidRPr="002C36BA">
        <w:rPr>
          <w:color w:val="000000" w:themeColor="text1"/>
          <w:sz w:val="22"/>
          <w:szCs w:val="22"/>
          <w:lang w:val="en-US"/>
        </w:rPr>
        <w:t>behaviour</w:t>
      </w:r>
      <w:proofErr w:type="spellEnd"/>
      <w:r w:rsidRPr="002C36BA">
        <w:rPr>
          <w:color w:val="000000" w:themeColor="text1"/>
          <w:sz w:val="22"/>
          <w:szCs w:val="22"/>
          <w:lang w:val="en-US"/>
        </w:rPr>
        <w:t xml:space="preserve"> in that the civil order made prohibits any form of public speaking.</w:t>
      </w:r>
      <w:r>
        <w:rPr>
          <w:color w:val="000000" w:themeColor="text1"/>
          <w:sz w:val="22"/>
          <w:szCs w:val="22"/>
          <w:lang w:val="en-US"/>
        </w:rPr>
        <w:t xml:space="preserve">” [p 32] </w:t>
      </w:r>
      <w:r w:rsidR="009A0000" w:rsidRPr="009A0000">
        <w:rPr>
          <w:color w:val="000000" w:themeColor="text1"/>
          <w:sz w:val="22"/>
          <w:szCs w:val="22"/>
          <w:lang w:val="en-US"/>
        </w:rPr>
        <w:t xml:space="preserve">The applicant construes that the civil order made </w:t>
      </w:r>
      <w:r w:rsidR="009A0000">
        <w:rPr>
          <w:color w:val="000000" w:themeColor="text1"/>
          <w:sz w:val="22"/>
          <w:szCs w:val="22"/>
          <w:lang w:val="en-US"/>
        </w:rPr>
        <w:t>“</w:t>
      </w:r>
      <w:r w:rsidR="009A0000" w:rsidRPr="009A0000">
        <w:rPr>
          <w:color w:val="000000" w:themeColor="text1"/>
          <w:sz w:val="22"/>
          <w:szCs w:val="22"/>
          <w:lang w:val="en-US"/>
        </w:rPr>
        <w:t>criminalizes</w:t>
      </w:r>
      <w:r w:rsidR="009A0000">
        <w:rPr>
          <w:color w:val="000000" w:themeColor="text1"/>
          <w:sz w:val="22"/>
          <w:szCs w:val="22"/>
          <w:lang w:val="en-US"/>
        </w:rPr>
        <w:t>” [p 32]</w:t>
      </w:r>
      <w:r w:rsidR="009A0000" w:rsidRPr="009A0000">
        <w:rPr>
          <w:color w:val="000000" w:themeColor="text1"/>
          <w:sz w:val="22"/>
          <w:szCs w:val="22"/>
          <w:lang w:val="en-US"/>
        </w:rPr>
        <w:t xml:space="preserve"> expression as the order does not provide </w:t>
      </w:r>
      <w:r w:rsidR="009A0000">
        <w:rPr>
          <w:color w:val="000000" w:themeColor="text1"/>
          <w:sz w:val="22"/>
          <w:szCs w:val="22"/>
          <w:lang w:val="en-US"/>
        </w:rPr>
        <w:t>clarity</w:t>
      </w:r>
      <w:r w:rsidR="009A0000" w:rsidRPr="009A0000">
        <w:rPr>
          <w:color w:val="000000" w:themeColor="text1"/>
          <w:sz w:val="22"/>
          <w:szCs w:val="22"/>
          <w:lang w:val="en-US"/>
        </w:rPr>
        <w:t xml:space="preserve"> for interpreting what can be classified as anti-social. The applicant refers to his rights under the constitution which guarantee freedom of speech and expression (public speaking and signing), which further require “equality of treatment before the law</w:t>
      </w:r>
      <w:r w:rsidR="0016112E">
        <w:rPr>
          <w:color w:val="000000" w:themeColor="text1"/>
          <w:sz w:val="22"/>
          <w:szCs w:val="22"/>
          <w:lang w:val="en-US"/>
        </w:rPr>
        <w:t>.</w:t>
      </w:r>
      <w:r w:rsidR="009A0000" w:rsidRPr="009A0000">
        <w:rPr>
          <w:color w:val="000000" w:themeColor="text1"/>
          <w:sz w:val="22"/>
          <w:szCs w:val="22"/>
          <w:lang w:val="en-US"/>
        </w:rPr>
        <w:t xml:space="preserve">” [p 32] </w:t>
      </w:r>
    </w:p>
    <w:p w14:paraId="10B1AAFA" w14:textId="77777777" w:rsidR="007E29F9" w:rsidRDefault="007E29F9" w:rsidP="009A0000">
      <w:pPr>
        <w:pStyle w:val="ListParagraph"/>
        <w:spacing w:line="276" w:lineRule="auto"/>
        <w:ind w:left="360"/>
        <w:jc w:val="both"/>
        <w:rPr>
          <w:color w:val="000000" w:themeColor="text1"/>
          <w:sz w:val="22"/>
          <w:szCs w:val="22"/>
          <w:lang w:val="en-US"/>
        </w:rPr>
      </w:pPr>
    </w:p>
    <w:p w14:paraId="0C3C9F79" w14:textId="46CF0277" w:rsidR="00711C96" w:rsidRPr="00711C96" w:rsidRDefault="007E29F9" w:rsidP="00711C96">
      <w:pPr>
        <w:pStyle w:val="ListParagraph"/>
        <w:spacing w:line="276" w:lineRule="auto"/>
        <w:ind w:left="360"/>
        <w:jc w:val="both"/>
        <w:rPr>
          <w:color w:val="000000" w:themeColor="text1"/>
          <w:sz w:val="22"/>
          <w:szCs w:val="22"/>
          <w:lang w:val="en-US"/>
        </w:rPr>
      </w:pPr>
      <w:r w:rsidRPr="007E29F9">
        <w:rPr>
          <w:color w:val="000000" w:themeColor="text1"/>
          <w:sz w:val="22"/>
          <w:szCs w:val="22"/>
          <w:lang w:val="en-US"/>
        </w:rPr>
        <w:t xml:space="preserve">On behalf of the applicant, it was argued that any civil order issued under section 115 that forbids anti-social </w:t>
      </w:r>
      <w:proofErr w:type="spellStart"/>
      <w:r w:rsidRPr="007E29F9">
        <w:rPr>
          <w:color w:val="000000" w:themeColor="text1"/>
          <w:sz w:val="22"/>
          <w:szCs w:val="22"/>
          <w:lang w:val="en-US"/>
        </w:rPr>
        <w:t>behaviour</w:t>
      </w:r>
      <w:proofErr w:type="spellEnd"/>
      <w:r w:rsidRPr="007E29F9">
        <w:rPr>
          <w:color w:val="000000" w:themeColor="text1"/>
          <w:sz w:val="22"/>
          <w:szCs w:val="22"/>
          <w:lang w:val="en-US"/>
        </w:rPr>
        <w:t xml:space="preserve"> must be interpreted as prohibiting </w:t>
      </w:r>
      <w:proofErr w:type="spellStart"/>
      <w:r w:rsidRPr="007E29F9">
        <w:rPr>
          <w:color w:val="000000" w:themeColor="text1"/>
          <w:sz w:val="22"/>
          <w:szCs w:val="22"/>
          <w:lang w:val="en-US"/>
        </w:rPr>
        <w:t>behaviour</w:t>
      </w:r>
      <w:proofErr w:type="spellEnd"/>
      <w:r w:rsidRPr="007E29F9">
        <w:rPr>
          <w:color w:val="000000" w:themeColor="text1"/>
          <w:sz w:val="22"/>
          <w:szCs w:val="22"/>
          <w:lang w:val="en-US"/>
        </w:rPr>
        <w:t xml:space="preserve"> of the same kind that has been determined to be anti-social and cannot properly extend to activities that people are entitled to under the Constitution but which have not themselves been found to be anti-social.</w:t>
      </w:r>
      <w:r w:rsidRPr="007E29F9">
        <w:t xml:space="preserve"> </w:t>
      </w:r>
      <w:r>
        <w:t>E</w:t>
      </w:r>
      <w:proofErr w:type="spellStart"/>
      <w:r w:rsidRPr="007E29F9">
        <w:rPr>
          <w:color w:val="000000" w:themeColor="text1"/>
          <w:sz w:val="22"/>
          <w:szCs w:val="22"/>
          <w:lang w:val="en-US"/>
        </w:rPr>
        <w:t>mphasis</w:t>
      </w:r>
      <w:proofErr w:type="spellEnd"/>
      <w:r w:rsidRPr="007E29F9">
        <w:rPr>
          <w:color w:val="000000" w:themeColor="text1"/>
          <w:sz w:val="22"/>
          <w:szCs w:val="22"/>
          <w:lang w:val="en-US"/>
        </w:rPr>
        <w:t xml:space="preserve"> was </w:t>
      </w:r>
      <w:r>
        <w:rPr>
          <w:color w:val="000000" w:themeColor="text1"/>
          <w:sz w:val="22"/>
          <w:szCs w:val="22"/>
          <w:lang w:val="en-US"/>
        </w:rPr>
        <w:t xml:space="preserve">also </w:t>
      </w:r>
      <w:r w:rsidRPr="007E29F9">
        <w:rPr>
          <w:color w:val="000000" w:themeColor="text1"/>
          <w:sz w:val="22"/>
          <w:szCs w:val="22"/>
          <w:lang w:val="en-US"/>
        </w:rPr>
        <w:t>focused on the fact that the applicant was accused of violating a rule prohibiting "public speaking" while singing, which was inoffensive in and of itself.</w:t>
      </w:r>
      <w:r w:rsidR="00711C96">
        <w:rPr>
          <w:color w:val="000000" w:themeColor="text1"/>
          <w:sz w:val="22"/>
          <w:szCs w:val="22"/>
          <w:lang w:val="en-US"/>
        </w:rPr>
        <w:t xml:space="preserve"> </w:t>
      </w:r>
      <w:r w:rsidR="00711C96" w:rsidRPr="00711C96">
        <w:rPr>
          <w:color w:val="000000" w:themeColor="text1"/>
          <w:sz w:val="22"/>
          <w:szCs w:val="22"/>
          <w:lang w:val="en-US"/>
        </w:rPr>
        <w:t xml:space="preserve">According to the applicant, s. 115 of the 2006 Act allows the District Judge the authority to issue a civil injunction preventing the exercise of a constitutional right and further allows for an inadmissible interference with fundamental rights including freedom of </w:t>
      </w:r>
      <w:r w:rsidR="00343680">
        <w:rPr>
          <w:color w:val="000000" w:themeColor="text1"/>
          <w:sz w:val="22"/>
          <w:szCs w:val="22"/>
          <w:lang w:val="en-US"/>
        </w:rPr>
        <w:t>expression (</w:t>
      </w:r>
      <w:hyperlink r:id="rId12" w:anchor="part13" w:history="1">
        <w:r w:rsidR="00343680" w:rsidRPr="00B473CF">
          <w:rPr>
            <w:rStyle w:val="Hyperlink"/>
            <w:sz w:val="22"/>
            <w:szCs w:val="22"/>
            <w:lang w:val="en-US"/>
          </w:rPr>
          <w:t>Article 40.6.1</w:t>
        </w:r>
      </w:hyperlink>
      <w:r w:rsidR="00343680">
        <w:rPr>
          <w:color w:val="000000" w:themeColor="text1"/>
          <w:sz w:val="22"/>
          <w:szCs w:val="22"/>
          <w:lang w:val="en-US"/>
        </w:rPr>
        <w:t>)</w:t>
      </w:r>
      <w:r w:rsidR="00711C96" w:rsidRPr="00711C96">
        <w:rPr>
          <w:color w:val="000000" w:themeColor="text1"/>
          <w:sz w:val="22"/>
          <w:szCs w:val="22"/>
          <w:lang w:val="en-US"/>
        </w:rPr>
        <w:t xml:space="preserve"> and the right to equality </w:t>
      </w:r>
      <w:r w:rsidR="00343680">
        <w:rPr>
          <w:color w:val="000000" w:themeColor="text1"/>
          <w:sz w:val="22"/>
          <w:szCs w:val="22"/>
          <w:lang w:val="en-US"/>
        </w:rPr>
        <w:t>(</w:t>
      </w:r>
      <w:hyperlink r:id="rId13" w:anchor="part13" w:history="1">
        <w:r w:rsidR="00343680" w:rsidRPr="00B473CF">
          <w:rPr>
            <w:rStyle w:val="Hyperlink"/>
            <w:sz w:val="22"/>
            <w:szCs w:val="22"/>
            <w:lang w:val="en-US"/>
          </w:rPr>
          <w:t>Article 40.1</w:t>
        </w:r>
      </w:hyperlink>
      <w:r w:rsidR="00343680">
        <w:rPr>
          <w:color w:val="000000" w:themeColor="text1"/>
          <w:sz w:val="22"/>
          <w:szCs w:val="22"/>
          <w:lang w:val="en-US"/>
        </w:rPr>
        <w:t xml:space="preserve">) </w:t>
      </w:r>
      <w:r w:rsidR="00711C96" w:rsidRPr="00711C96">
        <w:rPr>
          <w:color w:val="000000" w:themeColor="text1"/>
          <w:sz w:val="22"/>
          <w:szCs w:val="22"/>
          <w:lang w:val="en-US"/>
        </w:rPr>
        <w:t>by outlawing actions that would not be illegal if carried out by someone not subject to a similar order.</w:t>
      </w:r>
    </w:p>
    <w:p w14:paraId="66087E26" w14:textId="77777777" w:rsidR="00711C96" w:rsidRPr="00343680" w:rsidRDefault="00711C96" w:rsidP="00343680">
      <w:pPr>
        <w:spacing w:line="276" w:lineRule="auto"/>
        <w:jc w:val="both"/>
        <w:rPr>
          <w:color w:val="000000" w:themeColor="text1"/>
          <w:sz w:val="22"/>
          <w:szCs w:val="22"/>
          <w:lang w:val="en-US"/>
        </w:rPr>
      </w:pPr>
    </w:p>
    <w:p w14:paraId="28200151" w14:textId="3E9967B1" w:rsidR="007E29F9" w:rsidRDefault="007E29F9" w:rsidP="009A0000">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The “conviction on foot of the civil order” [p 36] as per the applicant has violated his right to equality as the conduct </w:t>
      </w:r>
      <w:r w:rsidR="000B3E4F">
        <w:rPr>
          <w:color w:val="000000" w:themeColor="text1"/>
          <w:sz w:val="22"/>
          <w:szCs w:val="22"/>
          <w:lang w:val="en-US"/>
        </w:rPr>
        <w:t>perceived by the</w:t>
      </w:r>
      <w:r w:rsidR="000B3E4F" w:rsidRPr="000B3E4F">
        <w:rPr>
          <w:color w:val="000000" w:themeColor="text1"/>
          <w:sz w:val="22"/>
          <w:szCs w:val="22"/>
          <w:lang w:val="en-US"/>
        </w:rPr>
        <w:t xml:space="preserve"> Prosecuting Guard and the District Court </w:t>
      </w:r>
      <w:r w:rsidR="000B3E4F">
        <w:rPr>
          <w:color w:val="000000" w:themeColor="text1"/>
          <w:sz w:val="22"/>
          <w:szCs w:val="22"/>
          <w:lang w:val="en-US"/>
        </w:rPr>
        <w:t>for which the applicant was</w:t>
      </w:r>
      <w:r>
        <w:rPr>
          <w:color w:val="000000" w:themeColor="text1"/>
          <w:sz w:val="22"/>
          <w:szCs w:val="22"/>
          <w:lang w:val="en-US"/>
        </w:rPr>
        <w:t xml:space="preserve"> convicted </w:t>
      </w:r>
      <w:r>
        <w:rPr>
          <w:color w:val="000000" w:themeColor="text1"/>
          <w:sz w:val="22"/>
          <w:szCs w:val="22"/>
          <w:lang w:val="en-US"/>
        </w:rPr>
        <w:lastRenderedPageBreak/>
        <w:t xml:space="preserve">does not result in a criminal sanction if it were </w:t>
      </w:r>
      <w:r w:rsidR="000B3E4F">
        <w:rPr>
          <w:color w:val="000000" w:themeColor="text1"/>
          <w:sz w:val="22"/>
          <w:szCs w:val="22"/>
          <w:lang w:val="en-US"/>
        </w:rPr>
        <w:t xml:space="preserve">carried by anyone else. </w:t>
      </w:r>
      <w:r w:rsidR="000B3E4F" w:rsidRPr="00343680">
        <w:rPr>
          <w:color w:val="000000" w:themeColor="text1"/>
          <w:sz w:val="22"/>
          <w:szCs w:val="22"/>
          <w:lang w:val="en-US"/>
        </w:rPr>
        <w:t xml:space="preserve">The applicant made a reference to </w:t>
      </w:r>
      <w:r w:rsidR="000B3E4F" w:rsidRPr="001E0A94">
        <w:rPr>
          <w:color w:val="000000" w:themeColor="text1"/>
          <w:sz w:val="22"/>
          <w:szCs w:val="22"/>
          <w:lang w:val="en-US"/>
        </w:rPr>
        <w:t xml:space="preserve">“AG v. Cunningham [1932] 2 IR 28; King v. AG [1981] IR 233; </w:t>
      </w:r>
      <w:proofErr w:type="spellStart"/>
      <w:r w:rsidR="000B3E4F" w:rsidRPr="001E0A94">
        <w:rPr>
          <w:color w:val="000000" w:themeColor="text1"/>
          <w:sz w:val="22"/>
          <w:szCs w:val="22"/>
          <w:lang w:val="en-US"/>
        </w:rPr>
        <w:t>Dokie</w:t>
      </w:r>
      <w:proofErr w:type="spellEnd"/>
      <w:r w:rsidR="000B3E4F" w:rsidRPr="001E0A94">
        <w:rPr>
          <w:color w:val="000000" w:themeColor="text1"/>
          <w:sz w:val="22"/>
          <w:szCs w:val="22"/>
          <w:lang w:val="en-US"/>
        </w:rPr>
        <w:t xml:space="preserve"> v. DPP [2011] IEHC 110</w:t>
      </w:r>
      <w:r w:rsidR="000B3E4F" w:rsidRPr="000B3E4F">
        <w:rPr>
          <w:color w:val="000000" w:themeColor="text1"/>
          <w:sz w:val="22"/>
          <w:szCs w:val="22"/>
          <w:lang w:val="en-US"/>
        </w:rPr>
        <w:t xml:space="preserve">, </w:t>
      </w:r>
      <w:hyperlink r:id="rId14" w:history="1">
        <w:r w:rsidR="000B3E4F" w:rsidRPr="00711C96">
          <w:rPr>
            <w:rStyle w:val="Hyperlink"/>
            <w:sz w:val="22"/>
            <w:szCs w:val="22"/>
            <w:lang w:val="en-US"/>
          </w:rPr>
          <w:t>Douglas v. DPP [2017] IEHC 248</w:t>
        </w:r>
      </w:hyperlink>
      <w:r w:rsidR="000B3E4F" w:rsidRPr="000B3E4F">
        <w:rPr>
          <w:color w:val="000000" w:themeColor="text1"/>
          <w:sz w:val="22"/>
          <w:szCs w:val="22"/>
          <w:lang w:val="en-US"/>
        </w:rPr>
        <w:t xml:space="preserve"> and </w:t>
      </w:r>
      <w:hyperlink r:id="rId15" w:history="1">
        <w:proofErr w:type="spellStart"/>
        <w:r w:rsidR="000B3E4F" w:rsidRPr="00711C96">
          <w:rPr>
            <w:rStyle w:val="Hyperlink"/>
            <w:sz w:val="22"/>
            <w:szCs w:val="22"/>
            <w:lang w:val="en-US"/>
          </w:rPr>
          <w:t>Terminiello</w:t>
        </w:r>
        <w:proofErr w:type="spellEnd"/>
        <w:r w:rsidR="000B3E4F" w:rsidRPr="00711C96">
          <w:rPr>
            <w:rStyle w:val="Hyperlink"/>
            <w:sz w:val="22"/>
            <w:szCs w:val="22"/>
            <w:lang w:val="en-US"/>
          </w:rPr>
          <w:t xml:space="preserve"> v. Chicago 441 US Supreme Court</w:t>
        </w:r>
      </w:hyperlink>
      <w:r w:rsidR="000B3E4F">
        <w:rPr>
          <w:color w:val="000000" w:themeColor="text1"/>
          <w:sz w:val="22"/>
          <w:szCs w:val="22"/>
          <w:lang w:val="en-US"/>
        </w:rPr>
        <w:t xml:space="preserve"> to further support his contentions</w:t>
      </w:r>
      <w:r w:rsidR="000B3E4F" w:rsidRPr="000B3E4F">
        <w:rPr>
          <w:color w:val="000000" w:themeColor="text1"/>
          <w:sz w:val="22"/>
          <w:szCs w:val="22"/>
          <w:lang w:val="en-US"/>
        </w:rPr>
        <w:t>.</w:t>
      </w:r>
      <w:r w:rsidR="000B3E4F">
        <w:rPr>
          <w:color w:val="000000" w:themeColor="text1"/>
          <w:sz w:val="22"/>
          <w:szCs w:val="22"/>
          <w:lang w:val="en-US"/>
        </w:rPr>
        <w:t>”</w:t>
      </w:r>
    </w:p>
    <w:p w14:paraId="7C6997E7" w14:textId="77777777" w:rsidR="002C36BA" w:rsidRPr="000B3E4F" w:rsidRDefault="002C36BA" w:rsidP="000B3E4F">
      <w:pPr>
        <w:spacing w:line="276" w:lineRule="auto"/>
        <w:jc w:val="both"/>
        <w:rPr>
          <w:color w:val="000000" w:themeColor="text1"/>
          <w:sz w:val="22"/>
          <w:szCs w:val="22"/>
          <w:lang w:val="en-US"/>
        </w:rPr>
      </w:pPr>
    </w:p>
    <w:p w14:paraId="6F1009CE" w14:textId="18AA5B67" w:rsidR="002C36BA" w:rsidRDefault="00711C96" w:rsidP="002C36BA">
      <w:pPr>
        <w:pStyle w:val="ListParagraph"/>
        <w:spacing w:line="276" w:lineRule="auto"/>
        <w:ind w:left="360"/>
        <w:jc w:val="both"/>
        <w:rPr>
          <w:color w:val="000000" w:themeColor="text1"/>
          <w:sz w:val="22"/>
          <w:szCs w:val="22"/>
          <w:lang w:val="en-US"/>
        </w:rPr>
      </w:pPr>
      <w:r w:rsidRPr="00711C96">
        <w:rPr>
          <w:color w:val="000000" w:themeColor="text1"/>
          <w:sz w:val="22"/>
          <w:szCs w:val="22"/>
          <w:lang w:val="en-US"/>
        </w:rPr>
        <w:t xml:space="preserve">According to the conviction orders issued by Judge O'Shea of the Wexford District Court on November 2, 2020, and the civil order issued by Judge </w:t>
      </w:r>
      <w:proofErr w:type="spellStart"/>
      <w:r w:rsidRPr="00711C96">
        <w:rPr>
          <w:color w:val="000000" w:themeColor="text1"/>
          <w:sz w:val="22"/>
          <w:szCs w:val="22"/>
          <w:lang w:val="en-US"/>
        </w:rPr>
        <w:t>Cheatle</w:t>
      </w:r>
      <w:proofErr w:type="spellEnd"/>
      <w:r w:rsidRPr="00711C96">
        <w:rPr>
          <w:color w:val="000000" w:themeColor="text1"/>
          <w:sz w:val="22"/>
          <w:szCs w:val="22"/>
          <w:lang w:val="en-US"/>
        </w:rPr>
        <w:t xml:space="preserve"> on August 31, 2020, the applicant requested a certiorari order.</w:t>
      </w:r>
    </w:p>
    <w:p w14:paraId="5A8142FA" w14:textId="77777777" w:rsidR="00711C96" w:rsidRDefault="00711C96" w:rsidP="002C36BA">
      <w:pPr>
        <w:pStyle w:val="ListParagraph"/>
        <w:spacing w:line="276" w:lineRule="auto"/>
        <w:ind w:left="360"/>
        <w:jc w:val="both"/>
        <w:rPr>
          <w:color w:val="000000" w:themeColor="text1"/>
          <w:sz w:val="22"/>
          <w:szCs w:val="22"/>
          <w:lang w:val="en-US"/>
        </w:rPr>
      </w:pPr>
    </w:p>
    <w:p w14:paraId="79F5657C" w14:textId="1EA25C44" w:rsidR="002C36BA" w:rsidRPr="00711C96" w:rsidRDefault="00711C96" w:rsidP="00711C96">
      <w:pPr>
        <w:pStyle w:val="ListParagraph"/>
        <w:spacing w:line="276" w:lineRule="auto"/>
        <w:ind w:left="360"/>
        <w:jc w:val="both"/>
        <w:rPr>
          <w:i/>
          <w:color w:val="000000" w:themeColor="text1"/>
          <w:sz w:val="22"/>
          <w:szCs w:val="22"/>
          <w:lang w:val="en-US"/>
        </w:rPr>
      </w:pPr>
      <w:r w:rsidRPr="00711C96">
        <w:rPr>
          <w:i/>
          <w:color w:val="000000" w:themeColor="text1"/>
          <w:sz w:val="22"/>
          <w:szCs w:val="22"/>
          <w:lang w:val="en-US"/>
        </w:rPr>
        <w:t>Respondents</w:t>
      </w:r>
    </w:p>
    <w:p w14:paraId="7A5D5218" w14:textId="77777777" w:rsidR="006A6DE3" w:rsidRPr="00D946A6" w:rsidRDefault="006A6DE3" w:rsidP="00D946A6">
      <w:pPr>
        <w:spacing w:line="276" w:lineRule="auto"/>
        <w:jc w:val="both"/>
        <w:rPr>
          <w:color w:val="000000" w:themeColor="text1"/>
          <w:sz w:val="22"/>
          <w:szCs w:val="22"/>
          <w:lang w:val="en-US"/>
        </w:rPr>
      </w:pPr>
    </w:p>
    <w:p w14:paraId="57FFA8CA" w14:textId="57792419" w:rsidR="00D946A6" w:rsidRDefault="00D946A6" w:rsidP="00202FE3">
      <w:pPr>
        <w:pStyle w:val="ListParagraph"/>
        <w:spacing w:line="276" w:lineRule="auto"/>
        <w:ind w:left="360"/>
        <w:jc w:val="both"/>
        <w:rPr>
          <w:i/>
          <w:color w:val="000000" w:themeColor="text1"/>
          <w:sz w:val="22"/>
          <w:szCs w:val="22"/>
          <w:lang w:val="en-US"/>
        </w:rPr>
      </w:pPr>
      <w:r w:rsidRPr="00D946A6">
        <w:rPr>
          <w:i/>
          <w:color w:val="000000" w:themeColor="text1"/>
          <w:sz w:val="22"/>
          <w:szCs w:val="22"/>
          <w:lang w:val="en-US"/>
        </w:rPr>
        <w:t xml:space="preserve">First Named Respondent </w:t>
      </w:r>
    </w:p>
    <w:p w14:paraId="5D6AC4F9" w14:textId="77777777" w:rsidR="00D946A6" w:rsidRDefault="00D946A6" w:rsidP="00202FE3">
      <w:pPr>
        <w:pStyle w:val="ListParagraph"/>
        <w:spacing w:line="276" w:lineRule="auto"/>
        <w:ind w:left="360"/>
        <w:jc w:val="both"/>
        <w:rPr>
          <w:i/>
          <w:color w:val="000000" w:themeColor="text1"/>
          <w:sz w:val="22"/>
          <w:szCs w:val="22"/>
          <w:lang w:val="en-US"/>
        </w:rPr>
      </w:pPr>
    </w:p>
    <w:p w14:paraId="3678578C" w14:textId="0EAE26E9" w:rsidR="00284AE7" w:rsidRDefault="00D946A6" w:rsidP="00D946A6">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The contentions drawn by the </w:t>
      </w:r>
      <w:r w:rsidR="00284AE7">
        <w:rPr>
          <w:color w:val="000000" w:themeColor="text1"/>
          <w:sz w:val="22"/>
          <w:szCs w:val="22"/>
          <w:lang w:val="en-US"/>
        </w:rPr>
        <w:t xml:space="preserve">counsel for the </w:t>
      </w:r>
      <w:r>
        <w:rPr>
          <w:color w:val="000000" w:themeColor="text1"/>
          <w:sz w:val="22"/>
          <w:szCs w:val="22"/>
          <w:lang w:val="en-US"/>
        </w:rPr>
        <w:t xml:space="preserve">First Named Respondent referred to the improper constitution of the proceedings. The respondent referred to </w:t>
      </w:r>
      <w:hyperlink r:id="rId16" w:history="1">
        <w:r w:rsidRPr="00D946A6">
          <w:rPr>
            <w:rStyle w:val="Hyperlink"/>
            <w:sz w:val="22"/>
            <w:szCs w:val="22"/>
            <w:lang w:val="en-US"/>
          </w:rPr>
          <w:t xml:space="preserve">Brady v. Revenue Commissioners &amp; </w:t>
        </w:r>
        <w:proofErr w:type="spellStart"/>
        <w:r w:rsidRPr="00D946A6">
          <w:rPr>
            <w:rStyle w:val="Hyperlink"/>
            <w:sz w:val="22"/>
            <w:szCs w:val="22"/>
            <w:lang w:val="en-US"/>
          </w:rPr>
          <w:t>Ors</w:t>
        </w:r>
        <w:proofErr w:type="spellEnd"/>
        <w:r w:rsidRPr="00D946A6">
          <w:rPr>
            <w:rStyle w:val="Hyperlink"/>
            <w:sz w:val="22"/>
            <w:szCs w:val="22"/>
            <w:lang w:val="en-US"/>
          </w:rPr>
          <w:t>.</w:t>
        </w:r>
        <w:r w:rsidRPr="00D946A6">
          <w:rPr>
            <w:rStyle w:val="Hyperlink"/>
          </w:rPr>
          <w:t xml:space="preserve"> </w:t>
        </w:r>
        <w:r w:rsidRPr="00D946A6">
          <w:rPr>
            <w:rStyle w:val="Hyperlink"/>
            <w:sz w:val="22"/>
            <w:szCs w:val="22"/>
            <w:lang w:val="en-US"/>
          </w:rPr>
          <w:t>[2021] IECA 8</w:t>
        </w:r>
      </w:hyperlink>
      <w:r>
        <w:rPr>
          <w:color w:val="000000" w:themeColor="text1"/>
          <w:sz w:val="22"/>
          <w:szCs w:val="22"/>
          <w:lang w:val="en-US"/>
        </w:rPr>
        <w:t xml:space="preserve"> and cited that as “matter of first </w:t>
      </w:r>
      <w:r w:rsidRPr="00D946A6">
        <w:rPr>
          <w:color w:val="000000" w:themeColor="text1"/>
          <w:sz w:val="22"/>
          <w:szCs w:val="22"/>
          <w:lang w:val="en-US"/>
        </w:rPr>
        <w:t>principles</w:t>
      </w:r>
      <w:r>
        <w:rPr>
          <w:color w:val="000000" w:themeColor="text1"/>
          <w:sz w:val="22"/>
          <w:szCs w:val="22"/>
          <w:lang w:val="en-US"/>
        </w:rPr>
        <w:t xml:space="preserve">” [p 38] </w:t>
      </w:r>
      <w:r w:rsidRPr="00D946A6">
        <w:rPr>
          <w:color w:val="000000" w:themeColor="text1"/>
          <w:sz w:val="22"/>
          <w:szCs w:val="22"/>
          <w:lang w:val="en-US"/>
        </w:rPr>
        <w:t xml:space="preserve">without the Court whose ruling was being contested being a party to the proceedings, a certiorari petition could not be filed in a form </w:t>
      </w:r>
      <w:r>
        <w:rPr>
          <w:color w:val="000000" w:themeColor="text1"/>
          <w:sz w:val="22"/>
          <w:szCs w:val="22"/>
          <w:lang w:val="en-US"/>
        </w:rPr>
        <w:t xml:space="preserve">that would be legally effective, and the appropriate remedy would be appeal. The respondent placed further emphasis on cases as </w:t>
      </w:r>
      <w:hyperlink r:id="rId17" w:history="1">
        <w:r w:rsidR="006A6DE3" w:rsidRPr="00D946A6">
          <w:rPr>
            <w:rStyle w:val="Hyperlink"/>
            <w:sz w:val="22"/>
            <w:szCs w:val="22"/>
            <w:lang w:val="en-US"/>
          </w:rPr>
          <w:t>E.R. v. DPP [2019] IESC 86</w:t>
        </w:r>
      </w:hyperlink>
      <w:r>
        <w:rPr>
          <w:color w:val="000000" w:themeColor="text1"/>
          <w:sz w:val="22"/>
          <w:szCs w:val="22"/>
          <w:lang w:val="en-US"/>
        </w:rPr>
        <w:t xml:space="preserve">; </w:t>
      </w:r>
      <w:hyperlink r:id="rId18" w:history="1">
        <w:r w:rsidR="006A6DE3" w:rsidRPr="00D946A6">
          <w:rPr>
            <w:rStyle w:val="Hyperlink"/>
            <w:sz w:val="22"/>
            <w:szCs w:val="22"/>
            <w:lang w:val="en-US"/>
          </w:rPr>
          <w:t xml:space="preserve">Sweeney v. District Judge </w:t>
        </w:r>
        <w:proofErr w:type="spellStart"/>
        <w:r w:rsidR="006A6DE3" w:rsidRPr="00D946A6">
          <w:rPr>
            <w:rStyle w:val="Hyperlink"/>
            <w:sz w:val="22"/>
            <w:szCs w:val="22"/>
            <w:lang w:val="en-US"/>
          </w:rPr>
          <w:t>Fahy</w:t>
        </w:r>
        <w:proofErr w:type="spellEnd"/>
        <w:r w:rsidR="006A6DE3" w:rsidRPr="00D946A6">
          <w:rPr>
            <w:rStyle w:val="Hyperlink"/>
            <w:sz w:val="22"/>
            <w:szCs w:val="22"/>
            <w:lang w:val="en-US"/>
          </w:rPr>
          <w:t xml:space="preserve"> [2014] IESC 50</w:t>
        </w:r>
      </w:hyperlink>
      <w:r>
        <w:rPr>
          <w:color w:val="000000" w:themeColor="text1"/>
          <w:sz w:val="22"/>
          <w:szCs w:val="22"/>
          <w:lang w:val="en-US"/>
        </w:rPr>
        <w:t xml:space="preserve"> ; </w:t>
      </w:r>
      <w:hyperlink r:id="rId19" w:history="1">
        <w:proofErr w:type="spellStart"/>
        <w:r w:rsidR="006A6DE3" w:rsidRPr="00D946A6">
          <w:rPr>
            <w:rStyle w:val="Hyperlink"/>
            <w:sz w:val="22"/>
            <w:szCs w:val="22"/>
            <w:lang w:val="en-US"/>
          </w:rPr>
          <w:t>Farrelly</w:t>
        </w:r>
        <w:proofErr w:type="spellEnd"/>
        <w:r w:rsidR="006A6DE3" w:rsidRPr="00D946A6">
          <w:rPr>
            <w:rStyle w:val="Hyperlink"/>
            <w:sz w:val="22"/>
            <w:szCs w:val="22"/>
            <w:lang w:val="en-US"/>
          </w:rPr>
          <w:t xml:space="preserve"> v. </w:t>
        </w:r>
        <w:proofErr w:type="spellStart"/>
        <w:r w:rsidR="006A6DE3" w:rsidRPr="00D946A6">
          <w:rPr>
            <w:rStyle w:val="Hyperlink"/>
            <w:sz w:val="22"/>
            <w:szCs w:val="22"/>
            <w:lang w:val="en-US"/>
          </w:rPr>
          <w:t>Devally</w:t>
        </w:r>
        <w:proofErr w:type="spellEnd"/>
        <w:r w:rsidR="006A6DE3" w:rsidRPr="00D946A6">
          <w:rPr>
            <w:rStyle w:val="Hyperlink"/>
            <w:sz w:val="22"/>
            <w:szCs w:val="22"/>
            <w:lang w:val="en-US"/>
          </w:rPr>
          <w:t xml:space="preserve"> [1998] 4 IR 76</w:t>
        </w:r>
      </w:hyperlink>
      <w:r w:rsidR="00B473CF">
        <w:rPr>
          <w:color w:val="000000" w:themeColor="text1"/>
          <w:sz w:val="22"/>
          <w:szCs w:val="22"/>
          <w:lang w:val="en-US"/>
        </w:rPr>
        <w:t xml:space="preserve"> </w:t>
      </w:r>
      <w:r w:rsidR="006A6DE3" w:rsidRPr="00D946A6">
        <w:rPr>
          <w:color w:val="000000" w:themeColor="text1"/>
          <w:sz w:val="22"/>
          <w:szCs w:val="22"/>
          <w:lang w:val="en-US"/>
        </w:rPr>
        <w:t xml:space="preserve">and; </w:t>
      </w:r>
      <w:hyperlink r:id="rId20" w:history="1">
        <w:r w:rsidR="006A6DE3" w:rsidRPr="00284AE7">
          <w:rPr>
            <w:rStyle w:val="Hyperlink"/>
            <w:sz w:val="22"/>
            <w:szCs w:val="22"/>
            <w:lang w:val="en-US"/>
          </w:rPr>
          <w:t xml:space="preserve">Doyle v. Judge </w:t>
        </w:r>
        <w:proofErr w:type="spellStart"/>
        <w:r w:rsidR="006A6DE3" w:rsidRPr="00284AE7">
          <w:rPr>
            <w:rStyle w:val="Hyperlink"/>
            <w:sz w:val="22"/>
            <w:szCs w:val="22"/>
            <w:lang w:val="en-US"/>
          </w:rPr>
          <w:t>Connellan</w:t>
        </w:r>
        <w:proofErr w:type="spellEnd"/>
        <w:r w:rsidR="006A6DE3" w:rsidRPr="00284AE7">
          <w:rPr>
            <w:rStyle w:val="Hyperlink"/>
            <w:sz w:val="22"/>
            <w:szCs w:val="22"/>
            <w:lang w:val="en-US"/>
          </w:rPr>
          <w:t xml:space="preserve"> &amp; DPP [2010] IEHC 287</w:t>
        </w:r>
      </w:hyperlink>
      <w:r w:rsidR="00284AE7">
        <w:rPr>
          <w:color w:val="000000" w:themeColor="text1"/>
          <w:sz w:val="22"/>
          <w:szCs w:val="22"/>
          <w:lang w:val="en-US"/>
        </w:rPr>
        <w:t xml:space="preserve"> and contended that the role of the Court in judicial review does not extend to evaluating evidence on non-constitutional grounds and also that it does not serve as a Court of Appeal. </w:t>
      </w:r>
    </w:p>
    <w:p w14:paraId="7C288799" w14:textId="7EB8EBC0" w:rsidR="00D946A6" w:rsidRPr="00284AE7" w:rsidRDefault="00D946A6" w:rsidP="00284AE7">
      <w:pPr>
        <w:spacing w:line="276" w:lineRule="auto"/>
        <w:jc w:val="both"/>
        <w:rPr>
          <w:color w:val="000000" w:themeColor="text1"/>
          <w:sz w:val="22"/>
          <w:szCs w:val="22"/>
          <w:lang w:val="en-US"/>
        </w:rPr>
      </w:pPr>
    </w:p>
    <w:p w14:paraId="6D9260CD" w14:textId="011307F0" w:rsidR="00D946A6" w:rsidRPr="00284AE7" w:rsidRDefault="00284AE7" w:rsidP="00D946A6">
      <w:pPr>
        <w:pStyle w:val="ListParagraph"/>
        <w:spacing w:line="276" w:lineRule="auto"/>
        <w:ind w:left="360"/>
        <w:jc w:val="both"/>
        <w:rPr>
          <w:i/>
          <w:color w:val="000000" w:themeColor="text1"/>
          <w:sz w:val="22"/>
          <w:szCs w:val="22"/>
          <w:lang w:val="en-US"/>
        </w:rPr>
      </w:pPr>
      <w:r>
        <w:rPr>
          <w:i/>
          <w:color w:val="000000" w:themeColor="text1"/>
          <w:sz w:val="22"/>
          <w:szCs w:val="22"/>
          <w:lang w:val="en-US"/>
        </w:rPr>
        <w:t xml:space="preserve">Second and Third </w:t>
      </w:r>
      <w:r w:rsidRPr="00284AE7">
        <w:rPr>
          <w:i/>
          <w:color w:val="000000" w:themeColor="text1"/>
          <w:sz w:val="22"/>
          <w:szCs w:val="22"/>
          <w:lang w:val="en-US"/>
        </w:rPr>
        <w:t>Named Respondent</w:t>
      </w:r>
    </w:p>
    <w:p w14:paraId="7173D50B" w14:textId="77777777" w:rsidR="006A6DE3" w:rsidRPr="00284AE7" w:rsidRDefault="006A6DE3" w:rsidP="00284AE7">
      <w:pPr>
        <w:spacing w:line="276" w:lineRule="auto"/>
        <w:jc w:val="both"/>
        <w:rPr>
          <w:color w:val="000000" w:themeColor="text1"/>
          <w:sz w:val="22"/>
          <w:szCs w:val="22"/>
          <w:lang w:val="en-US"/>
        </w:rPr>
      </w:pPr>
    </w:p>
    <w:p w14:paraId="1EE65B35" w14:textId="5420FD47" w:rsidR="00C3196A" w:rsidRDefault="00C3196A" w:rsidP="00202FE3">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For the first part, the respondents raised procedural concerns presented to the court. In addition to the procedural challenges, the respondents contended that the applicant’s </w:t>
      </w:r>
      <w:proofErr w:type="spellStart"/>
      <w:r>
        <w:rPr>
          <w:color w:val="000000" w:themeColor="text1"/>
          <w:sz w:val="22"/>
          <w:szCs w:val="22"/>
          <w:lang w:val="en-US"/>
        </w:rPr>
        <w:t>behavio</w:t>
      </w:r>
      <w:r w:rsidR="001A0F42">
        <w:rPr>
          <w:color w:val="000000" w:themeColor="text1"/>
          <w:sz w:val="22"/>
          <w:szCs w:val="22"/>
          <w:lang w:val="en-US"/>
        </w:rPr>
        <w:t>u</w:t>
      </w:r>
      <w:r>
        <w:rPr>
          <w:color w:val="000000" w:themeColor="text1"/>
          <w:sz w:val="22"/>
          <w:szCs w:val="22"/>
          <w:lang w:val="en-US"/>
        </w:rPr>
        <w:t>r</w:t>
      </w:r>
      <w:proofErr w:type="spellEnd"/>
      <w:r>
        <w:rPr>
          <w:color w:val="000000" w:themeColor="text1"/>
          <w:sz w:val="22"/>
          <w:szCs w:val="22"/>
          <w:lang w:val="en-US"/>
        </w:rPr>
        <w:t xml:space="preserve"> showcased that he did not intend to comply with the civil order by any possible means. Further emphasis was called upon by the respondents on the manner of the applicant’s speech and the court was requested to consider the transcript hearing of August 31, 2020. </w:t>
      </w:r>
    </w:p>
    <w:p w14:paraId="008DAB12" w14:textId="77777777" w:rsidR="00C3196A" w:rsidRDefault="00C3196A" w:rsidP="00202FE3">
      <w:pPr>
        <w:pStyle w:val="ListParagraph"/>
        <w:spacing w:line="276" w:lineRule="auto"/>
        <w:ind w:left="360"/>
        <w:jc w:val="both"/>
        <w:rPr>
          <w:color w:val="000000" w:themeColor="text1"/>
          <w:sz w:val="22"/>
          <w:szCs w:val="22"/>
          <w:lang w:val="en-US"/>
        </w:rPr>
      </w:pPr>
    </w:p>
    <w:p w14:paraId="54801969" w14:textId="4B032EA3" w:rsidR="00C3196A" w:rsidRDefault="00C3196A" w:rsidP="00202FE3">
      <w:pPr>
        <w:pStyle w:val="ListParagraph"/>
        <w:spacing w:line="276" w:lineRule="auto"/>
        <w:ind w:left="360"/>
        <w:jc w:val="both"/>
        <w:rPr>
          <w:color w:val="000000" w:themeColor="text1"/>
          <w:sz w:val="22"/>
          <w:szCs w:val="22"/>
          <w:lang w:val="en-US"/>
        </w:rPr>
      </w:pPr>
      <w:r>
        <w:rPr>
          <w:color w:val="000000" w:themeColor="text1"/>
          <w:sz w:val="22"/>
          <w:szCs w:val="22"/>
          <w:lang w:val="en-US"/>
        </w:rPr>
        <w:t>T</w:t>
      </w:r>
      <w:r w:rsidR="001A0F42">
        <w:rPr>
          <w:color w:val="000000" w:themeColor="text1"/>
          <w:sz w:val="22"/>
          <w:szCs w:val="22"/>
          <w:lang w:val="en-US"/>
        </w:rPr>
        <w:t>he respondents contended that evidence calling on the anti-social behavior was “irrelevant” [p 45] where the evidence directly leads to the breach of the civil order. According to the respondents’ submissions, “i</w:t>
      </w:r>
      <w:r w:rsidR="001A0F42" w:rsidRPr="001A0F42">
        <w:rPr>
          <w:color w:val="000000" w:themeColor="text1"/>
          <w:sz w:val="22"/>
          <w:szCs w:val="22"/>
          <w:lang w:val="en-US"/>
        </w:rPr>
        <w:t xml:space="preserve">t is non-compliance with the terms of this order which constitutes an offence, not necessarily the recurrence of anti-social </w:t>
      </w:r>
      <w:proofErr w:type="spellStart"/>
      <w:r w:rsidR="001A0F42" w:rsidRPr="001A0F42">
        <w:rPr>
          <w:color w:val="000000" w:themeColor="text1"/>
          <w:sz w:val="22"/>
          <w:szCs w:val="22"/>
          <w:lang w:val="en-US"/>
        </w:rPr>
        <w:t>behaviour</w:t>
      </w:r>
      <w:proofErr w:type="spellEnd"/>
      <w:r w:rsidR="001A0F42" w:rsidRPr="001A0F42">
        <w:rPr>
          <w:color w:val="000000" w:themeColor="text1"/>
          <w:sz w:val="22"/>
          <w:szCs w:val="22"/>
          <w:lang w:val="en-US"/>
        </w:rPr>
        <w:t>.</w:t>
      </w:r>
      <w:r w:rsidR="001A0F42">
        <w:rPr>
          <w:color w:val="000000" w:themeColor="text1"/>
          <w:sz w:val="22"/>
          <w:szCs w:val="22"/>
          <w:lang w:val="en-US"/>
        </w:rPr>
        <w:t xml:space="preserve">” [p 45] </w:t>
      </w:r>
    </w:p>
    <w:p w14:paraId="760E318E" w14:textId="77777777" w:rsidR="006A6DE3" w:rsidRPr="00C3196A" w:rsidRDefault="006A6DE3" w:rsidP="00C3196A">
      <w:pPr>
        <w:spacing w:line="276" w:lineRule="auto"/>
        <w:jc w:val="both"/>
        <w:rPr>
          <w:color w:val="000000" w:themeColor="text1"/>
          <w:sz w:val="22"/>
          <w:szCs w:val="22"/>
          <w:lang w:val="en-US"/>
        </w:rPr>
      </w:pPr>
    </w:p>
    <w:p w14:paraId="5EC90EB3" w14:textId="0D050D7B" w:rsidR="001A0F42" w:rsidRDefault="001A0F42" w:rsidP="00202FE3">
      <w:pPr>
        <w:pStyle w:val="ListParagraph"/>
        <w:spacing w:line="276" w:lineRule="auto"/>
        <w:ind w:left="360"/>
        <w:jc w:val="both"/>
        <w:rPr>
          <w:color w:val="000000" w:themeColor="text1"/>
          <w:sz w:val="22"/>
          <w:szCs w:val="22"/>
          <w:lang w:val="en-US"/>
        </w:rPr>
      </w:pPr>
      <w:r>
        <w:rPr>
          <w:color w:val="000000" w:themeColor="text1"/>
          <w:sz w:val="22"/>
          <w:szCs w:val="22"/>
          <w:lang w:val="en-US"/>
        </w:rPr>
        <w:t>To the effect of s. 115 and s. 117, the respondents submitted that the District Court was vested with a “</w:t>
      </w:r>
      <w:r w:rsidRPr="001A0F42">
        <w:rPr>
          <w:color w:val="000000" w:themeColor="text1"/>
          <w:sz w:val="22"/>
          <w:szCs w:val="22"/>
          <w:lang w:val="en-US"/>
        </w:rPr>
        <w:t xml:space="preserve">statutory jurisdiction to </w:t>
      </w:r>
      <w:proofErr w:type="spellStart"/>
      <w:r w:rsidRPr="001A0F42">
        <w:rPr>
          <w:color w:val="000000" w:themeColor="text1"/>
          <w:sz w:val="22"/>
          <w:szCs w:val="22"/>
          <w:lang w:val="en-US"/>
        </w:rPr>
        <w:t>injunct</w:t>
      </w:r>
      <w:proofErr w:type="spellEnd"/>
      <w:r w:rsidRPr="001A0F42">
        <w:rPr>
          <w:color w:val="000000" w:themeColor="text1"/>
          <w:sz w:val="22"/>
          <w:szCs w:val="22"/>
          <w:lang w:val="en-US"/>
        </w:rPr>
        <w:t xml:space="preserve"> </w:t>
      </w:r>
      <w:proofErr w:type="spellStart"/>
      <w:r w:rsidRPr="001A0F42">
        <w:rPr>
          <w:color w:val="000000" w:themeColor="text1"/>
          <w:sz w:val="22"/>
          <w:szCs w:val="22"/>
          <w:lang w:val="en-US"/>
        </w:rPr>
        <w:t>behaviour</w:t>
      </w:r>
      <w:proofErr w:type="spellEnd"/>
      <w:r w:rsidRPr="001A0F42">
        <w:rPr>
          <w:color w:val="000000" w:themeColor="text1"/>
          <w:sz w:val="22"/>
          <w:szCs w:val="22"/>
          <w:lang w:val="en-US"/>
        </w:rPr>
        <w:t xml:space="preserve"> and render the breach of the injunction order a criminal offence</w:t>
      </w:r>
      <w:r>
        <w:rPr>
          <w:color w:val="000000" w:themeColor="text1"/>
          <w:sz w:val="22"/>
          <w:szCs w:val="22"/>
          <w:lang w:val="en-US"/>
        </w:rPr>
        <w:t>.”</w:t>
      </w:r>
      <w:r w:rsidR="00E9379D">
        <w:rPr>
          <w:color w:val="000000" w:themeColor="text1"/>
          <w:sz w:val="22"/>
          <w:szCs w:val="22"/>
          <w:lang w:val="en-US"/>
        </w:rPr>
        <w:t>[</w:t>
      </w:r>
      <w:r>
        <w:rPr>
          <w:color w:val="000000" w:themeColor="text1"/>
          <w:sz w:val="22"/>
          <w:szCs w:val="22"/>
          <w:lang w:val="en-US"/>
        </w:rPr>
        <w:t xml:space="preserve">p 46] It was further drawn that using injunctive powers might result in the violation of constitutional rights, and that the injunction of the High Court restraining the exercise of the constitutional right of the District Court would be unconstitutional itself. </w:t>
      </w:r>
    </w:p>
    <w:p w14:paraId="15E2D851" w14:textId="77777777" w:rsidR="00E9379D" w:rsidRDefault="00E9379D" w:rsidP="00202FE3">
      <w:pPr>
        <w:pStyle w:val="ListParagraph"/>
        <w:spacing w:line="276" w:lineRule="auto"/>
        <w:ind w:left="360"/>
        <w:jc w:val="both"/>
        <w:rPr>
          <w:color w:val="000000" w:themeColor="text1"/>
          <w:sz w:val="22"/>
          <w:szCs w:val="22"/>
          <w:lang w:val="en-US"/>
        </w:rPr>
      </w:pPr>
    </w:p>
    <w:p w14:paraId="3C910E15" w14:textId="6956ABFF" w:rsidR="00BE6877" w:rsidRDefault="00E9379D" w:rsidP="00BE6877">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In lieu of the applicant’s right to freedom of expression, the respondents contended that this “right is </w:t>
      </w:r>
      <w:r w:rsidRPr="00E9379D">
        <w:rPr>
          <w:color w:val="000000" w:themeColor="text1"/>
          <w:sz w:val="22"/>
          <w:szCs w:val="22"/>
          <w:lang w:val="en-US"/>
        </w:rPr>
        <w:t>not an unlimited or absolute right.</w:t>
      </w:r>
      <w:r>
        <w:rPr>
          <w:color w:val="000000" w:themeColor="text1"/>
          <w:sz w:val="22"/>
          <w:szCs w:val="22"/>
          <w:lang w:val="en-US"/>
        </w:rPr>
        <w:t>” [p 48] The interference of the civil order with the applicant’s right to expression was a “legitimate constraint</w:t>
      </w:r>
      <w:r w:rsidR="00BE6877">
        <w:rPr>
          <w:color w:val="000000" w:themeColor="text1"/>
          <w:sz w:val="22"/>
          <w:szCs w:val="22"/>
          <w:lang w:val="en-US"/>
        </w:rPr>
        <w:t>.</w:t>
      </w:r>
      <w:r>
        <w:rPr>
          <w:color w:val="000000" w:themeColor="text1"/>
          <w:sz w:val="22"/>
          <w:szCs w:val="22"/>
          <w:lang w:val="en-US"/>
        </w:rPr>
        <w:t xml:space="preserve">” [p 48] </w:t>
      </w:r>
      <w:r w:rsidR="00BE6877">
        <w:rPr>
          <w:color w:val="000000" w:themeColor="text1"/>
          <w:sz w:val="22"/>
          <w:szCs w:val="22"/>
          <w:lang w:val="en-US"/>
        </w:rPr>
        <w:t xml:space="preserve">The respondents referred to </w:t>
      </w:r>
      <w:hyperlink r:id="rId21" w:history="1">
        <w:r w:rsidR="00BE6877" w:rsidRPr="00BE6877">
          <w:rPr>
            <w:rStyle w:val="Hyperlink"/>
            <w:sz w:val="22"/>
            <w:szCs w:val="22"/>
            <w:lang w:val="en-US"/>
          </w:rPr>
          <w:t xml:space="preserve">Murphy v. </w:t>
        </w:r>
        <w:proofErr w:type="gramStart"/>
        <w:r w:rsidR="00BE6877" w:rsidRPr="00BE6877">
          <w:rPr>
            <w:rStyle w:val="Hyperlink"/>
            <w:sz w:val="22"/>
            <w:szCs w:val="22"/>
            <w:lang w:val="en-US"/>
          </w:rPr>
          <w:t>IRTC  [</w:t>
        </w:r>
        <w:proofErr w:type="gramEnd"/>
        <w:r w:rsidR="00BE6877" w:rsidRPr="00BE6877">
          <w:rPr>
            <w:rStyle w:val="Hyperlink"/>
            <w:sz w:val="22"/>
            <w:szCs w:val="22"/>
            <w:lang w:val="en-US"/>
          </w:rPr>
          <w:t>1999] 1 IR 12</w:t>
        </w:r>
      </w:hyperlink>
      <w:r w:rsidR="00BE6877">
        <w:rPr>
          <w:color w:val="000000" w:themeColor="text1"/>
          <w:sz w:val="22"/>
          <w:szCs w:val="22"/>
          <w:lang w:val="en-US"/>
        </w:rPr>
        <w:t xml:space="preserve"> to indicate that the order issued by the District Court was constitutionally valid as it was confined to Wexford and to the form of public speaking</w:t>
      </w:r>
    </w:p>
    <w:p w14:paraId="6752EAA4" w14:textId="77777777" w:rsidR="00BE6877" w:rsidRDefault="00BE6877" w:rsidP="00BE6877">
      <w:pPr>
        <w:pStyle w:val="ListParagraph"/>
        <w:spacing w:line="276" w:lineRule="auto"/>
        <w:ind w:left="360"/>
        <w:jc w:val="both"/>
        <w:rPr>
          <w:color w:val="000000" w:themeColor="text1"/>
          <w:sz w:val="22"/>
          <w:szCs w:val="22"/>
          <w:lang w:val="en-US"/>
        </w:rPr>
      </w:pPr>
    </w:p>
    <w:p w14:paraId="6B850B26" w14:textId="634230EE" w:rsidR="00572501" w:rsidRDefault="00441A66" w:rsidP="003E0386">
      <w:pPr>
        <w:pStyle w:val="ListParagraph"/>
        <w:spacing w:line="276" w:lineRule="auto"/>
        <w:ind w:left="360"/>
        <w:jc w:val="both"/>
        <w:rPr>
          <w:i/>
          <w:iCs/>
          <w:color w:val="000000" w:themeColor="text1"/>
          <w:sz w:val="22"/>
          <w:szCs w:val="22"/>
          <w:lang w:val="en-US"/>
        </w:rPr>
      </w:pPr>
      <w:r w:rsidRPr="00BE6877">
        <w:rPr>
          <w:i/>
          <w:iCs/>
          <w:color w:val="000000" w:themeColor="text1"/>
          <w:sz w:val="22"/>
          <w:szCs w:val="22"/>
          <w:lang w:val="en-US"/>
        </w:rPr>
        <w:lastRenderedPageBreak/>
        <w:t>The Court’s Findings</w:t>
      </w:r>
    </w:p>
    <w:p w14:paraId="7D5C0588" w14:textId="77777777" w:rsidR="003E0386" w:rsidRDefault="003E0386" w:rsidP="003E0386">
      <w:pPr>
        <w:pStyle w:val="ListParagraph"/>
        <w:spacing w:line="276" w:lineRule="auto"/>
        <w:ind w:left="360"/>
        <w:jc w:val="both"/>
        <w:rPr>
          <w:i/>
          <w:iCs/>
          <w:color w:val="000000" w:themeColor="text1"/>
          <w:sz w:val="22"/>
          <w:szCs w:val="22"/>
          <w:lang w:val="en-US"/>
        </w:rPr>
      </w:pPr>
    </w:p>
    <w:p w14:paraId="00FE6418" w14:textId="77777777" w:rsidR="000375AC" w:rsidRDefault="003E0386" w:rsidP="003E0386">
      <w:pPr>
        <w:pStyle w:val="ListParagraph"/>
        <w:spacing w:line="276" w:lineRule="auto"/>
        <w:ind w:left="360"/>
        <w:jc w:val="both"/>
        <w:rPr>
          <w:iCs/>
          <w:color w:val="000000" w:themeColor="text1"/>
          <w:sz w:val="22"/>
          <w:szCs w:val="22"/>
          <w:lang w:val="en-US"/>
        </w:rPr>
      </w:pPr>
      <w:r>
        <w:rPr>
          <w:iCs/>
          <w:color w:val="000000" w:themeColor="text1"/>
          <w:sz w:val="22"/>
          <w:szCs w:val="22"/>
          <w:lang w:val="en-US"/>
        </w:rPr>
        <w:t xml:space="preserve">Judge Phelan has indicated that there is no “lack of </w:t>
      </w:r>
      <w:proofErr w:type="spellStart"/>
      <w:r>
        <w:rPr>
          <w:iCs/>
          <w:color w:val="000000" w:themeColor="text1"/>
          <w:sz w:val="22"/>
          <w:szCs w:val="22"/>
          <w:lang w:val="en-US"/>
        </w:rPr>
        <w:t>candour</w:t>
      </w:r>
      <w:proofErr w:type="spellEnd"/>
      <w:r>
        <w:rPr>
          <w:iCs/>
          <w:color w:val="000000" w:themeColor="text1"/>
          <w:sz w:val="22"/>
          <w:szCs w:val="22"/>
          <w:lang w:val="en-US"/>
        </w:rPr>
        <w:t xml:space="preserve"> in the presentation of relevant facts and circumstances” [p 60] </w:t>
      </w:r>
      <w:r w:rsidRPr="003E0386">
        <w:rPr>
          <w:iCs/>
          <w:color w:val="000000" w:themeColor="text1"/>
          <w:sz w:val="22"/>
          <w:szCs w:val="22"/>
          <w:lang w:val="en-US"/>
        </w:rPr>
        <w:t>in a manner that would otherwise support the High Court's decision to decline to consider the merits of the judicial review case.</w:t>
      </w:r>
      <w:r w:rsidR="000375AC">
        <w:rPr>
          <w:iCs/>
          <w:color w:val="000000" w:themeColor="text1"/>
          <w:sz w:val="22"/>
          <w:szCs w:val="22"/>
          <w:lang w:val="en-US"/>
        </w:rPr>
        <w:t xml:space="preserve"> </w:t>
      </w:r>
    </w:p>
    <w:p w14:paraId="0C8E0A39" w14:textId="77777777" w:rsidR="000375AC" w:rsidRDefault="000375AC" w:rsidP="003E0386">
      <w:pPr>
        <w:pStyle w:val="ListParagraph"/>
        <w:spacing w:line="276" w:lineRule="auto"/>
        <w:ind w:left="360"/>
        <w:jc w:val="both"/>
        <w:rPr>
          <w:iCs/>
          <w:color w:val="000000" w:themeColor="text1"/>
          <w:sz w:val="22"/>
          <w:szCs w:val="22"/>
          <w:lang w:val="en-US"/>
        </w:rPr>
      </w:pPr>
    </w:p>
    <w:p w14:paraId="4E4D21E6" w14:textId="3A5290E9" w:rsidR="003E0386" w:rsidRPr="003E0386" w:rsidRDefault="000375AC" w:rsidP="003E0386">
      <w:pPr>
        <w:pStyle w:val="ListParagraph"/>
        <w:spacing w:line="276" w:lineRule="auto"/>
        <w:ind w:left="360"/>
        <w:jc w:val="both"/>
        <w:rPr>
          <w:color w:val="000000" w:themeColor="text1"/>
          <w:sz w:val="22"/>
          <w:szCs w:val="22"/>
          <w:lang w:val="en-US"/>
        </w:rPr>
      </w:pPr>
      <w:r>
        <w:rPr>
          <w:iCs/>
          <w:color w:val="000000" w:themeColor="text1"/>
          <w:sz w:val="22"/>
          <w:szCs w:val="22"/>
          <w:lang w:val="en-US"/>
        </w:rPr>
        <w:t xml:space="preserve">The Court has identified the substance under various parameters and reasoned in accordance thereby. </w:t>
      </w:r>
    </w:p>
    <w:p w14:paraId="02BCF688" w14:textId="77777777" w:rsidR="003E0386" w:rsidRPr="003E5836" w:rsidRDefault="003E0386" w:rsidP="003E5836">
      <w:pPr>
        <w:spacing w:line="276" w:lineRule="auto"/>
        <w:jc w:val="both"/>
        <w:rPr>
          <w:i/>
          <w:color w:val="000000" w:themeColor="text1"/>
          <w:sz w:val="22"/>
          <w:szCs w:val="22"/>
        </w:rPr>
      </w:pPr>
    </w:p>
    <w:p w14:paraId="6061D012" w14:textId="14C1B80E" w:rsidR="006A6DE3" w:rsidRDefault="006A6DE3" w:rsidP="00365B0B">
      <w:pPr>
        <w:pStyle w:val="ListParagraph"/>
        <w:spacing w:line="276" w:lineRule="auto"/>
        <w:ind w:left="360"/>
        <w:jc w:val="both"/>
        <w:rPr>
          <w:i/>
          <w:color w:val="000000" w:themeColor="text1"/>
          <w:sz w:val="22"/>
          <w:szCs w:val="22"/>
        </w:rPr>
      </w:pPr>
      <w:r w:rsidRPr="006A6DE3">
        <w:rPr>
          <w:i/>
          <w:color w:val="000000" w:themeColor="text1"/>
          <w:sz w:val="22"/>
          <w:szCs w:val="22"/>
        </w:rPr>
        <w:t>Complaint that Proceedings Improperly Constituted</w:t>
      </w:r>
    </w:p>
    <w:p w14:paraId="5CA9D8B4" w14:textId="77777777" w:rsidR="004C56F9" w:rsidRDefault="004C56F9" w:rsidP="00365B0B">
      <w:pPr>
        <w:pStyle w:val="ListParagraph"/>
        <w:spacing w:line="276" w:lineRule="auto"/>
        <w:ind w:left="360"/>
        <w:jc w:val="both"/>
        <w:rPr>
          <w:i/>
          <w:color w:val="000000" w:themeColor="text1"/>
          <w:sz w:val="22"/>
          <w:szCs w:val="22"/>
        </w:rPr>
      </w:pPr>
    </w:p>
    <w:p w14:paraId="71DF0F27" w14:textId="2E12B518" w:rsidR="009A1A3E" w:rsidRDefault="009A1A3E" w:rsidP="00D8412A">
      <w:pPr>
        <w:pStyle w:val="ListParagraph"/>
        <w:spacing w:line="276" w:lineRule="auto"/>
        <w:ind w:left="360"/>
        <w:jc w:val="both"/>
        <w:rPr>
          <w:color w:val="000000" w:themeColor="text1"/>
          <w:sz w:val="22"/>
          <w:szCs w:val="22"/>
        </w:rPr>
      </w:pPr>
      <w:r w:rsidRPr="009A1A3E">
        <w:rPr>
          <w:color w:val="000000" w:themeColor="text1"/>
          <w:sz w:val="22"/>
          <w:szCs w:val="22"/>
        </w:rPr>
        <w:t xml:space="preserve">Judge Phelan believes the </w:t>
      </w:r>
      <w:r>
        <w:rPr>
          <w:color w:val="000000" w:themeColor="text1"/>
          <w:sz w:val="22"/>
          <w:szCs w:val="22"/>
        </w:rPr>
        <w:t xml:space="preserve">reasoning and </w:t>
      </w:r>
      <w:r w:rsidRPr="009A1A3E">
        <w:rPr>
          <w:color w:val="000000" w:themeColor="text1"/>
          <w:sz w:val="22"/>
          <w:szCs w:val="22"/>
        </w:rPr>
        <w:t xml:space="preserve">justification offered by the Court of Appeal in </w:t>
      </w:r>
      <w:hyperlink r:id="rId22" w:history="1">
        <w:r w:rsidRPr="009A1A3E">
          <w:rPr>
            <w:rStyle w:val="Hyperlink"/>
            <w:sz w:val="22"/>
            <w:szCs w:val="22"/>
          </w:rPr>
          <w:t>M v. M [2019] IECA 124</w:t>
        </w:r>
      </w:hyperlink>
      <w:r w:rsidRPr="009A1A3E">
        <w:rPr>
          <w:color w:val="000000" w:themeColor="text1"/>
          <w:sz w:val="22"/>
          <w:szCs w:val="22"/>
        </w:rPr>
        <w:t xml:space="preserve"> is preferable because it is more in line with the text of the regulation itself.</w:t>
      </w:r>
      <w:r>
        <w:rPr>
          <w:color w:val="000000" w:themeColor="text1"/>
          <w:sz w:val="22"/>
          <w:szCs w:val="22"/>
        </w:rPr>
        <w:t xml:space="preserve"> The Court also believes that the grievances of the applicant were directed to the substantive issues raised in the order passed and not to the manner in which the proceedings were conducted. </w:t>
      </w:r>
    </w:p>
    <w:p w14:paraId="2839E913" w14:textId="77777777" w:rsidR="00D8412A" w:rsidRDefault="00D8412A" w:rsidP="00D8412A">
      <w:pPr>
        <w:pStyle w:val="ListParagraph"/>
        <w:spacing w:line="276" w:lineRule="auto"/>
        <w:ind w:left="360"/>
        <w:jc w:val="both"/>
        <w:rPr>
          <w:color w:val="000000" w:themeColor="text1"/>
          <w:sz w:val="22"/>
          <w:szCs w:val="22"/>
        </w:rPr>
      </w:pPr>
    </w:p>
    <w:p w14:paraId="4732113A" w14:textId="7BDE1852" w:rsidR="004C56F9" w:rsidRDefault="00D8412A" w:rsidP="00D8412A">
      <w:pPr>
        <w:pStyle w:val="ListParagraph"/>
        <w:spacing w:line="276" w:lineRule="auto"/>
        <w:ind w:left="360"/>
        <w:jc w:val="both"/>
        <w:rPr>
          <w:color w:val="000000" w:themeColor="text1"/>
          <w:sz w:val="22"/>
          <w:szCs w:val="22"/>
        </w:rPr>
      </w:pPr>
      <w:r>
        <w:rPr>
          <w:color w:val="000000" w:themeColor="text1"/>
          <w:sz w:val="22"/>
          <w:szCs w:val="22"/>
        </w:rPr>
        <w:t xml:space="preserve">The Court finds that the respondents submissions which referred to </w:t>
      </w:r>
      <w:hyperlink r:id="rId23" w:history="1">
        <w:r w:rsidR="004C56F9" w:rsidRPr="00D8412A">
          <w:rPr>
            <w:rStyle w:val="Hyperlink"/>
            <w:sz w:val="22"/>
            <w:szCs w:val="22"/>
          </w:rPr>
          <w:t>A v. Governor of Arbour Hill</w:t>
        </w:r>
        <w:r w:rsidR="009E3293" w:rsidRPr="00D8412A">
          <w:rPr>
            <w:rStyle w:val="Hyperlink"/>
            <w:sz w:val="22"/>
            <w:szCs w:val="22"/>
          </w:rPr>
          <w:t xml:space="preserve"> [2006] 4 IR 88</w:t>
        </w:r>
      </w:hyperlink>
      <w:r w:rsidR="004C56F9" w:rsidRPr="00D8412A">
        <w:rPr>
          <w:color w:val="000000" w:themeColor="text1"/>
          <w:sz w:val="22"/>
          <w:szCs w:val="22"/>
        </w:rPr>
        <w:t xml:space="preserve"> </w:t>
      </w:r>
      <w:r>
        <w:rPr>
          <w:color w:val="000000" w:themeColor="text1"/>
          <w:sz w:val="22"/>
          <w:szCs w:val="22"/>
        </w:rPr>
        <w:t xml:space="preserve">is out of the context of what the applicant intends to seek, which is challenging the validity of the order made “within time and </w:t>
      </w:r>
      <w:r w:rsidR="004C56F9" w:rsidRPr="00D8412A">
        <w:rPr>
          <w:color w:val="000000" w:themeColor="text1"/>
          <w:sz w:val="22"/>
          <w:szCs w:val="22"/>
        </w:rPr>
        <w:t>in the manner provided by law.</w:t>
      </w:r>
      <w:r>
        <w:rPr>
          <w:color w:val="000000" w:themeColor="text1"/>
          <w:sz w:val="22"/>
          <w:szCs w:val="22"/>
        </w:rPr>
        <w:t xml:space="preserve">” [p 83] </w:t>
      </w:r>
    </w:p>
    <w:p w14:paraId="12580E5C" w14:textId="77777777" w:rsidR="00D8412A" w:rsidRDefault="00D8412A" w:rsidP="00D8412A">
      <w:pPr>
        <w:pStyle w:val="ListParagraph"/>
        <w:spacing w:line="276" w:lineRule="auto"/>
        <w:ind w:left="360"/>
        <w:jc w:val="both"/>
        <w:rPr>
          <w:color w:val="000000" w:themeColor="text1"/>
          <w:sz w:val="22"/>
          <w:szCs w:val="22"/>
        </w:rPr>
      </w:pPr>
    </w:p>
    <w:p w14:paraId="53731DCA" w14:textId="67569552" w:rsidR="00C323F0" w:rsidRPr="00140BB6" w:rsidRDefault="00D8412A" w:rsidP="00140BB6">
      <w:pPr>
        <w:pStyle w:val="ListParagraph"/>
        <w:spacing w:line="276" w:lineRule="auto"/>
        <w:ind w:left="360"/>
        <w:jc w:val="both"/>
        <w:rPr>
          <w:color w:val="000000" w:themeColor="text1"/>
          <w:sz w:val="22"/>
          <w:szCs w:val="22"/>
        </w:rPr>
      </w:pPr>
      <w:r>
        <w:rPr>
          <w:color w:val="000000" w:themeColor="text1"/>
          <w:sz w:val="22"/>
          <w:szCs w:val="22"/>
        </w:rPr>
        <w:t>The Court is satisfied that “</w:t>
      </w:r>
      <w:r w:rsidR="009A1A3E" w:rsidRPr="00D8412A">
        <w:rPr>
          <w:color w:val="000000" w:themeColor="text1"/>
          <w:sz w:val="22"/>
          <w:szCs w:val="22"/>
        </w:rPr>
        <w:t>sufficient observance of the procedural requirements of O.84 r. 22(2A</w:t>
      </w:r>
      <w:proofErr w:type="gramStart"/>
      <w:r w:rsidR="009A1A3E" w:rsidRPr="00D8412A">
        <w:rPr>
          <w:color w:val="000000" w:themeColor="text1"/>
          <w:sz w:val="22"/>
          <w:szCs w:val="22"/>
        </w:rPr>
        <w:t>)(</w:t>
      </w:r>
      <w:proofErr w:type="gramEnd"/>
      <w:r w:rsidR="009A1A3E" w:rsidRPr="00D8412A">
        <w:rPr>
          <w:color w:val="000000" w:themeColor="text1"/>
          <w:sz w:val="22"/>
          <w:szCs w:val="22"/>
        </w:rPr>
        <w:t>c) RSC as regards service and the constitution of the proceedings</w:t>
      </w:r>
      <w:r>
        <w:rPr>
          <w:color w:val="000000" w:themeColor="text1"/>
          <w:sz w:val="22"/>
          <w:szCs w:val="22"/>
        </w:rPr>
        <w:t>” [p 77]  is evidenced which can permit the Court to determine t</w:t>
      </w:r>
      <w:r w:rsidR="00140BB6">
        <w:rPr>
          <w:color w:val="000000" w:themeColor="text1"/>
          <w:sz w:val="22"/>
          <w:szCs w:val="22"/>
        </w:rPr>
        <w:t xml:space="preserve">he substantive issues at stake and “pursue by way of judicial review [p 92] </w:t>
      </w:r>
    </w:p>
    <w:p w14:paraId="58874D2B" w14:textId="77777777" w:rsidR="006A6DE3" w:rsidRDefault="006A6DE3" w:rsidP="00C91242">
      <w:pPr>
        <w:pStyle w:val="ListParagraph"/>
        <w:spacing w:line="276" w:lineRule="auto"/>
        <w:ind w:left="360"/>
        <w:jc w:val="both"/>
        <w:rPr>
          <w:color w:val="000000" w:themeColor="text1"/>
          <w:sz w:val="22"/>
          <w:szCs w:val="22"/>
        </w:rPr>
      </w:pPr>
    </w:p>
    <w:p w14:paraId="386CB9D3" w14:textId="77777777" w:rsidR="006A6DE3" w:rsidRPr="006A6DE3" w:rsidRDefault="006A6DE3" w:rsidP="006A6DE3">
      <w:pPr>
        <w:pStyle w:val="ListParagraph"/>
        <w:spacing w:line="276" w:lineRule="auto"/>
        <w:ind w:left="360"/>
        <w:jc w:val="both"/>
        <w:rPr>
          <w:i/>
          <w:color w:val="000000" w:themeColor="text1"/>
          <w:sz w:val="22"/>
          <w:szCs w:val="22"/>
        </w:rPr>
      </w:pPr>
      <w:r w:rsidRPr="006A6DE3">
        <w:rPr>
          <w:i/>
          <w:color w:val="000000" w:themeColor="text1"/>
          <w:sz w:val="22"/>
          <w:szCs w:val="22"/>
        </w:rPr>
        <w:t>Vires of the Civil Order and Consequential Conviction pursuant to Section 117 of the 2006 Act</w:t>
      </w:r>
    </w:p>
    <w:p w14:paraId="3E2192D1" w14:textId="77777777" w:rsidR="006A6DE3" w:rsidRPr="006A6DE3" w:rsidRDefault="006A6DE3" w:rsidP="006A6DE3">
      <w:pPr>
        <w:pStyle w:val="ListParagraph"/>
        <w:spacing w:line="276" w:lineRule="auto"/>
        <w:ind w:left="360"/>
        <w:jc w:val="both"/>
        <w:rPr>
          <w:i/>
          <w:color w:val="000000" w:themeColor="text1"/>
          <w:sz w:val="22"/>
          <w:szCs w:val="22"/>
        </w:rPr>
      </w:pPr>
    </w:p>
    <w:p w14:paraId="59A85551" w14:textId="4D72E219" w:rsidR="006A6DE3" w:rsidRDefault="006A6DE3" w:rsidP="006A6DE3">
      <w:pPr>
        <w:pStyle w:val="ListParagraph"/>
        <w:spacing w:line="276" w:lineRule="auto"/>
        <w:ind w:left="360"/>
        <w:jc w:val="both"/>
        <w:rPr>
          <w:i/>
          <w:color w:val="000000" w:themeColor="text1"/>
          <w:sz w:val="22"/>
          <w:szCs w:val="22"/>
        </w:rPr>
      </w:pPr>
      <w:r w:rsidRPr="006A6DE3">
        <w:rPr>
          <w:i/>
          <w:color w:val="000000" w:themeColor="text1"/>
          <w:sz w:val="22"/>
          <w:szCs w:val="22"/>
        </w:rPr>
        <w:t xml:space="preserve"> </w:t>
      </w:r>
      <w:r w:rsidRPr="004C0F11">
        <w:rPr>
          <w:i/>
          <w:color w:val="000000" w:themeColor="text1"/>
          <w:sz w:val="22"/>
          <w:szCs w:val="22"/>
        </w:rPr>
        <w:t>A Broad but not Unfettered Power</w:t>
      </w:r>
    </w:p>
    <w:p w14:paraId="7A15ECD5" w14:textId="77777777" w:rsidR="00C323F0" w:rsidRDefault="00C323F0" w:rsidP="006A6DE3">
      <w:pPr>
        <w:pStyle w:val="ListParagraph"/>
        <w:spacing w:line="276" w:lineRule="auto"/>
        <w:ind w:left="360"/>
        <w:jc w:val="both"/>
        <w:rPr>
          <w:i/>
          <w:color w:val="000000" w:themeColor="text1"/>
          <w:sz w:val="22"/>
          <w:szCs w:val="22"/>
        </w:rPr>
      </w:pPr>
    </w:p>
    <w:p w14:paraId="4F8C2D5D" w14:textId="7B7225FB" w:rsidR="00E32DE2" w:rsidRPr="00D14831" w:rsidRDefault="009A747D" w:rsidP="00D14831">
      <w:pPr>
        <w:pStyle w:val="ListParagraph"/>
        <w:spacing w:line="276" w:lineRule="auto"/>
        <w:ind w:left="360"/>
        <w:jc w:val="both"/>
        <w:rPr>
          <w:color w:val="000000" w:themeColor="text1"/>
          <w:sz w:val="22"/>
          <w:szCs w:val="22"/>
        </w:rPr>
      </w:pPr>
      <w:r>
        <w:rPr>
          <w:color w:val="000000" w:themeColor="text1"/>
          <w:sz w:val="22"/>
          <w:szCs w:val="22"/>
        </w:rPr>
        <w:t xml:space="preserve">The Court construes that the District Court Judge did not exceed the jurisdiction </w:t>
      </w:r>
      <w:r w:rsidR="00E32DE2">
        <w:rPr>
          <w:color w:val="000000" w:themeColor="text1"/>
          <w:sz w:val="22"/>
          <w:szCs w:val="22"/>
        </w:rPr>
        <w:t>which necessitates the determination whether the “</w:t>
      </w:r>
      <w:r w:rsidR="00E32DE2" w:rsidRPr="00E32DE2">
        <w:rPr>
          <w:color w:val="000000" w:themeColor="text1"/>
          <w:sz w:val="22"/>
          <w:szCs w:val="22"/>
        </w:rPr>
        <w:t>statutory provisions which vest jurisdiction in the District Judge withstand constitutional scrutiny</w:t>
      </w:r>
      <w:r w:rsidR="00E32DE2">
        <w:rPr>
          <w:color w:val="000000" w:themeColor="text1"/>
          <w:sz w:val="22"/>
          <w:szCs w:val="22"/>
        </w:rPr>
        <w:t xml:space="preserve">.” [p 95] </w:t>
      </w:r>
    </w:p>
    <w:p w14:paraId="2A666718" w14:textId="77777777" w:rsidR="00E32DE2" w:rsidRDefault="00E32DE2" w:rsidP="006A6DE3">
      <w:pPr>
        <w:pStyle w:val="ListParagraph"/>
        <w:spacing w:line="276" w:lineRule="auto"/>
        <w:ind w:left="360"/>
        <w:jc w:val="both"/>
        <w:rPr>
          <w:color w:val="000000" w:themeColor="text1"/>
          <w:sz w:val="22"/>
          <w:szCs w:val="22"/>
        </w:rPr>
      </w:pPr>
    </w:p>
    <w:p w14:paraId="5ADCFA07" w14:textId="38E99790" w:rsidR="005F0EE5" w:rsidRDefault="00D14831" w:rsidP="00EF62EA">
      <w:pPr>
        <w:pStyle w:val="ListParagraph"/>
        <w:spacing w:line="276" w:lineRule="auto"/>
        <w:ind w:left="360"/>
        <w:jc w:val="both"/>
        <w:rPr>
          <w:color w:val="000000" w:themeColor="text1"/>
          <w:sz w:val="22"/>
          <w:szCs w:val="22"/>
        </w:rPr>
      </w:pPr>
      <w:r w:rsidRPr="00D14831">
        <w:rPr>
          <w:color w:val="000000" w:themeColor="text1"/>
          <w:sz w:val="22"/>
          <w:szCs w:val="22"/>
        </w:rPr>
        <w:t xml:space="preserve">The main argument put forth by the applicant was that the civil order issued by the District Court Judge was unconstitutional in the way that the power was not used that was compliant with the Constitution in light of the applicant's rights under </w:t>
      </w:r>
      <w:r w:rsidR="00B473CF">
        <w:rPr>
          <w:color w:val="000000" w:themeColor="text1"/>
          <w:sz w:val="22"/>
          <w:szCs w:val="22"/>
        </w:rPr>
        <w:t>“</w:t>
      </w:r>
      <w:hyperlink r:id="rId24" w:anchor="article40" w:history="1">
        <w:r w:rsidRPr="00B473CF">
          <w:rPr>
            <w:rStyle w:val="Hyperlink"/>
            <w:sz w:val="22"/>
            <w:szCs w:val="22"/>
          </w:rPr>
          <w:t>Articles 38.1 and/or 40.1 and/or 40.3 and/or 40.4 and/or 40.6</w:t>
        </w:r>
      </w:hyperlink>
      <w:r w:rsidRPr="00D14831">
        <w:rPr>
          <w:color w:val="000000" w:themeColor="text1"/>
          <w:sz w:val="22"/>
          <w:szCs w:val="22"/>
        </w:rPr>
        <w:t xml:space="preserve"> of the Constitution.</w:t>
      </w:r>
      <w:r w:rsidR="00B473CF">
        <w:rPr>
          <w:color w:val="000000" w:themeColor="text1"/>
          <w:sz w:val="22"/>
          <w:szCs w:val="22"/>
        </w:rPr>
        <w:t xml:space="preserve">” [p 96] </w:t>
      </w:r>
      <w:r w:rsidRPr="00D14831">
        <w:rPr>
          <w:color w:val="000000" w:themeColor="text1"/>
          <w:sz w:val="22"/>
          <w:szCs w:val="22"/>
        </w:rPr>
        <w:t>The alternative argument made by the applicant is that sections 115 and 117 are unconstitutional because they are irreconcilable with the same constitutional clauses and that section 115 cannot be interpreted in a way that is constitutionally compliant.</w:t>
      </w:r>
    </w:p>
    <w:p w14:paraId="7D3BD172" w14:textId="77777777" w:rsidR="00EF62EA" w:rsidRDefault="00EF62EA" w:rsidP="00EF62EA">
      <w:pPr>
        <w:pStyle w:val="ListParagraph"/>
        <w:spacing w:line="276" w:lineRule="auto"/>
        <w:ind w:left="360"/>
        <w:jc w:val="both"/>
        <w:rPr>
          <w:color w:val="000000" w:themeColor="text1"/>
          <w:sz w:val="22"/>
          <w:szCs w:val="22"/>
        </w:rPr>
      </w:pPr>
    </w:p>
    <w:p w14:paraId="55E85265" w14:textId="77777777" w:rsidR="004C0F11" w:rsidRDefault="00EF62EA" w:rsidP="00EF62EA">
      <w:pPr>
        <w:pStyle w:val="ListParagraph"/>
        <w:spacing w:line="276" w:lineRule="auto"/>
        <w:ind w:left="360"/>
        <w:jc w:val="both"/>
        <w:rPr>
          <w:color w:val="000000" w:themeColor="text1"/>
          <w:sz w:val="22"/>
          <w:szCs w:val="22"/>
        </w:rPr>
      </w:pPr>
      <w:r>
        <w:rPr>
          <w:color w:val="000000" w:themeColor="text1"/>
          <w:sz w:val="22"/>
          <w:szCs w:val="22"/>
        </w:rPr>
        <w:t xml:space="preserve">The </w:t>
      </w:r>
      <w:r w:rsidR="00C27FC6">
        <w:rPr>
          <w:color w:val="000000" w:themeColor="text1"/>
          <w:sz w:val="22"/>
          <w:szCs w:val="22"/>
        </w:rPr>
        <w:t>Court further states that even if the requirements of the court’s statutory limits are met and the procedures are complied with, the court is not working within its jurisdiction in the case if the person who is accused in this case is also denied any of his fundamental rights to justice during a criminal trial, the case referred to t</w:t>
      </w:r>
      <w:r w:rsidR="00C27FC6" w:rsidRPr="00C27FC6">
        <w:rPr>
          <w:color w:val="000000" w:themeColor="text1"/>
          <w:sz w:val="22"/>
          <w:szCs w:val="22"/>
        </w:rPr>
        <w:t>he State (Healy) v. Donoghue [1976] IR 325</w:t>
      </w:r>
      <w:r w:rsidR="00C27FC6">
        <w:rPr>
          <w:color w:val="000000" w:themeColor="text1"/>
          <w:sz w:val="22"/>
          <w:szCs w:val="22"/>
        </w:rPr>
        <w:t xml:space="preserve">. </w:t>
      </w:r>
    </w:p>
    <w:p w14:paraId="43246FE1" w14:textId="77777777" w:rsidR="004C0F11" w:rsidRDefault="004C0F11" w:rsidP="00EF62EA">
      <w:pPr>
        <w:pStyle w:val="ListParagraph"/>
        <w:spacing w:line="276" w:lineRule="auto"/>
        <w:ind w:left="360"/>
        <w:jc w:val="both"/>
        <w:rPr>
          <w:color w:val="000000" w:themeColor="text1"/>
          <w:sz w:val="22"/>
          <w:szCs w:val="22"/>
        </w:rPr>
      </w:pPr>
    </w:p>
    <w:p w14:paraId="7ADF0C47" w14:textId="2F19CFCB" w:rsidR="00EF62EA" w:rsidRDefault="00C27FC6" w:rsidP="00EF62EA">
      <w:pPr>
        <w:pStyle w:val="ListParagraph"/>
        <w:spacing w:line="276" w:lineRule="auto"/>
        <w:ind w:left="360"/>
        <w:jc w:val="both"/>
        <w:rPr>
          <w:color w:val="000000" w:themeColor="text1"/>
          <w:sz w:val="22"/>
          <w:szCs w:val="22"/>
        </w:rPr>
      </w:pPr>
      <w:r>
        <w:rPr>
          <w:color w:val="000000" w:themeColor="text1"/>
          <w:sz w:val="22"/>
          <w:szCs w:val="22"/>
        </w:rPr>
        <w:t xml:space="preserve">The Court holds the significance in </w:t>
      </w:r>
      <w:r w:rsidR="004C0F11">
        <w:rPr>
          <w:color w:val="000000" w:themeColor="text1"/>
          <w:sz w:val="22"/>
          <w:szCs w:val="22"/>
        </w:rPr>
        <w:t>the fact that the “</w:t>
      </w:r>
      <w:r w:rsidR="004C0F11" w:rsidRPr="004C0F11">
        <w:rPr>
          <w:color w:val="000000" w:themeColor="text1"/>
          <w:sz w:val="22"/>
          <w:szCs w:val="22"/>
        </w:rPr>
        <w:t>anti-social behaviour extends to non-criminal activit</w:t>
      </w:r>
      <w:r w:rsidR="004C0F11">
        <w:rPr>
          <w:color w:val="000000" w:themeColor="text1"/>
          <w:sz w:val="22"/>
          <w:szCs w:val="22"/>
        </w:rPr>
        <w:t xml:space="preserve">y” [p 101] due to the involvement of the </w:t>
      </w:r>
      <w:proofErr w:type="spellStart"/>
      <w:r w:rsidR="004C0F11">
        <w:rPr>
          <w:color w:val="000000" w:themeColor="text1"/>
          <w:sz w:val="22"/>
          <w:szCs w:val="22"/>
        </w:rPr>
        <w:t>Gardai</w:t>
      </w:r>
      <w:proofErr w:type="spellEnd"/>
      <w:r w:rsidR="004C0F11">
        <w:rPr>
          <w:color w:val="000000" w:themeColor="text1"/>
          <w:sz w:val="22"/>
          <w:szCs w:val="22"/>
        </w:rPr>
        <w:t xml:space="preserve"> and “</w:t>
      </w:r>
      <w:r w:rsidR="004C0F11" w:rsidRPr="004C0F11">
        <w:rPr>
          <w:color w:val="000000" w:themeColor="text1"/>
          <w:sz w:val="22"/>
          <w:szCs w:val="22"/>
        </w:rPr>
        <w:t>potentially the criminal process in an area which is otherwise the preserve of the civil process.</w:t>
      </w:r>
      <w:r w:rsidR="004C0F11">
        <w:rPr>
          <w:color w:val="000000" w:themeColor="text1"/>
          <w:sz w:val="22"/>
          <w:szCs w:val="22"/>
        </w:rPr>
        <w:t xml:space="preserve">” [p 101] The Court in lieu of the definition of “anti-social behaviour” in combination with the lower evidentiary standards </w:t>
      </w:r>
      <w:r w:rsidR="00EC5583">
        <w:rPr>
          <w:color w:val="000000" w:themeColor="text1"/>
          <w:sz w:val="22"/>
          <w:szCs w:val="22"/>
        </w:rPr>
        <w:t>in the requirement of application process potentially gives rise to “a</w:t>
      </w:r>
      <w:r w:rsidR="00EC5583" w:rsidRPr="00EC5583">
        <w:rPr>
          <w:color w:val="000000" w:themeColor="text1"/>
          <w:sz w:val="22"/>
          <w:szCs w:val="22"/>
        </w:rPr>
        <w:t xml:space="preserve">n unwarranted interference with individual rights inhering in people, such as the </w:t>
      </w:r>
      <w:r w:rsidR="00EC5583" w:rsidRPr="00EC5583">
        <w:rPr>
          <w:color w:val="000000" w:themeColor="text1"/>
          <w:sz w:val="22"/>
          <w:szCs w:val="22"/>
        </w:rPr>
        <w:lastRenderedPageBreak/>
        <w:t>Applicant, whose views or behaviours are unpopular and even distasteful or discriminatory but not criminal.</w:t>
      </w:r>
      <w:r w:rsidR="00EC5583">
        <w:rPr>
          <w:color w:val="000000" w:themeColor="text1"/>
          <w:sz w:val="22"/>
          <w:szCs w:val="22"/>
        </w:rPr>
        <w:t xml:space="preserve">” [p 104] The Court further states that such behaviours can constitute a civil wrong in cases and not a wrong at all in law in other cases. And thus the Court construes that for the District Court in </w:t>
      </w:r>
      <w:r w:rsidR="00EC5583" w:rsidRPr="00EC5583">
        <w:rPr>
          <w:color w:val="000000" w:themeColor="text1"/>
          <w:sz w:val="22"/>
          <w:szCs w:val="22"/>
        </w:rPr>
        <w:t xml:space="preserve">exercising a jurisdiction under Part 11 of the 2006 Act, </w:t>
      </w:r>
      <w:r w:rsidR="00EC5583">
        <w:rPr>
          <w:color w:val="000000" w:themeColor="text1"/>
          <w:sz w:val="22"/>
          <w:szCs w:val="22"/>
        </w:rPr>
        <w:t xml:space="preserve">due </w:t>
      </w:r>
      <w:r w:rsidR="00EC5583" w:rsidRPr="00EC5583">
        <w:rPr>
          <w:color w:val="000000" w:themeColor="text1"/>
          <w:sz w:val="22"/>
          <w:szCs w:val="22"/>
        </w:rPr>
        <w:t>care must be taken to ensure that the broad authority granted to the Court is used within the boundaries of a constitutional interpretation of the Act.</w:t>
      </w:r>
    </w:p>
    <w:p w14:paraId="5AA4A9E0" w14:textId="77777777" w:rsidR="00C323F0" w:rsidRPr="00365B0B" w:rsidRDefault="00C323F0" w:rsidP="00365B0B">
      <w:pPr>
        <w:spacing w:line="276" w:lineRule="auto"/>
        <w:jc w:val="both"/>
        <w:rPr>
          <w:color w:val="000000" w:themeColor="text1"/>
          <w:sz w:val="22"/>
          <w:szCs w:val="22"/>
        </w:rPr>
      </w:pPr>
    </w:p>
    <w:p w14:paraId="14CD3682" w14:textId="3EA3118E" w:rsidR="006A6DE3" w:rsidRPr="00551F2B" w:rsidRDefault="006A6DE3" w:rsidP="00C91242">
      <w:pPr>
        <w:pStyle w:val="ListParagraph"/>
        <w:spacing w:line="276" w:lineRule="auto"/>
        <w:ind w:left="360"/>
        <w:jc w:val="both"/>
        <w:rPr>
          <w:i/>
          <w:color w:val="000000" w:themeColor="text1"/>
          <w:sz w:val="22"/>
          <w:szCs w:val="22"/>
        </w:rPr>
      </w:pPr>
      <w:r w:rsidRPr="00551F2B">
        <w:rPr>
          <w:i/>
          <w:color w:val="000000" w:themeColor="text1"/>
          <w:sz w:val="22"/>
          <w:szCs w:val="22"/>
        </w:rPr>
        <w:t>Due Course of Law</w:t>
      </w:r>
    </w:p>
    <w:p w14:paraId="54552D0C" w14:textId="77777777" w:rsidR="00C323F0" w:rsidRDefault="00C323F0" w:rsidP="00C91242">
      <w:pPr>
        <w:pStyle w:val="ListParagraph"/>
        <w:spacing w:line="276" w:lineRule="auto"/>
        <w:ind w:left="360"/>
        <w:jc w:val="both"/>
        <w:rPr>
          <w:i/>
          <w:color w:val="000000" w:themeColor="text1"/>
          <w:sz w:val="22"/>
          <w:szCs w:val="22"/>
        </w:rPr>
      </w:pPr>
    </w:p>
    <w:p w14:paraId="242B5D0E" w14:textId="16D5D73C" w:rsidR="00C323F0" w:rsidRDefault="00551F2B" w:rsidP="00C91242">
      <w:pPr>
        <w:pStyle w:val="ListParagraph"/>
        <w:spacing w:line="276" w:lineRule="auto"/>
        <w:ind w:left="360"/>
        <w:jc w:val="both"/>
        <w:rPr>
          <w:color w:val="000000" w:themeColor="text1"/>
          <w:sz w:val="22"/>
          <w:szCs w:val="22"/>
        </w:rPr>
      </w:pPr>
      <w:r w:rsidRPr="00551F2B">
        <w:rPr>
          <w:color w:val="000000" w:themeColor="text1"/>
          <w:sz w:val="22"/>
          <w:szCs w:val="22"/>
        </w:rPr>
        <w:t xml:space="preserve">According to </w:t>
      </w:r>
      <w:r>
        <w:rPr>
          <w:color w:val="000000" w:themeColor="text1"/>
          <w:sz w:val="22"/>
          <w:szCs w:val="22"/>
        </w:rPr>
        <w:t>t</w:t>
      </w:r>
      <w:r w:rsidRPr="00551F2B">
        <w:rPr>
          <w:color w:val="000000" w:themeColor="text1"/>
          <w:sz w:val="22"/>
          <w:szCs w:val="22"/>
        </w:rPr>
        <w:t>he Criminal Law (Jurisdiction) Bill, 1975 [1977] I.R. 129</w:t>
      </w:r>
      <w:r>
        <w:rPr>
          <w:color w:val="000000" w:themeColor="text1"/>
          <w:sz w:val="22"/>
          <w:szCs w:val="22"/>
        </w:rPr>
        <w:t xml:space="preserve"> at p.152 of the report, cited in </w:t>
      </w:r>
      <w:r w:rsidRPr="00551F2B">
        <w:rPr>
          <w:color w:val="000000" w:themeColor="text1"/>
          <w:sz w:val="22"/>
          <w:szCs w:val="22"/>
        </w:rPr>
        <w:t>King v. AG [1981] I.R. 233, 241, which was referenced by Judge Phelan, the expression "due course of law" demands a fair and just balance between the enjoyment of individual liberties and the demands of an ordered society.</w:t>
      </w:r>
      <w:r>
        <w:rPr>
          <w:color w:val="000000" w:themeColor="text1"/>
          <w:sz w:val="22"/>
          <w:szCs w:val="22"/>
        </w:rPr>
        <w:t xml:space="preserve"> </w:t>
      </w:r>
    </w:p>
    <w:p w14:paraId="35B84A8C" w14:textId="77777777" w:rsidR="00551F2B" w:rsidRPr="00B1716F" w:rsidRDefault="00551F2B" w:rsidP="00B1716F">
      <w:pPr>
        <w:spacing w:line="276" w:lineRule="auto"/>
        <w:jc w:val="both"/>
        <w:rPr>
          <w:color w:val="000000" w:themeColor="text1"/>
          <w:sz w:val="22"/>
          <w:szCs w:val="22"/>
        </w:rPr>
      </w:pPr>
    </w:p>
    <w:p w14:paraId="66614234" w14:textId="190DD9DA" w:rsidR="00551F2B" w:rsidRDefault="00551F2B" w:rsidP="00C91242">
      <w:pPr>
        <w:pStyle w:val="ListParagraph"/>
        <w:spacing w:line="276" w:lineRule="auto"/>
        <w:ind w:left="360"/>
        <w:jc w:val="both"/>
        <w:rPr>
          <w:color w:val="000000" w:themeColor="text1"/>
          <w:sz w:val="22"/>
          <w:szCs w:val="22"/>
        </w:rPr>
      </w:pPr>
      <w:r w:rsidRPr="00551F2B">
        <w:rPr>
          <w:color w:val="000000" w:themeColor="text1"/>
          <w:sz w:val="22"/>
          <w:szCs w:val="22"/>
        </w:rPr>
        <w:t>The provisions of the civil order established by reference to the actual evidence presented before the District Court that led to the issuing of the Order do not, in the Court's opinion, satisfy the standards of legal certainty in</w:t>
      </w:r>
      <w:r w:rsidR="00B1716F">
        <w:rPr>
          <w:color w:val="000000" w:themeColor="text1"/>
          <w:sz w:val="22"/>
          <w:szCs w:val="22"/>
        </w:rPr>
        <w:t>herent in the protection of the a</w:t>
      </w:r>
      <w:r w:rsidRPr="00551F2B">
        <w:rPr>
          <w:color w:val="000000" w:themeColor="text1"/>
          <w:sz w:val="22"/>
          <w:szCs w:val="22"/>
        </w:rPr>
        <w:t>pplicant's due process rights.</w:t>
      </w:r>
      <w:r w:rsidR="00B1716F">
        <w:rPr>
          <w:color w:val="000000" w:themeColor="text1"/>
          <w:sz w:val="22"/>
          <w:szCs w:val="22"/>
        </w:rPr>
        <w:t xml:space="preserve"> The provisions of the civil order cover behaviour “</w:t>
      </w:r>
      <w:r w:rsidR="00B1716F" w:rsidRPr="00B1716F">
        <w:rPr>
          <w:color w:val="000000" w:themeColor="text1"/>
          <w:sz w:val="22"/>
          <w:szCs w:val="22"/>
        </w:rPr>
        <w:t>found to be anti-social to encompass behaviour which is not legally objectionable</w:t>
      </w:r>
      <w:r w:rsidR="00B1716F">
        <w:rPr>
          <w:color w:val="000000" w:themeColor="text1"/>
          <w:sz w:val="22"/>
          <w:szCs w:val="22"/>
        </w:rPr>
        <w:t>.”[p 109] The Court further points</w:t>
      </w:r>
      <w:r w:rsidR="00B1716F" w:rsidRPr="00B1716F">
        <w:rPr>
          <w:color w:val="000000" w:themeColor="text1"/>
          <w:sz w:val="22"/>
          <w:szCs w:val="22"/>
        </w:rPr>
        <w:t xml:space="preserve"> that an order </w:t>
      </w:r>
      <w:r w:rsidR="00B1716F">
        <w:rPr>
          <w:color w:val="000000" w:themeColor="text1"/>
          <w:sz w:val="22"/>
          <w:szCs w:val="22"/>
        </w:rPr>
        <w:t>“</w:t>
      </w:r>
      <w:r w:rsidR="00B1716F" w:rsidRPr="00B1716F">
        <w:rPr>
          <w:color w:val="000000" w:themeColor="text1"/>
          <w:sz w:val="22"/>
          <w:szCs w:val="22"/>
        </w:rPr>
        <w:t>tailored to the behaviour</w:t>
      </w:r>
      <w:r w:rsidR="00B1716F">
        <w:rPr>
          <w:color w:val="000000" w:themeColor="text1"/>
          <w:sz w:val="22"/>
          <w:szCs w:val="22"/>
        </w:rPr>
        <w:t>” [p 109]</w:t>
      </w:r>
      <w:r w:rsidR="00B1716F" w:rsidRPr="00B1716F">
        <w:rPr>
          <w:color w:val="000000" w:themeColor="text1"/>
          <w:sz w:val="22"/>
          <w:szCs w:val="22"/>
        </w:rPr>
        <w:t xml:space="preserve"> addressed in the evidence could have specifically </w:t>
      </w:r>
      <w:r w:rsidR="00B1716F">
        <w:rPr>
          <w:color w:val="000000" w:themeColor="text1"/>
          <w:sz w:val="22"/>
          <w:szCs w:val="22"/>
        </w:rPr>
        <w:t xml:space="preserve">identified </w:t>
      </w:r>
      <w:r w:rsidR="00B1716F" w:rsidRPr="00B1716F">
        <w:rPr>
          <w:color w:val="000000" w:themeColor="text1"/>
          <w:sz w:val="22"/>
          <w:szCs w:val="22"/>
        </w:rPr>
        <w:t xml:space="preserve">the constraints of what </w:t>
      </w:r>
      <w:r w:rsidR="00B1716F">
        <w:rPr>
          <w:color w:val="000000" w:themeColor="text1"/>
          <w:sz w:val="22"/>
          <w:szCs w:val="22"/>
        </w:rPr>
        <w:t>can be regarded to constitute as</w:t>
      </w:r>
      <w:r w:rsidR="00B1716F" w:rsidRPr="00B1716F">
        <w:rPr>
          <w:color w:val="000000" w:themeColor="text1"/>
          <w:sz w:val="22"/>
          <w:szCs w:val="22"/>
        </w:rPr>
        <w:t xml:space="preserve"> anti-social behaviour.</w:t>
      </w:r>
    </w:p>
    <w:p w14:paraId="436B44FB" w14:textId="77777777" w:rsidR="00B1716F" w:rsidRDefault="00B1716F" w:rsidP="00C91242">
      <w:pPr>
        <w:pStyle w:val="ListParagraph"/>
        <w:spacing w:line="276" w:lineRule="auto"/>
        <w:ind w:left="360"/>
        <w:jc w:val="both"/>
        <w:rPr>
          <w:color w:val="000000" w:themeColor="text1"/>
          <w:sz w:val="22"/>
          <w:szCs w:val="22"/>
        </w:rPr>
      </w:pPr>
    </w:p>
    <w:p w14:paraId="560F82D4" w14:textId="26C85CDE" w:rsidR="00C323F0" w:rsidRPr="00D87415" w:rsidRDefault="00B1716F" w:rsidP="00D87415">
      <w:pPr>
        <w:pStyle w:val="ListParagraph"/>
        <w:spacing w:line="276" w:lineRule="auto"/>
        <w:ind w:left="360"/>
        <w:jc w:val="both"/>
        <w:rPr>
          <w:color w:val="000000" w:themeColor="text1"/>
          <w:sz w:val="22"/>
          <w:szCs w:val="22"/>
        </w:rPr>
      </w:pPr>
      <w:r w:rsidRPr="00B1716F">
        <w:rPr>
          <w:color w:val="000000" w:themeColor="text1"/>
          <w:sz w:val="22"/>
          <w:szCs w:val="22"/>
        </w:rPr>
        <w:t>Judge Phelan notes that, in light of the circumstances as proved by the evidence in this case, the civil order in this instance does not adhere to these requirements.</w:t>
      </w:r>
      <w:r w:rsidRPr="00B1716F">
        <w:t xml:space="preserve"> </w:t>
      </w:r>
      <w:r w:rsidRPr="00B1716F">
        <w:rPr>
          <w:color w:val="000000" w:themeColor="text1"/>
          <w:sz w:val="22"/>
          <w:szCs w:val="22"/>
        </w:rPr>
        <w:t>Singing was not included in the District Court's testimony, which focused instead on abusive, loud, relentless, and violent remarks.</w:t>
      </w:r>
      <w:r>
        <w:rPr>
          <w:color w:val="000000" w:themeColor="text1"/>
          <w:sz w:val="22"/>
          <w:szCs w:val="22"/>
        </w:rPr>
        <w:t xml:space="preserve"> </w:t>
      </w:r>
      <w:r w:rsidRPr="00B1716F">
        <w:rPr>
          <w:color w:val="000000" w:themeColor="text1"/>
          <w:sz w:val="22"/>
          <w:szCs w:val="22"/>
        </w:rPr>
        <w:t>In addition to outlawing loud, persistent, aggressive, and insulting speech, the civil order goes considerably further and forbids any public speaking.</w:t>
      </w:r>
      <w:r>
        <w:rPr>
          <w:color w:val="000000" w:themeColor="text1"/>
          <w:sz w:val="22"/>
          <w:szCs w:val="22"/>
        </w:rPr>
        <w:t xml:space="preserve"> The Court does not believe the provisions of the civil order established by reference to the evidence presented before the District Court which led to the issuance of the order satisfy the standards of “legal certainty inherent in the protection of the applicant’s due process.” [</w:t>
      </w:r>
      <w:r w:rsidR="005773E3">
        <w:rPr>
          <w:color w:val="000000" w:themeColor="text1"/>
          <w:sz w:val="22"/>
          <w:szCs w:val="22"/>
        </w:rPr>
        <w:t>p 109]</w:t>
      </w:r>
      <w:r w:rsidR="00D806A2">
        <w:rPr>
          <w:color w:val="000000" w:themeColor="text1"/>
          <w:sz w:val="22"/>
          <w:szCs w:val="22"/>
        </w:rPr>
        <w:t xml:space="preserve"> The Court further notes that the terms of the civil order are “</w:t>
      </w:r>
      <w:r w:rsidR="00EA48ED" w:rsidRPr="00D806A2">
        <w:rPr>
          <w:color w:val="000000" w:themeColor="text1"/>
          <w:sz w:val="22"/>
          <w:szCs w:val="22"/>
        </w:rPr>
        <w:t>impermissibly vague and uncertain</w:t>
      </w:r>
      <w:r w:rsidR="00D806A2">
        <w:rPr>
          <w:color w:val="000000" w:themeColor="text1"/>
          <w:sz w:val="22"/>
          <w:szCs w:val="22"/>
        </w:rPr>
        <w:t xml:space="preserve">,” and refers to the case of </w:t>
      </w:r>
      <w:proofErr w:type="spellStart"/>
      <w:r w:rsidR="00D806A2">
        <w:rPr>
          <w:color w:val="000000" w:themeColor="text1"/>
          <w:sz w:val="22"/>
          <w:szCs w:val="22"/>
        </w:rPr>
        <w:t>Dokie</w:t>
      </w:r>
      <w:proofErr w:type="spellEnd"/>
      <w:r w:rsidR="00D806A2">
        <w:rPr>
          <w:color w:val="000000" w:themeColor="text1"/>
          <w:sz w:val="22"/>
          <w:szCs w:val="22"/>
        </w:rPr>
        <w:t xml:space="preserve"> v. DPP [2011] 1 IR 805</w:t>
      </w:r>
      <w:r w:rsidR="00EA48ED" w:rsidRPr="00D806A2">
        <w:rPr>
          <w:color w:val="000000" w:themeColor="text1"/>
          <w:sz w:val="22"/>
          <w:szCs w:val="22"/>
        </w:rPr>
        <w:t xml:space="preserve">.  </w:t>
      </w:r>
      <w:r w:rsidR="00D806A2">
        <w:rPr>
          <w:color w:val="000000" w:themeColor="text1"/>
          <w:sz w:val="22"/>
          <w:szCs w:val="22"/>
        </w:rPr>
        <w:t xml:space="preserve">In addition, the offence as construed by the civil order lacks the specificity to </w:t>
      </w:r>
      <w:r w:rsidR="00D87415">
        <w:rPr>
          <w:color w:val="000000" w:themeColor="text1"/>
          <w:sz w:val="22"/>
          <w:szCs w:val="22"/>
        </w:rPr>
        <w:t xml:space="preserve">be constituted as </w:t>
      </w:r>
      <w:r w:rsidR="00D806A2">
        <w:rPr>
          <w:color w:val="000000" w:themeColor="text1"/>
          <w:sz w:val="22"/>
          <w:szCs w:val="22"/>
        </w:rPr>
        <w:t xml:space="preserve">a criminal offence and potentially </w:t>
      </w:r>
      <w:r w:rsidR="00D87415">
        <w:rPr>
          <w:color w:val="000000" w:themeColor="text1"/>
          <w:sz w:val="22"/>
          <w:szCs w:val="22"/>
        </w:rPr>
        <w:t xml:space="preserve">be used to actions that have not been determined to be </w:t>
      </w:r>
      <w:r w:rsidR="00EA48ED" w:rsidRPr="00D87415">
        <w:rPr>
          <w:color w:val="000000" w:themeColor="text1"/>
          <w:sz w:val="22"/>
          <w:szCs w:val="22"/>
        </w:rPr>
        <w:t xml:space="preserve">anti-social on evidence </w:t>
      </w:r>
      <w:r w:rsidR="00D87415">
        <w:rPr>
          <w:color w:val="000000" w:themeColor="text1"/>
          <w:sz w:val="22"/>
          <w:szCs w:val="22"/>
        </w:rPr>
        <w:t xml:space="preserve">presented </w:t>
      </w:r>
      <w:r w:rsidR="00EA48ED" w:rsidRPr="00D87415">
        <w:rPr>
          <w:color w:val="000000" w:themeColor="text1"/>
          <w:sz w:val="22"/>
          <w:szCs w:val="22"/>
        </w:rPr>
        <w:t>in the District Court.</w:t>
      </w:r>
    </w:p>
    <w:p w14:paraId="1D327077" w14:textId="77777777" w:rsidR="006A6DE3" w:rsidRPr="00365B0B" w:rsidRDefault="006A6DE3" w:rsidP="00365B0B">
      <w:pPr>
        <w:spacing w:line="276" w:lineRule="auto"/>
        <w:jc w:val="both"/>
        <w:rPr>
          <w:color w:val="000000" w:themeColor="text1"/>
          <w:sz w:val="22"/>
          <w:szCs w:val="22"/>
        </w:rPr>
      </w:pPr>
    </w:p>
    <w:p w14:paraId="6F5EBF64" w14:textId="39136066" w:rsidR="00202FE3" w:rsidRDefault="006A6DE3" w:rsidP="006A6DE3">
      <w:pPr>
        <w:pStyle w:val="ListParagraph"/>
        <w:spacing w:line="276" w:lineRule="auto"/>
        <w:ind w:left="360"/>
        <w:jc w:val="both"/>
        <w:rPr>
          <w:i/>
          <w:color w:val="000000" w:themeColor="text1"/>
          <w:sz w:val="22"/>
          <w:szCs w:val="22"/>
        </w:rPr>
      </w:pPr>
      <w:r w:rsidRPr="006A6DE3">
        <w:rPr>
          <w:i/>
          <w:color w:val="000000" w:themeColor="text1"/>
          <w:sz w:val="22"/>
          <w:szCs w:val="22"/>
        </w:rPr>
        <w:t>Principle of Equality before the Law inherent in concept of Justice</w:t>
      </w:r>
    </w:p>
    <w:p w14:paraId="23533F26" w14:textId="77777777" w:rsidR="000375AC" w:rsidRPr="000375AC" w:rsidRDefault="000375AC" w:rsidP="000375AC">
      <w:pPr>
        <w:spacing w:line="276" w:lineRule="auto"/>
        <w:jc w:val="both"/>
        <w:rPr>
          <w:color w:val="000000" w:themeColor="text1"/>
          <w:sz w:val="22"/>
          <w:szCs w:val="22"/>
        </w:rPr>
      </w:pPr>
    </w:p>
    <w:p w14:paraId="06E3A82B" w14:textId="77777777" w:rsidR="00691687" w:rsidRDefault="000375AC" w:rsidP="00505E39">
      <w:pPr>
        <w:pStyle w:val="ListParagraph"/>
        <w:spacing w:line="276" w:lineRule="auto"/>
        <w:ind w:left="360"/>
        <w:jc w:val="both"/>
        <w:rPr>
          <w:color w:val="000000" w:themeColor="text1"/>
          <w:sz w:val="22"/>
          <w:szCs w:val="22"/>
        </w:rPr>
      </w:pPr>
      <w:r>
        <w:rPr>
          <w:color w:val="000000" w:themeColor="text1"/>
          <w:sz w:val="22"/>
          <w:szCs w:val="22"/>
        </w:rPr>
        <w:t xml:space="preserve">Judge Phelan has reasoned that a “broadly drawn civil order” [p 111] towards the criminalisation of the behaviour in a way not substantiated and presented before a Court allows the violation of justice through the infringement of right to equality principle before the law, as provisioned under </w:t>
      </w:r>
      <w:r w:rsidR="00F67705" w:rsidRPr="000375AC">
        <w:rPr>
          <w:color w:val="000000" w:themeColor="text1"/>
          <w:sz w:val="22"/>
          <w:szCs w:val="22"/>
        </w:rPr>
        <w:t>Article 40.1</w:t>
      </w:r>
      <w:r>
        <w:rPr>
          <w:color w:val="000000" w:themeColor="text1"/>
          <w:sz w:val="22"/>
          <w:szCs w:val="22"/>
        </w:rPr>
        <w:t xml:space="preserve"> by way of which the civil order extends the reach of the criminal law to the applicant and not others who are engaging in similar manner, thereby interfering with the rights of the applicant. </w:t>
      </w:r>
    </w:p>
    <w:p w14:paraId="1EE4CBC1" w14:textId="77777777" w:rsidR="00691687" w:rsidRDefault="00691687" w:rsidP="00505E39">
      <w:pPr>
        <w:pStyle w:val="ListParagraph"/>
        <w:spacing w:line="276" w:lineRule="auto"/>
        <w:ind w:left="360"/>
        <w:jc w:val="both"/>
        <w:rPr>
          <w:color w:val="000000" w:themeColor="text1"/>
          <w:sz w:val="22"/>
          <w:szCs w:val="22"/>
        </w:rPr>
      </w:pPr>
    </w:p>
    <w:p w14:paraId="5441465A" w14:textId="66B73E7A" w:rsidR="000A58E3" w:rsidRDefault="00505E39" w:rsidP="00505E39">
      <w:pPr>
        <w:pStyle w:val="ListParagraph"/>
        <w:spacing w:line="276" w:lineRule="auto"/>
        <w:ind w:left="360"/>
        <w:jc w:val="both"/>
        <w:rPr>
          <w:color w:val="000000" w:themeColor="text1"/>
          <w:sz w:val="22"/>
          <w:szCs w:val="22"/>
        </w:rPr>
      </w:pPr>
      <w:r>
        <w:rPr>
          <w:color w:val="000000" w:themeColor="text1"/>
          <w:sz w:val="22"/>
          <w:szCs w:val="22"/>
        </w:rPr>
        <w:t>On the breach of the civil order, the Court also construes that “</w:t>
      </w:r>
      <w:r w:rsidR="00F67705" w:rsidRPr="00505E39">
        <w:rPr>
          <w:color w:val="000000" w:themeColor="text1"/>
          <w:sz w:val="22"/>
          <w:szCs w:val="22"/>
        </w:rPr>
        <w:t xml:space="preserve">without </w:t>
      </w:r>
      <w:proofErr w:type="spellStart"/>
      <w:r w:rsidR="00F67705" w:rsidRPr="00505E39">
        <w:rPr>
          <w:color w:val="000000" w:themeColor="text1"/>
          <w:sz w:val="22"/>
          <w:szCs w:val="22"/>
        </w:rPr>
        <w:t>there</w:t>
      </w:r>
      <w:proofErr w:type="spellEnd"/>
      <w:r w:rsidR="00F67705" w:rsidRPr="00505E39">
        <w:rPr>
          <w:color w:val="000000" w:themeColor="text1"/>
          <w:sz w:val="22"/>
          <w:szCs w:val="22"/>
        </w:rPr>
        <w:t xml:space="preserve"> necessarily being any recurrence of precisely the same behaviour that has been adjudged as anti-social offends concepts of justice recognised in decisions of the Superior Cou</w:t>
      </w:r>
      <w:r w:rsidR="000A58E3">
        <w:rPr>
          <w:color w:val="000000" w:themeColor="text1"/>
          <w:sz w:val="22"/>
          <w:szCs w:val="22"/>
        </w:rPr>
        <w:t xml:space="preserve">rts in cases such as King v. AG, where the </w:t>
      </w:r>
      <w:r w:rsidR="000A58E3" w:rsidRPr="000A58E3">
        <w:rPr>
          <w:color w:val="000000" w:themeColor="text1"/>
          <w:sz w:val="22"/>
          <w:szCs w:val="22"/>
        </w:rPr>
        <w:t>where the previous findings of a court as to the character or conduct of the Applicant were identified as features which require meticulous care to ensure that a person is not convicted except upon clear and unmistakeable evidence that he has committed the particular offence charged against him and without the requirement for satisfactory evidence of criminal wrongdoing</w:t>
      </w:r>
      <w:r w:rsidR="000A58E3">
        <w:rPr>
          <w:color w:val="000000" w:themeColor="text1"/>
          <w:sz w:val="22"/>
          <w:szCs w:val="22"/>
        </w:rPr>
        <w:t xml:space="preserve"> .” [p 112]</w:t>
      </w:r>
    </w:p>
    <w:p w14:paraId="386EE8A3" w14:textId="77777777" w:rsidR="00F67705" w:rsidRPr="004611A7" w:rsidRDefault="00F67705" w:rsidP="004611A7">
      <w:pPr>
        <w:spacing w:line="276" w:lineRule="auto"/>
        <w:jc w:val="both"/>
        <w:rPr>
          <w:i/>
          <w:color w:val="000000" w:themeColor="text1"/>
          <w:sz w:val="22"/>
          <w:szCs w:val="22"/>
        </w:rPr>
      </w:pPr>
    </w:p>
    <w:p w14:paraId="248A0859" w14:textId="0ECB2DB7" w:rsidR="006A6DE3" w:rsidRDefault="006A6DE3" w:rsidP="006A6DE3">
      <w:pPr>
        <w:pStyle w:val="ListParagraph"/>
        <w:spacing w:line="276" w:lineRule="auto"/>
        <w:ind w:left="360"/>
        <w:jc w:val="both"/>
        <w:rPr>
          <w:i/>
          <w:color w:val="000000" w:themeColor="text1"/>
          <w:sz w:val="22"/>
          <w:szCs w:val="22"/>
        </w:rPr>
      </w:pPr>
      <w:r w:rsidRPr="006A6DE3">
        <w:rPr>
          <w:i/>
          <w:color w:val="000000" w:themeColor="text1"/>
          <w:sz w:val="22"/>
          <w:szCs w:val="22"/>
        </w:rPr>
        <w:lastRenderedPageBreak/>
        <w:t>Restriction on Fundamental Right to Communicate and the Proportionality Test</w:t>
      </w:r>
    </w:p>
    <w:p w14:paraId="397E3622" w14:textId="77777777" w:rsidR="006A6DE3" w:rsidRPr="00365B0B" w:rsidRDefault="006A6DE3" w:rsidP="00365B0B">
      <w:pPr>
        <w:spacing w:line="276" w:lineRule="auto"/>
        <w:jc w:val="both"/>
        <w:rPr>
          <w:color w:val="000000" w:themeColor="text1"/>
          <w:sz w:val="22"/>
          <w:szCs w:val="22"/>
        </w:rPr>
      </w:pPr>
    </w:p>
    <w:p w14:paraId="7B7BAAC8" w14:textId="12E3E3DD" w:rsidR="004611A7" w:rsidRDefault="00660463" w:rsidP="0031703A">
      <w:pPr>
        <w:pStyle w:val="ListParagraph"/>
        <w:spacing w:line="276" w:lineRule="auto"/>
        <w:ind w:left="360"/>
        <w:jc w:val="both"/>
        <w:rPr>
          <w:color w:val="000000" w:themeColor="text1"/>
          <w:sz w:val="22"/>
          <w:szCs w:val="22"/>
        </w:rPr>
      </w:pPr>
      <w:r>
        <w:rPr>
          <w:color w:val="000000" w:themeColor="text1"/>
          <w:sz w:val="22"/>
          <w:szCs w:val="22"/>
        </w:rPr>
        <w:t xml:space="preserve">Judge Phelan has ruled that the civil order in this case prohibits speech, and imposes a restriction on it. The Court refers to </w:t>
      </w:r>
      <w:hyperlink r:id="rId25" w:history="1">
        <w:r w:rsidRPr="004611A7">
          <w:rPr>
            <w:rStyle w:val="Hyperlink"/>
            <w:sz w:val="22"/>
            <w:szCs w:val="22"/>
          </w:rPr>
          <w:t>Murphy v. IRTC [1999] 1 IR 12</w:t>
        </w:r>
      </w:hyperlink>
      <w:r>
        <w:rPr>
          <w:rStyle w:val="Hyperlink"/>
          <w:sz w:val="22"/>
          <w:szCs w:val="22"/>
        </w:rPr>
        <w:t xml:space="preserve"> </w:t>
      </w:r>
      <w:r>
        <w:rPr>
          <w:rStyle w:val="Hyperlink"/>
          <w:color w:val="000000" w:themeColor="text1"/>
          <w:sz w:val="22"/>
          <w:szCs w:val="22"/>
          <w:u w:val="none"/>
        </w:rPr>
        <w:t>where “</w:t>
      </w:r>
      <w:r w:rsidRPr="00F67705">
        <w:rPr>
          <w:color w:val="000000" w:themeColor="text1"/>
          <w:sz w:val="22"/>
          <w:szCs w:val="22"/>
        </w:rPr>
        <w:t>the right to communicate and to express opinion is</w:t>
      </w:r>
      <w:r>
        <w:rPr>
          <w:color w:val="000000" w:themeColor="text1"/>
          <w:sz w:val="22"/>
          <w:szCs w:val="22"/>
        </w:rPr>
        <w:t xml:space="preserve"> a fundamental right (at p. 24)</w:t>
      </w:r>
      <w:r>
        <w:rPr>
          <w:color w:val="000000" w:themeColor="text1"/>
          <w:sz w:val="22"/>
          <w:szCs w:val="22"/>
        </w:rPr>
        <w:t>.”[p 116]</w:t>
      </w:r>
      <w:r w:rsidR="0031703A">
        <w:rPr>
          <w:color w:val="000000" w:themeColor="text1"/>
          <w:sz w:val="22"/>
          <w:szCs w:val="22"/>
        </w:rPr>
        <w:t xml:space="preserve"> The Court further highlights Article 40.3 and Article 40.6 which enshrines the guarantee by the States to defend and respect rights of individuals including “rights to </w:t>
      </w:r>
      <w:r w:rsidR="00F67705" w:rsidRPr="0031703A">
        <w:rPr>
          <w:color w:val="000000" w:themeColor="text1"/>
          <w:sz w:val="22"/>
          <w:szCs w:val="22"/>
        </w:rPr>
        <w:t>freedom of expression of convictions and opinions</w:t>
      </w:r>
      <w:r w:rsidR="0031703A">
        <w:rPr>
          <w:color w:val="000000" w:themeColor="text1"/>
          <w:sz w:val="22"/>
          <w:szCs w:val="22"/>
        </w:rPr>
        <w:t xml:space="preserve">.” </w:t>
      </w:r>
      <w:r w:rsidR="00F67705" w:rsidRPr="0031703A">
        <w:rPr>
          <w:color w:val="000000" w:themeColor="text1"/>
          <w:sz w:val="22"/>
          <w:szCs w:val="22"/>
        </w:rPr>
        <w:t xml:space="preserve"> </w:t>
      </w:r>
    </w:p>
    <w:p w14:paraId="3B5E6FB9" w14:textId="77777777" w:rsidR="0031703A" w:rsidRDefault="0031703A" w:rsidP="0031703A">
      <w:pPr>
        <w:pStyle w:val="ListParagraph"/>
        <w:spacing w:line="276" w:lineRule="auto"/>
        <w:ind w:left="360"/>
        <w:jc w:val="both"/>
        <w:rPr>
          <w:color w:val="000000" w:themeColor="text1"/>
          <w:sz w:val="22"/>
          <w:szCs w:val="22"/>
        </w:rPr>
      </w:pPr>
    </w:p>
    <w:p w14:paraId="5253C6EC" w14:textId="1EEE16FA" w:rsidR="004611A7" w:rsidRPr="00BD352F" w:rsidRDefault="0031703A" w:rsidP="00BD352F">
      <w:pPr>
        <w:pStyle w:val="ListParagraph"/>
        <w:spacing w:line="276" w:lineRule="auto"/>
        <w:ind w:left="360"/>
        <w:jc w:val="both"/>
        <w:rPr>
          <w:color w:val="000000" w:themeColor="text1"/>
          <w:sz w:val="22"/>
          <w:szCs w:val="22"/>
        </w:rPr>
      </w:pPr>
      <w:r>
        <w:rPr>
          <w:color w:val="000000" w:themeColor="text1"/>
          <w:sz w:val="22"/>
          <w:szCs w:val="22"/>
        </w:rPr>
        <w:t xml:space="preserve">The Court adds that the sentence for imprisonment (sanction of detention) for breaching the civil order poses potential challenges for the “principle of proportionality </w:t>
      </w:r>
      <w:r w:rsidR="004611A7" w:rsidRPr="0031703A">
        <w:rPr>
          <w:color w:val="000000" w:themeColor="text1"/>
          <w:sz w:val="22"/>
          <w:szCs w:val="22"/>
        </w:rPr>
        <w:t>which requires that the penalty be proportionate to th</w:t>
      </w:r>
      <w:r>
        <w:rPr>
          <w:color w:val="000000" w:themeColor="text1"/>
          <w:sz w:val="22"/>
          <w:szCs w:val="22"/>
        </w:rPr>
        <w:t>e circumstances of the offence.” [p 122] The Court further rules that there is no evidence which leads to the notion that the applicant’s behaviour actually caused an offence to passer-by or any other individuals</w:t>
      </w:r>
      <w:r w:rsidR="00BD352F">
        <w:rPr>
          <w:color w:val="000000" w:themeColor="text1"/>
          <w:sz w:val="22"/>
          <w:szCs w:val="22"/>
        </w:rPr>
        <w:t xml:space="preserve"> and</w:t>
      </w:r>
      <w:r w:rsidR="004611A7" w:rsidRPr="0031703A">
        <w:rPr>
          <w:color w:val="000000" w:themeColor="text1"/>
          <w:sz w:val="22"/>
          <w:szCs w:val="22"/>
        </w:rPr>
        <w:t xml:space="preserve"> </w:t>
      </w:r>
      <w:r w:rsidR="00BD352F">
        <w:rPr>
          <w:color w:val="000000" w:themeColor="text1"/>
          <w:sz w:val="22"/>
          <w:szCs w:val="22"/>
        </w:rPr>
        <w:t>“</w:t>
      </w:r>
      <w:r w:rsidR="004611A7" w:rsidRPr="00BD352F">
        <w:rPr>
          <w:color w:val="000000" w:themeColor="text1"/>
          <w:sz w:val="22"/>
          <w:szCs w:val="22"/>
        </w:rPr>
        <w:t>he was prosecuted for breach</w:t>
      </w:r>
      <w:r w:rsidR="00BD352F">
        <w:rPr>
          <w:color w:val="000000" w:themeColor="text1"/>
          <w:sz w:val="22"/>
          <w:szCs w:val="22"/>
        </w:rPr>
        <w:t xml:space="preserve"> of the civil order </w:t>
      </w:r>
      <w:proofErr w:type="spellStart"/>
      <w:r w:rsidR="00BD352F">
        <w:rPr>
          <w:color w:val="000000" w:themeColor="text1"/>
          <w:sz w:val="22"/>
          <w:szCs w:val="22"/>
        </w:rPr>
        <w:t>simpliciter</w:t>
      </w:r>
      <w:proofErr w:type="spellEnd"/>
      <w:r w:rsidR="00BD352F">
        <w:rPr>
          <w:color w:val="000000" w:themeColor="text1"/>
          <w:sz w:val="22"/>
          <w:szCs w:val="22"/>
        </w:rPr>
        <w:t>,” [p 122] which go beyond the needed requirement and thereby stands to fail a proportionality test [p 123]</w:t>
      </w:r>
    </w:p>
    <w:p w14:paraId="0F6416E9" w14:textId="77777777" w:rsidR="004611A7" w:rsidRDefault="004611A7" w:rsidP="00365B0B">
      <w:pPr>
        <w:pStyle w:val="ListParagraph"/>
        <w:spacing w:line="276" w:lineRule="auto"/>
        <w:ind w:left="360"/>
        <w:jc w:val="both"/>
        <w:rPr>
          <w:color w:val="000000" w:themeColor="text1"/>
          <w:sz w:val="22"/>
          <w:szCs w:val="22"/>
        </w:rPr>
      </w:pPr>
    </w:p>
    <w:p w14:paraId="6A15E4D5" w14:textId="252EE71A" w:rsidR="00F67705" w:rsidRDefault="00BD352F" w:rsidP="00365B0B">
      <w:pPr>
        <w:pStyle w:val="ListParagraph"/>
        <w:spacing w:line="276" w:lineRule="auto"/>
        <w:ind w:left="360"/>
        <w:jc w:val="both"/>
        <w:rPr>
          <w:color w:val="000000" w:themeColor="text1"/>
          <w:sz w:val="22"/>
          <w:szCs w:val="22"/>
        </w:rPr>
      </w:pPr>
      <w:r w:rsidRPr="00BD352F">
        <w:rPr>
          <w:color w:val="000000" w:themeColor="text1"/>
          <w:sz w:val="22"/>
          <w:szCs w:val="22"/>
        </w:rPr>
        <w:t>The Court is convinced that the civil order is overbroad and was drafted in violation of the District Judge's authority granted under the 2006 Act as a result.</w:t>
      </w:r>
    </w:p>
    <w:p w14:paraId="13649E4D" w14:textId="77777777" w:rsidR="00BD352F" w:rsidRDefault="00BD352F" w:rsidP="00365B0B">
      <w:pPr>
        <w:pStyle w:val="ListParagraph"/>
        <w:spacing w:line="276" w:lineRule="auto"/>
        <w:ind w:left="360"/>
        <w:jc w:val="both"/>
        <w:rPr>
          <w:i/>
          <w:color w:val="000000" w:themeColor="text1"/>
          <w:sz w:val="22"/>
          <w:szCs w:val="22"/>
        </w:rPr>
      </w:pPr>
    </w:p>
    <w:p w14:paraId="4F54E782" w14:textId="62B8C2E1" w:rsidR="006A6DE3" w:rsidRDefault="006A6DE3" w:rsidP="00365B0B">
      <w:pPr>
        <w:pStyle w:val="ListParagraph"/>
        <w:spacing w:line="276" w:lineRule="auto"/>
        <w:ind w:left="360"/>
        <w:jc w:val="both"/>
        <w:rPr>
          <w:i/>
          <w:color w:val="000000" w:themeColor="text1"/>
          <w:sz w:val="22"/>
          <w:szCs w:val="22"/>
        </w:rPr>
      </w:pPr>
      <w:r w:rsidRPr="006A6DE3">
        <w:rPr>
          <w:i/>
          <w:color w:val="000000" w:themeColor="text1"/>
          <w:sz w:val="22"/>
          <w:szCs w:val="22"/>
        </w:rPr>
        <w:t>Whether the Power is Hopelessly Broad</w:t>
      </w:r>
    </w:p>
    <w:p w14:paraId="2233EBAA" w14:textId="77777777" w:rsidR="004611A7" w:rsidRDefault="004611A7" w:rsidP="00AF52B5">
      <w:pPr>
        <w:spacing w:line="276" w:lineRule="auto"/>
        <w:jc w:val="both"/>
        <w:rPr>
          <w:i/>
          <w:color w:val="000000" w:themeColor="text1"/>
          <w:sz w:val="22"/>
          <w:szCs w:val="22"/>
        </w:rPr>
      </w:pPr>
    </w:p>
    <w:p w14:paraId="3049EB4F" w14:textId="1DD6D6E0" w:rsidR="009C1ECD" w:rsidRDefault="00AF52B5" w:rsidP="00AF52B5">
      <w:pPr>
        <w:pStyle w:val="ListParagraph"/>
        <w:spacing w:line="276" w:lineRule="auto"/>
        <w:ind w:left="360"/>
        <w:jc w:val="both"/>
        <w:rPr>
          <w:color w:val="000000" w:themeColor="text1"/>
          <w:sz w:val="22"/>
          <w:szCs w:val="22"/>
        </w:rPr>
      </w:pPr>
      <w:r w:rsidRPr="00AF52B5">
        <w:rPr>
          <w:color w:val="000000" w:themeColor="text1"/>
          <w:sz w:val="22"/>
          <w:szCs w:val="22"/>
        </w:rPr>
        <w:t xml:space="preserve">According to Judge Phelan, the civil order is not properly made in accordance with s. 115(1)(b) or in accordance with the requirements of proportionality because it interferes excessively with the applicant's constitutionally protected rights, such as his due process rights (due to their ambiguity and overreach) and his freedom of </w:t>
      </w:r>
      <w:r>
        <w:rPr>
          <w:color w:val="000000" w:themeColor="text1"/>
          <w:sz w:val="22"/>
          <w:szCs w:val="22"/>
        </w:rPr>
        <w:t xml:space="preserve">opinions and </w:t>
      </w:r>
      <w:r w:rsidRPr="00AF52B5">
        <w:rPr>
          <w:color w:val="000000" w:themeColor="text1"/>
          <w:sz w:val="22"/>
          <w:szCs w:val="22"/>
        </w:rPr>
        <w:t>speech.</w:t>
      </w:r>
      <w:r>
        <w:rPr>
          <w:color w:val="000000" w:themeColor="text1"/>
          <w:sz w:val="22"/>
          <w:szCs w:val="22"/>
        </w:rPr>
        <w:t xml:space="preserve"> The Court also notes that the civil order made does not have “the </w:t>
      </w:r>
      <w:r w:rsidRPr="00AF52B5">
        <w:rPr>
          <w:color w:val="000000" w:themeColor="text1"/>
          <w:sz w:val="22"/>
          <w:szCs w:val="22"/>
        </w:rPr>
        <w:t>precision and the clarity required to create a criminal offence and is overly broad in its terms by criminalising in an arbitrary and vague manner behaviour when carried out by the Applicant which is otherwise lawful.</w:t>
      </w:r>
      <w:r>
        <w:rPr>
          <w:color w:val="000000" w:themeColor="text1"/>
          <w:sz w:val="22"/>
          <w:szCs w:val="22"/>
        </w:rPr>
        <w:t xml:space="preserve">” [p 130] The Court is satisfied that the civil order was exercised in a manner that did not discern the </w:t>
      </w:r>
      <w:proofErr w:type="spellStart"/>
      <w:r>
        <w:rPr>
          <w:color w:val="000000" w:themeColor="text1"/>
          <w:sz w:val="22"/>
          <w:szCs w:val="22"/>
        </w:rPr>
        <w:t>jurisdicitional</w:t>
      </w:r>
      <w:proofErr w:type="spellEnd"/>
      <w:r>
        <w:rPr>
          <w:color w:val="000000" w:themeColor="text1"/>
          <w:sz w:val="22"/>
          <w:szCs w:val="22"/>
        </w:rPr>
        <w:t xml:space="preserve"> parameters of the District Court which consequently resulted in an “</w:t>
      </w:r>
      <w:r w:rsidR="009C1ECD" w:rsidRPr="00AF52B5">
        <w:rPr>
          <w:color w:val="000000" w:themeColor="text1"/>
          <w:sz w:val="22"/>
          <w:szCs w:val="22"/>
        </w:rPr>
        <w:t>unconsti</w:t>
      </w:r>
      <w:r>
        <w:rPr>
          <w:color w:val="000000" w:themeColor="text1"/>
          <w:sz w:val="22"/>
          <w:szCs w:val="22"/>
        </w:rPr>
        <w:t>tutional interference with the applicant’s rights.” [p 131]</w:t>
      </w:r>
      <w:r w:rsidR="009C1ECD" w:rsidRPr="00AF52B5">
        <w:rPr>
          <w:color w:val="000000" w:themeColor="text1"/>
          <w:sz w:val="22"/>
          <w:szCs w:val="22"/>
        </w:rPr>
        <w:t xml:space="preserve"> </w:t>
      </w:r>
    </w:p>
    <w:p w14:paraId="7DB737C9" w14:textId="77777777" w:rsidR="003E5836" w:rsidRDefault="003E5836" w:rsidP="00AF52B5">
      <w:pPr>
        <w:pStyle w:val="ListParagraph"/>
        <w:spacing w:line="276" w:lineRule="auto"/>
        <w:ind w:left="360"/>
        <w:jc w:val="both"/>
        <w:rPr>
          <w:color w:val="000000" w:themeColor="text1"/>
          <w:sz w:val="22"/>
          <w:szCs w:val="22"/>
        </w:rPr>
      </w:pPr>
    </w:p>
    <w:p w14:paraId="78E4052A" w14:textId="5D906464" w:rsidR="003E5836" w:rsidRPr="003E5836" w:rsidRDefault="003E5836" w:rsidP="00AF52B5">
      <w:pPr>
        <w:pStyle w:val="ListParagraph"/>
        <w:spacing w:line="276" w:lineRule="auto"/>
        <w:ind w:left="360"/>
        <w:jc w:val="both"/>
        <w:rPr>
          <w:i/>
          <w:color w:val="000000" w:themeColor="text1"/>
          <w:sz w:val="22"/>
          <w:szCs w:val="22"/>
        </w:rPr>
      </w:pPr>
      <w:r w:rsidRPr="003E5836">
        <w:rPr>
          <w:i/>
          <w:color w:val="000000" w:themeColor="text1"/>
          <w:sz w:val="22"/>
          <w:szCs w:val="22"/>
        </w:rPr>
        <w:t>Vires of the Orders made under Sections 7 &amp; 8 of the Criminal Justice (Public Order) Act, 1994</w:t>
      </w:r>
    </w:p>
    <w:p w14:paraId="5F1E58CF" w14:textId="77777777" w:rsidR="00F67705" w:rsidRPr="003E5836" w:rsidRDefault="00F67705" w:rsidP="001858C5">
      <w:pPr>
        <w:spacing w:line="276" w:lineRule="auto"/>
        <w:jc w:val="both"/>
        <w:rPr>
          <w:i/>
          <w:color w:val="000000" w:themeColor="text1"/>
          <w:sz w:val="22"/>
          <w:szCs w:val="22"/>
        </w:rPr>
      </w:pPr>
    </w:p>
    <w:p w14:paraId="07684B5D" w14:textId="41186AD1" w:rsidR="003E5836" w:rsidRDefault="003E5836" w:rsidP="00365B0B">
      <w:pPr>
        <w:pStyle w:val="ListParagraph"/>
        <w:spacing w:line="276" w:lineRule="auto"/>
        <w:ind w:left="360"/>
        <w:jc w:val="both"/>
        <w:rPr>
          <w:color w:val="000000" w:themeColor="text1"/>
          <w:sz w:val="22"/>
          <w:szCs w:val="22"/>
        </w:rPr>
      </w:pPr>
      <w:r>
        <w:rPr>
          <w:color w:val="000000" w:themeColor="text1"/>
          <w:sz w:val="22"/>
          <w:szCs w:val="22"/>
        </w:rPr>
        <w:t xml:space="preserve">The Court held that there was no constitutional challenge to s. 7 and s.8 of the </w:t>
      </w:r>
      <w:r w:rsidRPr="003E5836">
        <w:rPr>
          <w:color w:val="000000" w:themeColor="text1"/>
          <w:sz w:val="22"/>
          <w:szCs w:val="22"/>
        </w:rPr>
        <w:t>Criminal Justice (Public Order) Act, 1994</w:t>
      </w:r>
      <w:r>
        <w:rPr>
          <w:color w:val="000000" w:themeColor="text1"/>
          <w:sz w:val="22"/>
          <w:szCs w:val="22"/>
        </w:rPr>
        <w:t xml:space="preserve">, and in so far upheld the conviction for the public order offences. </w:t>
      </w:r>
    </w:p>
    <w:p w14:paraId="708AB944" w14:textId="77777777" w:rsidR="003E5836" w:rsidRDefault="003E5836" w:rsidP="00365B0B">
      <w:pPr>
        <w:pStyle w:val="ListParagraph"/>
        <w:spacing w:line="276" w:lineRule="auto"/>
        <w:ind w:left="360"/>
        <w:jc w:val="both"/>
        <w:rPr>
          <w:color w:val="000000" w:themeColor="text1"/>
          <w:sz w:val="22"/>
          <w:szCs w:val="22"/>
        </w:rPr>
      </w:pPr>
    </w:p>
    <w:p w14:paraId="013B4386" w14:textId="510CE235" w:rsidR="00365B0B" w:rsidRDefault="00DD255F" w:rsidP="00365B0B">
      <w:pPr>
        <w:pStyle w:val="ListParagraph"/>
        <w:spacing w:line="276" w:lineRule="auto"/>
        <w:ind w:left="360"/>
        <w:jc w:val="both"/>
        <w:rPr>
          <w:color w:val="000000" w:themeColor="text1"/>
          <w:sz w:val="22"/>
          <w:szCs w:val="22"/>
        </w:rPr>
      </w:pPr>
      <w:r w:rsidRPr="00DD255F">
        <w:rPr>
          <w:color w:val="000000" w:themeColor="text1"/>
          <w:sz w:val="22"/>
          <w:szCs w:val="22"/>
        </w:rPr>
        <w:t xml:space="preserve">Opinion of </w:t>
      </w:r>
      <w:r w:rsidR="001858C5">
        <w:rPr>
          <w:color w:val="000000" w:themeColor="text1"/>
          <w:sz w:val="22"/>
          <w:szCs w:val="22"/>
        </w:rPr>
        <w:t xml:space="preserve">Judge Phelan </w:t>
      </w:r>
    </w:p>
    <w:p w14:paraId="5B8728CB" w14:textId="77777777" w:rsidR="009C1ECD" w:rsidRDefault="009C1ECD" w:rsidP="00365B0B">
      <w:pPr>
        <w:pStyle w:val="ListParagraph"/>
        <w:spacing w:line="276" w:lineRule="auto"/>
        <w:ind w:left="360"/>
        <w:jc w:val="both"/>
        <w:rPr>
          <w:color w:val="000000" w:themeColor="text1"/>
          <w:sz w:val="22"/>
          <w:szCs w:val="22"/>
        </w:rPr>
      </w:pPr>
    </w:p>
    <w:p w14:paraId="1678E4B6" w14:textId="2F4C707A" w:rsidR="001858C5" w:rsidRDefault="001858C5" w:rsidP="001858C5">
      <w:pPr>
        <w:pStyle w:val="ListParagraph"/>
        <w:spacing w:line="276" w:lineRule="auto"/>
        <w:ind w:left="360"/>
        <w:jc w:val="both"/>
        <w:rPr>
          <w:color w:val="000000" w:themeColor="text1"/>
          <w:sz w:val="22"/>
          <w:szCs w:val="22"/>
        </w:rPr>
      </w:pPr>
      <w:r>
        <w:rPr>
          <w:color w:val="000000" w:themeColor="text1"/>
          <w:sz w:val="22"/>
          <w:szCs w:val="22"/>
        </w:rPr>
        <w:t>The Judge has ruled that the weak evidentiary proof needed by law for prosecuting behaviour, as in this case a subject of a civil order has allowed for the risk of “</w:t>
      </w:r>
      <w:r w:rsidR="009C1ECD" w:rsidRPr="001858C5">
        <w:rPr>
          <w:color w:val="000000" w:themeColor="text1"/>
          <w:sz w:val="22"/>
          <w:szCs w:val="22"/>
        </w:rPr>
        <w:t xml:space="preserve">unwarranted interference with personal rights associated with the broad definition of anti-social </w:t>
      </w:r>
      <w:r>
        <w:rPr>
          <w:color w:val="000000" w:themeColor="text1"/>
          <w:sz w:val="22"/>
          <w:szCs w:val="22"/>
        </w:rPr>
        <w:t>behaviour.” [p 135] The Court ruled that the “</w:t>
      </w:r>
      <w:r w:rsidR="009C1ECD" w:rsidRPr="001858C5">
        <w:rPr>
          <w:color w:val="000000" w:themeColor="text1"/>
          <w:sz w:val="22"/>
          <w:szCs w:val="22"/>
        </w:rPr>
        <w:t>standards of fairness inherent in the concepts of constitutional justice and equality before the law</w:t>
      </w:r>
      <w:r>
        <w:rPr>
          <w:color w:val="000000" w:themeColor="text1"/>
          <w:sz w:val="22"/>
          <w:szCs w:val="22"/>
        </w:rPr>
        <w:t xml:space="preserve">,” were not </w:t>
      </w:r>
      <w:r w:rsidRPr="001858C5">
        <w:rPr>
          <w:color w:val="000000" w:themeColor="text1"/>
          <w:sz w:val="22"/>
          <w:szCs w:val="22"/>
        </w:rPr>
        <w:t xml:space="preserve">fulfilled when </w:t>
      </w:r>
      <w:r>
        <w:rPr>
          <w:color w:val="000000" w:themeColor="text1"/>
          <w:sz w:val="22"/>
          <w:szCs w:val="22"/>
        </w:rPr>
        <w:t>a civil order under s. 115 has been</w:t>
      </w:r>
      <w:r w:rsidRPr="001858C5">
        <w:rPr>
          <w:color w:val="000000" w:themeColor="text1"/>
          <w:sz w:val="22"/>
          <w:szCs w:val="22"/>
        </w:rPr>
        <w:t xml:space="preserve"> framed in a way that goes beyond the scope of the harm of anti-social behaviour </w:t>
      </w:r>
      <w:r>
        <w:rPr>
          <w:color w:val="000000" w:themeColor="text1"/>
          <w:sz w:val="22"/>
          <w:szCs w:val="22"/>
        </w:rPr>
        <w:t xml:space="preserve">as evidenced before </w:t>
      </w:r>
      <w:r w:rsidRPr="001858C5">
        <w:rPr>
          <w:color w:val="000000" w:themeColor="text1"/>
          <w:sz w:val="22"/>
          <w:szCs w:val="22"/>
        </w:rPr>
        <w:t xml:space="preserve">the District Court </w:t>
      </w:r>
      <w:r>
        <w:rPr>
          <w:color w:val="000000" w:themeColor="text1"/>
          <w:sz w:val="22"/>
          <w:szCs w:val="22"/>
        </w:rPr>
        <w:t>which has also treaded onto the “</w:t>
      </w:r>
      <w:r w:rsidRPr="001858C5">
        <w:rPr>
          <w:color w:val="000000" w:themeColor="text1"/>
          <w:sz w:val="22"/>
          <w:szCs w:val="22"/>
        </w:rPr>
        <w:t>legal and constitutionally protected areas of human activity.</w:t>
      </w:r>
      <w:r>
        <w:rPr>
          <w:color w:val="000000" w:themeColor="text1"/>
          <w:sz w:val="22"/>
          <w:szCs w:val="22"/>
        </w:rPr>
        <w:t>” [p 136]</w:t>
      </w:r>
    </w:p>
    <w:p w14:paraId="047B2A49" w14:textId="77777777" w:rsidR="000B3B39" w:rsidRDefault="000B3B39" w:rsidP="001858C5">
      <w:pPr>
        <w:pStyle w:val="ListParagraph"/>
        <w:spacing w:line="276" w:lineRule="auto"/>
        <w:ind w:left="360"/>
        <w:jc w:val="both"/>
        <w:rPr>
          <w:color w:val="000000" w:themeColor="text1"/>
          <w:sz w:val="22"/>
          <w:szCs w:val="22"/>
        </w:rPr>
      </w:pPr>
    </w:p>
    <w:p w14:paraId="6AF6B830" w14:textId="2F82FADB" w:rsidR="009C1ECD" w:rsidRDefault="000B3B39" w:rsidP="000B3B39">
      <w:pPr>
        <w:pStyle w:val="ListParagraph"/>
        <w:spacing w:line="276" w:lineRule="auto"/>
        <w:ind w:left="360"/>
        <w:jc w:val="both"/>
        <w:rPr>
          <w:color w:val="000000" w:themeColor="text1"/>
          <w:sz w:val="22"/>
          <w:szCs w:val="22"/>
        </w:rPr>
      </w:pPr>
      <w:r>
        <w:rPr>
          <w:color w:val="000000" w:themeColor="text1"/>
          <w:sz w:val="22"/>
          <w:szCs w:val="22"/>
        </w:rPr>
        <w:t xml:space="preserve">The Court ruled that the District Judge exceeded his jurisdiction as vested under </w:t>
      </w:r>
      <w:hyperlink r:id="rId26" w:anchor="id1152029037.72" w:history="1">
        <w:r w:rsidRPr="00691687">
          <w:rPr>
            <w:rStyle w:val="Hyperlink"/>
            <w:sz w:val="22"/>
            <w:szCs w:val="22"/>
          </w:rPr>
          <w:t>Part 11 of the 2006</w:t>
        </w:r>
      </w:hyperlink>
      <w:bookmarkStart w:id="0" w:name="_GoBack"/>
      <w:bookmarkEnd w:id="0"/>
      <w:r>
        <w:rPr>
          <w:color w:val="000000" w:themeColor="text1"/>
          <w:sz w:val="22"/>
          <w:szCs w:val="22"/>
        </w:rPr>
        <w:t xml:space="preserve"> Act. And similarly, as the</w:t>
      </w:r>
      <w:r w:rsidR="009C1ECD" w:rsidRPr="000B3B39">
        <w:rPr>
          <w:color w:val="000000" w:themeColor="text1"/>
          <w:sz w:val="22"/>
          <w:szCs w:val="22"/>
        </w:rPr>
        <w:t xml:space="preserve"> order </w:t>
      </w:r>
      <w:r>
        <w:rPr>
          <w:color w:val="000000" w:themeColor="text1"/>
          <w:sz w:val="22"/>
          <w:szCs w:val="22"/>
        </w:rPr>
        <w:t>was not properly constructed, it has resulted in the “</w:t>
      </w:r>
      <w:r w:rsidR="009C1ECD" w:rsidRPr="000B3B39">
        <w:rPr>
          <w:color w:val="000000" w:themeColor="text1"/>
          <w:sz w:val="22"/>
          <w:szCs w:val="22"/>
        </w:rPr>
        <w:t>a dispropo</w:t>
      </w:r>
      <w:r>
        <w:rPr>
          <w:color w:val="000000" w:themeColor="text1"/>
          <w:sz w:val="22"/>
          <w:szCs w:val="22"/>
        </w:rPr>
        <w:t xml:space="preserve">rtionate </w:t>
      </w:r>
      <w:r>
        <w:rPr>
          <w:color w:val="000000" w:themeColor="text1"/>
          <w:sz w:val="22"/>
          <w:szCs w:val="22"/>
        </w:rPr>
        <w:lastRenderedPageBreak/>
        <w:t>interference with the a</w:t>
      </w:r>
      <w:r w:rsidR="009C1ECD" w:rsidRPr="000B3B39">
        <w:rPr>
          <w:color w:val="000000" w:themeColor="text1"/>
          <w:sz w:val="22"/>
          <w:szCs w:val="22"/>
        </w:rPr>
        <w:t>pplicant’s personal rights including his right to equality before the law and his right to freely communicate.</w:t>
      </w:r>
      <w:r>
        <w:rPr>
          <w:color w:val="000000" w:themeColor="text1"/>
          <w:sz w:val="22"/>
          <w:szCs w:val="22"/>
        </w:rPr>
        <w:t>” [p 136]</w:t>
      </w:r>
    </w:p>
    <w:p w14:paraId="588B13BA" w14:textId="77777777" w:rsidR="000B3B39" w:rsidRDefault="000B3B39" w:rsidP="000B3B39">
      <w:pPr>
        <w:pStyle w:val="ListParagraph"/>
        <w:spacing w:line="276" w:lineRule="auto"/>
        <w:ind w:left="360"/>
        <w:jc w:val="both"/>
        <w:rPr>
          <w:color w:val="000000" w:themeColor="text1"/>
          <w:sz w:val="22"/>
          <w:szCs w:val="22"/>
        </w:rPr>
      </w:pPr>
    </w:p>
    <w:p w14:paraId="14C31CB2" w14:textId="0EEC9D2D" w:rsidR="00D32E61" w:rsidRDefault="000B3B39" w:rsidP="00365B0B">
      <w:pPr>
        <w:pStyle w:val="ListParagraph"/>
        <w:spacing w:line="276" w:lineRule="auto"/>
        <w:ind w:left="360"/>
        <w:jc w:val="both"/>
        <w:rPr>
          <w:color w:val="000000" w:themeColor="text1"/>
          <w:sz w:val="22"/>
          <w:szCs w:val="22"/>
        </w:rPr>
      </w:pPr>
      <w:r>
        <w:rPr>
          <w:color w:val="000000" w:themeColor="text1"/>
          <w:sz w:val="22"/>
          <w:szCs w:val="22"/>
        </w:rPr>
        <w:t>And as such the Court has stated that the orders which were made under “</w:t>
      </w:r>
      <w:r w:rsidR="009C1ECD" w:rsidRPr="000B3B39">
        <w:rPr>
          <w:color w:val="000000" w:themeColor="text1"/>
          <w:sz w:val="22"/>
          <w:szCs w:val="22"/>
        </w:rPr>
        <w:t>s. 115 and 117 of the 2006 Act are ultra vires and should be quashed.</w:t>
      </w:r>
      <w:r>
        <w:rPr>
          <w:color w:val="000000" w:themeColor="text1"/>
          <w:sz w:val="22"/>
          <w:szCs w:val="22"/>
        </w:rPr>
        <w:t>” [p 136]</w:t>
      </w:r>
    </w:p>
    <w:p w14:paraId="1C3091B0" w14:textId="77777777" w:rsidR="00D32E61" w:rsidRDefault="00D32E61" w:rsidP="00365B0B">
      <w:pPr>
        <w:pStyle w:val="ListParagraph"/>
        <w:spacing w:line="276" w:lineRule="auto"/>
        <w:ind w:left="360"/>
        <w:jc w:val="both"/>
        <w:rPr>
          <w:color w:val="000000" w:themeColor="text1"/>
          <w:sz w:val="22"/>
          <w:szCs w:val="22"/>
        </w:rPr>
      </w:pPr>
    </w:p>
    <w:p w14:paraId="3C29B50B" w14:textId="599A22C0" w:rsidR="00351041" w:rsidRPr="00365B0B" w:rsidRDefault="00351041" w:rsidP="00365B0B">
      <w:pPr>
        <w:pStyle w:val="ListParagraph"/>
        <w:spacing w:line="276" w:lineRule="auto"/>
        <w:ind w:left="360"/>
        <w:jc w:val="both"/>
        <w:rPr>
          <w:color w:val="000000" w:themeColor="text1"/>
          <w:sz w:val="22"/>
          <w:szCs w:val="22"/>
        </w:rPr>
      </w:pPr>
      <w:r w:rsidRPr="004343DC">
        <w:rPr>
          <w:b/>
          <w:bCs/>
          <w:i/>
          <w:iCs/>
          <w:color w:val="000000" w:themeColor="text1"/>
          <w:sz w:val="22"/>
          <w:szCs w:val="22"/>
          <w:u w:val="single"/>
          <w:lang w:val="en-US"/>
        </w:rPr>
        <w:t>Direction:</w:t>
      </w:r>
    </w:p>
    <w:p w14:paraId="28AE0349" w14:textId="065FF931" w:rsidR="00351041" w:rsidRPr="00D32E61" w:rsidRDefault="00351041" w:rsidP="00FE4488">
      <w:pPr>
        <w:pStyle w:val="ListParagraph"/>
        <w:numPr>
          <w:ilvl w:val="0"/>
          <w:numId w:val="4"/>
        </w:numPr>
        <w:spacing w:line="276" w:lineRule="auto"/>
        <w:jc w:val="both"/>
        <w:rPr>
          <w:color w:val="000000" w:themeColor="text1"/>
          <w:sz w:val="22"/>
          <w:szCs w:val="22"/>
          <w:lang w:val="en-US"/>
        </w:rPr>
      </w:pPr>
      <w:r w:rsidRPr="00D32E61">
        <w:rPr>
          <w:b/>
          <w:bCs/>
          <w:color w:val="000000" w:themeColor="text1"/>
          <w:sz w:val="22"/>
          <w:szCs w:val="22"/>
          <w:lang w:val="en-US"/>
        </w:rPr>
        <w:t>Outcome</w:t>
      </w:r>
      <w:r w:rsidRPr="00D32E61">
        <w:rPr>
          <w:color w:val="000000" w:themeColor="text1"/>
          <w:sz w:val="22"/>
          <w:szCs w:val="22"/>
          <w:lang w:val="en-US"/>
        </w:rPr>
        <w:t xml:space="preserve">: </w:t>
      </w:r>
      <w:r w:rsidR="00DD255F" w:rsidRPr="00D32E61">
        <w:rPr>
          <w:color w:val="FF0000"/>
          <w:sz w:val="22"/>
          <w:szCs w:val="22"/>
          <w:lang w:val="en-US"/>
        </w:rPr>
        <w:t>Expands Expression</w:t>
      </w:r>
      <w:r w:rsidR="004611A7" w:rsidRPr="00D32E61">
        <w:rPr>
          <w:color w:val="FF0000"/>
          <w:sz w:val="22"/>
          <w:szCs w:val="22"/>
          <w:lang w:val="en-US"/>
        </w:rPr>
        <w:t xml:space="preserve"> </w:t>
      </w:r>
    </w:p>
    <w:p w14:paraId="0E51C92F" w14:textId="77777777" w:rsidR="00D32E61" w:rsidRPr="00D32E61" w:rsidRDefault="00D32E61" w:rsidP="00D32E61">
      <w:pPr>
        <w:pStyle w:val="ListParagraph"/>
        <w:spacing w:line="276" w:lineRule="auto"/>
        <w:ind w:left="360"/>
        <w:jc w:val="both"/>
        <w:rPr>
          <w:color w:val="000000" w:themeColor="text1"/>
          <w:sz w:val="22"/>
          <w:szCs w:val="22"/>
          <w:lang w:val="en-US"/>
        </w:rPr>
      </w:pPr>
    </w:p>
    <w:p w14:paraId="4735E7B2" w14:textId="36621BA9" w:rsidR="004526AC" w:rsidRDefault="00351041" w:rsidP="004526AC">
      <w:pPr>
        <w:pStyle w:val="ListParagraph"/>
        <w:numPr>
          <w:ilvl w:val="0"/>
          <w:numId w:val="4"/>
        </w:numPr>
        <w:spacing w:line="276" w:lineRule="auto"/>
        <w:jc w:val="both"/>
        <w:rPr>
          <w:color w:val="000000" w:themeColor="text1"/>
          <w:sz w:val="22"/>
          <w:szCs w:val="22"/>
          <w:lang w:val="en-US"/>
        </w:rPr>
      </w:pPr>
      <w:r w:rsidRPr="004343DC">
        <w:rPr>
          <w:b/>
          <w:bCs/>
          <w:color w:val="000000" w:themeColor="text1"/>
          <w:sz w:val="22"/>
          <w:szCs w:val="22"/>
          <w:lang w:val="en-US"/>
        </w:rPr>
        <w:t>Information</w:t>
      </w:r>
      <w:r w:rsidRPr="004343DC">
        <w:rPr>
          <w:color w:val="000000" w:themeColor="text1"/>
          <w:sz w:val="22"/>
          <w:szCs w:val="22"/>
          <w:lang w:val="en-US"/>
        </w:rPr>
        <w:t>:</w:t>
      </w:r>
    </w:p>
    <w:p w14:paraId="65C11C30" w14:textId="77777777" w:rsidR="004526AC" w:rsidRPr="004526AC" w:rsidRDefault="004526AC" w:rsidP="004526AC">
      <w:pPr>
        <w:pStyle w:val="ListParagraph"/>
        <w:rPr>
          <w:color w:val="000000" w:themeColor="text1"/>
          <w:sz w:val="22"/>
          <w:szCs w:val="22"/>
          <w:lang w:val="en-US"/>
        </w:rPr>
      </w:pPr>
    </w:p>
    <w:p w14:paraId="60E6A620" w14:textId="7D74BABA" w:rsidR="004526AC" w:rsidRDefault="004526AC" w:rsidP="005A7D8A">
      <w:pPr>
        <w:pStyle w:val="ListParagraph"/>
        <w:spacing w:line="276" w:lineRule="auto"/>
        <w:ind w:left="360"/>
        <w:jc w:val="both"/>
        <w:rPr>
          <w:color w:val="000000" w:themeColor="text1"/>
          <w:sz w:val="22"/>
          <w:szCs w:val="22"/>
          <w:lang w:val="en-US"/>
        </w:rPr>
      </w:pPr>
      <w:r>
        <w:rPr>
          <w:color w:val="000000" w:themeColor="text1"/>
          <w:sz w:val="22"/>
          <w:szCs w:val="22"/>
          <w:lang w:val="en-US"/>
        </w:rPr>
        <w:t xml:space="preserve">The judgment delivered focuses on </w:t>
      </w:r>
      <w:r w:rsidR="005A7D8A">
        <w:rPr>
          <w:color w:val="000000" w:themeColor="text1"/>
          <w:sz w:val="22"/>
          <w:szCs w:val="22"/>
          <w:lang w:val="en-US"/>
        </w:rPr>
        <w:t xml:space="preserve">freedom of democratic expression which Mr. </w:t>
      </w:r>
      <w:proofErr w:type="spellStart"/>
      <w:r w:rsidR="005A7D8A">
        <w:rPr>
          <w:color w:val="000000" w:themeColor="text1"/>
          <w:sz w:val="22"/>
          <w:szCs w:val="22"/>
          <w:lang w:val="en-US"/>
        </w:rPr>
        <w:t>Tallon</w:t>
      </w:r>
      <w:proofErr w:type="spellEnd"/>
      <w:r w:rsidR="005A7D8A">
        <w:rPr>
          <w:color w:val="000000" w:themeColor="text1"/>
          <w:sz w:val="22"/>
          <w:szCs w:val="22"/>
          <w:lang w:val="en-US"/>
        </w:rPr>
        <w:t xml:space="preserve"> was engaged in, and as such the way which the applicant attempted to communicate his views on matters of public interest and concern. This right to freedom is guaranteed under Article 40.6.1 (</w:t>
      </w:r>
      <w:proofErr w:type="spellStart"/>
      <w:r w:rsidR="005A7D8A">
        <w:rPr>
          <w:color w:val="000000" w:themeColor="text1"/>
          <w:sz w:val="22"/>
          <w:szCs w:val="22"/>
          <w:lang w:val="en-US"/>
        </w:rPr>
        <w:t>i</w:t>
      </w:r>
      <w:proofErr w:type="spellEnd"/>
      <w:r w:rsidR="005A7D8A">
        <w:rPr>
          <w:color w:val="000000" w:themeColor="text1"/>
          <w:sz w:val="22"/>
          <w:szCs w:val="22"/>
          <w:lang w:val="en-US"/>
        </w:rPr>
        <w:t xml:space="preserve">) as means for allowing public activity of a citizen in a democratic society to which democratic expression is upheld. Though the courts have not fully recognized this, this judgment marks a potential new beginning. </w:t>
      </w:r>
    </w:p>
    <w:p w14:paraId="0B7FF710" w14:textId="77777777" w:rsidR="004526AC" w:rsidRPr="00D32E61" w:rsidRDefault="004526AC" w:rsidP="00D32E61">
      <w:pPr>
        <w:spacing w:line="276" w:lineRule="auto"/>
        <w:jc w:val="both"/>
        <w:rPr>
          <w:color w:val="000000" w:themeColor="text1"/>
          <w:sz w:val="22"/>
          <w:szCs w:val="22"/>
          <w:lang w:val="en-US"/>
        </w:rPr>
      </w:pPr>
    </w:p>
    <w:p w14:paraId="41D9F84E" w14:textId="276FB2CA" w:rsidR="00F333C3" w:rsidRPr="00F333C3" w:rsidRDefault="00351041" w:rsidP="00F333C3">
      <w:pPr>
        <w:pStyle w:val="ListParagraph"/>
        <w:spacing w:line="276" w:lineRule="auto"/>
        <w:ind w:left="360"/>
        <w:jc w:val="both"/>
        <w:rPr>
          <w:color w:val="000000" w:themeColor="text1"/>
          <w:sz w:val="22"/>
          <w:szCs w:val="22"/>
          <w:lang w:val="en-US"/>
        </w:rPr>
      </w:pPr>
      <w:r w:rsidRPr="00F333C3">
        <w:rPr>
          <w:b/>
          <w:bCs/>
          <w:i/>
          <w:iCs/>
          <w:color w:val="000000" w:themeColor="text1"/>
          <w:sz w:val="22"/>
          <w:szCs w:val="22"/>
          <w:u w:val="single"/>
          <w:lang w:val="en-US"/>
        </w:rPr>
        <w:t>Perspective</w:t>
      </w:r>
      <w:r w:rsidRPr="00F333C3">
        <w:rPr>
          <w:color w:val="000000" w:themeColor="text1"/>
          <w:sz w:val="22"/>
          <w:szCs w:val="22"/>
          <w:lang w:val="en-US"/>
        </w:rPr>
        <w:t>:</w:t>
      </w:r>
    </w:p>
    <w:p w14:paraId="7B9635E1" w14:textId="45986CA8" w:rsidR="00351041" w:rsidRDefault="00351041" w:rsidP="00351041">
      <w:pPr>
        <w:pStyle w:val="ListParagraph"/>
        <w:numPr>
          <w:ilvl w:val="0"/>
          <w:numId w:val="3"/>
        </w:numPr>
        <w:spacing w:line="276" w:lineRule="auto"/>
        <w:jc w:val="both"/>
        <w:rPr>
          <w:color w:val="000000" w:themeColor="text1"/>
          <w:sz w:val="22"/>
          <w:szCs w:val="22"/>
          <w:lang w:val="en-US"/>
        </w:rPr>
      </w:pPr>
      <w:r w:rsidRPr="004343DC">
        <w:rPr>
          <w:b/>
          <w:bCs/>
          <w:color w:val="000000" w:themeColor="text1"/>
          <w:sz w:val="22"/>
          <w:szCs w:val="22"/>
          <w:lang w:val="en-US"/>
        </w:rPr>
        <w:t>Outcome</w:t>
      </w:r>
      <w:r w:rsidRPr="004343DC">
        <w:rPr>
          <w:color w:val="000000" w:themeColor="text1"/>
          <w:sz w:val="22"/>
          <w:szCs w:val="22"/>
          <w:lang w:val="en-US"/>
        </w:rPr>
        <w:t>: (Pursuant to the note on the Style Guide, Pg. 23)</w:t>
      </w:r>
      <w:r w:rsidR="005F14E3" w:rsidRPr="004343DC">
        <w:rPr>
          <w:color w:val="000000" w:themeColor="text1"/>
          <w:sz w:val="22"/>
          <w:szCs w:val="22"/>
          <w:lang w:val="en-US"/>
        </w:rPr>
        <w:t>.</w:t>
      </w:r>
    </w:p>
    <w:p w14:paraId="57EA9081" w14:textId="77777777" w:rsidR="003D1760" w:rsidRPr="004343DC" w:rsidRDefault="003D1760" w:rsidP="003D1760">
      <w:pPr>
        <w:pStyle w:val="ListParagraph"/>
        <w:spacing w:line="276" w:lineRule="auto"/>
        <w:ind w:left="360"/>
        <w:jc w:val="both"/>
        <w:rPr>
          <w:color w:val="000000" w:themeColor="text1"/>
          <w:sz w:val="22"/>
          <w:szCs w:val="22"/>
          <w:lang w:val="en-US"/>
        </w:rPr>
      </w:pPr>
    </w:p>
    <w:p w14:paraId="22E1EC7B" w14:textId="0E8BF6C1" w:rsidR="00B40F84" w:rsidRPr="00202FE3" w:rsidRDefault="00351041" w:rsidP="00202FE3">
      <w:pPr>
        <w:pStyle w:val="ListParagraph"/>
        <w:numPr>
          <w:ilvl w:val="0"/>
          <w:numId w:val="3"/>
        </w:numPr>
        <w:spacing w:line="276" w:lineRule="auto"/>
        <w:jc w:val="both"/>
        <w:rPr>
          <w:color w:val="000000" w:themeColor="text1"/>
          <w:sz w:val="22"/>
          <w:szCs w:val="22"/>
        </w:rPr>
      </w:pPr>
      <w:r w:rsidRPr="004343DC">
        <w:rPr>
          <w:b/>
          <w:bCs/>
          <w:color w:val="000000" w:themeColor="text1"/>
          <w:sz w:val="22"/>
          <w:szCs w:val="22"/>
          <w:lang w:val="en-US"/>
        </w:rPr>
        <w:t>Related International and/or regional laws</w:t>
      </w:r>
      <w:r w:rsidRPr="004343DC">
        <w:rPr>
          <w:color w:val="000000" w:themeColor="text1"/>
          <w:sz w:val="22"/>
          <w:szCs w:val="22"/>
          <w:lang w:val="en-US"/>
        </w:rPr>
        <w:t xml:space="preserve">: </w:t>
      </w:r>
    </w:p>
    <w:p w14:paraId="60C8C156" w14:textId="77777777" w:rsidR="00241E8A" w:rsidRPr="004343DC" w:rsidRDefault="00241E8A" w:rsidP="00241E8A">
      <w:pPr>
        <w:pStyle w:val="ListParagraph"/>
        <w:spacing w:line="276" w:lineRule="auto"/>
        <w:ind w:left="360"/>
        <w:jc w:val="both"/>
        <w:rPr>
          <w:color w:val="000000" w:themeColor="text1"/>
          <w:sz w:val="22"/>
          <w:szCs w:val="22"/>
        </w:rPr>
      </w:pPr>
    </w:p>
    <w:p w14:paraId="652BD94B" w14:textId="77777777" w:rsidR="00351041" w:rsidRPr="004343DC" w:rsidRDefault="00351041" w:rsidP="00351041">
      <w:pPr>
        <w:pStyle w:val="ListParagraph"/>
        <w:numPr>
          <w:ilvl w:val="0"/>
          <w:numId w:val="3"/>
        </w:numPr>
        <w:spacing w:line="276" w:lineRule="auto"/>
        <w:jc w:val="both"/>
        <w:rPr>
          <w:color w:val="000000" w:themeColor="text1"/>
          <w:sz w:val="22"/>
          <w:szCs w:val="22"/>
          <w:lang w:val="en-US"/>
        </w:rPr>
      </w:pPr>
      <w:r w:rsidRPr="004343DC">
        <w:rPr>
          <w:b/>
          <w:bCs/>
          <w:color w:val="000000" w:themeColor="text1"/>
          <w:sz w:val="22"/>
          <w:szCs w:val="22"/>
          <w:lang w:val="en-US"/>
        </w:rPr>
        <w:t>National law or jurisprudence</w:t>
      </w:r>
      <w:r w:rsidRPr="004343DC">
        <w:rPr>
          <w:color w:val="000000" w:themeColor="text1"/>
          <w:sz w:val="22"/>
          <w:szCs w:val="22"/>
          <w:lang w:val="en-US"/>
        </w:rPr>
        <w:t>:</w:t>
      </w:r>
    </w:p>
    <w:p w14:paraId="2052ECC4" w14:textId="77777777" w:rsidR="00351041" w:rsidRPr="004343DC" w:rsidRDefault="00351041" w:rsidP="00512F7A">
      <w:pPr>
        <w:spacing w:line="276" w:lineRule="auto"/>
        <w:jc w:val="both"/>
        <w:rPr>
          <w:color w:val="000000" w:themeColor="text1"/>
          <w:sz w:val="22"/>
          <w:szCs w:val="22"/>
        </w:rPr>
      </w:pPr>
    </w:p>
    <w:p w14:paraId="2851D845" w14:textId="05AA7705" w:rsidR="00351041" w:rsidRPr="004343DC" w:rsidRDefault="00351041" w:rsidP="00351041">
      <w:pPr>
        <w:pStyle w:val="ListParagraph"/>
        <w:numPr>
          <w:ilvl w:val="0"/>
          <w:numId w:val="3"/>
        </w:numPr>
        <w:spacing w:line="276" w:lineRule="auto"/>
        <w:jc w:val="both"/>
        <w:rPr>
          <w:color w:val="000000" w:themeColor="text1"/>
          <w:sz w:val="22"/>
          <w:szCs w:val="22"/>
          <w:lang w:val="en-US"/>
        </w:rPr>
      </w:pPr>
      <w:r w:rsidRPr="004343DC">
        <w:rPr>
          <w:b/>
          <w:bCs/>
          <w:color w:val="000000" w:themeColor="text1"/>
          <w:sz w:val="22"/>
          <w:szCs w:val="22"/>
          <w:lang w:val="en-US"/>
        </w:rPr>
        <w:t>Other national law or jurisprudence</w:t>
      </w:r>
      <w:r w:rsidRPr="004343DC">
        <w:rPr>
          <w:color w:val="000000" w:themeColor="text1"/>
          <w:sz w:val="22"/>
          <w:szCs w:val="22"/>
          <w:lang w:val="en-US"/>
        </w:rPr>
        <w:t>: N/A</w:t>
      </w:r>
      <w:r w:rsidR="00DA6DC2" w:rsidRPr="004343DC">
        <w:rPr>
          <w:color w:val="000000" w:themeColor="text1"/>
          <w:sz w:val="22"/>
          <w:szCs w:val="22"/>
          <w:lang w:val="en-US"/>
        </w:rPr>
        <w:t>.</w:t>
      </w:r>
    </w:p>
    <w:p w14:paraId="66E2AA54" w14:textId="77777777" w:rsidR="00351041" w:rsidRPr="004343DC" w:rsidRDefault="00351041" w:rsidP="00351041">
      <w:pPr>
        <w:pStyle w:val="ListParagraph"/>
        <w:spacing w:line="276" w:lineRule="auto"/>
        <w:ind w:left="360"/>
        <w:jc w:val="both"/>
        <w:rPr>
          <w:color w:val="000000" w:themeColor="text1"/>
          <w:sz w:val="22"/>
          <w:szCs w:val="22"/>
          <w:lang w:val="en-US"/>
        </w:rPr>
      </w:pPr>
    </w:p>
    <w:p w14:paraId="20AD3B80" w14:textId="77777777" w:rsidR="00351041" w:rsidRPr="004343DC" w:rsidRDefault="00351041" w:rsidP="00351041">
      <w:pPr>
        <w:spacing w:line="276" w:lineRule="auto"/>
        <w:jc w:val="both"/>
        <w:rPr>
          <w:color w:val="000000" w:themeColor="text1"/>
          <w:sz w:val="22"/>
          <w:szCs w:val="22"/>
          <w:lang w:val="en-US"/>
        </w:rPr>
      </w:pPr>
      <w:r w:rsidRPr="004343DC">
        <w:rPr>
          <w:b/>
          <w:bCs/>
          <w:i/>
          <w:iCs/>
          <w:color w:val="000000" w:themeColor="text1"/>
          <w:sz w:val="22"/>
          <w:szCs w:val="22"/>
          <w:u w:val="single"/>
          <w:lang w:val="en-US"/>
        </w:rPr>
        <w:t>Significance</w:t>
      </w:r>
      <w:r w:rsidRPr="004343DC">
        <w:rPr>
          <w:color w:val="000000" w:themeColor="text1"/>
          <w:sz w:val="22"/>
          <w:szCs w:val="22"/>
          <w:lang w:val="en-US"/>
        </w:rPr>
        <w:t xml:space="preserve">: </w:t>
      </w:r>
    </w:p>
    <w:p w14:paraId="30D04EF4" w14:textId="77777777" w:rsidR="00351041" w:rsidRDefault="00351041" w:rsidP="00351041">
      <w:pPr>
        <w:pStyle w:val="ListParagraph"/>
        <w:numPr>
          <w:ilvl w:val="0"/>
          <w:numId w:val="3"/>
        </w:numPr>
        <w:spacing w:line="276" w:lineRule="auto"/>
        <w:jc w:val="both"/>
        <w:rPr>
          <w:color w:val="000000" w:themeColor="text1"/>
          <w:sz w:val="22"/>
          <w:szCs w:val="22"/>
          <w:lang w:val="en-US"/>
        </w:rPr>
      </w:pPr>
      <w:r w:rsidRPr="004343DC">
        <w:rPr>
          <w:b/>
          <w:bCs/>
          <w:color w:val="000000" w:themeColor="text1"/>
          <w:sz w:val="22"/>
          <w:szCs w:val="22"/>
          <w:lang w:val="en-US"/>
        </w:rPr>
        <w:t>Significance:</w:t>
      </w:r>
      <w:r w:rsidRPr="004343DC">
        <w:rPr>
          <w:color w:val="000000" w:themeColor="text1"/>
          <w:sz w:val="22"/>
          <w:szCs w:val="22"/>
          <w:lang w:val="en-US"/>
        </w:rPr>
        <w:t xml:space="preserve"> The decision establishes a binding or persuasive precedent within its jurisdiction.</w:t>
      </w:r>
    </w:p>
    <w:p w14:paraId="2CE3717F" w14:textId="77777777" w:rsidR="00365B0B" w:rsidRDefault="00365B0B" w:rsidP="00365B0B">
      <w:pPr>
        <w:pStyle w:val="ListParagraph"/>
        <w:spacing w:line="276" w:lineRule="auto"/>
        <w:ind w:left="360"/>
        <w:jc w:val="both"/>
        <w:rPr>
          <w:color w:val="000000" w:themeColor="text1"/>
          <w:sz w:val="22"/>
          <w:szCs w:val="22"/>
          <w:lang w:val="en-US"/>
        </w:rPr>
      </w:pPr>
    </w:p>
    <w:p w14:paraId="2045881E" w14:textId="167F31EE" w:rsidR="00351041" w:rsidRPr="004343DC" w:rsidRDefault="00351041" w:rsidP="00351041">
      <w:pPr>
        <w:pStyle w:val="ListParagraph"/>
        <w:numPr>
          <w:ilvl w:val="0"/>
          <w:numId w:val="2"/>
        </w:numPr>
        <w:spacing w:line="276" w:lineRule="auto"/>
        <w:jc w:val="both"/>
        <w:rPr>
          <w:color w:val="000000" w:themeColor="text1"/>
          <w:sz w:val="22"/>
          <w:szCs w:val="22"/>
        </w:rPr>
      </w:pPr>
      <w:r w:rsidRPr="004343DC">
        <w:rPr>
          <w:b/>
          <w:bCs/>
          <w:color w:val="000000" w:themeColor="text1"/>
          <w:sz w:val="22"/>
          <w:szCs w:val="22"/>
        </w:rPr>
        <w:t>Related Cases</w:t>
      </w:r>
      <w:r w:rsidRPr="004343DC">
        <w:rPr>
          <w:color w:val="000000" w:themeColor="text1"/>
          <w:sz w:val="22"/>
          <w:szCs w:val="22"/>
        </w:rPr>
        <w:t>: Self-generated</w:t>
      </w:r>
      <w:r w:rsidR="001F2B6B" w:rsidRPr="004343DC">
        <w:rPr>
          <w:color w:val="000000" w:themeColor="text1"/>
          <w:sz w:val="22"/>
          <w:szCs w:val="22"/>
        </w:rPr>
        <w:t>.</w:t>
      </w:r>
    </w:p>
    <w:p w14:paraId="2683AB03" w14:textId="77777777" w:rsidR="00351041" w:rsidRPr="004343DC" w:rsidRDefault="00351041" w:rsidP="00351041">
      <w:pPr>
        <w:pStyle w:val="ListParagraph"/>
        <w:spacing w:line="276" w:lineRule="auto"/>
        <w:ind w:left="360"/>
        <w:jc w:val="both"/>
        <w:rPr>
          <w:color w:val="000000" w:themeColor="text1"/>
          <w:sz w:val="22"/>
          <w:szCs w:val="22"/>
        </w:rPr>
      </w:pPr>
    </w:p>
    <w:p w14:paraId="244449D7" w14:textId="72610FE3" w:rsidR="00351041" w:rsidRPr="004343DC" w:rsidRDefault="00351041" w:rsidP="00351041">
      <w:pPr>
        <w:pStyle w:val="ListParagraph"/>
        <w:numPr>
          <w:ilvl w:val="0"/>
          <w:numId w:val="2"/>
        </w:numPr>
        <w:spacing w:line="276" w:lineRule="auto"/>
        <w:jc w:val="both"/>
        <w:rPr>
          <w:color w:val="000000" w:themeColor="text1"/>
          <w:sz w:val="22"/>
          <w:szCs w:val="22"/>
        </w:rPr>
      </w:pPr>
      <w:r w:rsidRPr="004343DC">
        <w:rPr>
          <w:b/>
          <w:bCs/>
          <w:color w:val="000000" w:themeColor="text1"/>
          <w:sz w:val="22"/>
          <w:szCs w:val="22"/>
        </w:rPr>
        <w:t>Date updated</w:t>
      </w:r>
      <w:r w:rsidRPr="004343DC">
        <w:rPr>
          <w:color w:val="000000" w:themeColor="text1"/>
          <w:sz w:val="22"/>
          <w:szCs w:val="22"/>
        </w:rPr>
        <w:t>:</w:t>
      </w:r>
    </w:p>
    <w:p w14:paraId="6AD175F9" w14:textId="77777777" w:rsidR="00351041" w:rsidRPr="004343DC" w:rsidRDefault="00351041" w:rsidP="00351041">
      <w:pPr>
        <w:spacing w:line="276" w:lineRule="auto"/>
        <w:jc w:val="both"/>
        <w:rPr>
          <w:color w:val="000000" w:themeColor="text1"/>
          <w:sz w:val="22"/>
          <w:szCs w:val="22"/>
        </w:rPr>
      </w:pPr>
    </w:p>
    <w:p w14:paraId="00A7CC7E" w14:textId="77777777" w:rsidR="00351041" w:rsidRPr="004343DC" w:rsidRDefault="00351041" w:rsidP="00351041">
      <w:pPr>
        <w:spacing w:line="276" w:lineRule="auto"/>
        <w:jc w:val="both"/>
        <w:rPr>
          <w:color w:val="000000" w:themeColor="text1"/>
          <w:sz w:val="22"/>
          <w:szCs w:val="22"/>
        </w:rPr>
      </w:pPr>
      <w:r w:rsidRPr="004343DC">
        <w:rPr>
          <w:b/>
          <w:bCs/>
          <w:i/>
          <w:iCs/>
          <w:color w:val="000000" w:themeColor="text1"/>
          <w:sz w:val="22"/>
          <w:szCs w:val="22"/>
          <w:u w:val="single"/>
        </w:rPr>
        <w:t>Documents:</w:t>
      </w:r>
      <w:r w:rsidRPr="004343DC">
        <w:rPr>
          <w:color w:val="000000" w:themeColor="text1"/>
          <w:sz w:val="22"/>
          <w:szCs w:val="22"/>
        </w:rPr>
        <w:t xml:space="preserve"> </w:t>
      </w:r>
    </w:p>
    <w:p w14:paraId="232BFB43" w14:textId="283B01B5" w:rsidR="00365B0B" w:rsidRDefault="00351041" w:rsidP="00365B0B">
      <w:pPr>
        <w:pStyle w:val="ListParagraph"/>
        <w:numPr>
          <w:ilvl w:val="0"/>
          <w:numId w:val="7"/>
        </w:numPr>
        <w:spacing w:line="276" w:lineRule="auto"/>
        <w:jc w:val="both"/>
        <w:rPr>
          <w:color w:val="000000" w:themeColor="text1"/>
          <w:sz w:val="22"/>
          <w:szCs w:val="22"/>
        </w:rPr>
      </w:pPr>
      <w:r w:rsidRPr="004343DC">
        <w:rPr>
          <w:b/>
          <w:bCs/>
          <w:color w:val="000000" w:themeColor="text1"/>
          <w:sz w:val="22"/>
          <w:szCs w:val="22"/>
        </w:rPr>
        <w:t>Official Case Documents</w:t>
      </w:r>
      <w:r w:rsidRPr="004343DC">
        <w:rPr>
          <w:color w:val="000000" w:themeColor="text1"/>
          <w:sz w:val="22"/>
          <w:szCs w:val="22"/>
        </w:rPr>
        <w:t xml:space="preserve">: </w:t>
      </w:r>
    </w:p>
    <w:p w14:paraId="47F82357" w14:textId="3E67C073" w:rsidR="00351041" w:rsidRPr="00365B0B" w:rsidRDefault="00D92CF3" w:rsidP="00365B0B">
      <w:pPr>
        <w:pStyle w:val="ListParagraph"/>
        <w:spacing w:line="276" w:lineRule="auto"/>
        <w:ind w:left="360"/>
        <w:jc w:val="both"/>
        <w:rPr>
          <w:color w:val="000000" w:themeColor="text1"/>
          <w:sz w:val="22"/>
          <w:szCs w:val="22"/>
        </w:rPr>
      </w:pPr>
      <w:hyperlink r:id="rId27" w:history="1">
        <w:r w:rsidR="00365B0B" w:rsidRPr="001636FA">
          <w:rPr>
            <w:rStyle w:val="Hyperlink"/>
            <w:sz w:val="22"/>
            <w:szCs w:val="22"/>
          </w:rPr>
          <w:t>https://www.bailii.org/ie/cases/IEHC/2022/2022IEHC322.html</w:t>
        </w:r>
      </w:hyperlink>
      <w:r w:rsidR="00365B0B">
        <w:rPr>
          <w:color w:val="000000" w:themeColor="text1"/>
          <w:sz w:val="22"/>
          <w:szCs w:val="22"/>
        </w:rPr>
        <w:t xml:space="preserve"> </w:t>
      </w:r>
    </w:p>
    <w:p w14:paraId="15709E32" w14:textId="77777777" w:rsidR="00351041" w:rsidRDefault="00351041" w:rsidP="00351041">
      <w:pPr>
        <w:pStyle w:val="ListParagraph"/>
        <w:numPr>
          <w:ilvl w:val="0"/>
          <w:numId w:val="6"/>
        </w:numPr>
        <w:spacing w:line="276" w:lineRule="auto"/>
        <w:jc w:val="both"/>
        <w:rPr>
          <w:color w:val="000000" w:themeColor="text1"/>
          <w:sz w:val="22"/>
          <w:szCs w:val="22"/>
        </w:rPr>
      </w:pPr>
      <w:r w:rsidRPr="004343DC">
        <w:rPr>
          <w:b/>
          <w:bCs/>
          <w:color w:val="000000" w:themeColor="text1"/>
          <w:sz w:val="22"/>
          <w:szCs w:val="22"/>
        </w:rPr>
        <w:t>Reports, Analysis, and News Articles</w:t>
      </w:r>
      <w:r w:rsidRPr="004343DC">
        <w:rPr>
          <w:color w:val="000000" w:themeColor="text1"/>
          <w:sz w:val="22"/>
          <w:szCs w:val="22"/>
        </w:rPr>
        <w:t>:</w:t>
      </w:r>
    </w:p>
    <w:p w14:paraId="4EA8C498" w14:textId="77777777" w:rsidR="00365B0B" w:rsidRPr="00365B0B" w:rsidRDefault="00365B0B" w:rsidP="00365B0B">
      <w:pPr>
        <w:pStyle w:val="ListParagraph"/>
        <w:rPr>
          <w:color w:val="000000" w:themeColor="text1"/>
          <w:sz w:val="22"/>
          <w:szCs w:val="22"/>
        </w:rPr>
      </w:pPr>
    </w:p>
    <w:p w14:paraId="31E238C6" w14:textId="2F94BBA2" w:rsidR="00365B0B" w:rsidRPr="004343DC" w:rsidRDefault="00D92CF3" w:rsidP="00365B0B">
      <w:pPr>
        <w:pStyle w:val="ListParagraph"/>
        <w:spacing w:line="276" w:lineRule="auto"/>
        <w:ind w:left="360"/>
        <w:jc w:val="both"/>
        <w:rPr>
          <w:color w:val="000000" w:themeColor="text1"/>
          <w:sz w:val="22"/>
          <w:szCs w:val="22"/>
        </w:rPr>
      </w:pPr>
      <w:hyperlink r:id="rId28" w:anchor="more-52666" w:history="1">
        <w:r w:rsidR="00365B0B" w:rsidRPr="001636FA">
          <w:rPr>
            <w:rStyle w:val="Hyperlink"/>
            <w:sz w:val="22"/>
            <w:szCs w:val="22"/>
          </w:rPr>
          <w:t>https://inforrm.org/2022/07/07/case-law-ireland-tallon-v-dpp-political-expression-autonomous-communication-and-anti-social-behaviour-orders-eoin-odell/#more-52666</w:t>
        </w:r>
      </w:hyperlink>
      <w:r w:rsidR="00365B0B">
        <w:rPr>
          <w:color w:val="000000" w:themeColor="text1"/>
          <w:sz w:val="22"/>
          <w:szCs w:val="22"/>
        </w:rPr>
        <w:t xml:space="preserve"> </w:t>
      </w:r>
    </w:p>
    <w:p w14:paraId="035B2529" w14:textId="77777777" w:rsidR="00351041" w:rsidRPr="004343DC" w:rsidRDefault="00351041" w:rsidP="00351041">
      <w:pPr>
        <w:rPr>
          <w:color w:val="000000" w:themeColor="text1"/>
          <w:sz w:val="22"/>
          <w:szCs w:val="22"/>
        </w:rPr>
      </w:pPr>
    </w:p>
    <w:p w14:paraId="3E0FF403" w14:textId="77777777" w:rsidR="004A4D34" w:rsidRPr="004343DC" w:rsidRDefault="004A4D34">
      <w:pPr>
        <w:rPr>
          <w:color w:val="000000" w:themeColor="text1"/>
          <w:sz w:val="22"/>
          <w:szCs w:val="22"/>
        </w:rPr>
      </w:pPr>
    </w:p>
    <w:sectPr w:rsidR="004A4D34" w:rsidRPr="004343DC" w:rsidSect="007F17C2">
      <w:footerReference w:type="even" r:id="rId29"/>
      <w:footerReference w:type="default" r:id="rId30"/>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45A53" w16cex:dateUtc="2022-06-15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B354CE" w16cid:durableId="26545A5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4C643F" w14:textId="77777777" w:rsidR="00D92CF3" w:rsidRDefault="00D92CF3" w:rsidP="003F2777">
      <w:r>
        <w:separator/>
      </w:r>
    </w:p>
  </w:endnote>
  <w:endnote w:type="continuationSeparator" w:id="0">
    <w:p w14:paraId="296DA756" w14:textId="77777777" w:rsidR="00D92CF3" w:rsidRDefault="00D92CF3" w:rsidP="003F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743532693"/>
      <w:docPartObj>
        <w:docPartGallery w:val="Page Numbers (Bottom of Page)"/>
        <w:docPartUnique/>
      </w:docPartObj>
    </w:sdtPr>
    <w:sdtEndPr>
      <w:rPr>
        <w:rStyle w:val="PageNumber"/>
      </w:rPr>
    </w:sdtEndPr>
    <w:sdtContent>
      <w:p w14:paraId="2F65B781" w14:textId="10152492" w:rsidR="003F2777" w:rsidRDefault="003F2777" w:rsidP="0049277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5296071" w14:textId="77777777" w:rsidR="003F2777" w:rsidRDefault="003F27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sz w:val="16"/>
        <w:szCs w:val="16"/>
      </w:rPr>
      <w:id w:val="-666625303"/>
      <w:docPartObj>
        <w:docPartGallery w:val="Page Numbers (Bottom of Page)"/>
        <w:docPartUnique/>
      </w:docPartObj>
    </w:sdtPr>
    <w:sdtEndPr>
      <w:rPr>
        <w:rStyle w:val="PageNumber"/>
      </w:rPr>
    </w:sdtEndPr>
    <w:sdtContent>
      <w:p w14:paraId="3F561C1D" w14:textId="1F6FAABE" w:rsidR="003F2777" w:rsidRPr="003F2777" w:rsidRDefault="003F2777" w:rsidP="003F2777">
        <w:pPr>
          <w:pStyle w:val="Footer"/>
          <w:framePr w:wrap="none" w:vAnchor="text" w:hAnchor="margin" w:xAlign="center" w:y="1"/>
          <w:jc w:val="center"/>
          <w:rPr>
            <w:rStyle w:val="PageNumber"/>
            <w:sz w:val="16"/>
            <w:szCs w:val="16"/>
          </w:rPr>
        </w:pPr>
        <w:r w:rsidRPr="003F2777">
          <w:rPr>
            <w:rStyle w:val="PageNumber"/>
            <w:sz w:val="16"/>
            <w:szCs w:val="16"/>
          </w:rPr>
          <w:fldChar w:fldCharType="begin"/>
        </w:r>
        <w:r w:rsidRPr="003F2777">
          <w:rPr>
            <w:rStyle w:val="PageNumber"/>
            <w:sz w:val="16"/>
            <w:szCs w:val="16"/>
          </w:rPr>
          <w:instrText xml:space="preserve"> PAGE </w:instrText>
        </w:r>
        <w:r w:rsidRPr="003F2777">
          <w:rPr>
            <w:rStyle w:val="PageNumber"/>
            <w:sz w:val="16"/>
            <w:szCs w:val="16"/>
          </w:rPr>
          <w:fldChar w:fldCharType="separate"/>
        </w:r>
        <w:r w:rsidR="00691687">
          <w:rPr>
            <w:rStyle w:val="PageNumber"/>
            <w:noProof/>
            <w:sz w:val="16"/>
            <w:szCs w:val="16"/>
          </w:rPr>
          <w:t>7</w:t>
        </w:r>
        <w:r w:rsidRPr="003F2777">
          <w:rPr>
            <w:rStyle w:val="PageNumber"/>
            <w:sz w:val="16"/>
            <w:szCs w:val="16"/>
          </w:rPr>
          <w:fldChar w:fldCharType="end"/>
        </w:r>
      </w:p>
    </w:sdtContent>
  </w:sdt>
  <w:p w14:paraId="153C24A2" w14:textId="77777777" w:rsidR="003F2777" w:rsidRPr="003F2777" w:rsidRDefault="003F2777" w:rsidP="003F2777">
    <w:pPr>
      <w:pStyle w:val="Footer"/>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D82ED5" w14:textId="77777777" w:rsidR="00D92CF3" w:rsidRDefault="00D92CF3" w:rsidP="003F2777">
      <w:r>
        <w:separator/>
      </w:r>
    </w:p>
  </w:footnote>
  <w:footnote w:type="continuationSeparator" w:id="0">
    <w:p w14:paraId="77C80D5D" w14:textId="77777777" w:rsidR="00D92CF3" w:rsidRDefault="00D92CF3" w:rsidP="003F27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5464F"/>
    <w:multiLevelType w:val="hybridMultilevel"/>
    <w:tmpl w:val="3138A1C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C11EF2"/>
    <w:multiLevelType w:val="hybridMultilevel"/>
    <w:tmpl w:val="BD48EDEA"/>
    <w:lvl w:ilvl="0" w:tplc="AD04F19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A1020AC"/>
    <w:multiLevelType w:val="hybridMultilevel"/>
    <w:tmpl w:val="E7D224A4"/>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F7466EF"/>
    <w:multiLevelType w:val="hybridMultilevel"/>
    <w:tmpl w:val="5CF6DB7C"/>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328D7D7C"/>
    <w:multiLevelType w:val="hybridMultilevel"/>
    <w:tmpl w:val="8A2ADF96"/>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3E3A6D6F"/>
    <w:multiLevelType w:val="hybridMultilevel"/>
    <w:tmpl w:val="EFC62AD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41F058EB"/>
    <w:multiLevelType w:val="hybridMultilevel"/>
    <w:tmpl w:val="C7CEBC52"/>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4B73495E"/>
    <w:multiLevelType w:val="hybridMultilevel"/>
    <w:tmpl w:val="8D36F608"/>
    <w:lvl w:ilvl="0" w:tplc="7CEA90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75BC6CAE"/>
    <w:multiLevelType w:val="hybridMultilevel"/>
    <w:tmpl w:val="DA405038"/>
    <w:lvl w:ilvl="0" w:tplc="5AA01AE2">
      <w:numFmt w:val="bullet"/>
      <w:lvlText w:val="-"/>
      <w:lvlJc w:val="left"/>
      <w:pPr>
        <w:ind w:left="720" w:hanging="360"/>
      </w:pPr>
      <w:rPr>
        <w:rFonts w:ascii="Times New Roman" w:eastAsia="Times New Roman" w:hAnsi="Times New Roman" w:cs="Times New Roman"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7B996D3B"/>
    <w:multiLevelType w:val="multilevel"/>
    <w:tmpl w:val="86A6F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4"/>
  </w:num>
  <w:num w:numId="4">
    <w:abstractNumId w:val="2"/>
  </w:num>
  <w:num w:numId="5">
    <w:abstractNumId w:val="5"/>
  </w:num>
  <w:num w:numId="6">
    <w:abstractNumId w:val="7"/>
  </w:num>
  <w:num w:numId="7">
    <w:abstractNumId w:val="3"/>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041"/>
    <w:rsid w:val="00002D27"/>
    <w:rsid w:val="0000443E"/>
    <w:rsid w:val="0000577E"/>
    <w:rsid w:val="000065AA"/>
    <w:rsid w:val="00006F42"/>
    <w:rsid w:val="00007F93"/>
    <w:rsid w:val="00011E0E"/>
    <w:rsid w:val="00012531"/>
    <w:rsid w:val="00013FF3"/>
    <w:rsid w:val="00014DAF"/>
    <w:rsid w:val="000173C7"/>
    <w:rsid w:val="00017CAC"/>
    <w:rsid w:val="000202E7"/>
    <w:rsid w:val="00020BD4"/>
    <w:rsid w:val="00020F37"/>
    <w:rsid w:val="000211B9"/>
    <w:rsid w:val="00022BDB"/>
    <w:rsid w:val="0002615A"/>
    <w:rsid w:val="00031592"/>
    <w:rsid w:val="000325BC"/>
    <w:rsid w:val="0003487C"/>
    <w:rsid w:val="0003498D"/>
    <w:rsid w:val="000375AC"/>
    <w:rsid w:val="0003789A"/>
    <w:rsid w:val="0004016E"/>
    <w:rsid w:val="000413AA"/>
    <w:rsid w:val="00041D5F"/>
    <w:rsid w:val="00042DC2"/>
    <w:rsid w:val="00046021"/>
    <w:rsid w:val="0004767F"/>
    <w:rsid w:val="00050499"/>
    <w:rsid w:val="000508DC"/>
    <w:rsid w:val="0005439F"/>
    <w:rsid w:val="000546A2"/>
    <w:rsid w:val="00055E3D"/>
    <w:rsid w:val="00060559"/>
    <w:rsid w:val="00062481"/>
    <w:rsid w:val="000625BC"/>
    <w:rsid w:val="0006426C"/>
    <w:rsid w:val="00064813"/>
    <w:rsid w:val="00065F1E"/>
    <w:rsid w:val="00067365"/>
    <w:rsid w:val="00071309"/>
    <w:rsid w:val="00073FC1"/>
    <w:rsid w:val="000754DE"/>
    <w:rsid w:val="00077BD4"/>
    <w:rsid w:val="00080537"/>
    <w:rsid w:val="00081E7D"/>
    <w:rsid w:val="0008219F"/>
    <w:rsid w:val="00084629"/>
    <w:rsid w:val="000847A0"/>
    <w:rsid w:val="00084E28"/>
    <w:rsid w:val="000876D7"/>
    <w:rsid w:val="0009157D"/>
    <w:rsid w:val="00096009"/>
    <w:rsid w:val="000972C6"/>
    <w:rsid w:val="000A017B"/>
    <w:rsid w:val="000A0358"/>
    <w:rsid w:val="000A224C"/>
    <w:rsid w:val="000A58E3"/>
    <w:rsid w:val="000A64A3"/>
    <w:rsid w:val="000A730A"/>
    <w:rsid w:val="000B2E76"/>
    <w:rsid w:val="000B33FA"/>
    <w:rsid w:val="000B39C8"/>
    <w:rsid w:val="000B3B39"/>
    <w:rsid w:val="000B3E4F"/>
    <w:rsid w:val="000B3E74"/>
    <w:rsid w:val="000B4FEC"/>
    <w:rsid w:val="000B5052"/>
    <w:rsid w:val="000B69A2"/>
    <w:rsid w:val="000B6B77"/>
    <w:rsid w:val="000B7D2C"/>
    <w:rsid w:val="000B7E43"/>
    <w:rsid w:val="000C0A57"/>
    <w:rsid w:val="000C0BEB"/>
    <w:rsid w:val="000C21D2"/>
    <w:rsid w:val="000D49B4"/>
    <w:rsid w:val="000D6320"/>
    <w:rsid w:val="000D7DE1"/>
    <w:rsid w:val="000D7E44"/>
    <w:rsid w:val="000E30E2"/>
    <w:rsid w:val="000E32EE"/>
    <w:rsid w:val="000E3A33"/>
    <w:rsid w:val="000E3E94"/>
    <w:rsid w:val="000E420D"/>
    <w:rsid w:val="000E5DE2"/>
    <w:rsid w:val="000E66BC"/>
    <w:rsid w:val="000E731E"/>
    <w:rsid w:val="000E7C4E"/>
    <w:rsid w:val="000F32D7"/>
    <w:rsid w:val="000F6343"/>
    <w:rsid w:val="00100611"/>
    <w:rsid w:val="00101ED6"/>
    <w:rsid w:val="00103D3B"/>
    <w:rsid w:val="001045DE"/>
    <w:rsid w:val="00104F52"/>
    <w:rsid w:val="0010553A"/>
    <w:rsid w:val="00111067"/>
    <w:rsid w:val="00112E76"/>
    <w:rsid w:val="00114549"/>
    <w:rsid w:val="001149CE"/>
    <w:rsid w:val="00114CA5"/>
    <w:rsid w:val="00116BE4"/>
    <w:rsid w:val="00116E3D"/>
    <w:rsid w:val="0012075E"/>
    <w:rsid w:val="001217C9"/>
    <w:rsid w:val="00121A88"/>
    <w:rsid w:val="00121F53"/>
    <w:rsid w:val="001223A4"/>
    <w:rsid w:val="001223D3"/>
    <w:rsid w:val="00122D82"/>
    <w:rsid w:val="00123673"/>
    <w:rsid w:val="00125970"/>
    <w:rsid w:val="00126B14"/>
    <w:rsid w:val="00127796"/>
    <w:rsid w:val="001309BF"/>
    <w:rsid w:val="00131804"/>
    <w:rsid w:val="00133A3F"/>
    <w:rsid w:val="00134634"/>
    <w:rsid w:val="001352EC"/>
    <w:rsid w:val="00135C38"/>
    <w:rsid w:val="00136E43"/>
    <w:rsid w:val="00140BB6"/>
    <w:rsid w:val="00140EBB"/>
    <w:rsid w:val="00140EDD"/>
    <w:rsid w:val="00143F5E"/>
    <w:rsid w:val="001449F3"/>
    <w:rsid w:val="00145A71"/>
    <w:rsid w:val="001470F0"/>
    <w:rsid w:val="0015367A"/>
    <w:rsid w:val="00155410"/>
    <w:rsid w:val="00157839"/>
    <w:rsid w:val="00157B1F"/>
    <w:rsid w:val="0016112E"/>
    <w:rsid w:val="001617CE"/>
    <w:rsid w:val="0016233A"/>
    <w:rsid w:val="00162432"/>
    <w:rsid w:val="001626DF"/>
    <w:rsid w:val="00163947"/>
    <w:rsid w:val="00163E48"/>
    <w:rsid w:val="00163FB5"/>
    <w:rsid w:val="00164B58"/>
    <w:rsid w:val="001652B0"/>
    <w:rsid w:val="00165FDF"/>
    <w:rsid w:val="00166B63"/>
    <w:rsid w:val="00166C56"/>
    <w:rsid w:val="00166D5F"/>
    <w:rsid w:val="0016756B"/>
    <w:rsid w:val="001678D3"/>
    <w:rsid w:val="00167B6B"/>
    <w:rsid w:val="0017009E"/>
    <w:rsid w:val="00170101"/>
    <w:rsid w:val="00170471"/>
    <w:rsid w:val="00170525"/>
    <w:rsid w:val="001706F5"/>
    <w:rsid w:val="00170911"/>
    <w:rsid w:val="00174448"/>
    <w:rsid w:val="00174713"/>
    <w:rsid w:val="0017585F"/>
    <w:rsid w:val="001774D5"/>
    <w:rsid w:val="0018036B"/>
    <w:rsid w:val="0018084E"/>
    <w:rsid w:val="00182BDB"/>
    <w:rsid w:val="001855E8"/>
    <w:rsid w:val="001856CD"/>
    <w:rsid w:val="001858C5"/>
    <w:rsid w:val="00190D5C"/>
    <w:rsid w:val="00191547"/>
    <w:rsid w:val="00192C0E"/>
    <w:rsid w:val="00192F50"/>
    <w:rsid w:val="001938F9"/>
    <w:rsid w:val="001941BC"/>
    <w:rsid w:val="00194A54"/>
    <w:rsid w:val="001954DA"/>
    <w:rsid w:val="001956EB"/>
    <w:rsid w:val="00195B3C"/>
    <w:rsid w:val="00195CA8"/>
    <w:rsid w:val="001970D3"/>
    <w:rsid w:val="00197DCF"/>
    <w:rsid w:val="001A0D8E"/>
    <w:rsid w:val="001A0F42"/>
    <w:rsid w:val="001A16D2"/>
    <w:rsid w:val="001A1F47"/>
    <w:rsid w:val="001A368D"/>
    <w:rsid w:val="001A47A3"/>
    <w:rsid w:val="001A51D9"/>
    <w:rsid w:val="001A543B"/>
    <w:rsid w:val="001A564A"/>
    <w:rsid w:val="001A5A1A"/>
    <w:rsid w:val="001A6A7C"/>
    <w:rsid w:val="001B000E"/>
    <w:rsid w:val="001B049F"/>
    <w:rsid w:val="001B1500"/>
    <w:rsid w:val="001B4226"/>
    <w:rsid w:val="001B44BC"/>
    <w:rsid w:val="001B6A27"/>
    <w:rsid w:val="001B6B68"/>
    <w:rsid w:val="001B76D3"/>
    <w:rsid w:val="001B7C2D"/>
    <w:rsid w:val="001B7E13"/>
    <w:rsid w:val="001C025F"/>
    <w:rsid w:val="001C0424"/>
    <w:rsid w:val="001C3101"/>
    <w:rsid w:val="001C320B"/>
    <w:rsid w:val="001C5051"/>
    <w:rsid w:val="001C5817"/>
    <w:rsid w:val="001C5D93"/>
    <w:rsid w:val="001C6BC8"/>
    <w:rsid w:val="001C7312"/>
    <w:rsid w:val="001D174E"/>
    <w:rsid w:val="001D2A13"/>
    <w:rsid w:val="001D2D5C"/>
    <w:rsid w:val="001D3679"/>
    <w:rsid w:val="001D5514"/>
    <w:rsid w:val="001D5D0D"/>
    <w:rsid w:val="001E0A94"/>
    <w:rsid w:val="001E1003"/>
    <w:rsid w:val="001E1626"/>
    <w:rsid w:val="001E2B86"/>
    <w:rsid w:val="001E3416"/>
    <w:rsid w:val="001E51B6"/>
    <w:rsid w:val="001E6136"/>
    <w:rsid w:val="001E70D8"/>
    <w:rsid w:val="001E774C"/>
    <w:rsid w:val="001E7A98"/>
    <w:rsid w:val="001F022C"/>
    <w:rsid w:val="001F0285"/>
    <w:rsid w:val="001F09E3"/>
    <w:rsid w:val="001F0DB1"/>
    <w:rsid w:val="001F131A"/>
    <w:rsid w:val="001F2B6B"/>
    <w:rsid w:val="001F4394"/>
    <w:rsid w:val="001F4963"/>
    <w:rsid w:val="001F6CB4"/>
    <w:rsid w:val="0020078B"/>
    <w:rsid w:val="00200972"/>
    <w:rsid w:val="0020100B"/>
    <w:rsid w:val="00202FE3"/>
    <w:rsid w:val="00203113"/>
    <w:rsid w:val="002048A9"/>
    <w:rsid w:val="00205512"/>
    <w:rsid w:val="002057AA"/>
    <w:rsid w:val="0020668C"/>
    <w:rsid w:val="002078BB"/>
    <w:rsid w:val="00212B0F"/>
    <w:rsid w:val="002147C4"/>
    <w:rsid w:val="00215A49"/>
    <w:rsid w:val="00215A87"/>
    <w:rsid w:val="00215C7A"/>
    <w:rsid w:val="00217FF3"/>
    <w:rsid w:val="002255D1"/>
    <w:rsid w:val="00226805"/>
    <w:rsid w:val="00226EFF"/>
    <w:rsid w:val="002277D3"/>
    <w:rsid w:val="002302B3"/>
    <w:rsid w:val="00230E72"/>
    <w:rsid w:val="00231023"/>
    <w:rsid w:val="002313BF"/>
    <w:rsid w:val="002326DA"/>
    <w:rsid w:val="00233AF8"/>
    <w:rsid w:val="00234757"/>
    <w:rsid w:val="002358EC"/>
    <w:rsid w:val="00236B35"/>
    <w:rsid w:val="002376BF"/>
    <w:rsid w:val="00241E8A"/>
    <w:rsid w:val="00241FC8"/>
    <w:rsid w:val="002426C3"/>
    <w:rsid w:val="00245338"/>
    <w:rsid w:val="00247136"/>
    <w:rsid w:val="00247DF8"/>
    <w:rsid w:val="0025047C"/>
    <w:rsid w:val="002512A7"/>
    <w:rsid w:val="002518DC"/>
    <w:rsid w:val="0025382D"/>
    <w:rsid w:val="002540B4"/>
    <w:rsid w:val="002543BE"/>
    <w:rsid w:val="00254AEC"/>
    <w:rsid w:val="002560D7"/>
    <w:rsid w:val="00257ADD"/>
    <w:rsid w:val="00257B08"/>
    <w:rsid w:val="002613F1"/>
    <w:rsid w:val="002631A2"/>
    <w:rsid w:val="00265B5E"/>
    <w:rsid w:val="00266A07"/>
    <w:rsid w:val="0027092B"/>
    <w:rsid w:val="00270D13"/>
    <w:rsid w:val="00271C42"/>
    <w:rsid w:val="00272379"/>
    <w:rsid w:val="00272A63"/>
    <w:rsid w:val="00274FC6"/>
    <w:rsid w:val="002770D3"/>
    <w:rsid w:val="002800CB"/>
    <w:rsid w:val="002802C2"/>
    <w:rsid w:val="0028054F"/>
    <w:rsid w:val="00284411"/>
    <w:rsid w:val="00284AE7"/>
    <w:rsid w:val="00284EA6"/>
    <w:rsid w:val="00286104"/>
    <w:rsid w:val="00287DE2"/>
    <w:rsid w:val="00290206"/>
    <w:rsid w:val="00290FF1"/>
    <w:rsid w:val="00291812"/>
    <w:rsid w:val="002924E4"/>
    <w:rsid w:val="002940C6"/>
    <w:rsid w:val="00294707"/>
    <w:rsid w:val="00295B36"/>
    <w:rsid w:val="00295F36"/>
    <w:rsid w:val="002970B5"/>
    <w:rsid w:val="00297733"/>
    <w:rsid w:val="002A02CA"/>
    <w:rsid w:val="002A0D4C"/>
    <w:rsid w:val="002A2E7C"/>
    <w:rsid w:val="002A39E7"/>
    <w:rsid w:val="002A5378"/>
    <w:rsid w:val="002A5A57"/>
    <w:rsid w:val="002B05E3"/>
    <w:rsid w:val="002B4DBD"/>
    <w:rsid w:val="002C1247"/>
    <w:rsid w:val="002C36BA"/>
    <w:rsid w:val="002C46B7"/>
    <w:rsid w:val="002C5465"/>
    <w:rsid w:val="002C5A45"/>
    <w:rsid w:val="002C68B3"/>
    <w:rsid w:val="002C6DED"/>
    <w:rsid w:val="002D1F66"/>
    <w:rsid w:val="002D280D"/>
    <w:rsid w:val="002D3A10"/>
    <w:rsid w:val="002D3EAF"/>
    <w:rsid w:val="002D4170"/>
    <w:rsid w:val="002D52E8"/>
    <w:rsid w:val="002D53FF"/>
    <w:rsid w:val="002D57AC"/>
    <w:rsid w:val="002D5EC4"/>
    <w:rsid w:val="002D6858"/>
    <w:rsid w:val="002D7AF9"/>
    <w:rsid w:val="002E0456"/>
    <w:rsid w:val="002E14AC"/>
    <w:rsid w:val="002E22B9"/>
    <w:rsid w:val="002E5693"/>
    <w:rsid w:val="002E775D"/>
    <w:rsid w:val="002F2ABE"/>
    <w:rsid w:val="002F2AEA"/>
    <w:rsid w:val="002F4B2A"/>
    <w:rsid w:val="002F5759"/>
    <w:rsid w:val="00302769"/>
    <w:rsid w:val="00305992"/>
    <w:rsid w:val="00307024"/>
    <w:rsid w:val="003070CE"/>
    <w:rsid w:val="0030757B"/>
    <w:rsid w:val="00307B36"/>
    <w:rsid w:val="00312987"/>
    <w:rsid w:val="00312F85"/>
    <w:rsid w:val="00313920"/>
    <w:rsid w:val="003147CA"/>
    <w:rsid w:val="00316EA5"/>
    <w:rsid w:val="0031703A"/>
    <w:rsid w:val="003202D3"/>
    <w:rsid w:val="0032068A"/>
    <w:rsid w:val="00320CED"/>
    <w:rsid w:val="0032272B"/>
    <w:rsid w:val="00322C7B"/>
    <w:rsid w:val="00322FC3"/>
    <w:rsid w:val="003247F7"/>
    <w:rsid w:val="003257A9"/>
    <w:rsid w:val="00325EC1"/>
    <w:rsid w:val="003316F1"/>
    <w:rsid w:val="00331C91"/>
    <w:rsid w:val="00332256"/>
    <w:rsid w:val="00337503"/>
    <w:rsid w:val="003402D1"/>
    <w:rsid w:val="003416BA"/>
    <w:rsid w:val="00342B4B"/>
    <w:rsid w:val="00343680"/>
    <w:rsid w:val="00343690"/>
    <w:rsid w:val="0034592A"/>
    <w:rsid w:val="00345FC8"/>
    <w:rsid w:val="00350031"/>
    <w:rsid w:val="00350C1D"/>
    <w:rsid w:val="00351041"/>
    <w:rsid w:val="00352339"/>
    <w:rsid w:val="00356F0A"/>
    <w:rsid w:val="00361D7B"/>
    <w:rsid w:val="003640D2"/>
    <w:rsid w:val="003653D9"/>
    <w:rsid w:val="00365B0B"/>
    <w:rsid w:val="00370094"/>
    <w:rsid w:val="0037089D"/>
    <w:rsid w:val="00370E78"/>
    <w:rsid w:val="0037355B"/>
    <w:rsid w:val="00375086"/>
    <w:rsid w:val="003754B4"/>
    <w:rsid w:val="00376073"/>
    <w:rsid w:val="003773AF"/>
    <w:rsid w:val="00381A9D"/>
    <w:rsid w:val="00382A5A"/>
    <w:rsid w:val="003840EE"/>
    <w:rsid w:val="003868E9"/>
    <w:rsid w:val="00386B1D"/>
    <w:rsid w:val="00394527"/>
    <w:rsid w:val="003945B0"/>
    <w:rsid w:val="00394642"/>
    <w:rsid w:val="0039793B"/>
    <w:rsid w:val="003A2333"/>
    <w:rsid w:val="003A3023"/>
    <w:rsid w:val="003A3110"/>
    <w:rsid w:val="003A31A0"/>
    <w:rsid w:val="003A50EA"/>
    <w:rsid w:val="003A55F9"/>
    <w:rsid w:val="003A5A5E"/>
    <w:rsid w:val="003A5FA8"/>
    <w:rsid w:val="003A6743"/>
    <w:rsid w:val="003A68EF"/>
    <w:rsid w:val="003A7B84"/>
    <w:rsid w:val="003B0167"/>
    <w:rsid w:val="003B1A1C"/>
    <w:rsid w:val="003B756B"/>
    <w:rsid w:val="003C0BE3"/>
    <w:rsid w:val="003C2527"/>
    <w:rsid w:val="003C396A"/>
    <w:rsid w:val="003C6C22"/>
    <w:rsid w:val="003C7EC2"/>
    <w:rsid w:val="003D015E"/>
    <w:rsid w:val="003D1760"/>
    <w:rsid w:val="003D3419"/>
    <w:rsid w:val="003D3918"/>
    <w:rsid w:val="003D600B"/>
    <w:rsid w:val="003D7571"/>
    <w:rsid w:val="003D79D4"/>
    <w:rsid w:val="003D7A21"/>
    <w:rsid w:val="003E0386"/>
    <w:rsid w:val="003E0D75"/>
    <w:rsid w:val="003E0F16"/>
    <w:rsid w:val="003E18DD"/>
    <w:rsid w:val="003E2227"/>
    <w:rsid w:val="003E552B"/>
    <w:rsid w:val="003E57CD"/>
    <w:rsid w:val="003E5836"/>
    <w:rsid w:val="003F0478"/>
    <w:rsid w:val="003F0F69"/>
    <w:rsid w:val="003F161B"/>
    <w:rsid w:val="003F2777"/>
    <w:rsid w:val="003F48C2"/>
    <w:rsid w:val="003F6E2F"/>
    <w:rsid w:val="003F7F00"/>
    <w:rsid w:val="0040002A"/>
    <w:rsid w:val="004006C8"/>
    <w:rsid w:val="00402848"/>
    <w:rsid w:val="004044F9"/>
    <w:rsid w:val="00405FC2"/>
    <w:rsid w:val="00406BE1"/>
    <w:rsid w:val="0041055E"/>
    <w:rsid w:val="00410DBF"/>
    <w:rsid w:val="00411E4F"/>
    <w:rsid w:val="00412EA6"/>
    <w:rsid w:val="00414513"/>
    <w:rsid w:val="00415BAA"/>
    <w:rsid w:val="00420E12"/>
    <w:rsid w:val="00421D3D"/>
    <w:rsid w:val="00424C22"/>
    <w:rsid w:val="004262C3"/>
    <w:rsid w:val="00427405"/>
    <w:rsid w:val="00427B05"/>
    <w:rsid w:val="00427B2A"/>
    <w:rsid w:val="004306B0"/>
    <w:rsid w:val="00430B6A"/>
    <w:rsid w:val="00432608"/>
    <w:rsid w:val="0043317D"/>
    <w:rsid w:val="004343DC"/>
    <w:rsid w:val="00436406"/>
    <w:rsid w:val="004407DA"/>
    <w:rsid w:val="00441A66"/>
    <w:rsid w:val="00442540"/>
    <w:rsid w:val="004439AA"/>
    <w:rsid w:val="00444B00"/>
    <w:rsid w:val="00444FB5"/>
    <w:rsid w:val="00446273"/>
    <w:rsid w:val="00446890"/>
    <w:rsid w:val="00446CF9"/>
    <w:rsid w:val="00450253"/>
    <w:rsid w:val="004514F2"/>
    <w:rsid w:val="004519CA"/>
    <w:rsid w:val="00451C07"/>
    <w:rsid w:val="004526AC"/>
    <w:rsid w:val="00452B09"/>
    <w:rsid w:val="00454276"/>
    <w:rsid w:val="004542F6"/>
    <w:rsid w:val="00454325"/>
    <w:rsid w:val="004611A7"/>
    <w:rsid w:val="00463496"/>
    <w:rsid w:val="004637BC"/>
    <w:rsid w:val="004640DD"/>
    <w:rsid w:val="0046511A"/>
    <w:rsid w:val="00467CDC"/>
    <w:rsid w:val="004732BB"/>
    <w:rsid w:val="0047408C"/>
    <w:rsid w:val="00474ECA"/>
    <w:rsid w:val="00476936"/>
    <w:rsid w:val="00477770"/>
    <w:rsid w:val="00484D47"/>
    <w:rsid w:val="0048541E"/>
    <w:rsid w:val="004871F5"/>
    <w:rsid w:val="0049024A"/>
    <w:rsid w:val="00491C1E"/>
    <w:rsid w:val="00492369"/>
    <w:rsid w:val="00496981"/>
    <w:rsid w:val="004A03AA"/>
    <w:rsid w:val="004A0BEB"/>
    <w:rsid w:val="004A2423"/>
    <w:rsid w:val="004A2ECA"/>
    <w:rsid w:val="004A3FE1"/>
    <w:rsid w:val="004A4A13"/>
    <w:rsid w:val="004A4D34"/>
    <w:rsid w:val="004A57DC"/>
    <w:rsid w:val="004A67A0"/>
    <w:rsid w:val="004B5A3E"/>
    <w:rsid w:val="004B7A30"/>
    <w:rsid w:val="004C0F11"/>
    <w:rsid w:val="004C481B"/>
    <w:rsid w:val="004C524B"/>
    <w:rsid w:val="004C54C5"/>
    <w:rsid w:val="004C56F9"/>
    <w:rsid w:val="004C6142"/>
    <w:rsid w:val="004C7517"/>
    <w:rsid w:val="004C78BB"/>
    <w:rsid w:val="004D08FF"/>
    <w:rsid w:val="004D0980"/>
    <w:rsid w:val="004D18F1"/>
    <w:rsid w:val="004D2C9E"/>
    <w:rsid w:val="004D416D"/>
    <w:rsid w:val="004D6A4F"/>
    <w:rsid w:val="004E197D"/>
    <w:rsid w:val="004E1C3E"/>
    <w:rsid w:val="004E3AAF"/>
    <w:rsid w:val="004E3EC1"/>
    <w:rsid w:val="004E4320"/>
    <w:rsid w:val="004E4C48"/>
    <w:rsid w:val="004E56AE"/>
    <w:rsid w:val="004E72C9"/>
    <w:rsid w:val="004E7AD9"/>
    <w:rsid w:val="004F15D3"/>
    <w:rsid w:val="004F1F1D"/>
    <w:rsid w:val="004F363E"/>
    <w:rsid w:val="004F4405"/>
    <w:rsid w:val="004F4C36"/>
    <w:rsid w:val="005006A3"/>
    <w:rsid w:val="00502893"/>
    <w:rsid w:val="00503199"/>
    <w:rsid w:val="00505E39"/>
    <w:rsid w:val="00510D28"/>
    <w:rsid w:val="00512F7A"/>
    <w:rsid w:val="0051615E"/>
    <w:rsid w:val="005177B0"/>
    <w:rsid w:val="00520AF6"/>
    <w:rsid w:val="00521698"/>
    <w:rsid w:val="00521708"/>
    <w:rsid w:val="00522896"/>
    <w:rsid w:val="005228A8"/>
    <w:rsid w:val="00522C0C"/>
    <w:rsid w:val="00523ACC"/>
    <w:rsid w:val="0052498A"/>
    <w:rsid w:val="005271DF"/>
    <w:rsid w:val="005309BE"/>
    <w:rsid w:val="00530E6E"/>
    <w:rsid w:val="00531E59"/>
    <w:rsid w:val="005338E3"/>
    <w:rsid w:val="00533A9F"/>
    <w:rsid w:val="00534B26"/>
    <w:rsid w:val="005374F5"/>
    <w:rsid w:val="00537DE7"/>
    <w:rsid w:val="00537E03"/>
    <w:rsid w:val="00540557"/>
    <w:rsid w:val="00545694"/>
    <w:rsid w:val="005469ED"/>
    <w:rsid w:val="005514E8"/>
    <w:rsid w:val="00551F2B"/>
    <w:rsid w:val="00554840"/>
    <w:rsid w:val="00554A79"/>
    <w:rsid w:val="00555D4F"/>
    <w:rsid w:val="00556AF2"/>
    <w:rsid w:val="00560421"/>
    <w:rsid w:val="0056109F"/>
    <w:rsid w:val="00565E0E"/>
    <w:rsid w:val="005669D8"/>
    <w:rsid w:val="00572501"/>
    <w:rsid w:val="00574313"/>
    <w:rsid w:val="00574D2B"/>
    <w:rsid w:val="005773E3"/>
    <w:rsid w:val="0058001D"/>
    <w:rsid w:val="0058015D"/>
    <w:rsid w:val="005835C7"/>
    <w:rsid w:val="005842A6"/>
    <w:rsid w:val="00586D31"/>
    <w:rsid w:val="00590460"/>
    <w:rsid w:val="005909C2"/>
    <w:rsid w:val="00591253"/>
    <w:rsid w:val="00592991"/>
    <w:rsid w:val="005930C0"/>
    <w:rsid w:val="0059499F"/>
    <w:rsid w:val="00596C4B"/>
    <w:rsid w:val="00597893"/>
    <w:rsid w:val="005A0492"/>
    <w:rsid w:val="005A208F"/>
    <w:rsid w:val="005A48E0"/>
    <w:rsid w:val="005A7D8A"/>
    <w:rsid w:val="005B0D6F"/>
    <w:rsid w:val="005B2502"/>
    <w:rsid w:val="005B2D58"/>
    <w:rsid w:val="005B5016"/>
    <w:rsid w:val="005B55EA"/>
    <w:rsid w:val="005C2F65"/>
    <w:rsid w:val="005C53BB"/>
    <w:rsid w:val="005C565E"/>
    <w:rsid w:val="005C5D9B"/>
    <w:rsid w:val="005C712A"/>
    <w:rsid w:val="005D0EB5"/>
    <w:rsid w:val="005D0F07"/>
    <w:rsid w:val="005D2848"/>
    <w:rsid w:val="005D4841"/>
    <w:rsid w:val="005D61E2"/>
    <w:rsid w:val="005D645E"/>
    <w:rsid w:val="005D6F7C"/>
    <w:rsid w:val="005D72FE"/>
    <w:rsid w:val="005E204A"/>
    <w:rsid w:val="005E4A9F"/>
    <w:rsid w:val="005E527C"/>
    <w:rsid w:val="005E6691"/>
    <w:rsid w:val="005E672C"/>
    <w:rsid w:val="005E7C87"/>
    <w:rsid w:val="005F0208"/>
    <w:rsid w:val="005F0EE5"/>
    <w:rsid w:val="005F14E3"/>
    <w:rsid w:val="005F1ED3"/>
    <w:rsid w:val="005F53D5"/>
    <w:rsid w:val="005F5D6A"/>
    <w:rsid w:val="005F6DDB"/>
    <w:rsid w:val="00600587"/>
    <w:rsid w:val="0060139D"/>
    <w:rsid w:val="00601B45"/>
    <w:rsid w:val="0060239A"/>
    <w:rsid w:val="00602D7A"/>
    <w:rsid w:val="00604EC8"/>
    <w:rsid w:val="006056B3"/>
    <w:rsid w:val="00605E3B"/>
    <w:rsid w:val="00606287"/>
    <w:rsid w:val="00606DAD"/>
    <w:rsid w:val="006137EE"/>
    <w:rsid w:val="00613A1F"/>
    <w:rsid w:val="0061539A"/>
    <w:rsid w:val="0061704E"/>
    <w:rsid w:val="0061771F"/>
    <w:rsid w:val="00620008"/>
    <w:rsid w:val="0062067B"/>
    <w:rsid w:val="00621A55"/>
    <w:rsid w:val="00623E70"/>
    <w:rsid w:val="006269B7"/>
    <w:rsid w:val="00627224"/>
    <w:rsid w:val="00632708"/>
    <w:rsid w:val="00633648"/>
    <w:rsid w:val="0063429D"/>
    <w:rsid w:val="00636ACB"/>
    <w:rsid w:val="00637524"/>
    <w:rsid w:val="00637AC2"/>
    <w:rsid w:val="00637F0C"/>
    <w:rsid w:val="00637FA3"/>
    <w:rsid w:val="00640610"/>
    <w:rsid w:val="00643AEE"/>
    <w:rsid w:val="006442D1"/>
    <w:rsid w:val="006457D9"/>
    <w:rsid w:val="00646864"/>
    <w:rsid w:val="00647B57"/>
    <w:rsid w:val="00651A1B"/>
    <w:rsid w:val="00651EAA"/>
    <w:rsid w:val="00652A5F"/>
    <w:rsid w:val="00653124"/>
    <w:rsid w:val="00653733"/>
    <w:rsid w:val="00653B7E"/>
    <w:rsid w:val="00654942"/>
    <w:rsid w:val="00655BC7"/>
    <w:rsid w:val="0065622D"/>
    <w:rsid w:val="00656BEE"/>
    <w:rsid w:val="00657189"/>
    <w:rsid w:val="00660463"/>
    <w:rsid w:val="00663945"/>
    <w:rsid w:val="006676F2"/>
    <w:rsid w:val="006715A2"/>
    <w:rsid w:val="00672DBC"/>
    <w:rsid w:val="00673411"/>
    <w:rsid w:val="006746FD"/>
    <w:rsid w:val="0067596C"/>
    <w:rsid w:val="00676266"/>
    <w:rsid w:val="006764D6"/>
    <w:rsid w:val="0067758B"/>
    <w:rsid w:val="00681681"/>
    <w:rsid w:val="006828AF"/>
    <w:rsid w:val="00682EAB"/>
    <w:rsid w:val="0068392B"/>
    <w:rsid w:val="00684833"/>
    <w:rsid w:val="00686D91"/>
    <w:rsid w:val="006873DF"/>
    <w:rsid w:val="00690CF8"/>
    <w:rsid w:val="00691687"/>
    <w:rsid w:val="00692C85"/>
    <w:rsid w:val="00692FF6"/>
    <w:rsid w:val="006942CE"/>
    <w:rsid w:val="00694B0E"/>
    <w:rsid w:val="00695402"/>
    <w:rsid w:val="0069628C"/>
    <w:rsid w:val="0069689C"/>
    <w:rsid w:val="006974E0"/>
    <w:rsid w:val="00697B33"/>
    <w:rsid w:val="006A0237"/>
    <w:rsid w:val="006A024D"/>
    <w:rsid w:val="006A103C"/>
    <w:rsid w:val="006A2673"/>
    <w:rsid w:val="006A3A7C"/>
    <w:rsid w:val="006A446A"/>
    <w:rsid w:val="006A5534"/>
    <w:rsid w:val="006A5B01"/>
    <w:rsid w:val="006A5E6E"/>
    <w:rsid w:val="006A65B8"/>
    <w:rsid w:val="006A6DE3"/>
    <w:rsid w:val="006A76FE"/>
    <w:rsid w:val="006B0110"/>
    <w:rsid w:val="006B0FFF"/>
    <w:rsid w:val="006B2594"/>
    <w:rsid w:val="006B3F22"/>
    <w:rsid w:val="006B3F8C"/>
    <w:rsid w:val="006B4CD5"/>
    <w:rsid w:val="006B5265"/>
    <w:rsid w:val="006B58FF"/>
    <w:rsid w:val="006B615F"/>
    <w:rsid w:val="006B6295"/>
    <w:rsid w:val="006B6512"/>
    <w:rsid w:val="006B6998"/>
    <w:rsid w:val="006B7A3B"/>
    <w:rsid w:val="006B7F4C"/>
    <w:rsid w:val="006C3A21"/>
    <w:rsid w:val="006C5524"/>
    <w:rsid w:val="006C5E4F"/>
    <w:rsid w:val="006D1DBF"/>
    <w:rsid w:val="006D1E6B"/>
    <w:rsid w:val="006D2169"/>
    <w:rsid w:val="006D28FA"/>
    <w:rsid w:val="006D299F"/>
    <w:rsid w:val="006D3B50"/>
    <w:rsid w:val="006D40DB"/>
    <w:rsid w:val="006D4857"/>
    <w:rsid w:val="006D7BE8"/>
    <w:rsid w:val="006E21A2"/>
    <w:rsid w:val="006E67B3"/>
    <w:rsid w:val="006E7D4C"/>
    <w:rsid w:val="006F13A7"/>
    <w:rsid w:val="006F17B0"/>
    <w:rsid w:val="006F1844"/>
    <w:rsid w:val="006F18A3"/>
    <w:rsid w:val="006F1E76"/>
    <w:rsid w:val="006F3661"/>
    <w:rsid w:val="006F3935"/>
    <w:rsid w:val="006F466B"/>
    <w:rsid w:val="00700706"/>
    <w:rsid w:val="007016A9"/>
    <w:rsid w:val="00701B54"/>
    <w:rsid w:val="00703CC7"/>
    <w:rsid w:val="00704458"/>
    <w:rsid w:val="00706313"/>
    <w:rsid w:val="00707878"/>
    <w:rsid w:val="00710BA6"/>
    <w:rsid w:val="00711C96"/>
    <w:rsid w:val="00712282"/>
    <w:rsid w:val="00712543"/>
    <w:rsid w:val="007128EA"/>
    <w:rsid w:val="0072011C"/>
    <w:rsid w:val="007228E2"/>
    <w:rsid w:val="0072381B"/>
    <w:rsid w:val="00723AC4"/>
    <w:rsid w:val="00723D3D"/>
    <w:rsid w:val="00724BF6"/>
    <w:rsid w:val="007254E0"/>
    <w:rsid w:val="007262D6"/>
    <w:rsid w:val="00726AF6"/>
    <w:rsid w:val="00732383"/>
    <w:rsid w:val="00733353"/>
    <w:rsid w:val="007355CF"/>
    <w:rsid w:val="00736D96"/>
    <w:rsid w:val="00740E42"/>
    <w:rsid w:val="00741870"/>
    <w:rsid w:val="007435ED"/>
    <w:rsid w:val="007466B7"/>
    <w:rsid w:val="0074690B"/>
    <w:rsid w:val="007469EA"/>
    <w:rsid w:val="00747443"/>
    <w:rsid w:val="0074745C"/>
    <w:rsid w:val="0075018D"/>
    <w:rsid w:val="007542E2"/>
    <w:rsid w:val="00754965"/>
    <w:rsid w:val="00754AEB"/>
    <w:rsid w:val="007577F3"/>
    <w:rsid w:val="007624F7"/>
    <w:rsid w:val="00762EB9"/>
    <w:rsid w:val="007642B2"/>
    <w:rsid w:val="007665F7"/>
    <w:rsid w:val="007674B2"/>
    <w:rsid w:val="00767999"/>
    <w:rsid w:val="0077010E"/>
    <w:rsid w:val="007717F5"/>
    <w:rsid w:val="00772E2B"/>
    <w:rsid w:val="007739E9"/>
    <w:rsid w:val="007746D7"/>
    <w:rsid w:val="00776B16"/>
    <w:rsid w:val="00781796"/>
    <w:rsid w:val="00781D36"/>
    <w:rsid w:val="007824BE"/>
    <w:rsid w:val="00782E29"/>
    <w:rsid w:val="007833DE"/>
    <w:rsid w:val="007852C2"/>
    <w:rsid w:val="00786FB2"/>
    <w:rsid w:val="00790578"/>
    <w:rsid w:val="007916C4"/>
    <w:rsid w:val="00791909"/>
    <w:rsid w:val="007934EB"/>
    <w:rsid w:val="007940A7"/>
    <w:rsid w:val="007941CC"/>
    <w:rsid w:val="00794AF2"/>
    <w:rsid w:val="0079760F"/>
    <w:rsid w:val="007A263B"/>
    <w:rsid w:val="007A6F14"/>
    <w:rsid w:val="007B0823"/>
    <w:rsid w:val="007B1076"/>
    <w:rsid w:val="007B278C"/>
    <w:rsid w:val="007B3086"/>
    <w:rsid w:val="007B3B69"/>
    <w:rsid w:val="007B4BF4"/>
    <w:rsid w:val="007B5490"/>
    <w:rsid w:val="007B5BE8"/>
    <w:rsid w:val="007B75BA"/>
    <w:rsid w:val="007C2C54"/>
    <w:rsid w:val="007C4381"/>
    <w:rsid w:val="007C4680"/>
    <w:rsid w:val="007C58E1"/>
    <w:rsid w:val="007C5D99"/>
    <w:rsid w:val="007C64F4"/>
    <w:rsid w:val="007D3ED2"/>
    <w:rsid w:val="007D7021"/>
    <w:rsid w:val="007D7428"/>
    <w:rsid w:val="007D7D5C"/>
    <w:rsid w:val="007E084E"/>
    <w:rsid w:val="007E12CC"/>
    <w:rsid w:val="007E29F9"/>
    <w:rsid w:val="007E3CA8"/>
    <w:rsid w:val="007E5C5D"/>
    <w:rsid w:val="007E6A1F"/>
    <w:rsid w:val="007E7198"/>
    <w:rsid w:val="007F17C2"/>
    <w:rsid w:val="007F4444"/>
    <w:rsid w:val="007F5971"/>
    <w:rsid w:val="007F7CAB"/>
    <w:rsid w:val="008023D4"/>
    <w:rsid w:val="00802B75"/>
    <w:rsid w:val="00803115"/>
    <w:rsid w:val="00803BF0"/>
    <w:rsid w:val="0080425C"/>
    <w:rsid w:val="00805AF5"/>
    <w:rsid w:val="00806262"/>
    <w:rsid w:val="008067AC"/>
    <w:rsid w:val="00807B68"/>
    <w:rsid w:val="00812285"/>
    <w:rsid w:val="008123F9"/>
    <w:rsid w:val="0081273C"/>
    <w:rsid w:val="00813CFE"/>
    <w:rsid w:val="008154A3"/>
    <w:rsid w:val="00817CEB"/>
    <w:rsid w:val="00817D12"/>
    <w:rsid w:val="00820020"/>
    <w:rsid w:val="0082468D"/>
    <w:rsid w:val="0082597B"/>
    <w:rsid w:val="00826B18"/>
    <w:rsid w:val="00827522"/>
    <w:rsid w:val="008301CF"/>
    <w:rsid w:val="008309CF"/>
    <w:rsid w:val="00831440"/>
    <w:rsid w:val="008315F5"/>
    <w:rsid w:val="00831D46"/>
    <w:rsid w:val="00831E3C"/>
    <w:rsid w:val="008321C1"/>
    <w:rsid w:val="00832611"/>
    <w:rsid w:val="0083277F"/>
    <w:rsid w:val="0083305A"/>
    <w:rsid w:val="00834AD9"/>
    <w:rsid w:val="00836FD0"/>
    <w:rsid w:val="008372B8"/>
    <w:rsid w:val="00837327"/>
    <w:rsid w:val="00837845"/>
    <w:rsid w:val="00837A95"/>
    <w:rsid w:val="00842C5F"/>
    <w:rsid w:val="00845EB4"/>
    <w:rsid w:val="00853529"/>
    <w:rsid w:val="00853DA4"/>
    <w:rsid w:val="0085516A"/>
    <w:rsid w:val="00857F13"/>
    <w:rsid w:val="0086119D"/>
    <w:rsid w:val="008644FE"/>
    <w:rsid w:val="00866A2A"/>
    <w:rsid w:val="00867F84"/>
    <w:rsid w:val="00870211"/>
    <w:rsid w:val="00871659"/>
    <w:rsid w:val="008725C3"/>
    <w:rsid w:val="00873361"/>
    <w:rsid w:val="00875545"/>
    <w:rsid w:val="00876A88"/>
    <w:rsid w:val="00880248"/>
    <w:rsid w:val="0088075C"/>
    <w:rsid w:val="008815FF"/>
    <w:rsid w:val="008820A4"/>
    <w:rsid w:val="008851B0"/>
    <w:rsid w:val="00890678"/>
    <w:rsid w:val="0089136C"/>
    <w:rsid w:val="00892406"/>
    <w:rsid w:val="008946C7"/>
    <w:rsid w:val="008951CC"/>
    <w:rsid w:val="00895AB8"/>
    <w:rsid w:val="008960FA"/>
    <w:rsid w:val="00896395"/>
    <w:rsid w:val="00896616"/>
    <w:rsid w:val="00896D39"/>
    <w:rsid w:val="008A0743"/>
    <w:rsid w:val="008A0D27"/>
    <w:rsid w:val="008A13AA"/>
    <w:rsid w:val="008A27C0"/>
    <w:rsid w:val="008A3F2B"/>
    <w:rsid w:val="008A412A"/>
    <w:rsid w:val="008A6222"/>
    <w:rsid w:val="008B3E88"/>
    <w:rsid w:val="008B4328"/>
    <w:rsid w:val="008B5FD1"/>
    <w:rsid w:val="008B6D70"/>
    <w:rsid w:val="008B7F7F"/>
    <w:rsid w:val="008C0C0E"/>
    <w:rsid w:val="008C1C94"/>
    <w:rsid w:val="008C2143"/>
    <w:rsid w:val="008C28BA"/>
    <w:rsid w:val="008C538B"/>
    <w:rsid w:val="008C5DE9"/>
    <w:rsid w:val="008C63CB"/>
    <w:rsid w:val="008C68A7"/>
    <w:rsid w:val="008D084B"/>
    <w:rsid w:val="008D2A16"/>
    <w:rsid w:val="008D2DBC"/>
    <w:rsid w:val="008D3066"/>
    <w:rsid w:val="008D5858"/>
    <w:rsid w:val="008D5AA6"/>
    <w:rsid w:val="008D6862"/>
    <w:rsid w:val="008D69A5"/>
    <w:rsid w:val="008D74EB"/>
    <w:rsid w:val="008E0231"/>
    <w:rsid w:val="008E09A8"/>
    <w:rsid w:val="008E3DA9"/>
    <w:rsid w:val="008E4020"/>
    <w:rsid w:val="008E4CE0"/>
    <w:rsid w:val="008E5072"/>
    <w:rsid w:val="008E65F4"/>
    <w:rsid w:val="008E7B71"/>
    <w:rsid w:val="008F283A"/>
    <w:rsid w:val="008F35A8"/>
    <w:rsid w:val="008F5EC4"/>
    <w:rsid w:val="008F62D7"/>
    <w:rsid w:val="008F77CE"/>
    <w:rsid w:val="008F7B8B"/>
    <w:rsid w:val="00900FE2"/>
    <w:rsid w:val="009014B6"/>
    <w:rsid w:val="00901657"/>
    <w:rsid w:val="00901C34"/>
    <w:rsid w:val="00903610"/>
    <w:rsid w:val="0090521C"/>
    <w:rsid w:val="00905505"/>
    <w:rsid w:val="00905E3B"/>
    <w:rsid w:val="00906168"/>
    <w:rsid w:val="00906AE3"/>
    <w:rsid w:val="009072D1"/>
    <w:rsid w:val="009077B1"/>
    <w:rsid w:val="00912631"/>
    <w:rsid w:val="009129B3"/>
    <w:rsid w:val="00915707"/>
    <w:rsid w:val="00916184"/>
    <w:rsid w:val="00916917"/>
    <w:rsid w:val="00917BF1"/>
    <w:rsid w:val="00921671"/>
    <w:rsid w:val="00921D69"/>
    <w:rsid w:val="00922A7C"/>
    <w:rsid w:val="009231EA"/>
    <w:rsid w:val="0092401C"/>
    <w:rsid w:val="00926F1E"/>
    <w:rsid w:val="0093322E"/>
    <w:rsid w:val="009336CD"/>
    <w:rsid w:val="009376A8"/>
    <w:rsid w:val="009377AB"/>
    <w:rsid w:val="0093780B"/>
    <w:rsid w:val="00943032"/>
    <w:rsid w:val="009430DB"/>
    <w:rsid w:val="009431E7"/>
    <w:rsid w:val="00944EA9"/>
    <w:rsid w:val="00944F66"/>
    <w:rsid w:val="009458B6"/>
    <w:rsid w:val="00952089"/>
    <w:rsid w:val="00952730"/>
    <w:rsid w:val="00952B5A"/>
    <w:rsid w:val="009547EF"/>
    <w:rsid w:val="00956924"/>
    <w:rsid w:val="00957583"/>
    <w:rsid w:val="009624D6"/>
    <w:rsid w:val="00962591"/>
    <w:rsid w:val="00970065"/>
    <w:rsid w:val="00970C83"/>
    <w:rsid w:val="009711F1"/>
    <w:rsid w:val="00973062"/>
    <w:rsid w:val="00975273"/>
    <w:rsid w:val="009761AD"/>
    <w:rsid w:val="00977FD6"/>
    <w:rsid w:val="0098093F"/>
    <w:rsid w:val="00981526"/>
    <w:rsid w:val="009820D2"/>
    <w:rsid w:val="009853E5"/>
    <w:rsid w:val="009876E2"/>
    <w:rsid w:val="00987E89"/>
    <w:rsid w:val="0099191E"/>
    <w:rsid w:val="00993911"/>
    <w:rsid w:val="00994815"/>
    <w:rsid w:val="00997688"/>
    <w:rsid w:val="00997F91"/>
    <w:rsid w:val="009A0000"/>
    <w:rsid w:val="009A102C"/>
    <w:rsid w:val="009A1A3E"/>
    <w:rsid w:val="009A747D"/>
    <w:rsid w:val="009B0364"/>
    <w:rsid w:val="009B0B2C"/>
    <w:rsid w:val="009B26DD"/>
    <w:rsid w:val="009B35E0"/>
    <w:rsid w:val="009B4937"/>
    <w:rsid w:val="009B6479"/>
    <w:rsid w:val="009C0541"/>
    <w:rsid w:val="009C1ECD"/>
    <w:rsid w:val="009C26EA"/>
    <w:rsid w:val="009C2A1D"/>
    <w:rsid w:val="009C57FD"/>
    <w:rsid w:val="009C5C0A"/>
    <w:rsid w:val="009C6BDA"/>
    <w:rsid w:val="009D3627"/>
    <w:rsid w:val="009D3E62"/>
    <w:rsid w:val="009D52C1"/>
    <w:rsid w:val="009D65A1"/>
    <w:rsid w:val="009E13A7"/>
    <w:rsid w:val="009E2340"/>
    <w:rsid w:val="009E2B47"/>
    <w:rsid w:val="009E3293"/>
    <w:rsid w:val="009E41D7"/>
    <w:rsid w:val="009E4CE1"/>
    <w:rsid w:val="009E5263"/>
    <w:rsid w:val="009E6021"/>
    <w:rsid w:val="009E7F0F"/>
    <w:rsid w:val="009F124A"/>
    <w:rsid w:val="009F1BFB"/>
    <w:rsid w:val="009F1CB9"/>
    <w:rsid w:val="009F4130"/>
    <w:rsid w:val="009F4306"/>
    <w:rsid w:val="009F4895"/>
    <w:rsid w:val="009F59A4"/>
    <w:rsid w:val="009F5BC8"/>
    <w:rsid w:val="009F6D99"/>
    <w:rsid w:val="00A0194A"/>
    <w:rsid w:val="00A0276E"/>
    <w:rsid w:val="00A0332C"/>
    <w:rsid w:val="00A0764A"/>
    <w:rsid w:val="00A115E6"/>
    <w:rsid w:val="00A119AA"/>
    <w:rsid w:val="00A129D5"/>
    <w:rsid w:val="00A13DDE"/>
    <w:rsid w:val="00A144C8"/>
    <w:rsid w:val="00A167DF"/>
    <w:rsid w:val="00A16D6B"/>
    <w:rsid w:val="00A17028"/>
    <w:rsid w:val="00A239FD"/>
    <w:rsid w:val="00A26D21"/>
    <w:rsid w:val="00A3181A"/>
    <w:rsid w:val="00A31BEB"/>
    <w:rsid w:val="00A3291B"/>
    <w:rsid w:val="00A32B88"/>
    <w:rsid w:val="00A3424A"/>
    <w:rsid w:val="00A35D18"/>
    <w:rsid w:val="00A368AD"/>
    <w:rsid w:val="00A40BD5"/>
    <w:rsid w:val="00A40E91"/>
    <w:rsid w:val="00A4117E"/>
    <w:rsid w:val="00A41ECD"/>
    <w:rsid w:val="00A44964"/>
    <w:rsid w:val="00A47385"/>
    <w:rsid w:val="00A478E9"/>
    <w:rsid w:val="00A503A9"/>
    <w:rsid w:val="00A51D31"/>
    <w:rsid w:val="00A52CAB"/>
    <w:rsid w:val="00A53841"/>
    <w:rsid w:val="00A5460C"/>
    <w:rsid w:val="00A57A20"/>
    <w:rsid w:val="00A6054B"/>
    <w:rsid w:val="00A61B0C"/>
    <w:rsid w:val="00A63A08"/>
    <w:rsid w:val="00A63F6C"/>
    <w:rsid w:val="00A64096"/>
    <w:rsid w:val="00A66965"/>
    <w:rsid w:val="00A67665"/>
    <w:rsid w:val="00A67D50"/>
    <w:rsid w:val="00A7047D"/>
    <w:rsid w:val="00A7082C"/>
    <w:rsid w:val="00A71C94"/>
    <w:rsid w:val="00A7293E"/>
    <w:rsid w:val="00A74BAB"/>
    <w:rsid w:val="00A75446"/>
    <w:rsid w:val="00A7661B"/>
    <w:rsid w:val="00A76A41"/>
    <w:rsid w:val="00A76E00"/>
    <w:rsid w:val="00A77B6F"/>
    <w:rsid w:val="00A80E3C"/>
    <w:rsid w:val="00A81E64"/>
    <w:rsid w:val="00A84031"/>
    <w:rsid w:val="00A84295"/>
    <w:rsid w:val="00A85742"/>
    <w:rsid w:val="00A8606F"/>
    <w:rsid w:val="00A8663E"/>
    <w:rsid w:val="00A92D3C"/>
    <w:rsid w:val="00A93611"/>
    <w:rsid w:val="00A94F68"/>
    <w:rsid w:val="00A96DB3"/>
    <w:rsid w:val="00AA0FEE"/>
    <w:rsid w:val="00AA2D45"/>
    <w:rsid w:val="00AA334C"/>
    <w:rsid w:val="00AA4111"/>
    <w:rsid w:val="00AA7530"/>
    <w:rsid w:val="00AA7834"/>
    <w:rsid w:val="00AB0504"/>
    <w:rsid w:val="00AB0D9A"/>
    <w:rsid w:val="00AB3DAC"/>
    <w:rsid w:val="00AB4C24"/>
    <w:rsid w:val="00AB4C7D"/>
    <w:rsid w:val="00AB4F75"/>
    <w:rsid w:val="00AB6518"/>
    <w:rsid w:val="00AB7003"/>
    <w:rsid w:val="00AB79A1"/>
    <w:rsid w:val="00AC1545"/>
    <w:rsid w:val="00AC1B9F"/>
    <w:rsid w:val="00AC27F3"/>
    <w:rsid w:val="00AC3E57"/>
    <w:rsid w:val="00AC666B"/>
    <w:rsid w:val="00AD0DEE"/>
    <w:rsid w:val="00AD1474"/>
    <w:rsid w:val="00AD2676"/>
    <w:rsid w:val="00AD5397"/>
    <w:rsid w:val="00AD6B68"/>
    <w:rsid w:val="00AD6C1A"/>
    <w:rsid w:val="00AD6F32"/>
    <w:rsid w:val="00AE059C"/>
    <w:rsid w:val="00AE0FB1"/>
    <w:rsid w:val="00AE1BEF"/>
    <w:rsid w:val="00AE3F15"/>
    <w:rsid w:val="00AE420D"/>
    <w:rsid w:val="00AF1754"/>
    <w:rsid w:val="00AF3D46"/>
    <w:rsid w:val="00AF522F"/>
    <w:rsid w:val="00AF52B5"/>
    <w:rsid w:val="00AF79CB"/>
    <w:rsid w:val="00B02F7B"/>
    <w:rsid w:val="00B03996"/>
    <w:rsid w:val="00B03CB4"/>
    <w:rsid w:val="00B04296"/>
    <w:rsid w:val="00B05D67"/>
    <w:rsid w:val="00B0753B"/>
    <w:rsid w:val="00B07B89"/>
    <w:rsid w:val="00B125E7"/>
    <w:rsid w:val="00B13291"/>
    <w:rsid w:val="00B141EF"/>
    <w:rsid w:val="00B14852"/>
    <w:rsid w:val="00B14883"/>
    <w:rsid w:val="00B15F6F"/>
    <w:rsid w:val="00B1716F"/>
    <w:rsid w:val="00B202AA"/>
    <w:rsid w:val="00B2058D"/>
    <w:rsid w:val="00B21982"/>
    <w:rsid w:val="00B223E1"/>
    <w:rsid w:val="00B22EF6"/>
    <w:rsid w:val="00B23020"/>
    <w:rsid w:val="00B2505C"/>
    <w:rsid w:val="00B2530F"/>
    <w:rsid w:val="00B27E07"/>
    <w:rsid w:val="00B3232E"/>
    <w:rsid w:val="00B3326F"/>
    <w:rsid w:val="00B33BA9"/>
    <w:rsid w:val="00B3404D"/>
    <w:rsid w:val="00B34C7F"/>
    <w:rsid w:val="00B361EB"/>
    <w:rsid w:val="00B37C5D"/>
    <w:rsid w:val="00B40BD5"/>
    <w:rsid w:val="00B40F84"/>
    <w:rsid w:val="00B42520"/>
    <w:rsid w:val="00B456EC"/>
    <w:rsid w:val="00B473CF"/>
    <w:rsid w:val="00B50D66"/>
    <w:rsid w:val="00B51DF0"/>
    <w:rsid w:val="00B525EE"/>
    <w:rsid w:val="00B52CC5"/>
    <w:rsid w:val="00B52D61"/>
    <w:rsid w:val="00B52EB3"/>
    <w:rsid w:val="00B5308F"/>
    <w:rsid w:val="00B60D16"/>
    <w:rsid w:val="00B61070"/>
    <w:rsid w:val="00B61240"/>
    <w:rsid w:val="00B63919"/>
    <w:rsid w:val="00B6475A"/>
    <w:rsid w:val="00B6621E"/>
    <w:rsid w:val="00B66439"/>
    <w:rsid w:val="00B6708A"/>
    <w:rsid w:val="00B67317"/>
    <w:rsid w:val="00B707D8"/>
    <w:rsid w:val="00B70AEF"/>
    <w:rsid w:val="00B70D25"/>
    <w:rsid w:val="00B7227D"/>
    <w:rsid w:val="00B72A75"/>
    <w:rsid w:val="00B75CDB"/>
    <w:rsid w:val="00B76012"/>
    <w:rsid w:val="00B76D93"/>
    <w:rsid w:val="00B772C7"/>
    <w:rsid w:val="00B80A42"/>
    <w:rsid w:val="00B80B67"/>
    <w:rsid w:val="00B81DBA"/>
    <w:rsid w:val="00B82C3F"/>
    <w:rsid w:val="00B832FF"/>
    <w:rsid w:val="00B836C0"/>
    <w:rsid w:val="00B84355"/>
    <w:rsid w:val="00B84A1A"/>
    <w:rsid w:val="00B859B7"/>
    <w:rsid w:val="00B86003"/>
    <w:rsid w:val="00B901C9"/>
    <w:rsid w:val="00B91899"/>
    <w:rsid w:val="00B919E6"/>
    <w:rsid w:val="00B94801"/>
    <w:rsid w:val="00B94BD2"/>
    <w:rsid w:val="00B94D48"/>
    <w:rsid w:val="00B95C7B"/>
    <w:rsid w:val="00B95EE2"/>
    <w:rsid w:val="00B96365"/>
    <w:rsid w:val="00B96C64"/>
    <w:rsid w:val="00B97418"/>
    <w:rsid w:val="00BA0A2F"/>
    <w:rsid w:val="00BA3ECC"/>
    <w:rsid w:val="00BA4A86"/>
    <w:rsid w:val="00BB06D8"/>
    <w:rsid w:val="00BB1227"/>
    <w:rsid w:val="00BB33AE"/>
    <w:rsid w:val="00BB4066"/>
    <w:rsid w:val="00BB4BA2"/>
    <w:rsid w:val="00BB4F82"/>
    <w:rsid w:val="00BB503C"/>
    <w:rsid w:val="00BB70F0"/>
    <w:rsid w:val="00BB7E3F"/>
    <w:rsid w:val="00BC1410"/>
    <w:rsid w:val="00BC2412"/>
    <w:rsid w:val="00BC3394"/>
    <w:rsid w:val="00BC34FD"/>
    <w:rsid w:val="00BC3861"/>
    <w:rsid w:val="00BC4A19"/>
    <w:rsid w:val="00BC4E8E"/>
    <w:rsid w:val="00BC547F"/>
    <w:rsid w:val="00BC75BA"/>
    <w:rsid w:val="00BD037E"/>
    <w:rsid w:val="00BD0784"/>
    <w:rsid w:val="00BD0E07"/>
    <w:rsid w:val="00BD1824"/>
    <w:rsid w:val="00BD1E44"/>
    <w:rsid w:val="00BD2B0D"/>
    <w:rsid w:val="00BD2C06"/>
    <w:rsid w:val="00BD2DF9"/>
    <w:rsid w:val="00BD321D"/>
    <w:rsid w:val="00BD32DF"/>
    <w:rsid w:val="00BD352F"/>
    <w:rsid w:val="00BD60E8"/>
    <w:rsid w:val="00BE0874"/>
    <w:rsid w:val="00BE15AC"/>
    <w:rsid w:val="00BE2FF6"/>
    <w:rsid w:val="00BE4097"/>
    <w:rsid w:val="00BE49EE"/>
    <w:rsid w:val="00BE6877"/>
    <w:rsid w:val="00BE7D97"/>
    <w:rsid w:val="00BF0CA9"/>
    <w:rsid w:val="00BF1E63"/>
    <w:rsid w:val="00BF3701"/>
    <w:rsid w:val="00BF3E14"/>
    <w:rsid w:val="00BF6024"/>
    <w:rsid w:val="00C00D4E"/>
    <w:rsid w:val="00C01C74"/>
    <w:rsid w:val="00C071A5"/>
    <w:rsid w:val="00C077C3"/>
    <w:rsid w:val="00C107EE"/>
    <w:rsid w:val="00C11888"/>
    <w:rsid w:val="00C125D0"/>
    <w:rsid w:val="00C12C7F"/>
    <w:rsid w:val="00C140DA"/>
    <w:rsid w:val="00C15AFD"/>
    <w:rsid w:val="00C16D03"/>
    <w:rsid w:val="00C17EF0"/>
    <w:rsid w:val="00C205C1"/>
    <w:rsid w:val="00C20E1E"/>
    <w:rsid w:val="00C2322A"/>
    <w:rsid w:val="00C2426F"/>
    <w:rsid w:val="00C245DB"/>
    <w:rsid w:val="00C24CC3"/>
    <w:rsid w:val="00C2656F"/>
    <w:rsid w:val="00C267EC"/>
    <w:rsid w:val="00C27FC6"/>
    <w:rsid w:val="00C3196A"/>
    <w:rsid w:val="00C323F0"/>
    <w:rsid w:val="00C32CCB"/>
    <w:rsid w:val="00C35823"/>
    <w:rsid w:val="00C358A1"/>
    <w:rsid w:val="00C3598C"/>
    <w:rsid w:val="00C37C28"/>
    <w:rsid w:val="00C40022"/>
    <w:rsid w:val="00C43EA9"/>
    <w:rsid w:val="00C4424D"/>
    <w:rsid w:val="00C44E3F"/>
    <w:rsid w:val="00C454E1"/>
    <w:rsid w:val="00C46826"/>
    <w:rsid w:val="00C514BF"/>
    <w:rsid w:val="00C51929"/>
    <w:rsid w:val="00C52494"/>
    <w:rsid w:val="00C5352E"/>
    <w:rsid w:val="00C542DA"/>
    <w:rsid w:val="00C55A2D"/>
    <w:rsid w:val="00C57311"/>
    <w:rsid w:val="00C607E3"/>
    <w:rsid w:val="00C6266E"/>
    <w:rsid w:val="00C62E8E"/>
    <w:rsid w:val="00C6612C"/>
    <w:rsid w:val="00C666E5"/>
    <w:rsid w:val="00C66C57"/>
    <w:rsid w:val="00C67F8C"/>
    <w:rsid w:val="00C70338"/>
    <w:rsid w:val="00C717D2"/>
    <w:rsid w:val="00C72CC2"/>
    <w:rsid w:val="00C75E62"/>
    <w:rsid w:val="00C7694E"/>
    <w:rsid w:val="00C80618"/>
    <w:rsid w:val="00C80D1A"/>
    <w:rsid w:val="00C84608"/>
    <w:rsid w:val="00C84A5C"/>
    <w:rsid w:val="00C85549"/>
    <w:rsid w:val="00C867C0"/>
    <w:rsid w:val="00C87294"/>
    <w:rsid w:val="00C8761E"/>
    <w:rsid w:val="00C91242"/>
    <w:rsid w:val="00C916E2"/>
    <w:rsid w:val="00C92985"/>
    <w:rsid w:val="00C95B4B"/>
    <w:rsid w:val="00C95EA9"/>
    <w:rsid w:val="00CA2392"/>
    <w:rsid w:val="00CA2D16"/>
    <w:rsid w:val="00CA7596"/>
    <w:rsid w:val="00CB04A0"/>
    <w:rsid w:val="00CB092B"/>
    <w:rsid w:val="00CB09CD"/>
    <w:rsid w:val="00CB1232"/>
    <w:rsid w:val="00CB12C2"/>
    <w:rsid w:val="00CB1715"/>
    <w:rsid w:val="00CB24BE"/>
    <w:rsid w:val="00CB2FAE"/>
    <w:rsid w:val="00CB3EB5"/>
    <w:rsid w:val="00CB509E"/>
    <w:rsid w:val="00CB57CA"/>
    <w:rsid w:val="00CB6D05"/>
    <w:rsid w:val="00CC02FB"/>
    <w:rsid w:val="00CC248F"/>
    <w:rsid w:val="00CC260A"/>
    <w:rsid w:val="00CC2A64"/>
    <w:rsid w:val="00CC2C3A"/>
    <w:rsid w:val="00CC2FD4"/>
    <w:rsid w:val="00CC393B"/>
    <w:rsid w:val="00CC4D96"/>
    <w:rsid w:val="00CC5201"/>
    <w:rsid w:val="00CC66BA"/>
    <w:rsid w:val="00CC710C"/>
    <w:rsid w:val="00CC73FD"/>
    <w:rsid w:val="00CD244D"/>
    <w:rsid w:val="00CD2565"/>
    <w:rsid w:val="00CD25CA"/>
    <w:rsid w:val="00CD3206"/>
    <w:rsid w:val="00CD371D"/>
    <w:rsid w:val="00CD3C2F"/>
    <w:rsid w:val="00CD51AA"/>
    <w:rsid w:val="00CD6D50"/>
    <w:rsid w:val="00CD7058"/>
    <w:rsid w:val="00CD70F1"/>
    <w:rsid w:val="00CE2DA5"/>
    <w:rsid w:val="00CE3977"/>
    <w:rsid w:val="00CE55F3"/>
    <w:rsid w:val="00CE57B6"/>
    <w:rsid w:val="00CE6BD9"/>
    <w:rsid w:val="00CE7D2F"/>
    <w:rsid w:val="00CE7E72"/>
    <w:rsid w:val="00CF0D03"/>
    <w:rsid w:val="00CF1CBC"/>
    <w:rsid w:val="00CF1D48"/>
    <w:rsid w:val="00CF2677"/>
    <w:rsid w:val="00CF2C7E"/>
    <w:rsid w:val="00CF4705"/>
    <w:rsid w:val="00CF51B5"/>
    <w:rsid w:val="00CF58B3"/>
    <w:rsid w:val="00CF61DF"/>
    <w:rsid w:val="00CF7A1A"/>
    <w:rsid w:val="00D00E3F"/>
    <w:rsid w:val="00D01434"/>
    <w:rsid w:val="00D05767"/>
    <w:rsid w:val="00D07D17"/>
    <w:rsid w:val="00D1015B"/>
    <w:rsid w:val="00D1039C"/>
    <w:rsid w:val="00D11AC5"/>
    <w:rsid w:val="00D13445"/>
    <w:rsid w:val="00D13FD4"/>
    <w:rsid w:val="00D14374"/>
    <w:rsid w:val="00D14831"/>
    <w:rsid w:val="00D15700"/>
    <w:rsid w:val="00D170F9"/>
    <w:rsid w:val="00D17554"/>
    <w:rsid w:val="00D21DFE"/>
    <w:rsid w:val="00D22508"/>
    <w:rsid w:val="00D228DC"/>
    <w:rsid w:val="00D234AD"/>
    <w:rsid w:val="00D244F1"/>
    <w:rsid w:val="00D2466D"/>
    <w:rsid w:val="00D2487C"/>
    <w:rsid w:val="00D253BD"/>
    <w:rsid w:val="00D27562"/>
    <w:rsid w:val="00D31AEE"/>
    <w:rsid w:val="00D31BC4"/>
    <w:rsid w:val="00D32E61"/>
    <w:rsid w:val="00D33AB2"/>
    <w:rsid w:val="00D33F4A"/>
    <w:rsid w:val="00D34B07"/>
    <w:rsid w:val="00D36DFB"/>
    <w:rsid w:val="00D37A89"/>
    <w:rsid w:val="00D42882"/>
    <w:rsid w:val="00D43614"/>
    <w:rsid w:val="00D44270"/>
    <w:rsid w:val="00D44313"/>
    <w:rsid w:val="00D454CD"/>
    <w:rsid w:val="00D46CCE"/>
    <w:rsid w:val="00D47067"/>
    <w:rsid w:val="00D505DB"/>
    <w:rsid w:val="00D50FA3"/>
    <w:rsid w:val="00D516AA"/>
    <w:rsid w:val="00D537AC"/>
    <w:rsid w:val="00D54648"/>
    <w:rsid w:val="00D54EA6"/>
    <w:rsid w:val="00D54FB2"/>
    <w:rsid w:val="00D57C33"/>
    <w:rsid w:val="00D60441"/>
    <w:rsid w:val="00D61C64"/>
    <w:rsid w:val="00D61FBB"/>
    <w:rsid w:val="00D6432B"/>
    <w:rsid w:val="00D668B4"/>
    <w:rsid w:val="00D71CFE"/>
    <w:rsid w:val="00D72B75"/>
    <w:rsid w:val="00D730D9"/>
    <w:rsid w:val="00D748DA"/>
    <w:rsid w:val="00D74FC7"/>
    <w:rsid w:val="00D767CB"/>
    <w:rsid w:val="00D77705"/>
    <w:rsid w:val="00D8028D"/>
    <w:rsid w:val="00D806A2"/>
    <w:rsid w:val="00D80FB4"/>
    <w:rsid w:val="00D811E5"/>
    <w:rsid w:val="00D82CCD"/>
    <w:rsid w:val="00D83354"/>
    <w:rsid w:val="00D8412A"/>
    <w:rsid w:val="00D84512"/>
    <w:rsid w:val="00D85535"/>
    <w:rsid w:val="00D86778"/>
    <w:rsid w:val="00D87201"/>
    <w:rsid w:val="00D8729E"/>
    <w:rsid w:val="00D87415"/>
    <w:rsid w:val="00D906DF"/>
    <w:rsid w:val="00D90F3C"/>
    <w:rsid w:val="00D92C8C"/>
    <w:rsid w:val="00D92CF3"/>
    <w:rsid w:val="00D92D57"/>
    <w:rsid w:val="00D946A6"/>
    <w:rsid w:val="00D95E05"/>
    <w:rsid w:val="00D969EE"/>
    <w:rsid w:val="00D97788"/>
    <w:rsid w:val="00DA0579"/>
    <w:rsid w:val="00DA2425"/>
    <w:rsid w:val="00DA36CD"/>
    <w:rsid w:val="00DA5ADB"/>
    <w:rsid w:val="00DA5BF6"/>
    <w:rsid w:val="00DA6DC2"/>
    <w:rsid w:val="00DB0146"/>
    <w:rsid w:val="00DB01E6"/>
    <w:rsid w:val="00DB5FDF"/>
    <w:rsid w:val="00DB60FC"/>
    <w:rsid w:val="00DB6C06"/>
    <w:rsid w:val="00DC1F91"/>
    <w:rsid w:val="00DC3C0B"/>
    <w:rsid w:val="00DC400E"/>
    <w:rsid w:val="00DC55EF"/>
    <w:rsid w:val="00DC5801"/>
    <w:rsid w:val="00DC7D31"/>
    <w:rsid w:val="00DD0284"/>
    <w:rsid w:val="00DD1C5C"/>
    <w:rsid w:val="00DD255F"/>
    <w:rsid w:val="00DD2CE7"/>
    <w:rsid w:val="00DD5BF9"/>
    <w:rsid w:val="00DD5F12"/>
    <w:rsid w:val="00DE49A1"/>
    <w:rsid w:val="00DE51A8"/>
    <w:rsid w:val="00DE534E"/>
    <w:rsid w:val="00DE572D"/>
    <w:rsid w:val="00DE66EC"/>
    <w:rsid w:val="00DE762B"/>
    <w:rsid w:val="00DE7CA9"/>
    <w:rsid w:val="00DE7E33"/>
    <w:rsid w:val="00DF0313"/>
    <w:rsid w:val="00DF0E1E"/>
    <w:rsid w:val="00DF1D69"/>
    <w:rsid w:val="00DF27E7"/>
    <w:rsid w:val="00DF2D9B"/>
    <w:rsid w:val="00DF2F6F"/>
    <w:rsid w:val="00DF378D"/>
    <w:rsid w:val="00DF3850"/>
    <w:rsid w:val="00DF3C1C"/>
    <w:rsid w:val="00DF47DE"/>
    <w:rsid w:val="00DF5C5E"/>
    <w:rsid w:val="00DF60EA"/>
    <w:rsid w:val="00DF61AC"/>
    <w:rsid w:val="00E02988"/>
    <w:rsid w:val="00E03BA3"/>
    <w:rsid w:val="00E06BE3"/>
    <w:rsid w:val="00E07A55"/>
    <w:rsid w:val="00E10756"/>
    <w:rsid w:val="00E14518"/>
    <w:rsid w:val="00E16035"/>
    <w:rsid w:val="00E167FC"/>
    <w:rsid w:val="00E17163"/>
    <w:rsid w:val="00E175A9"/>
    <w:rsid w:val="00E20019"/>
    <w:rsid w:val="00E201BF"/>
    <w:rsid w:val="00E201CC"/>
    <w:rsid w:val="00E20DBC"/>
    <w:rsid w:val="00E210E5"/>
    <w:rsid w:val="00E2175A"/>
    <w:rsid w:val="00E21D9A"/>
    <w:rsid w:val="00E21DB5"/>
    <w:rsid w:val="00E23923"/>
    <w:rsid w:val="00E24054"/>
    <w:rsid w:val="00E2407A"/>
    <w:rsid w:val="00E25206"/>
    <w:rsid w:val="00E316A4"/>
    <w:rsid w:val="00E31A56"/>
    <w:rsid w:val="00E31FD2"/>
    <w:rsid w:val="00E320C3"/>
    <w:rsid w:val="00E32B05"/>
    <w:rsid w:val="00E32DE2"/>
    <w:rsid w:val="00E33A5D"/>
    <w:rsid w:val="00E33D6D"/>
    <w:rsid w:val="00E33EFF"/>
    <w:rsid w:val="00E3550B"/>
    <w:rsid w:val="00E374C7"/>
    <w:rsid w:val="00E375B7"/>
    <w:rsid w:val="00E4109C"/>
    <w:rsid w:val="00E41283"/>
    <w:rsid w:val="00E43597"/>
    <w:rsid w:val="00E4409D"/>
    <w:rsid w:val="00E44D22"/>
    <w:rsid w:val="00E451C1"/>
    <w:rsid w:val="00E47868"/>
    <w:rsid w:val="00E51CBE"/>
    <w:rsid w:val="00E52E96"/>
    <w:rsid w:val="00E531A2"/>
    <w:rsid w:val="00E5378E"/>
    <w:rsid w:val="00E53F2C"/>
    <w:rsid w:val="00E5569E"/>
    <w:rsid w:val="00E60020"/>
    <w:rsid w:val="00E63980"/>
    <w:rsid w:val="00E63BBC"/>
    <w:rsid w:val="00E6636D"/>
    <w:rsid w:val="00E6725C"/>
    <w:rsid w:val="00E70644"/>
    <w:rsid w:val="00E732A2"/>
    <w:rsid w:val="00E7438C"/>
    <w:rsid w:val="00E7499F"/>
    <w:rsid w:val="00E74AAA"/>
    <w:rsid w:val="00E769E3"/>
    <w:rsid w:val="00E80000"/>
    <w:rsid w:val="00E849A3"/>
    <w:rsid w:val="00E86779"/>
    <w:rsid w:val="00E91F3E"/>
    <w:rsid w:val="00E9379D"/>
    <w:rsid w:val="00E966DB"/>
    <w:rsid w:val="00EA16E9"/>
    <w:rsid w:val="00EA48ED"/>
    <w:rsid w:val="00EA64B4"/>
    <w:rsid w:val="00EB5EE6"/>
    <w:rsid w:val="00EB6431"/>
    <w:rsid w:val="00EC0807"/>
    <w:rsid w:val="00EC1C91"/>
    <w:rsid w:val="00EC271D"/>
    <w:rsid w:val="00EC39E3"/>
    <w:rsid w:val="00EC42A5"/>
    <w:rsid w:val="00EC5583"/>
    <w:rsid w:val="00EC5C9F"/>
    <w:rsid w:val="00EC5EA3"/>
    <w:rsid w:val="00EC697C"/>
    <w:rsid w:val="00EC69C6"/>
    <w:rsid w:val="00EC6F7A"/>
    <w:rsid w:val="00EC7622"/>
    <w:rsid w:val="00EC7750"/>
    <w:rsid w:val="00ED040B"/>
    <w:rsid w:val="00ED09BA"/>
    <w:rsid w:val="00ED1BC6"/>
    <w:rsid w:val="00ED61BF"/>
    <w:rsid w:val="00ED78B6"/>
    <w:rsid w:val="00EE00B8"/>
    <w:rsid w:val="00EE04D6"/>
    <w:rsid w:val="00EE0FB7"/>
    <w:rsid w:val="00EE2EF8"/>
    <w:rsid w:val="00EE33D4"/>
    <w:rsid w:val="00EE4947"/>
    <w:rsid w:val="00EE7972"/>
    <w:rsid w:val="00EF1A96"/>
    <w:rsid w:val="00EF2DD3"/>
    <w:rsid w:val="00EF36C5"/>
    <w:rsid w:val="00EF3A82"/>
    <w:rsid w:val="00EF4271"/>
    <w:rsid w:val="00EF4CF9"/>
    <w:rsid w:val="00EF4D34"/>
    <w:rsid w:val="00EF4E1A"/>
    <w:rsid w:val="00EF55D8"/>
    <w:rsid w:val="00EF62EA"/>
    <w:rsid w:val="00EF6575"/>
    <w:rsid w:val="00EF71B9"/>
    <w:rsid w:val="00F015F9"/>
    <w:rsid w:val="00F06DC6"/>
    <w:rsid w:val="00F123EF"/>
    <w:rsid w:val="00F12553"/>
    <w:rsid w:val="00F13F06"/>
    <w:rsid w:val="00F16DC8"/>
    <w:rsid w:val="00F2284F"/>
    <w:rsid w:val="00F25293"/>
    <w:rsid w:val="00F305C3"/>
    <w:rsid w:val="00F326C9"/>
    <w:rsid w:val="00F333C3"/>
    <w:rsid w:val="00F34F93"/>
    <w:rsid w:val="00F36D7F"/>
    <w:rsid w:val="00F41216"/>
    <w:rsid w:val="00F440EA"/>
    <w:rsid w:val="00F45088"/>
    <w:rsid w:val="00F454F1"/>
    <w:rsid w:val="00F45662"/>
    <w:rsid w:val="00F45ADF"/>
    <w:rsid w:val="00F460CA"/>
    <w:rsid w:val="00F4702A"/>
    <w:rsid w:val="00F471DF"/>
    <w:rsid w:val="00F4753B"/>
    <w:rsid w:val="00F5188D"/>
    <w:rsid w:val="00F51DD5"/>
    <w:rsid w:val="00F51E3D"/>
    <w:rsid w:val="00F57342"/>
    <w:rsid w:val="00F6038E"/>
    <w:rsid w:val="00F620E2"/>
    <w:rsid w:val="00F62A68"/>
    <w:rsid w:val="00F650DB"/>
    <w:rsid w:val="00F65CB4"/>
    <w:rsid w:val="00F66378"/>
    <w:rsid w:val="00F66DFA"/>
    <w:rsid w:val="00F67705"/>
    <w:rsid w:val="00F7203D"/>
    <w:rsid w:val="00F7206C"/>
    <w:rsid w:val="00F72C58"/>
    <w:rsid w:val="00F736A3"/>
    <w:rsid w:val="00F7402C"/>
    <w:rsid w:val="00F75F86"/>
    <w:rsid w:val="00F76400"/>
    <w:rsid w:val="00F77EC5"/>
    <w:rsid w:val="00F801AD"/>
    <w:rsid w:val="00F80E91"/>
    <w:rsid w:val="00F81D8D"/>
    <w:rsid w:val="00F81E22"/>
    <w:rsid w:val="00F8224F"/>
    <w:rsid w:val="00F82A54"/>
    <w:rsid w:val="00F8327E"/>
    <w:rsid w:val="00F8381E"/>
    <w:rsid w:val="00F8443B"/>
    <w:rsid w:val="00F84A82"/>
    <w:rsid w:val="00F8523A"/>
    <w:rsid w:val="00F86687"/>
    <w:rsid w:val="00F86B89"/>
    <w:rsid w:val="00F91355"/>
    <w:rsid w:val="00F919AB"/>
    <w:rsid w:val="00F951F9"/>
    <w:rsid w:val="00F954B5"/>
    <w:rsid w:val="00F95616"/>
    <w:rsid w:val="00F97E94"/>
    <w:rsid w:val="00F97EB7"/>
    <w:rsid w:val="00FA13F5"/>
    <w:rsid w:val="00FA302A"/>
    <w:rsid w:val="00FA3143"/>
    <w:rsid w:val="00FA70EC"/>
    <w:rsid w:val="00FA74B6"/>
    <w:rsid w:val="00FA79EE"/>
    <w:rsid w:val="00FA7F87"/>
    <w:rsid w:val="00FB0226"/>
    <w:rsid w:val="00FB107B"/>
    <w:rsid w:val="00FB4CF2"/>
    <w:rsid w:val="00FB7032"/>
    <w:rsid w:val="00FB7283"/>
    <w:rsid w:val="00FC13C1"/>
    <w:rsid w:val="00FC15BE"/>
    <w:rsid w:val="00FC1845"/>
    <w:rsid w:val="00FC32A0"/>
    <w:rsid w:val="00FC3B81"/>
    <w:rsid w:val="00FC4446"/>
    <w:rsid w:val="00FC54FA"/>
    <w:rsid w:val="00FC553A"/>
    <w:rsid w:val="00FC7246"/>
    <w:rsid w:val="00FC7EB5"/>
    <w:rsid w:val="00FD192B"/>
    <w:rsid w:val="00FD1F6A"/>
    <w:rsid w:val="00FD1FDB"/>
    <w:rsid w:val="00FD259B"/>
    <w:rsid w:val="00FD418A"/>
    <w:rsid w:val="00FD4F27"/>
    <w:rsid w:val="00FD5202"/>
    <w:rsid w:val="00FD6108"/>
    <w:rsid w:val="00FD7A4B"/>
    <w:rsid w:val="00FD7E28"/>
    <w:rsid w:val="00FE0461"/>
    <w:rsid w:val="00FE2DF7"/>
    <w:rsid w:val="00FE30EA"/>
    <w:rsid w:val="00FE428E"/>
    <w:rsid w:val="00FE4916"/>
    <w:rsid w:val="00FE4A75"/>
    <w:rsid w:val="00FE4A85"/>
    <w:rsid w:val="00FE6CA3"/>
    <w:rsid w:val="00FE73DF"/>
    <w:rsid w:val="00FE7EA8"/>
    <w:rsid w:val="00FF29AE"/>
    <w:rsid w:val="00FF53CE"/>
    <w:rsid w:val="00FF6312"/>
    <w:rsid w:val="00FF6343"/>
    <w:rsid w:val="00FF6B97"/>
    <w:rsid w:val="00FF73B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A8C00"/>
  <w15:chartTrackingRefBased/>
  <w15:docId w15:val="{B9DC6251-3902-0A47-8BB0-E7473231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38C"/>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41"/>
    <w:pPr>
      <w:ind w:left="720"/>
      <w:contextualSpacing/>
    </w:pPr>
  </w:style>
  <w:style w:type="character" w:styleId="Hyperlink">
    <w:name w:val="Hyperlink"/>
    <w:basedOn w:val="DefaultParagraphFont"/>
    <w:uiPriority w:val="99"/>
    <w:unhideWhenUsed/>
    <w:rsid w:val="00351041"/>
    <w:rPr>
      <w:color w:val="0563C1" w:themeColor="hyperlink"/>
      <w:u w:val="single"/>
    </w:rPr>
  </w:style>
  <w:style w:type="paragraph" w:styleId="NormalWeb">
    <w:name w:val="Normal (Web)"/>
    <w:basedOn w:val="Normal"/>
    <w:uiPriority w:val="99"/>
    <w:unhideWhenUsed/>
    <w:rsid w:val="009B6479"/>
    <w:pPr>
      <w:spacing w:before="100" w:beforeAutospacing="1" w:after="100" w:afterAutospacing="1"/>
    </w:pPr>
  </w:style>
  <w:style w:type="character" w:customStyle="1" w:styleId="UnresolvedMention">
    <w:name w:val="Unresolved Mention"/>
    <w:basedOn w:val="DefaultParagraphFont"/>
    <w:uiPriority w:val="99"/>
    <w:semiHidden/>
    <w:unhideWhenUsed/>
    <w:rsid w:val="001E2B86"/>
    <w:rPr>
      <w:color w:val="605E5C"/>
      <w:shd w:val="clear" w:color="auto" w:fill="E1DFDD"/>
    </w:rPr>
  </w:style>
  <w:style w:type="character" w:styleId="FollowedHyperlink">
    <w:name w:val="FollowedHyperlink"/>
    <w:basedOn w:val="DefaultParagraphFont"/>
    <w:uiPriority w:val="99"/>
    <w:semiHidden/>
    <w:unhideWhenUsed/>
    <w:rsid w:val="00011E0E"/>
    <w:rPr>
      <w:color w:val="954F72" w:themeColor="followedHyperlink"/>
      <w:u w:val="single"/>
    </w:rPr>
  </w:style>
  <w:style w:type="character" w:customStyle="1" w:styleId="apple-converted-space">
    <w:name w:val="apple-converted-space"/>
    <w:basedOn w:val="DefaultParagraphFont"/>
    <w:rsid w:val="0061539A"/>
  </w:style>
  <w:style w:type="paragraph" w:styleId="Footer">
    <w:name w:val="footer"/>
    <w:basedOn w:val="Normal"/>
    <w:link w:val="FooterChar"/>
    <w:uiPriority w:val="99"/>
    <w:unhideWhenUsed/>
    <w:rsid w:val="003F2777"/>
    <w:pPr>
      <w:tabs>
        <w:tab w:val="center" w:pos="4513"/>
        <w:tab w:val="right" w:pos="9026"/>
      </w:tabs>
    </w:pPr>
  </w:style>
  <w:style w:type="character" w:customStyle="1" w:styleId="FooterChar">
    <w:name w:val="Footer Char"/>
    <w:basedOn w:val="DefaultParagraphFont"/>
    <w:link w:val="Footer"/>
    <w:uiPriority w:val="99"/>
    <w:rsid w:val="003F2777"/>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3F2777"/>
  </w:style>
  <w:style w:type="paragraph" w:styleId="Header">
    <w:name w:val="header"/>
    <w:basedOn w:val="Normal"/>
    <w:link w:val="HeaderChar"/>
    <w:uiPriority w:val="99"/>
    <w:unhideWhenUsed/>
    <w:rsid w:val="003F2777"/>
    <w:pPr>
      <w:tabs>
        <w:tab w:val="center" w:pos="4513"/>
        <w:tab w:val="right" w:pos="9026"/>
      </w:tabs>
    </w:pPr>
  </w:style>
  <w:style w:type="character" w:customStyle="1" w:styleId="HeaderChar">
    <w:name w:val="Header Char"/>
    <w:basedOn w:val="DefaultParagraphFont"/>
    <w:link w:val="Header"/>
    <w:uiPriority w:val="99"/>
    <w:rsid w:val="003F2777"/>
    <w:rPr>
      <w:rFonts w:ascii="Times New Roman" w:eastAsia="Times New Roman" w:hAnsi="Times New Roman" w:cs="Times New Roman"/>
      <w:lang w:eastAsia="en-GB"/>
    </w:rPr>
  </w:style>
  <w:style w:type="paragraph" w:styleId="Revision">
    <w:name w:val="Revision"/>
    <w:hidden/>
    <w:uiPriority w:val="99"/>
    <w:semiHidden/>
    <w:rsid w:val="00A67D50"/>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B94BD2"/>
    <w:rPr>
      <w:sz w:val="16"/>
      <w:szCs w:val="16"/>
    </w:rPr>
  </w:style>
  <w:style w:type="paragraph" w:styleId="CommentText">
    <w:name w:val="annotation text"/>
    <w:basedOn w:val="Normal"/>
    <w:link w:val="CommentTextChar"/>
    <w:uiPriority w:val="99"/>
    <w:semiHidden/>
    <w:unhideWhenUsed/>
    <w:rsid w:val="00B94BD2"/>
    <w:rPr>
      <w:sz w:val="20"/>
      <w:szCs w:val="20"/>
    </w:rPr>
  </w:style>
  <w:style w:type="character" w:customStyle="1" w:styleId="CommentTextChar">
    <w:name w:val="Comment Text Char"/>
    <w:basedOn w:val="DefaultParagraphFont"/>
    <w:link w:val="CommentText"/>
    <w:uiPriority w:val="99"/>
    <w:semiHidden/>
    <w:rsid w:val="00B94BD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94BD2"/>
    <w:rPr>
      <w:b/>
      <w:bCs/>
    </w:rPr>
  </w:style>
  <w:style w:type="character" w:customStyle="1" w:styleId="CommentSubjectChar">
    <w:name w:val="Comment Subject Char"/>
    <w:basedOn w:val="CommentTextChar"/>
    <w:link w:val="CommentSubject"/>
    <w:uiPriority w:val="99"/>
    <w:semiHidden/>
    <w:rsid w:val="00B94BD2"/>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36D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6D9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32379">
      <w:bodyDiv w:val="1"/>
      <w:marLeft w:val="0"/>
      <w:marRight w:val="0"/>
      <w:marTop w:val="0"/>
      <w:marBottom w:val="0"/>
      <w:divBdr>
        <w:top w:val="none" w:sz="0" w:space="0" w:color="auto"/>
        <w:left w:val="none" w:sz="0" w:space="0" w:color="auto"/>
        <w:bottom w:val="none" w:sz="0" w:space="0" w:color="auto"/>
        <w:right w:val="none" w:sz="0" w:space="0" w:color="auto"/>
      </w:divBdr>
      <w:divsChild>
        <w:div w:id="10381296">
          <w:marLeft w:val="0"/>
          <w:marRight w:val="0"/>
          <w:marTop w:val="0"/>
          <w:marBottom w:val="0"/>
          <w:divBdr>
            <w:top w:val="none" w:sz="0" w:space="0" w:color="auto"/>
            <w:left w:val="none" w:sz="0" w:space="0" w:color="auto"/>
            <w:bottom w:val="none" w:sz="0" w:space="0" w:color="auto"/>
            <w:right w:val="none" w:sz="0" w:space="0" w:color="auto"/>
          </w:divBdr>
          <w:divsChild>
            <w:div w:id="615723418">
              <w:marLeft w:val="0"/>
              <w:marRight w:val="0"/>
              <w:marTop w:val="0"/>
              <w:marBottom w:val="0"/>
              <w:divBdr>
                <w:top w:val="none" w:sz="0" w:space="0" w:color="auto"/>
                <w:left w:val="none" w:sz="0" w:space="0" w:color="auto"/>
                <w:bottom w:val="none" w:sz="0" w:space="0" w:color="auto"/>
                <w:right w:val="none" w:sz="0" w:space="0" w:color="auto"/>
              </w:divBdr>
              <w:divsChild>
                <w:div w:id="5745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617689">
          <w:marLeft w:val="0"/>
          <w:marRight w:val="0"/>
          <w:marTop w:val="0"/>
          <w:marBottom w:val="0"/>
          <w:divBdr>
            <w:top w:val="none" w:sz="0" w:space="0" w:color="auto"/>
            <w:left w:val="none" w:sz="0" w:space="0" w:color="auto"/>
            <w:bottom w:val="none" w:sz="0" w:space="0" w:color="auto"/>
            <w:right w:val="none" w:sz="0" w:space="0" w:color="auto"/>
          </w:divBdr>
          <w:divsChild>
            <w:div w:id="1050107258">
              <w:marLeft w:val="0"/>
              <w:marRight w:val="0"/>
              <w:marTop w:val="0"/>
              <w:marBottom w:val="0"/>
              <w:divBdr>
                <w:top w:val="none" w:sz="0" w:space="0" w:color="auto"/>
                <w:left w:val="none" w:sz="0" w:space="0" w:color="auto"/>
                <w:bottom w:val="none" w:sz="0" w:space="0" w:color="auto"/>
                <w:right w:val="none" w:sz="0" w:space="0" w:color="auto"/>
              </w:divBdr>
              <w:divsChild>
                <w:div w:id="17488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532">
      <w:bodyDiv w:val="1"/>
      <w:marLeft w:val="0"/>
      <w:marRight w:val="0"/>
      <w:marTop w:val="0"/>
      <w:marBottom w:val="0"/>
      <w:divBdr>
        <w:top w:val="none" w:sz="0" w:space="0" w:color="auto"/>
        <w:left w:val="none" w:sz="0" w:space="0" w:color="auto"/>
        <w:bottom w:val="none" w:sz="0" w:space="0" w:color="auto"/>
        <w:right w:val="none" w:sz="0" w:space="0" w:color="auto"/>
      </w:divBdr>
      <w:divsChild>
        <w:div w:id="622736658">
          <w:marLeft w:val="0"/>
          <w:marRight w:val="0"/>
          <w:marTop w:val="0"/>
          <w:marBottom w:val="0"/>
          <w:divBdr>
            <w:top w:val="none" w:sz="0" w:space="0" w:color="auto"/>
            <w:left w:val="none" w:sz="0" w:space="0" w:color="auto"/>
            <w:bottom w:val="none" w:sz="0" w:space="0" w:color="auto"/>
            <w:right w:val="none" w:sz="0" w:space="0" w:color="auto"/>
          </w:divBdr>
          <w:divsChild>
            <w:div w:id="272978901">
              <w:marLeft w:val="0"/>
              <w:marRight w:val="0"/>
              <w:marTop w:val="0"/>
              <w:marBottom w:val="0"/>
              <w:divBdr>
                <w:top w:val="none" w:sz="0" w:space="0" w:color="auto"/>
                <w:left w:val="none" w:sz="0" w:space="0" w:color="auto"/>
                <w:bottom w:val="none" w:sz="0" w:space="0" w:color="auto"/>
                <w:right w:val="none" w:sz="0" w:space="0" w:color="auto"/>
              </w:divBdr>
              <w:divsChild>
                <w:div w:id="72676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34279">
      <w:bodyDiv w:val="1"/>
      <w:marLeft w:val="0"/>
      <w:marRight w:val="0"/>
      <w:marTop w:val="0"/>
      <w:marBottom w:val="0"/>
      <w:divBdr>
        <w:top w:val="none" w:sz="0" w:space="0" w:color="auto"/>
        <w:left w:val="none" w:sz="0" w:space="0" w:color="auto"/>
        <w:bottom w:val="none" w:sz="0" w:space="0" w:color="auto"/>
        <w:right w:val="none" w:sz="0" w:space="0" w:color="auto"/>
      </w:divBdr>
      <w:divsChild>
        <w:div w:id="594634633">
          <w:marLeft w:val="0"/>
          <w:marRight w:val="0"/>
          <w:marTop w:val="0"/>
          <w:marBottom w:val="0"/>
          <w:divBdr>
            <w:top w:val="none" w:sz="0" w:space="0" w:color="auto"/>
            <w:left w:val="none" w:sz="0" w:space="0" w:color="auto"/>
            <w:bottom w:val="none" w:sz="0" w:space="0" w:color="auto"/>
            <w:right w:val="none" w:sz="0" w:space="0" w:color="auto"/>
          </w:divBdr>
          <w:divsChild>
            <w:div w:id="1417239819">
              <w:marLeft w:val="0"/>
              <w:marRight w:val="0"/>
              <w:marTop w:val="0"/>
              <w:marBottom w:val="0"/>
              <w:divBdr>
                <w:top w:val="none" w:sz="0" w:space="0" w:color="auto"/>
                <w:left w:val="none" w:sz="0" w:space="0" w:color="auto"/>
                <w:bottom w:val="none" w:sz="0" w:space="0" w:color="auto"/>
                <w:right w:val="none" w:sz="0" w:space="0" w:color="auto"/>
              </w:divBdr>
              <w:divsChild>
                <w:div w:id="36853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68257">
      <w:bodyDiv w:val="1"/>
      <w:marLeft w:val="0"/>
      <w:marRight w:val="0"/>
      <w:marTop w:val="0"/>
      <w:marBottom w:val="0"/>
      <w:divBdr>
        <w:top w:val="none" w:sz="0" w:space="0" w:color="auto"/>
        <w:left w:val="none" w:sz="0" w:space="0" w:color="auto"/>
        <w:bottom w:val="none" w:sz="0" w:space="0" w:color="auto"/>
        <w:right w:val="none" w:sz="0" w:space="0" w:color="auto"/>
      </w:divBdr>
      <w:divsChild>
        <w:div w:id="1605963871">
          <w:marLeft w:val="0"/>
          <w:marRight w:val="0"/>
          <w:marTop w:val="0"/>
          <w:marBottom w:val="0"/>
          <w:divBdr>
            <w:top w:val="none" w:sz="0" w:space="0" w:color="auto"/>
            <w:left w:val="none" w:sz="0" w:space="0" w:color="auto"/>
            <w:bottom w:val="none" w:sz="0" w:space="0" w:color="auto"/>
            <w:right w:val="none" w:sz="0" w:space="0" w:color="auto"/>
          </w:divBdr>
          <w:divsChild>
            <w:div w:id="646322360">
              <w:marLeft w:val="0"/>
              <w:marRight w:val="0"/>
              <w:marTop w:val="0"/>
              <w:marBottom w:val="0"/>
              <w:divBdr>
                <w:top w:val="none" w:sz="0" w:space="0" w:color="auto"/>
                <w:left w:val="none" w:sz="0" w:space="0" w:color="auto"/>
                <w:bottom w:val="none" w:sz="0" w:space="0" w:color="auto"/>
                <w:right w:val="none" w:sz="0" w:space="0" w:color="auto"/>
              </w:divBdr>
              <w:divsChild>
                <w:div w:id="1656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01274">
      <w:bodyDiv w:val="1"/>
      <w:marLeft w:val="0"/>
      <w:marRight w:val="0"/>
      <w:marTop w:val="0"/>
      <w:marBottom w:val="0"/>
      <w:divBdr>
        <w:top w:val="none" w:sz="0" w:space="0" w:color="auto"/>
        <w:left w:val="none" w:sz="0" w:space="0" w:color="auto"/>
        <w:bottom w:val="none" w:sz="0" w:space="0" w:color="auto"/>
        <w:right w:val="none" w:sz="0" w:space="0" w:color="auto"/>
      </w:divBdr>
      <w:divsChild>
        <w:div w:id="951283099">
          <w:marLeft w:val="0"/>
          <w:marRight w:val="0"/>
          <w:marTop w:val="0"/>
          <w:marBottom w:val="0"/>
          <w:divBdr>
            <w:top w:val="none" w:sz="0" w:space="0" w:color="auto"/>
            <w:left w:val="none" w:sz="0" w:space="0" w:color="auto"/>
            <w:bottom w:val="none" w:sz="0" w:space="0" w:color="auto"/>
            <w:right w:val="none" w:sz="0" w:space="0" w:color="auto"/>
          </w:divBdr>
          <w:divsChild>
            <w:div w:id="1487093679">
              <w:marLeft w:val="0"/>
              <w:marRight w:val="0"/>
              <w:marTop w:val="0"/>
              <w:marBottom w:val="0"/>
              <w:divBdr>
                <w:top w:val="none" w:sz="0" w:space="0" w:color="auto"/>
                <w:left w:val="none" w:sz="0" w:space="0" w:color="auto"/>
                <w:bottom w:val="none" w:sz="0" w:space="0" w:color="auto"/>
                <w:right w:val="none" w:sz="0" w:space="0" w:color="auto"/>
              </w:divBdr>
              <w:divsChild>
                <w:div w:id="82215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326">
      <w:bodyDiv w:val="1"/>
      <w:marLeft w:val="0"/>
      <w:marRight w:val="0"/>
      <w:marTop w:val="0"/>
      <w:marBottom w:val="0"/>
      <w:divBdr>
        <w:top w:val="none" w:sz="0" w:space="0" w:color="auto"/>
        <w:left w:val="none" w:sz="0" w:space="0" w:color="auto"/>
        <w:bottom w:val="none" w:sz="0" w:space="0" w:color="auto"/>
        <w:right w:val="none" w:sz="0" w:space="0" w:color="auto"/>
      </w:divBdr>
      <w:divsChild>
        <w:div w:id="713777686">
          <w:marLeft w:val="0"/>
          <w:marRight w:val="0"/>
          <w:marTop w:val="0"/>
          <w:marBottom w:val="0"/>
          <w:divBdr>
            <w:top w:val="none" w:sz="0" w:space="0" w:color="auto"/>
            <w:left w:val="none" w:sz="0" w:space="0" w:color="auto"/>
            <w:bottom w:val="none" w:sz="0" w:space="0" w:color="auto"/>
            <w:right w:val="none" w:sz="0" w:space="0" w:color="auto"/>
          </w:divBdr>
          <w:divsChild>
            <w:div w:id="90705565">
              <w:marLeft w:val="0"/>
              <w:marRight w:val="0"/>
              <w:marTop w:val="0"/>
              <w:marBottom w:val="0"/>
              <w:divBdr>
                <w:top w:val="none" w:sz="0" w:space="0" w:color="auto"/>
                <w:left w:val="none" w:sz="0" w:space="0" w:color="auto"/>
                <w:bottom w:val="none" w:sz="0" w:space="0" w:color="auto"/>
                <w:right w:val="none" w:sz="0" w:space="0" w:color="auto"/>
              </w:divBdr>
              <w:divsChild>
                <w:div w:id="15449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846577">
      <w:bodyDiv w:val="1"/>
      <w:marLeft w:val="0"/>
      <w:marRight w:val="0"/>
      <w:marTop w:val="0"/>
      <w:marBottom w:val="0"/>
      <w:divBdr>
        <w:top w:val="none" w:sz="0" w:space="0" w:color="auto"/>
        <w:left w:val="none" w:sz="0" w:space="0" w:color="auto"/>
        <w:bottom w:val="none" w:sz="0" w:space="0" w:color="auto"/>
        <w:right w:val="none" w:sz="0" w:space="0" w:color="auto"/>
      </w:divBdr>
      <w:divsChild>
        <w:div w:id="1065639149">
          <w:marLeft w:val="0"/>
          <w:marRight w:val="0"/>
          <w:marTop w:val="0"/>
          <w:marBottom w:val="0"/>
          <w:divBdr>
            <w:top w:val="none" w:sz="0" w:space="0" w:color="auto"/>
            <w:left w:val="none" w:sz="0" w:space="0" w:color="auto"/>
            <w:bottom w:val="none" w:sz="0" w:space="0" w:color="auto"/>
            <w:right w:val="none" w:sz="0" w:space="0" w:color="auto"/>
          </w:divBdr>
          <w:divsChild>
            <w:div w:id="479998434">
              <w:marLeft w:val="0"/>
              <w:marRight w:val="0"/>
              <w:marTop w:val="0"/>
              <w:marBottom w:val="0"/>
              <w:divBdr>
                <w:top w:val="none" w:sz="0" w:space="0" w:color="auto"/>
                <w:left w:val="none" w:sz="0" w:space="0" w:color="auto"/>
                <w:bottom w:val="none" w:sz="0" w:space="0" w:color="auto"/>
                <w:right w:val="none" w:sz="0" w:space="0" w:color="auto"/>
              </w:divBdr>
              <w:divsChild>
                <w:div w:id="87877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140314">
      <w:bodyDiv w:val="1"/>
      <w:marLeft w:val="0"/>
      <w:marRight w:val="0"/>
      <w:marTop w:val="0"/>
      <w:marBottom w:val="0"/>
      <w:divBdr>
        <w:top w:val="none" w:sz="0" w:space="0" w:color="auto"/>
        <w:left w:val="none" w:sz="0" w:space="0" w:color="auto"/>
        <w:bottom w:val="none" w:sz="0" w:space="0" w:color="auto"/>
        <w:right w:val="none" w:sz="0" w:space="0" w:color="auto"/>
      </w:divBdr>
      <w:divsChild>
        <w:div w:id="350647388">
          <w:marLeft w:val="0"/>
          <w:marRight w:val="0"/>
          <w:marTop w:val="0"/>
          <w:marBottom w:val="0"/>
          <w:divBdr>
            <w:top w:val="none" w:sz="0" w:space="0" w:color="auto"/>
            <w:left w:val="none" w:sz="0" w:space="0" w:color="auto"/>
            <w:bottom w:val="none" w:sz="0" w:space="0" w:color="auto"/>
            <w:right w:val="none" w:sz="0" w:space="0" w:color="auto"/>
          </w:divBdr>
          <w:divsChild>
            <w:div w:id="912201163">
              <w:marLeft w:val="0"/>
              <w:marRight w:val="0"/>
              <w:marTop w:val="0"/>
              <w:marBottom w:val="0"/>
              <w:divBdr>
                <w:top w:val="none" w:sz="0" w:space="0" w:color="auto"/>
                <w:left w:val="none" w:sz="0" w:space="0" w:color="auto"/>
                <w:bottom w:val="none" w:sz="0" w:space="0" w:color="auto"/>
                <w:right w:val="none" w:sz="0" w:space="0" w:color="auto"/>
              </w:divBdr>
              <w:divsChild>
                <w:div w:id="32127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72700">
      <w:bodyDiv w:val="1"/>
      <w:marLeft w:val="0"/>
      <w:marRight w:val="0"/>
      <w:marTop w:val="0"/>
      <w:marBottom w:val="0"/>
      <w:divBdr>
        <w:top w:val="none" w:sz="0" w:space="0" w:color="auto"/>
        <w:left w:val="none" w:sz="0" w:space="0" w:color="auto"/>
        <w:bottom w:val="none" w:sz="0" w:space="0" w:color="auto"/>
        <w:right w:val="none" w:sz="0" w:space="0" w:color="auto"/>
      </w:divBdr>
      <w:divsChild>
        <w:div w:id="1530801910">
          <w:marLeft w:val="0"/>
          <w:marRight w:val="0"/>
          <w:marTop w:val="0"/>
          <w:marBottom w:val="0"/>
          <w:divBdr>
            <w:top w:val="none" w:sz="0" w:space="0" w:color="auto"/>
            <w:left w:val="none" w:sz="0" w:space="0" w:color="auto"/>
            <w:bottom w:val="none" w:sz="0" w:space="0" w:color="auto"/>
            <w:right w:val="none" w:sz="0" w:space="0" w:color="auto"/>
          </w:divBdr>
          <w:divsChild>
            <w:div w:id="886338564">
              <w:marLeft w:val="0"/>
              <w:marRight w:val="0"/>
              <w:marTop w:val="0"/>
              <w:marBottom w:val="0"/>
              <w:divBdr>
                <w:top w:val="none" w:sz="0" w:space="0" w:color="auto"/>
                <w:left w:val="none" w:sz="0" w:space="0" w:color="auto"/>
                <w:bottom w:val="none" w:sz="0" w:space="0" w:color="auto"/>
                <w:right w:val="none" w:sz="0" w:space="0" w:color="auto"/>
              </w:divBdr>
              <w:divsChild>
                <w:div w:id="13807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702495">
      <w:bodyDiv w:val="1"/>
      <w:marLeft w:val="0"/>
      <w:marRight w:val="0"/>
      <w:marTop w:val="0"/>
      <w:marBottom w:val="0"/>
      <w:divBdr>
        <w:top w:val="none" w:sz="0" w:space="0" w:color="auto"/>
        <w:left w:val="none" w:sz="0" w:space="0" w:color="auto"/>
        <w:bottom w:val="none" w:sz="0" w:space="0" w:color="auto"/>
        <w:right w:val="none" w:sz="0" w:space="0" w:color="auto"/>
      </w:divBdr>
      <w:divsChild>
        <w:div w:id="744107923">
          <w:marLeft w:val="0"/>
          <w:marRight w:val="0"/>
          <w:marTop w:val="0"/>
          <w:marBottom w:val="0"/>
          <w:divBdr>
            <w:top w:val="none" w:sz="0" w:space="0" w:color="auto"/>
            <w:left w:val="none" w:sz="0" w:space="0" w:color="auto"/>
            <w:bottom w:val="none" w:sz="0" w:space="0" w:color="auto"/>
            <w:right w:val="none" w:sz="0" w:space="0" w:color="auto"/>
          </w:divBdr>
          <w:divsChild>
            <w:div w:id="1622877491">
              <w:marLeft w:val="0"/>
              <w:marRight w:val="0"/>
              <w:marTop w:val="0"/>
              <w:marBottom w:val="0"/>
              <w:divBdr>
                <w:top w:val="none" w:sz="0" w:space="0" w:color="auto"/>
                <w:left w:val="none" w:sz="0" w:space="0" w:color="auto"/>
                <w:bottom w:val="none" w:sz="0" w:space="0" w:color="auto"/>
                <w:right w:val="none" w:sz="0" w:space="0" w:color="auto"/>
              </w:divBdr>
              <w:divsChild>
                <w:div w:id="3992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843454">
      <w:bodyDiv w:val="1"/>
      <w:marLeft w:val="0"/>
      <w:marRight w:val="0"/>
      <w:marTop w:val="0"/>
      <w:marBottom w:val="0"/>
      <w:divBdr>
        <w:top w:val="none" w:sz="0" w:space="0" w:color="auto"/>
        <w:left w:val="none" w:sz="0" w:space="0" w:color="auto"/>
        <w:bottom w:val="none" w:sz="0" w:space="0" w:color="auto"/>
        <w:right w:val="none" w:sz="0" w:space="0" w:color="auto"/>
      </w:divBdr>
    </w:div>
    <w:div w:id="809521226">
      <w:bodyDiv w:val="1"/>
      <w:marLeft w:val="0"/>
      <w:marRight w:val="0"/>
      <w:marTop w:val="0"/>
      <w:marBottom w:val="0"/>
      <w:divBdr>
        <w:top w:val="none" w:sz="0" w:space="0" w:color="auto"/>
        <w:left w:val="none" w:sz="0" w:space="0" w:color="auto"/>
        <w:bottom w:val="none" w:sz="0" w:space="0" w:color="auto"/>
        <w:right w:val="none" w:sz="0" w:space="0" w:color="auto"/>
      </w:divBdr>
      <w:divsChild>
        <w:div w:id="647168899">
          <w:marLeft w:val="0"/>
          <w:marRight w:val="0"/>
          <w:marTop w:val="0"/>
          <w:marBottom w:val="0"/>
          <w:divBdr>
            <w:top w:val="none" w:sz="0" w:space="0" w:color="auto"/>
            <w:left w:val="none" w:sz="0" w:space="0" w:color="auto"/>
            <w:bottom w:val="none" w:sz="0" w:space="0" w:color="auto"/>
            <w:right w:val="none" w:sz="0" w:space="0" w:color="auto"/>
          </w:divBdr>
          <w:divsChild>
            <w:div w:id="811218739">
              <w:marLeft w:val="0"/>
              <w:marRight w:val="0"/>
              <w:marTop w:val="0"/>
              <w:marBottom w:val="0"/>
              <w:divBdr>
                <w:top w:val="none" w:sz="0" w:space="0" w:color="auto"/>
                <w:left w:val="none" w:sz="0" w:space="0" w:color="auto"/>
                <w:bottom w:val="none" w:sz="0" w:space="0" w:color="auto"/>
                <w:right w:val="none" w:sz="0" w:space="0" w:color="auto"/>
              </w:divBdr>
              <w:divsChild>
                <w:div w:id="9363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221390">
      <w:bodyDiv w:val="1"/>
      <w:marLeft w:val="0"/>
      <w:marRight w:val="0"/>
      <w:marTop w:val="0"/>
      <w:marBottom w:val="0"/>
      <w:divBdr>
        <w:top w:val="none" w:sz="0" w:space="0" w:color="auto"/>
        <w:left w:val="none" w:sz="0" w:space="0" w:color="auto"/>
        <w:bottom w:val="none" w:sz="0" w:space="0" w:color="auto"/>
        <w:right w:val="none" w:sz="0" w:space="0" w:color="auto"/>
      </w:divBdr>
      <w:divsChild>
        <w:div w:id="135026178">
          <w:marLeft w:val="0"/>
          <w:marRight w:val="0"/>
          <w:marTop w:val="0"/>
          <w:marBottom w:val="0"/>
          <w:divBdr>
            <w:top w:val="none" w:sz="0" w:space="0" w:color="auto"/>
            <w:left w:val="none" w:sz="0" w:space="0" w:color="auto"/>
            <w:bottom w:val="none" w:sz="0" w:space="0" w:color="auto"/>
            <w:right w:val="none" w:sz="0" w:space="0" w:color="auto"/>
          </w:divBdr>
          <w:divsChild>
            <w:div w:id="423187302">
              <w:marLeft w:val="0"/>
              <w:marRight w:val="0"/>
              <w:marTop w:val="0"/>
              <w:marBottom w:val="0"/>
              <w:divBdr>
                <w:top w:val="none" w:sz="0" w:space="0" w:color="auto"/>
                <w:left w:val="none" w:sz="0" w:space="0" w:color="auto"/>
                <w:bottom w:val="none" w:sz="0" w:space="0" w:color="auto"/>
                <w:right w:val="none" w:sz="0" w:space="0" w:color="auto"/>
              </w:divBdr>
              <w:divsChild>
                <w:div w:id="161940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162963">
      <w:bodyDiv w:val="1"/>
      <w:marLeft w:val="0"/>
      <w:marRight w:val="0"/>
      <w:marTop w:val="0"/>
      <w:marBottom w:val="0"/>
      <w:divBdr>
        <w:top w:val="none" w:sz="0" w:space="0" w:color="auto"/>
        <w:left w:val="none" w:sz="0" w:space="0" w:color="auto"/>
        <w:bottom w:val="none" w:sz="0" w:space="0" w:color="auto"/>
        <w:right w:val="none" w:sz="0" w:space="0" w:color="auto"/>
      </w:divBdr>
    </w:div>
    <w:div w:id="955984473">
      <w:bodyDiv w:val="1"/>
      <w:marLeft w:val="0"/>
      <w:marRight w:val="0"/>
      <w:marTop w:val="0"/>
      <w:marBottom w:val="0"/>
      <w:divBdr>
        <w:top w:val="none" w:sz="0" w:space="0" w:color="auto"/>
        <w:left w:val="none" w:sz="0" w:space="0" w:color="auto"/>
        <w:bottom w:val="none" w:sz="0" w:space="0" w:color="auto"/>
        <w:right w:val="none" w:sz="0" w:space="0" w:color="auto"/>
      </w:divBdr>
      <w:divsChild>
        <w:div w:id="1112553737">
          <w:marLeft w:val="0"/>
          <w:marRight w:val="0"/>
          <w:marTop w:val="0"/>
          <w:marBottom w:val="0"/>
          <w:divBdr>
            <w:top w:val="none" w:sz="0" w:space="0" w:color="auto"/>
            <w:left w:val="none" w:sz="0" w:space="0" w:color="auto"/>
            <w:bottom w:val="none" w:sz="0" w:space="0" w:color="auto"/>
            <w:right w:val="none" w:sz="0" w:space="0" w:color="auto"/>
          </w:divBdr>
          <w:divsChild>
            <w:div w:id="190731081">
              <w:marLeft w:val="0"/>
              <w:marRight w:val="0"/>
              <w:marTop w:val="0"/>
              <w:marBottom w:val="0"/>
              <w:divBdr>
                <w:top w:val="none" w:sz="0" w:space="0" w:color="auto"/>
                <w:left w:val="none" w:sz="0" w:space="0" w:color="auto"/>
                <w:bottom w:val="none" w:sz="0" w:space="0" w:color="auto"/>
                <w:right w:val="none" w:sz="0" w:space="0" w:color="auto"/>
              </w:divBdr>
              <w:divsChild>
                <w:div w:id="1006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40119">
          <w:marLeft w:val="0"/>
          <w:marRight w:val="0"/>
          <w:marTop w:val="0"/>
          <w:marBottom w:val="0"/>
          <w:divBdr>
            <w:top w:val="none" w:sz="0" w:space="0" w:color="auto"/>
            <w:left w:val="none" w:sz="0" w:space="0" w:color="auto"/>
            <w:bottom w:val="none" w:sz="0" w:space="0" w:color="auto"/>
            <w:right w:val="none" w:sz="0" w:space="0" w:color="auto"/>
          </w:divBdr>
          <w:divsChild>
            <w:div w:id="615449667">
              <w:marLeft w:val="0"/>
              <w:marRight w:val="0"/>
              <w:marTop w:val="0"/>
              <w:marBottom w:val="0"/>
              <w:divBdr>
                <w:top w:val="none" w:sz="0" w:space="0" w:color="auto"/>
                <w:left w:val="none" w:sz="0" w:space="0" w:color="auto"/>
                <w:bottom w:val="none" w:sz="0" w:space="0" w:color="auto"/>
                <w:right w:val="none" w:sz="0" w:space="0" w:color="auto"/>
              </w:divBdr>
              <w:divsChild>
                <w:div w:id="51662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299010">
      <w:bodyDiv w:val="1"/>
      <w:marLeft w:val="0"/>
      <w:marRight w:val="0"/>
      <w:marTop w:val="0"/>
      <w:marBottom w:val="0"/>
      <w:divBdr>
        <w:top w:val="none" w:sz="0" w:space="0" w:color="auto"/>
        <w:left w:val="none" w:sz="0" w:space="0" w:color="auto"/>
        <w:bottom w:val="none" w:sz="0" w:space="0" w:color="auto"/>
        <w:right w:val="none" w:sz="0" w:space="0" w:color="auto"/>
      </w:divBdr>
      <w:divsChild>
        <w:div w:id="122969940">
          <w:marLeft w:val="0"/>
          <w:marRight w:val="0"/>
          <w:marTop w:val="0"/>
          <w:marBottom w:val="0"/>
          <w:divBdr>
            <w:top w:val="none" w:sz="0" w:space="0" w:color="auto"/>
            <w:left w:val="none" w:sz="0" w:space="0" w:color="auto"/>
            <w:bottom w:val="none" w:sz="0" w:space="0" w:color="auto"/>
            <w:right w:val="none" w:sz="0" w:space="0" w:color="auto"/>
          </w:divBdr>
          <w:divsChild>
            <w:div w:id="1212690265">
              <w:marLeft w:val="0"/>
              <w:marRight w:val="0"/>
              <w:marTop w:val="0"/>
              <w:marBottom w:val="0"/>
              <w:divBdr>
                <w:top w:val="none" w:sz="0" w:space="0" w:color="auto"/>
                <w:left w:val="none" w:sz="0" w:space="0" w:color="auto"/>
                <w:bottom w:val="none" w:sz="0" w:space="0" w:color="auto"/>
                <w:right w:val="none" w:sz="0" w:space="0" w:color="auto"/>
              </w:divBdr>
              <w:divsChild>
                <w:div w:id="152544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72499">
      <w:bodyDiv w:val="1"/>
      <w:marLeft w:val="0"/>
      <w:marRight w:val="0"/>
      <w:marTop w:val="0"/>
      <w:marBottom w:val="0"/>
      <w:divBdr>
        <w:top w:val="none" w:sz="0" w:space="0" w:color="auto"/>
        <w:left w:val="none" w:sz="0" w:space="0" w:color="auto"/>
        <w:bottom w:val="none" w:sz="0" w:space="0" w:color="auto"/>
        <w:right w:val="none" w:sz="0" w:space="0" w:color="auto"/>
      </w:divBdr>
      <w:divsChild>
        <w:div w:id="973212778">
          <w:marLeft w:val="0"/>
          <w:marRight w:val="0"/>
          <w:marTop w:val="0"/>
          <w:marBottom w:val="0"/>
          <w:divBdr>
            <w:top w:val="none" w:sz="0" w:space="0" w:color="auto"/>
            <w:left w:val="none" w:sz="0" w:space="0" w:color="auto"/>
            <w:bottom w:val="none" w:sz="0" w:space="0" w:color="auto"/>
            <w:right w:val="none" w:sz="0" w:space="0" w:color="auto"/>
          </w:divBdr>
          <w:divsChild>
            <w:div w:id="1264411002">
              <w:marLeft w:val="0"/>
              <w:marRight w:val="0"/>
              <w:marTop w:val="0"/>
              <w:marBottom w:val="0"/>
              <w:divBdr>
                <w:top w:val="none" w:sz="0" w:space="0" w:color="auto"/>
                <w:left w:val="none" w:sz="0" w:space="0" w:color="auto"/>
                <w:bottom w:val="none" w:sz="0" w:space="0" w:color="auto"/>
                <w:right w:val="none" w:sz="0" w:space="0" w:color="auto"/>
              </w:divBdr>
              <w:divsChild>
                <w:div w:id="83873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2369">
      <w:bodyDiv w:val="1"/>
      <w:marLeft w:val="0"/>
      <w:marRight w:val="0"/>
      <w:marTop w:val="0"/>
      <w:marBottom w:val="0"/>
      <w:divBdr>
        <w:top w:val="none" w:sz="0" w:space="0" w:color="auto"/>
        <w:left w:val="none" w:sz="0" w:space="0" w:color="auto"/>
        <w:bottom w:val="none" w:sz="0" w:space="0" w:color="auto"/>
        <w:right w:val="none" w:sz="0" w:space="0" w:color="auto"/>
      </w:divBdr>
      <w:divsChild>
        <w:div w:id="1519080986">
          <w:marLeft w:val="0"/>
          <w:marRight w:val="0"/>
          <w:marTop w:val="0"/>
          <w:marBottom w:val="0"/>
          <w:divBdr>
            <w:top w:val="none" w:sz="0" w:space="0" w:color="auto"/>
            <w:left w:val="none" w:sz="0" w:space="0" w:color="auto"/>
            <w:bottom w:val="none" w:sz="0" w:space="0" w:color="auto"/>
            <w:right w:val="none" w:sz="0" w:space="0" w:color="auto"/>
          </w:divBdr>
          <w:divsChild>
            <w:div w:id="24404874">
              <w:marLeft w:val="0"/>
              <w:marRight w:val="0"/>
              <w:marTop w:val="0"/>
              <w:marBottom w:val="0"/>
              <w:divBdr>
                <w:top w:val="none" w:sz="0" w:space="0" w:color="auto"/>
                <w:left w:val="none" w:sz="0" w:space="0" w:color="auto"/>
                <w:bottom w:val="none" w:sz="0" w:space="0" w:color="auto"/>
                <w:right w:val="none" w:sz="0" w:space="0" w:color="auto"/>
              </w:divBdr>
              <w:divsChild>
                <w:div w:id="108333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04041">
      <w:bodyDiv w:val="1"/>
      <w:marLeft w:val="0"/>
      <w:marRight w:val="0"/>
      <w:marTop w:val="0"/>
      <w:marBottom w:val="0"/>
      <w:divBdr>
        <w:top w:val="none" w:sz="0" w:space="0" w:color="auto"/>
        <w:left w:val="none" w:sz="0" w:space="0" w:color="auto"/>
        <w:bottom w:val="none" w:sz="0" w:space="0" w:color="auto"/>
        <w:right w:val="none" w:sz="0" w:space="0" w:color="auto"/>
      </w:divBdr>
    </w:div>
    <w:div w:id="1497841521">
      <w:bodyDiv w:val="1"/>
      <w:marLeft w:val="0"/>
      <w:marRight w:val="0"/>
      <w:marTop w:val="0"/>
      <w:marBottom w:val="0"/>
      <w:divBdr>
        <w:top w:val="none" w:sz="0" w:space="0" w:color="auto"/>
        <w:left w:val="none" w:sz="0" w:space="0" w:color="auto"/>
        <w:bottom w:val="none" w:sz="0" w:space="0" w:color="auto"/>
        <w:right w:val="none" w:sz="0" w:space="0" w:color="auto"/>
      </w:divBdr>
      <w:divsChild>
        <w:div w:id="2055959209">
          <w:marLeft w:val="0"/>
          <w:marRight w:val="0"/>
          <w:marTop w:val="0"/>
          <w:marBottom w:val="0"/>
          <w:divBdr>
            <w:top w:val="none" w:sz="0" w:space="0" w:color="auto"/>
            <w:left w:val="none" w:sz="0" w:space="0" w:color="auto"/>
            <w:bottom w:val="none" w:sz="0" w:space="0" w:color="auto"/>
            <w:right w:val="none" w:sz="0" w:space="0" w:color="auto"/>
          </w:divBdr>
          <w:divsChild>
            <w:div w:id="770661282">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538366">
      <w:bodyDiv w:val="1"/>
      <w:marLeft w:val="0"/>
      <w:marRight w:val="0"/>
      <w:marTop w:val="0"/>
      <w:marBottom w:val="0"/>
      <w:divBdr>
        <w:top w:val="none" w:sz="0" w:space="0" w:color="auto"/>
        <w:left w:val="none" w:sz="0" w:space="0" w:color="auto"/>
        <w:bottom w:val="none" w:sz="0" w:space="0" w:color="auto"/>
        <w:right w:val="none" w:sz="0" w:space="0" w:color="auto"/>
      </w:divBdr>
      <w:divsChild>
        <w:div w:id="1750300259">
          <w:marLeft w:val="0"/>
          <w:marRight w:val="0"/>
          <w:marTop w:val="0"/>
          <w:marBottom w:val="0"/>
          <w:divBdr>
            <w:top w:val="none" w:sz="0" w:space="0" w:color="auto"/>
            <w:left w:val="none" w:sz="0" w:space="0" w:color="auto"/>
            <w:bottom w:val="none" w:sz="0" w:space="0" w:color="auto"/>
            <w:right w:val="none" w:sz="0" w:space="0" w:color="auto"/>
          </w:divBdr>
          <w:divsChild>
            <w:div w:id="1320117431">
              <w:marLeft w:val="0"/>
              <w:marRight w:val="0"/>
              <w:marTop w:val="0"/>
              <w:marBottom w:val="0"/>
              <w:divBdr>
                <w:top w:val="none" w:sz="0" w:space="0" w:color="auto"/>
                <w:left w:val="none" w:sz="0" w:space="0" w:color="auto"/>
                <w:bottom w:val="none" w:sz="0" w:space="0" w:color="auto"/>
                <w:right w:val="none" w:sz="0" w:space="0" w:color="auto"/>
              </w:divBdr>
              <w:divsChild>
                <w:div w:id="39007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19284">
      <w:bodyDiv w:val="1"/>
      <w:marLeft w:val="0"/>
      <w:marRight w:val="0"/>
      <w:marTop w:val="0"/>
      <w:marBottom w:val="0"/>
      <w:divBdr>
        <w:top w:val="none" w:sz="0" w:space="0" w:color="auto"/>
        <w:left w:val="none" w:sz="0" w:space="0" w:color="auto"/>
        <w:bottom w:val="none" w:sz="0" w:space="0" w:color="auto"/>
        <w:right w:val="none" w:sz="0" w:space="0" w:color="auto"/>
      </w:divBdr>
    </w:div>
    <w:div w:id="1684431209">
      <w:bodyDiv w:val="1"/>
      <w:marLeft w:val="0"/>
      <w:marRight w:val="0"/>
      <w:marTop w:val="0"/>
      <w:marBottom w:val="0"/>
      <w:divBdr>
        <w:top w:val="none" w:sz="0" w:space="0" w:color="auto"/>
        <w:left w:val="none" w:sz="0" w:space="0" w:color="auto"/>
        <w:bottom w:val="none" w:sz="0" w:space="0" w:color="auto"/>
        <w:right w:val="none" w:sz="0" w:space="0" w:color="auto"/>
      </w:divBdr>
      <w:divsChild>
        <w:div w:id="2127457760">
          <w:marLeft w:val="0"/>
          <w:marRight w:val="0"/>
          <w:marTop w:val="0"/>
          <w:marBottom w:val="0"/>
          <w:divBdr>
            <w:top w:val="none" w:sz="0" w:space="0" w:color="auto"/>
            <w:left w:val="none" w:sz="0" w:space="0" w:color="auto"/>
            <w:bottom w:val="none" w:sz="0" w:space="0" w:color="auto"/>
            <w:right w:val="none" w:sz="0" w:space="0" w:color="auto"/>
          </w:divBdr>
          <w:divsChild>
            <w:div w:id="718674459">
              <w:marLeft w:val="0"/>
              <w:marRight w:val="0"/>
              <w:marTop w:val="0"/>
              <w:marBottom w:val="0"/>
              <w:divBdr>
                <w:top w:val="none" w:sz="0" w:space="0" w:color="auto"/>
                <w:left w:val="none" w:sz="0" w:space="0" w:color="auto"/>
                <w:bottom w:val="none" w:sz="0" w:space="0" w:color="auto"/>
                <w:right w:val="none" w:sz="0" w:space="0" w:color="auto"/>
              </w:divBdr>
              <w:divsChild>
                <w:div w:id="24137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173347">
      <w:bodyDiv w:val="1"/>
      <w:marLeft w:val="0"/>
      <w:marRight w:val="0"/>
      <w:marTop w:val="0"/>
      <w:marBottom w:val="0"/>
      <w:divBdr>
        <w:top w:val="none" w:sz="0" w:space="0" w:color="auto"/>
        <w:left w:val="none" w:sz="0" w:space="0" w:color="auto"/>
        <w:bottom w:val="none" w:sz="0" w:space="0" w:color="auto"/>
        <w:right w:val="none" w:sz="0" w:space="0" w:color="auto"/>
      </w:divBdr>
    </w:div>
    <w:div w:id="1733580844">
      <w:bodyDiv w:val="1"/>
      <w:marLeft w:val="0"/>
      <w:marRight w:val="0"/>
      <w:marTop w:val="0"/>
      <w:marBottom w:val="0"/>
      <w:divBdr>
        <w:top w:val="none" w:sz="0" w:space="0" w:color="auto"/>
        <w:left w:val="none" w:sz="0" w:space="0" w:color="auto"/>
        <w:bottom w:val="none" w:sz="0" w:space="0" w:color="auto"/>
        <w:right w:val="none" w:sz="0" w:space="0" w:color="auto"/>
      </w:divBdr>
      <w:divsChild>
        <w:div w:id="195168046">
          <w:marLeft w:val="0"/>
          <w:marRight w:val="0"/>
          <w:marTop w:val="0"/>
          <w:marBottom w:val="0"/>
          <w:divBdr>
            <w:top w:val="none" w:sz="0" w:space="0" w:color="auto"/>
            <w:left w:val="none" w:sz="0" w:space="0" w:color="auto"/>
            <w:bottom w:val="none" w:sz="0" w:space="0" w:color="auto"/>
            <w:right w:val="none" w:sz="0" w:space="0" w:color="auto"/>
          </w:divBdr>
          <w:divsChild>
            <w:div w:id="458106766">
              <w:marLeft w:val="0"/>
              <w:marRight w:val="0"/>
              <w:marTop w:val="0"/>
              <w:marBottom w:val="0"/>
              <w:divBdr>
                <w:top w:val="none" w:sz="0" w:space="0" w:color="auto"/>
                <w:left w:val="none" w:sz="0" w:space="0" w:color="auto"/>
                <w:bottom w:val="none" w:sz="0" w:space="0" w:color="auto"/>
                <w:right w:val="none" w:sz="0" w:space="0" w:color="auto"/>
              </w:divBdr>
              <w:divsChild>
                <w:div w:id="21360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26394">
      <w:bodyDiv w:val="1"/>
      <w:marLeft w:val="0"/>
      <w:marRight w:val="0"/>
      <w:marTop w:val="0"/>
      <w:marBottom w:val="0"/>
      <w:divBdr>
        <w:top w:val="none" w:sz="0" w:space="0" w:color="auto"/>
        <w:left w:val="none" w:sz="0" w:space="0" w:color="auto"/>
        <w:bottom w:val="none" w:sz="0" w:space="0" w:color="auto"/>
        <w:right w:val="none" w:sz="0" w:space="0" w:color="auto"/>
      </w:divBdr>
      <w:divsChild>
        <w:div w:id="1787894632">
          <w:marLeft w:val="0"/>
          <w:marRight w:val="0"/>
          <w:marTop w:val="0"/>
          <w:marBottom w:val="0"/>
          <w:divBdr>
            <w:top w:val="none" w:sz="0" w:space="0" w:color="auto"/>
            <w:left w:val="none" w:sz="0" w:space="0" w:color="auto"/>
            <w:bottom w:val="none" w:sz="0" w:space="0" w:color="auto"/>
            <w:right w:val="none" w:sz="0" w:space="0" w:color="auto"/>
          </w:divBdr>
          <w:divsChild>
            <w:div w:id="1839954922">
              <w:marLeft w:val="0"/>
              <w:marRight w:val="0"/>
              <w:marTop w:val="0"/>
              <w:marBottom w:val="0"/>
              <w:divBdr>
                <w:top w:val="none" w:sz="0" w:space="0" w:color="auto"/>
                <w:left w:val="none" w:sz="0" w:space="0" w:color="auto"/>
                <w:bottom w:val="none" w:sz="0" w:space="0" w:color="auto"/>
                <w:right w:val="none" w:sz="0" w:space="0" w:color="auto"/>
              </w:divBdr>
              <w:divsChild>
                <w:div w:id="18459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43025">
      <w:bodyDiv w:val="1"/>
      <w:marLeft w:val="0"/>
      <w:marRight w:val="0"/>
      <w:marTop w:val="0"/>
      <w:marBottom w:val="0"/>
      <w:divBdr>
        <w:top w:val="none" w:sz="0" w:space="0" w:color="auto"/>
        <w:left w:val="none" w:sz="0" w:space="0" w:color="auto"/>
        <w:bottom w:val="none" w:sz="0" w:space="0" w:color="auto"/>
        <w:right w:val="none" w:sz="0" w:space="0" w:color="auto"/>
      </w:divBdr>
      <w:divsChild>
        <w:div w:id="186524484">
          <w:marLeft w:val="0"/>
          <w:marRight w:val="0"/>
          <w:marTop w:val="0"/>
          <w:marBottom w:val="0"/>
          <w:divBdr>
            <w:top w:val="none" w:sz="0" w:space="0" w:color="auto"/>
            <w:left w:val="none" w:sz="0" w:space="0" w:color="auto"/>
            <w:bottom w:val="none" w:sz="0" w:space="0" w:color="auto"/>
            <w:right w:val="none" w:sz="0" w:space="0" w:color="auto"/>
          </w:divBdr>
          <w:divsChild>
            <w:div w:id="1180316085">
              <w:marLeft w:val="0"/>
              <w:marRight w:val="0"/>
              <w:marTop w:val="0"/>
              <w:marBottom w:val="0"/>
              <w:divBdr>
                <w:top w:val="none" w:sz="0" w:space="0" w:color="auto"/>
                <w:left w:val="none" w:sz="0" w:space="0" w:color="auto"/>
                <w:bottom w:val="none" w:sz="0" w:space="0" w:color="auto"/>
                <w:right w:val="none" w:sz="0" w:space="0" w:color="auto"/>
              </w:divBdr>
              <w:divsChild>
                <w:div w:id="190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967845">
      <w:bodyDiv w:val="1"/>
      <w:marLeft w:val="0"/>
      <w:marRight w:val="0"/>
      <w:marTop w:val="0"/>
      <w:marBottom w:val="0"/>
      <w:divBdr>
        <w:top w:val="none" w:sz="0" w:space="0" w:color="auto"/>
        <w:left w:val="none" w:sz="0" w:space="0" w:color="auto"/>
        <w:bottom w:val="none" w:sz="0" w:space="0" w:color="auto"/>
        <w:right w:val="none" w:sz="0" w:space="0" w:color="auto"/>
      </w:divBdr>
      <w:divsChild>
        <w:div w:id="1086920074">
          <w:marLeft w:val="0"/>
          <w:marRight w:val="0"/>
          <w:marTop w:val="0"/>
          <w:marBottom w:val="0"/>
          <w:divBdr>
            <w:top w:val="none" w:sz="0" w:space="0" w:color="auto"/>
            <w:left w:val="none" w:sz="0" w:space="0" w:color="auto"/>
            <w:bottom w:val="none" w:sz="0" w:space="0" w:color="auto"/>
            <w:right w:val="none" w:sz="0" w:space="0" w:color="auto"/>
          </w:divBdr>
          <w:divsChild>
            <w:div w:id="1370061274">
              <w:marLeft w:val="0"/>
              <w:marRight w:val="0"/>
              <w:marTop w:val="0"/>
              <w:marBottom w:val="0"/>
              <w:divBdr>
                <w:top w:val="none" w:sz="0" w:space="0" w:color="auto"/>
                <w:left w:val="none" w:sz="0" w:space="0" w:color="auto"/>
                <w:bottom w:val="none" w:sz="0" w:space="0" w:color="auto"/>
                <w:right w:val="none" w:sz="0" w:space="0" w:color="auto"/>
              </w:divBdr>
              <w:divsChild>
                <w:div w:id="11641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108051">
      <w:bodyDiv w:val="1"/>
      <w:marLeft w:val="0"/>
      <w:marRight w:val="0"/>
      <w:marTop w:val="0"/>
      <w:marBottom w:val="0"/>
      <w:divBdr>
        <w:top w:val="none" w:sz="0" w:space="0" w:color="auto"/>
        <w:left w:val="none" w:sz="0" w:space="0" w:color="auto"/>
        <w:bottom w:val="none" w:sz="0" w:space="0" w:color="auto"/>
        <w:right w:val="none" w:sz="0" w:space="0" w:color="auto"/>
      </w:divBdr>
      <w:divsChild>
        <w:div w:id="1278676829">
          <w:marLeft w:val="0"/>
          <w:marRight w:val="0"/>
          <w:marTop w:val="0"/>
          <w:marBottom w:val="0"/>
          <w:divBdr>
            <w:top w:val="none" w:sz="0" w:space="0" w:color="auto"/>
            <w:left w:val="none" w:sz="0" w:space="0" w:color="auto"/>
            <w:bottom w:val="none" w:sz="0" w:space="0" w:color="auto"/>
            <w:right w:val="none" w:sz="0" w:space="0" w:color="auto"/>
          </w:divBdr>
          <w:divsChild>
            <w:div w:id="1275749412">
              <w:marLeft w:val="0"/>
              <w:marRight w:val="0"/>
              <w:marTop w:val="0"/>
              <w:marBottom w:val="0"/>
              <w:divBdr>
                <w:top w:val="none" w:sz="0" w:space="0" w:color="auto"/>
                <w:left w:val="none" w:sz="0" w:space="0" w:color="auto"/>
                <w:bottom w:val="none" w:sz="0" w:space="0" w:color="auto"/>
                <w:right w:val="none" w:sz="0" w:space="0" w:color="auto"/>
              </w:divBdr>
              <w:divsChild>
                <w:div w:id="1774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405365">
      <w:bodyDiv w:val="1"/>
      <w:marLeft w:val="0"/>
      <w:marRight w:val="0"/>
      <w:marTop w:val="0"/>
      <w:marBottom w:val="0"/>
      <w:divBdr>
        <w:top w:val="none" w:sz="0" w:space="0" w:color="auto"/>
        <w:left w:val="none" w:sz="0" w:space="0" w:color="auto"/>
        <w:bottom w:val="none" w:sz="0" w:space="0" w:color="auto"/>
        <w:right w:val="none" w:sz="0" w:space="0" w:color="auto"/>
      </w:divBdr>
      <w:divsChild>
        <w:div w:id="1765300189">
          <w:marLeft w:val="0"/>
          <w:marRight w:val="0"/>
          <w:marTop w:val="0"/>
          <w:marBottom w:val="0"/>
          <w:divBdr>
            <w:top w:val="none" w:sz="0" w:space="0" w:color="auto"/>
            <w:left w:val="none" w:sz="0" w:space="0" w:color="auto"/>
            <w:bottom w:val="none" w:sz="0" w:space="0" w:color="auto"/>
            <w:right w:val="none" w:sz="0" w:space="0" w:color="auto"/>
          </w:divBdr>
          <w:divsChild>
            <w:div w:id="1267542195">
              <w:marLeft w:val="0"/>
              <w:marRight w:val="0"/>
              <w:marTop w:val="0"/>
              <w:marBottom w:val="0"/>
              <w:divBdr>
                <w:top w:val="none" w:sz="0" w:space="0" w:color="auto"/>
                <w:left w:val="none" w:sz="0" w:space="0" w:color="auto"/>
                <w:bottom w:val="none" w:sz="0" w:space="0" w:color="auto"/>
                <w:right w:val="none" w:sz="0" w:space="0" w:color="auto"/>
              </w:divBdr>
              <w:divsChild>
                <w:div w:id="7248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794140">
      <w:bodyDiv w:val="1"/>
      <w:marLeft w:val="0"/>
      <w:marRight w:val="0"/>
      <w:marTop w:val="0"/>
      <w:marBottom w:val="0"/>
      <w:divBdr>
        <w:top w:val="none" w:sz="0" w:space="0" w:color="auto"/>
        <w:left w:val="none" w:sz="0" w:space="0" w:color="auto"/>
        <w:bottom w:val="none" w:sz="0" w:space="0" w:color="auto"/>
        <w:right w:val="none" w:sz="0" w:space="0" w:color="auto"/>
      </w:divBdr>
      <w:divsChild>
        <w:div w:id="2024823834">
          <w:marLeft w:val="0"/>
          <w:marRight w:val="0"/>
          <w:marTop w:val="0"/>
          <w:marBottom w:val="0"/>
          <w:divBdr>
            <w:top w:val="none" w:sz="0" w:space="0" w:color="auto"/>
            <w:left w:val="none" w:sz="0" w:space="0" w:color="auto"/>
            <w:bottom w:val="none" w:sz="0" w:space="0" w:color="auto"/>
            <w:right w:val="none" w:sz="0" w:space="0" w:color="auto"/>
          </w:divBdr>
          <w:divsChild>
            <w:div w:id="1342851857">
              <w:marLeft w:val="0"/>
              <w:marRight w:val="0"/>
              <w:marTop w:val="0"/>
              <w:marBottom w:val="0"/>
              <w:divBdr>
                <w:top w:val="none" w:sz="0" w:space="0" w:color="auto"/>
                <w:left w:val="none" w:sz="0" w:space="0" w:color="auto"/>
                <w:bottom w:val="none" w:sz="0" w:space="0" w:color="auto"/>
                <w:right w:val="none" w:sz="0" w:space="0" w:color="auto"/>
              </w:divBdr>
              <w:divsChild>
                <w:div w:id="93763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6173">
      <w:bodyDiv w:val="1"/>
      <w:marLeft w:val="0"/>
      <w:marRight w:val="0"/>
      <w:marTop w:val="0"/>
      <w:marBottom w:val="0"/>
      <w:divBdr>
        <w:top w:val="none" w:sz="0" w:space="0" w:color="auto"/>
        <w:left w:val="none" w:sz="0" w:space="0" w:color="auto"/>
        <w:bottom w:val="none" w:sz="0" w:space="0" w:color="auto"/>
        <w:right w:val="none" w:sz="0" w:space="0" w:color="auto"/>
      </w:divBdr>
      <w:divsChild>
        <w:div w:id="18625649">
          <w:marLeft w:val="0"/>
          <w:marRight w:val="0"/>
          <w:marTop w:val="0"/>
          <w:marBottom w:val="0"/>
          <w:divBdr>
            <w:top w:val="none" w:sz="0" w:space="0" w:color="auto"/>
            <w:left w:val="none" w:sz="0" w:space="0" w:color="auto"/>
            <w:bottom w:val="none" w:sz="0" w:space="0" w:color="auto"/>
            <w:right w:val="none" w:sz="0" w:space="0" w:color="auto"/>
          </w:divBdr>
          <w:divsChild>
            <w:div w:id="316885754">
              <w:marLeft w:val="0"/>
              <w:marRight w:val="0"/>
              <w:marTop w:val="0"/>
              <w:marBottom w:val="0"/>
              <w:divBdr>
                <w:top w:val="none" w:sz="0" w:space="0" w:color="auto"/>
                <w:left w:val="none" w:sz="0" w:space="0" w:color="auto"/>
                <w:bottom w:val="none" w:sz="0" w:space="0" w:color="auto"/>
                <w:right w:val="none" w:sz="0" w:space="0" w:color="auto"/>
              </w:divBdr>
              <w:divsChild>
                <w:div w:id="20051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1388">
      <w:bodyDiv w:val="1"/>
      <w:marLeft w:val="0"/>
      <w:marRight w:val="0"/>
      <w:marTop w:val="0"/>
      <w:marBottom w:val="0"/>
      <w:divBdr>
        <w:top w:val="none" w:sz="0" w:space="0" w:color="auto"/>
        <w:left w:val="none" w:sz="0" w:space="0" w:color="auto"/>
        <w:bottom w:val="none" w:sz="0" w:space="0" w:color="auto"/>
        <w:right w:val="none" w:sz="0" w:space="0" w:color="auto"/>
      </w:divBdr>
    </w:div>
    <w:div w:id="1931348005">
      <w:bodyDiv w:val="1"/>
      <w:marLeft w:val="0"/>
      <w:marRight w:val="0"/>
      <w:marTop w:val="0"/>
      <w:marBottom w:val="0"/>
      <w:divBdr>
        <w:top w:val="none" w:sz="0" w:space="0" w:color="auto"/>
        <w:left w:val="none" w:sz="0" w:space="0" w:color="auto"/>
        <w:bottom w:val="none" w:sz="0" w:space="0" w:color="auto"/>
        <w:right w:val="none" w:sz="0" w:space="0" w:color="auto"/>
      </w:divBdr>
      <w:divsChild>
        <w:div w:id="1736539795">
          <w:marLeft w:val="0"/>
          <w:marRight w:val="0"/>
          <w:marTop w:val="0"/>
          <w:marBottom w:val="0"/>
          <w:divBdr>
            <w:top w:val="none" w:sz="0" w:space="0" w:color="auto"/>
            <w:left w:val="none" w:sz="0" w:space="0" w:color="auto"/>
            <w:bottom w:val="none" w:sz="0" w:space="0" w:color="auto"/>
            <w:right w:val="none" w:sz="0" w:space="0" w:color="auto"/>
          </w:divBdr>
          <w:divsChild>
            <w:div w:id="2029023366">
              <w:marLeft w:val="0"/>
              <w:marRight w:val="0"/>
              <w:marTop w:val="0"/>
              <w:marBottom w:val="0"/>
              <w:divBdr>
                <w:top w:val="none" w:sz="0" w:space="0" w:color="auto"/>
                <w:left w:val="none" w:sz="0" w:space="0" w:color="auto"/>
                <w:bottom w:val="none" w:sz="0" w:space="0" w:color="auto"/>
                <w:right w:val="none" w:sz="0" w:space="0" w:color="auto"/>
              </w:divBdr>
              <w:divsChild>
                <w:div w:id="99792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948413">
      <w:bodyDiv w:val="1"/>
      <w:marLeft w:val="0"/>
      <w:marRight w:val="0"/>
      <w:marTop w:val="0"/>
      <w:marBottom w:val="0"/>
      <w:divBdr>
        <w:top w:val="none" w:sz="0" w:space="0" w:color="auto"/>
        <w:left w:val="none" w:sz="0" w:space="0" w:color="auto"/>
        <w:bottom w:val="none" w:sz="0" w:space="0" w:color="auto"/>
        <w:right w:val="none" w:sz="0" w:space="0" w:color="auto"/>
      </w:divBdr>
      <w:divsChild>
        <w:div w:id="2014185732">
          <w:marLeft w:val="0"/>
          <w:marRight w:val="0"/>
          <w:marTop w:val="0"/>
          <w:marBottom w:val="0"/>
          <w:divBdr>
            <w:top w:val="none" w:sz="0" w:space="0" w:color="auto"/>
            <w:left w:val="none" w:sz="0" w:space="0" w:color="auto"/>
            <w:bottom w:val="none" w:sz="0" w:space="0" w:color="auto"/>
            <w:right w:val="none" w:sz="0" w:space="0" w:color="auto"/>
          </w:divBdr>
          <w:divsChild>
            <w:div w:id="2023705752">
              <w:marLeft w:val="0"/>
              <w:marRight w:val="0"/>
              <w:marTop w:val="0"/>
              <w:marBottom w:val="0"/>
              <w:divBdr>
                <w:top w:val="none" w:sz="0" w:space="0" w:color="auto"/>
                <w:left w:val="none" w:sz="0" w:space="0" w:color="auto"/>
                <w:bottom w:val="none" w:sz="0" w:space="0" w:color="auto"/>
                <w:right w:val="none" w:sz="0" w:space="0" w:color="auto"/>
              </w:divBdr>
              <w:divsChild>
                <w:div w:id="9813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463308">
      <w:bodyDiv w:val="1"/>
      <w:marLeft w:val="0"/>
      <w:marRight w:val="0"/>
      <w:marTop w:val="0"/>
      <w:marBottom w:val="0"/>
      <w:divBdr>
        <w:top w:val="none" w:sz="0" w:space="0" w:color="auto"/>
        <w:left w:val="none" w:sz="0" w:space="0" w:color="auto"/>
        <w:bottom w:val="none" w:sz="0" w:space="0" w:color="auto"/>
        <w:right w:val="none" w:sz="0" w:space="0" w:color="auto"/>
      </w:divBdr>
      <w:divsChild>
        <w:div w:id="2040230306">
          <w:marLeft w:val="0"/>
          <w:marRight w:val="0"/>
          <w:marTop w:val="0"/>
          <w:marBottom w:val="0"/>
          <w:divBdr>
            <w:top w:val="none" w:sz="0" w:space="0" w:color="auto"/>
            <w:left w:val="none" w:sz="0" w:space="0" w:color="auto"/>
            <w:bottom w:val="none" w:sz="0" w:space="0" w:color="auto"/>
            <w:right w:val="none" w:sz="0" w:space="0" w:color="auto"/>
          </w:divBdr>
          <w:divsChild>
            <w:div w:id="207885306">
              <w:marLeft w:val="0"/>
              <w:marRight w:val="0"/>
              <w:marTop w:val="0"/>
              <w:marBottom w:val="0"/>
              <w:divBdr>
                <w:top w:val="none" w:sz="0" w:space="0" w:color="auto"/>
                <w:left w:val="none" w:sz="0" w:space="0" w:color="auto"/>
                <w:bottom w:val="none" w:sz="0" w:space="0" w:color="auto"/>
                <w:right w:val="none" w:sz="0" w:space="0" w:color="auto"/>
              </w:divBdr>
              <w:divsChild>
                <w:div w:id="188444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rishstatutebook.ie/eli/cons/en/html" TargetMode="External"/><Relationship Id="rId18" Type="http://schemas.openxmlformats.org/officeDocument/2006/relationships/hyperlink" Target="https://www.bailii.org/ie/cases/IESC/2014/S50.html" TargetMode="External"/><Relationship Id="rId26" Type="http://schemas.openxmlformats.org/officeDocument/2006/relationships/hyperlink" Target="https://www.bailii.org/ie/legis/num_act/2006/0026.html" TargetMode="External"/><Relationship Id="rId3" Type="http://schemas.openxmlformats.org/officeDocument/2006/relationships/settings" Target="settings.xml"/><Relationship Id="rId21" Type="http://schemas.openxmlformats.org/officeDocument/2006/relationships/hyperlink" Target="https://hudoc.echr.coe.int/eng?i=001-61207" TargetMode="External"/><Relationship Id="rId42" Type="http://schemas.microsoft.com/office/2016/09/relationships/commentsIds" Target="commentsIds.xml"/><Relationship Id="rId7" Type="http://schemas.openxmlformats.org/officeDocument/2006/relationships/hyperlink" Target="https://www.irishstatutebook.ie/eli/2006/act/26/section/115/enacted/en/html" TargetMode="External"/><Relationship Id="rId12" Type="http://schemas.openxmlformats.org/officeDocument/2006/relationships/hyperlink" Target="https://www.irishstatutebook.ie/eli/cons/en/html" TargetMode="External"/><Relationship Id="rId17" Type="http://schemas.openxmlformats.org/officeDocument/2006/relationships/hyperlink" Target="https://www.bailii.org/ie/cases/IESC/2019/2019IESC86.html" TargetMode="External"/><Relationship Id="rId25" Type="http://schemas.openxmlformats.org/officeDocument/2006/relationships/hyperlink" Target="https://www.bailii.org/ie/cases/IEHC/1997/71.html" TargetMode="External"/><Relationship Id="rId2" Type="http://schemas.openxmlformats.org/officeDocument/2006/relationships/styles" Target="styles.xml"/><Relationship Id="rId16" Type="http://schemas.openxmlformats.org/officeDocument/2006/relationships/hyperlink" Target="https://www.bailii.org/ie/cases/IECA/2021/2021IECA8.html" TargetMode="External"/><Relationship Id="rId20" Type="http://schemas.openxmlformats.org/officeDocument/2006/relationships/hyperlink" Target="https://www.bailii.org/ie/cases/IEHC/2010/H287.html"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rishstatutebook.ie/eli/1994/act/2/enacted/en/html?q=Criminal+Justice+Public+Order+1994+Act&amp;years=1994" TargetMode="External"/><Relationship Id="rId24" Type="http://schemas.openxmlformats.org/officeDocument/2006/relationships/hyperlink" Target="https://www.irishstatutebook.ie/eli/cons/en/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le.loc.gov/storage-services/service/ll/usrep/usrep337/usrep337001/usrep337001.pdf" TargetMode="External"/><Relationship Id="rId23" Type="http://schemas.openxmlformats.org/officeDocument/2006/relationships/hyperlink" Target="https://www.bailii.org/ie/cases/IESC/2006/S45.html" TargetMode="External"/><Relationship Id="rId28" Type="http://schemas.openxmlformats.org/officeDocument/2006/relationships/hyperlink" Target="https://inforrm.org/2022/07/07/case-law-ireland-tallon-v-dpp-political-expression-autonomous-communication-and-anti-social-behaviour-orders-eoin-odell/" TargetMode="External"/><Relationship Id="rId10" Type="http://schemas.openxmlformats.org/officeDocument/2006/relationships/hyperlink" Target="https://www.irishstatutebook.ie/eli/1994/act/2/section/8/enacted/en/html" TargetMode="External"/><Relationship Id="rId19" Type="http://schemas.openxmlformats.org/officeDocument/2006/relationships/hyperlink" Target="https://www.bailii.org/ie/cases/IEHC/1996/5.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rishstatutebook.ie/eli/1994/act/2/section/7/enacted/en/html" TargetMode="External"/><Relationship Id="rId14" Type="http://schemas.openxmlformats.org/officeDocument/2006/relationships/hyperlink" Target="https://www.bailii.org/ie/cases/IEHC/2017/H248.html" TargetMode="External"/><Relationship Id="rId22" Type="http://schemas.openxmlformats.org/officeDocument/2006/relationships/hyperlink" Target="https://www.bailii.org/ie/cases/IECA/2019/CA124.html" TargetMode="External"/><Relationship Id="rId27" Type="http://schemas.openxmlformats.org/officeDocument/2006/relationships/hyperlink" Target="https://www.bailii.org/ie/cases/IEHC/2022/2022IEHC322.html" TargetMode="External"/><Relationship Id="rId30" Type="http://schemas.openxmlformats.org/officeDocument/2006/relationships/footer" Target="footer2.xml"/><Relationship Id="rId43" Type="http://schemas.microsoft.com/office/2018/08/relationships/commentsExtensible" Target="commentsExtensible.xml"/><Relationship Id="rId8" Type="http://schemas.openxmlformats.org/officeDocument/2006/relationships/hyperlink" Target="https://www.irishstatutebook.ie/eli/2006/act/26/section/117/enacted/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537</TotalTime>
  <Pages>7</Pages>
  <Words>3524</Words>
  <Characters>20091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Sanskriti Sanghi</dc:creator>
  <cp:keywords/>
  <dc:description/>
  <cp:lastModifiedBy>Acer</cp:lastModifiedBy>
  <cp:revision>49</cp:revision>
  <dcterms:created xsi:type="dcterms:W3CDTF">2022-12-07T07:43:00Z</dcterms:created>
  <dcterms:modified xsi:type="dcterms:W3CDTF">2022-12-12T09:02:00Z</dcterms:modified>
</cp:coreProperties>
</file>