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6B71" w14:textId="77777777" w:rsidR="0095386D" w:rsidRDefault="0095386D" w:rsidP="00351041">
      <w:pPr>
        <w:shd w:val="clear" w:color="auto" w:fill="8EAADB" w:themeFill="accent1" w:themeFillTint="99"/>
        <w:spacing w:line="276" w:lineRule="auto"/>
        <w:jc w:val="center"/>
        <w:rPr>
          <w:b/>
          <w:bCs/>
          <w:color w:val="000000" w:themeColor="text1"/>
          <w:sz w:val="22"/>
          <w:szCs w:val="22"/>
          <w:lang w:val="en-US"/>
        </w:rPr>
      </w:pPr>
      <w:r>
        <w:rPr>
          <w:b/>
          <w:bCs/>
          <w:i/>
          <w:iCs/>
          <w:color w:val="000000" w:themeColor="text1"/>
          <w:sz w:val="22"/>
          <w:szCs w:val="22"/>
          <w:lang w:val="en-US"/>
        </w:rPr>
        <w:t>Twitter Inc. v The Superior Court for the City and County of San Francisco</w:t>
      </w:r>
      <w:r w:rsidR="00351041" w:rsidRPr="004343DC">
        <w:rPr>
          <w:b/>
          <w:bCs/>
          <w:color w:val="000000" w:themeColor="text1"/>
          <w:sz w:val="22"/>
          <w:szCs w:val="22"/>
          <w:lang w:val="en-US"/>
        </w:rPr>
        <w:t xml:space="preserve"> | </w:t>
      </w:r>
    </w:p>
    <w:p w14:paraId="7F7F5A1C" w14:textId="7D2CA3D7" w:rsidR="00351041" w:rsidRPr="004343DC" w:rsidRDefault="00351041" w:rsidP="00351041">
      <w:pPr>
        <w:shd w:val="clear" w:color="auto" w:fill="8EAADB" w:themeFill="accent1" w:themeFillTint="99"/>
        <w:spacing w:line="276" w:lineRule="auto"/>
        <w:jc w:val="center"/>
        <w:rPr>
          <w:b/>
          <w:bCs/>
          <w:color w:val="000000" w:themeColor="text1"/>
          <w:sz w:val="22"/>
          <w:szCs w:val="22"/>
          <w:lang w:val="en-US"/>
        </w:rPr>
      </w:pPr>
      <w:r w:rsidRPr="004343DC">
        <w:rPr>
          <w:b/>
          <w:bCs/>
          <w:color w:val="000000" w:themeColor="text1"/>
          <w:sz w:val="22"/>
          <w:szCs w:val="22"/>
          <w:lang w:val="en-US"/>
        </w:rPr>
        <w:t>Columbia Global Freedom of Expression</w:t>
      </w:r>
    </w:p>
    <w:p w14:paraId="43950FDD" w14:textId="77777777" w:rsidR="00351041" w:rsidRPr="004343DC" w:rsidRDefault="00351041" w:rsidP="00351041">
      <w:pPr>
        <w:spacing w:line="276" w:lineRule="auto"/>
        <w:jc w:val="center"/>
        <w:rPr>
          <w:color w:val="000000" w:themeColor="text1"/>
          <w:sz w:val="22"/>
          <w:szCs w:val="22"/>
          <w:lang w:val="en-US"/>
        </w:rPr>
      </w:pPr>
    </w:p>
    <w:p w14:paraId="488E723E" w14:textId="77777777" w:rsidR="00351041" w:rsidRPr="004343DC" w:rsidRDefault="00351041" w:rsidP="00351041">
      <w:pPr>
        <w:spacing w:line="276" w:lineRule="auto"/>
        <w:jc w:val="both"/>
        <w:rPr>
          <w:b/>
          <w:bCs/>
          <w:color w:val="000000" w:themeColor="text1"/>
          <w:sz w:val="22"/>
          <w:szCs w:val="22"/>
          <w:lang w:val="en-US"/>
        </w:rPr>
      </w:pPr>
      <w:r w:rsidRPr="004343DC">
        <w:rPr>
          <w:b/>
          <w:bCs/>
          <w:i/>
          <w:iCs/>
          <w:color w:val="000000" w:themeColor="text1"/>
          <w:sz w:val="22"/>
          <w:szCs w:val="22"/>
          <w:u w:val="single"/>
          <w:lang w:val="en-US"/>
        </w:rPr>
        <w:t>Meta-Data</w:t>
      </w:r>
      <w:r w:rsidRPr="004343DC">
        <w:rPr>
          <w:b/>
          <w:bCs/>
          <w:color w:val="000000" w:themeColor="text1"/>
          <w:sz w:val="22"/>
          <w:szCs w:val="22"/>
          <w:lang w:val="en-US"/>
        </w:rPr>
        <w:t xml:space="preserve">: </w:t>
      </w:r>
    </w:p>
    <w:p w14:paraId="70A7AAA3" w14:textId="77777777" w:rsidR="008B4D24" w:rsidRDefault="00351041" w:rsidP="008B4D24">
      <w:pPr>
        <w:pStyle w:val="ListParagraph"/>
        <w:numPr>
          <w:ilvl w:val="0"/>
          <w:numId w:val="1"/>
        </w:numPr>
        <w:spacing w:line="276" w:lineRule="auto"/>
        <w:jc w:val="both"/>
        <w:rPr>
          <w:color w:val="000000" w:themeColor="text1"/>
          <w:sz w:val="22"/>
          <w:szCs w:val="22"/>
          <w:lang w:val="en-US"/>
        </w:rPr>
      </w:pPr>
      <w:r w:rsidRPr="008B4D24">
        <w:rPr>
          <w:b/>
          <w:bCs/>
          <w:color w:val="000000" w:themeColor="text1"/>
          <w:sz w:val="22"/>
          <w:szCs w:val="22"/>
          <w:lang w:val="en-US"/>
        </w:rPr>
        <w:t>Case Number</w:t>
      </w:r>
      <w:r w:rsidRPr="008B4D24">
        <w:rPr>
          <w:color w:val="000000" w:themeColor="text1"/>
          <w:sz w:val="22"/>
          <w:szCs w:val="22"/>
          <w:lang w:val="en-US"/>
        </w:rPr>
        <w:t xml:space="preserve">: </w:t>
      </w:r>
      <w:r w:rsidR="008B4D24" w:rsidRPr="008B4D24">
        <w:rPr>
          <w:color w:val="000000" w:themeColor="text1"/>
          <w:sz w:val="22"/>
          <w:szCs w:val="22"/>
          <w:lang w:val="en-US"/>
        </w:rPr>
        <w:t>A154973</w:t>
      </w:r>
    </w:p>
    <w:p w14:paraId="6BBE949C" w14:textId="7F62DD18" w:rsidR="00351041" w:rsidRPr="008B4D24" w:rsidRDefault="00351041" w:rsidP="008B4D24">
      <w:pPr>
        <w:pStyle w:val="ListParagraph"/>
        <w:numPr>
          <w:ilvl w:val="0"/>
          <w:numId w:val="1"/>
        </w:numPr>
        <w:spacing w:line="276" w:lineRule="auto"/>
        <w:jc w:val="both"/>
        <w:rPr>
          <w:color w:val="FF0000"/>
          <w:sz w:val="22"/>
          <w:szCs w:val="22"/>
          <w:lang w:val="en-US"/>
        </w:rPr>
      </w:pPr>
      <w:r w:rsidRPr="008B4D24">
        <w:rPr>
          <w:b/>
          <w:bCs/>
          <w:color w:val="000000" w:themeColor="text1"/>
          <w:sz w:val="22"/>
          <w:szCs w:val="22"/>
          <w:lang w:val="en-US"/>
        </w:rPr>
        <w:t>Corresponding Law Reference</w:t>
      </w:r>
      <w:r w:rsidRPr="008B4D24">
        <w:rPr>
          <w:color w:val="000000" w:themeColor="text1"/>
          <w:sz w:val="22"/>
          <w:szCs w:val="22"/>
          <w:lang w:val="en-US"/>
        </w:rPr>
        <w:t xml:space="preserve">: </w:t>
      </w:r>
      <w:r w:rsidR="008B4D24" w:rsidRPr="00441711">
        <w:rPr>
          <w:color w:val="000000" w:themeColor="text1"/>
          <w:sz w:val="22"/>
          <w:szCs w:val="22"/>
          <w:lang w:val="en-US"/>
        </w:rPr>
        <w:t>Not found</w:t>
      </w:r>
    </w:p>
    <w:p w14:paraId="0958167E" w14:textId="4A621A23"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Date of decision</w:t>
      </w:r>
      <w:r w:rsidRPr="004343DC">
        <w:rPr>
          <w:color w:val="000000" w:themeColor="text1"/>
          <w:sz w:val="22"/>
          <w:szCs w:val="22"/>
          <w:lang w:val="en-US"/>
        </w:rPr>
        <w:t xml:space="preserve">: </w:t>
      </w:r>
      <w:r w:rsidR="008B4D24">
        <w:rPr>
          <w:color w:val="000000" w:themeColor="text1"/>
          <w:sz w:val="22"/>
          <w:szCs w:val="22"/>
          <w:lang w:val="en-US"/>
        </w:rPr>
        <w:t>August 17, 2018</w:t>
      </w:r>
    </w:p>
    <w:p w14:paraId="13638FF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Featured case</w:t>
      </w:r>
      <w:r w:rsidRPr="004343DC">
        <w:rPr>
          <w:color w:val="000000" w:themeColor="text1"/>
          <w:sz w:val="22"/>
          <w:szCs w:val="22"/>
          <w:lang w:val="en-US"/>
        </w:rPr>
        <w:t>: N/A</w:t>
      </w:r>
    </w:p>
    <w:p w14:paraId="6D96559C" w14:textId="68F6AA0C"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Region</w:t>
      </w:r>
      <w:r w:rsidRPr="004343DC">
        <w:rPr>
          <w:color w:val="000000" w:themeColor="text1"/>
          <w:sz w:val="22"/>
          <w:szCs w:val="22"/>
          <w:lang w:val="en-US"/>
        </w:rPr>
        <w:t xml:space="preserve">: </w:t>
      </w:r>
      <w:r w:rsidR="008B4D24">
        <w:rPr>
          <w:color w:val="000000" w:themeColor="text1"/>
          <w:sz w:val="22"/>
          <w:szCs w:val="22"/>
          <w:lang w:val="en-US"/>
        </w:rPr>
        <w:t>North America</w:t>
      </w:r>
    </w:p>
    <w:p w14:paraId="3B5F36EF" w14:textId="59E68DE3"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Country</w:t>
      </w:r>
      <w:r w:rsidRPr="004343DC">
        <w:rPr>
          <w:color w:val="000000" w:themeColor="text1"/>
          <w:sz w:val="22"/>
          <w:szCs w:val="22"/>
          <w:lang w:val="en-US"/>
        </w:rPr>
        <w:t xml:space="preserve">: </w:t>
      </w:r>
      <w:r w:rsidR="008B4D24">
        <w:rPr>
          <w:color w:val="000000" w:themeColor="text1"/>
          <w:sz w:val="22"/>
          <w:szCs w:val="22"/>
          <w:lang w:val="en-US"/>
        </w:rPr>
        <w:t>USA</w:t>
      </w:r>
    </w:p>
    <w:p w14:paraId="4ECB5301" w14:textId="52CA360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expression</w:t>
      </w:r>
      <w:r w:rsidR="0095386D">
        <w:rPr>
          <w:color w:val="000000" w:themeColor="text1"/>
          <w:sz w:val="22"/>
          <w:szCs w:val="22"/>
          <w:lang w:val="en-US"/>
        </w:rPr>
        <w:t>:</w:t>
      </w:r>
      <w:r w:rsidR="008B4D24">
        <w:rPr>
          <w:color w:val="000000" w:themeColor="text1"/>
          <w:sz w:val="22"/>
          <w:szCs w:val="22"/>
          <w:lang w:val="en-US"/>
        </w:rPr>
        <w:t xml:space="preserve"> Electronic/internet-based communication</w:t>
      </w:r>
    </w:p>
    <w:p w14:paraId="693C2195" w14:textId="07A02B13"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Judicial Body</w:t>
      </w:r>
      <w:r w:rsidRPr="004343DC">
        <w:rPr>
          <w:color w:val="000000" w:themeColor="text1"/>
          <w:sz w:val="22"/>
          <w:szCs w:val="22"/>
          <w:lang w:val="en-US"/>
        </w:rPr>
        <w:t xml:space="preserve">: </w:t>
      </w:r>
      <w:r w:rsidR="004E141A">
        <w:rPr>
          <w:color w:val="000000" w:themeColor="text1"/>
          <w:sz w:val="22"/>
          <w:szCs w:val="22"/>
          <w:lang w:val="en-US"/>
        </w:rPr>
        <w:t>Appellate Court</w:t>
      </w:r>
    </w:p>
    <w:p w14:paraId="42E13143" w14:textId="2C88B6ED"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law</w:t>
      </w:r>
      <w:r w:rsidRPr="004343DC">
        <w:rPr>
          <w:color w:val="000000" w:themeColor="text1"/>
          <w:sz w:val="22"/>
          <w:szCs w:val="22"/>
          <w:lang w:val="en-US"/>
        </w:rPr>
        <w:t xml:space="preserve">: </w:t>
      </w:r>
      <w:r w:rsidR="004E141A">
        <w:rPr>
          <w:color w:val="000000" w:themeColor="text1"/>
          <w:sz w:val="22"/>
          <w:szCs w:val="22"/>
          <w:lang w:val="en-US"/>
        </w:rPr>
        <w:t>Civil Law</w:t>
      </w:r>
    </w:p>
    <w:p w14:paraId="542BB2E7" w14:textId="56DB73AA"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Main Themes</w:t>
      </w:r>
      <w:r w:rsidRPr="004343DC">
        <w:rPr>
          <w:color w:val="000000" w:themeColor="text1"/>
          <w:sz w:val="22"/>
          <w:szCs w:val="22"/>
          <w:lang w:val="en-US"/>
        </w:rPr>
        <w:t xml:space="preserve">: </w:t>
      </w:r>
      <w:r w:rsidR="004E141A">
        <w:rPr>
          <w:color w:val="000000" w:themeColor="text1"/>
          <w:sz w:val="22"/>
          <w:szCs w:val="22"/>
          <w:lang w:val="en-US"/>
        </w:rPr>
        <w:t xml:space="preserve">Content regulation/censorship </w:t>
      </w:r>
    </w:p>
    <w:p w14:paraId="2B7B2069" w14:textId="2D971D9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4E141A">
        <w:rPr>
          <w:color w:val="000000" w:themeColor="text1"/>
          <w:sz w:val="22"/>
          <w:szCs w:val="22"/>
          <w:lang w:val="en-US"/>
        </w:rPr>
        <w:t xml:space="preserve">Remanded for Decision in Accordance with Ruling </w:t>
      </w:r>
    </w:p>
    <w:p w14:paraId="2D97237A" w14:textId="3184B96F"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Status</w:t>
      </w:r>
      <w:r w:rsidR="0095386D">
        <w:rPr>
          <w:color w:val="000000" w:themeColor="text1"/>
          <w:sz w:val="22"/>
          <w:szCs w:val="22"/>
          <w:lang w:val="en-US"/>
        </w:rPr>
        <w:t xml:space="preserve">: </w:t>
      </w:r>
      <w:r w:rsidRPr="004343DC">
        <w:rPr>
          <w:color w:val="000000" w:themeColor="text1"/>
          <w:sz w:val="22"/>
          <w:szCs w:val="22"/>
          <w:lang w:val="en-US"/>
        </w:rPr>
        <w:t xml:space="preserve"> </w:t>
      </w:r>
      <w:r w:rsidR="004E141A">
        <w:rPr>
          <w:color w:val="000000" w:themeColor="text1"/>
          <w:sz w:val="22"/>
          <w:szCs w:val="22"/>
          <w:lang w:val="en-US"/>
        </w:rPr>
        <w:t>In progress</w:t>
      </w:r>
    </w:p>
    <w:p w14:paraId="1A38D62A" w14:textId="3ABEE123"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Tags</w:t>
      </w:r>
      <w:r w:rsidRPr="004343DC">
        <w:rPr>
          <w:color w:val="000000" w:themeColor="text1"/>
          <w:sz w:val="22"/>
          <w:szCs w:val="22"/>
          <w:lang w:val="en-US"/>
        </w:rPr>
        <w:t xml:space="preserve">: </w:t>
      </w:r>
      <w:r w:rsidR="004E141A">
        <w:rPr>
          <w:color w:val="000000" w:themeColor="text1"/>
          <w:sz w:val="22"/>
          <w:szCs w:val="22"/>
          <w:lang w:val="en-US"/>
        </w:rPr>
        <w:t xml:space="preserve">Twitter, intermediaries liabilities </w:t>
      </w:r>
    </w:p>
    <w:p w14:paraId="117CD0BE"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7C60C76F"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Analysis:</w:t>
      </w:r>
    </w:p>
    <w:p w14:paraId="27CFF94B" w14:textId="77777777" w:rsidR="00351041" w:rsidRDefault="00351041" w:rsidP="00351041">
      <w:pPr>
        <w:pStyle w:val="ListParagraph"/>
        <w:numPr>
          <w:ilvl w:val="0"/>
          <w:numId w:val="5"/>
        </w:numPr>
        <w:spacing w:line="276" w:lineRule="auto"/>
        <w:jc w:val="both"/>
        <w:rPr>
          <w:color w:val="000000" w:themeColor="text1"/>
          <w:sz w:val="22"/>
          <w:szCs w:val="22"/>
          <w:lang w:val="en-US"/>
        </w:rPr>
      </w:pPr>
      <w:r w:rsidRPr="004343DC">
        <w:rPr>
          <w:b/>
          <w:bCs/>
          <w:color w:val="000000" w:themeColor="text1"/>
          <w:sz w:val="22"/>
          <w:szCs w:val="22"/>
          <w:lang w:val="en-US"/>
        </w:rPr>
        <w:t>Summary and Outcome</w:t>
      </w:r>
      <w:r w:rsidRPr="004343DC">
        <w:rPr>
          <w:color w:val="000000" w:themeColor="text1"/>
          <w:sz w:val="22"/>
          <w:szCs w:val="22"/>
          <w:lang w:val="en-US"/>
        </w:rPr>
        <w:t>:</w:t>
      </w:r>
    </w:p>
    <w:p w14:paraId="588265B8" w14:textId="3EC2FA30" w:rsidR="0095386D" w:rsidRDefault="004E141A" w:rsidP="0095386D">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On August 17, 2018, the Court of Appeal for the State of California ordered the lower instance court to issue an alternative writ of mandate in the case of Jared Taylor et al. v. Twitter, Inc. The case originated after Twitter suspended the accounts of two users because they allegedly infringed the Violent Extremists Group Rule. However, the Court held that the users' claims were precluded under Section 230 of the Communications Decency Act (CDA), which protects providers of interactive computer services by barring courts from treating service providers like Twitter as the publishers or speakers of speech created by others.</w:t>
      </w:r>
      <w:r w:rsidR="00441711">
        <w:rPr>
          <w:color w:val="000000" w:themeColor="text1"/>
          <w:sz w:val="22"/>
          <w:szCs w:val="22"/>
          <w:lang w:val="en-US"/>
        </w:rPr>
        <w:t xml:space="preserve"> T</w:t>
      </w:r>
      <w:r w:rsidR="00B42C78">
        <w:rPr>
          <w:color w:val="000000" w:themeColor="text1"/>
          <w:sz w:val="22"/>
          <w:szCs w:val="22"/>
          <w:lang w:val="en-US"/>
        </w:rPr>
        <w:t xml:space="preserve">he proceedings have been stayed until Court’s further order and remain pending for consideration of the petition of writ of mandate. </w:t>
      </w:r>
    </w:p>
    <w:p w14:paraId="78B46C43" w14:textId="77777777" w:rsidR="00441711" w:rsidRPr="00441711" w:rsidRDefault="00441711" w:rsidP="00441711">
      <w:pPr>
        <w:spacing w:line="276" w:lineRule="auto"/>
        <w:jc w:val="both"/>
        <w:rPr>
          <w:color w:val="000000" w:themeColor="text1"/>
          <w:sz w:val="22"/>
          <w:szCs w:val="22"/>
          <w:lang w:val="en-US"/>
        </w:rPr>
      </w:pPr>
    </w:p>
    <w:p w14:paraId="4E08D2CA" w14:textId="10E16BFE" w:rsidR="009B6479" w:rsidRDefault="00351041" w:rsidP="009B6479">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Facts</w:t>
      </w:r>
      <w:r w:rsidRPr="004343DC">
        <w:rPr>
          <w:color w:val="000000" w:themeColor="text1"/>
          <w:sz w:val="22"/>
          <w:szCs w:val="22"/>
          <w:lang w:val="en-US"/>
        </w:rPr>
        <w:t>:</w:t>
      </w:r>
    </w:p>
    <w:p w14:paraId="10BB7A5A" w14:textId="20F0DAE1"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In 2011, the parties in interest, Jared Taylor and New Foundation, joined Twitter and created user accounts. When they joined Twitter, they agreed to the Twitter user agreement, including Twitter's terms of Service (TOS) and Twitter Rules (Rules). At times the parties during the platform in 2011, Twitter "reserve[d] the Rights are all times…to remove or refuse to distribute any Content to the Services and to terminate users or reclaim user names". </w:t>
      </w:r>
      <w:r w:rsidR="00B32604">
        <w:rPr>
          <w:color w:val="000000" w:themeColor="text1"/>
          <w:sz w:val="22"/>
          <w:szCs w:val="22"/>
          <w:lang w:val="en-US"/>
        </w:rPr>
        <w:t xml:space="preserve">[p 194] </w:t>
      </w:r>
      <w:r w:rsidRPr="004E141A">
        <w:rPr>
          <w:color w:val="000000" w:themeColor="text1"/>
          <w:sz w:val="22"/>
          <w:szCs w:val="22"/>
          <w:lang w:val="en-US"/>
        </w:rPr>
        <w:t xml:space="preserve">A later version of the TOS </w:t>
      </w:r>
      <w:r w:rsidR="00B32604" w:rsidRPr="004E141A">
        <w:rPr>
          <w:color w:val="000000" w:themeColor="text1"/>
          <w:sz w:val="22"/>
          <w:szCs w:val="22"/>
          <w:lang w:val="en-US"/>
        </w:rPr>
        <w:t>incorporated</w:t>
      </w:r>
      <w:r w:rsidRPr="004E141A">
        <w:rPr>
          <w:color w:val="000000" w:themeColor="text1"/>
          <w:sz w:val="22"/>
          <w:szCs w:val="22"/>
          <w:lang w:val="en-US"/>
        </w:rPr>
        <w:t xml:space="preserve"> an additional provision </w:t>
      </w:r>
      <w:r w:rsidR="00B32604">
        <w:rPr>
          <w:color w:val="000000" w:themeColor="text1"/>
          <w:sz w:val="22"/>
          <w:szCs w:val="22"/>
          <w:lang w:val="en-US"/>
        </w:rPr>
        <w:t xml:space="preserve">which pointed that </w:t>
      </w:r>
      <w:r w:rsidRPr="004E141A">
        <w:rPr>
          <w:color w:val="000000" w:themeColor="text1"/>
          <w:sz w:val="22"/>
          <w:szCs w:val="22"/>
          <w:lang w:val="en-US"/>
        </w:rPr>
        <w:t xml:space="preserve">the platform could </w:t>
      </w:r>
      <w:r w:rsidR="00B32604">
        <w:rPr>
          <w:color w:val="000000" w:themeColor="text1"/>
          <w:sz w:val="22"/>
          <w:szCs w:val="22"/>
          <w:lang w:val="en-US"/>
        </w:rPr>
        <w:t>“</w:t>
      </w:r>
      <w:r w:rsidRPr="004E141A">
        <w:rPr>
          <w:color w:val="000000" w:themeColor="text1"/>
          <w:sz w:val="22"/>
          <w:szCs w:val="22"/>
          <w:lang w:val="en-US"/>
        </w:rPr>
        <w:t>suspend or terminate accounts or cease to provide all or part of the Services at</w:t>
      </w:r>
      <w:r w:rsidR="00B32604">
        <w:rPr>
          <w:color w:val="000000" w:themeColor="text1"/>
          <w:sz w:val="22"/>
          <w:szCs w:val="22"/>
          <w:lang w:val="en-US"/>
        </w:rPr>
        <w:t xml:space="preserve"> any time for any or no reason.” [p.194]</w:t>
      </w:r>
    </w:p>
    <w:p w14:paraId="0351943C"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6BB0647D"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The parties alleged that on October 2, 2017, the previous provision was amended to read, "We may also remove or refuse to distribute any Content on the Services, suspend or terminate users, or reclaim usernames without liability to you." [p. 194]. </w:t>
      </w:r>
    </w:p>
    <w:p w14:paraId="690BED12"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0992BE68" w14:textId="692134D3" w:rsidR="004E141A" w:rsidRPr="00131A92" w:rsidRDefault="00131A92" w:rsidP="00131A92">
      <w:pPr>
        <w:pStyle w:val="ListParagraph"/>
        <w:spacing w:line="276" w:lineRule="auto"/>
        <w:ind w:left="360"/>
        <w:jc w:val="both"/>
        <w:rPr>
          <w:color w:val="000000" w:themeColor="text1"/>
          <w:sz w:val="22"/>
          <w:szCs w:val="22"/>
          <w:lang w:val="en-US"/>
        </w:rPr>
      </w:pPr>
      <w:r>
        <w:rPr>
          <w:color w:val="000000" w:themeColor="text1"/>
          <w:sz w:val="22"/>
          <w:szCs w:val="22"/>
          <w:lang w:val="en-US"/>
        </w:rPr>
        <w:t xml:space="preserve">On June 2011, the rules were a three page document which pointed that Twitter “will not </w:t>
      </w:r>
      <w:r w:rsidR="004E141A" w:rsidRPr="00131A92">
        <w:rPr>
          <w:color w:val="000000" w:themeColor="text1"/>
          <w:sz w:val="22"/>
          <w:szCs w:val="22"/>
          <w:lang w:val="en-US"/>
        </w:rPr>
        <w:t>censor user content, except in specif</w:t>
      </w:r>
      <w:r>
        <w:rPr>
          <w:color w:val="000000" w:themeColor="text1"/>
          <w:sz w:val="22"/>
          <w:szCs w:val="22"/>
          <w:lang w:val="en-US"/>
        </w:rPr>
        <w:t>ic listed limited circumstances:</w:t>
      </w:r>
      <w:r w:rsidR="004E141A" w:rsidRPr="00131A92">
        <w:rPr>
          <w:color w:val="000000" w:themeColor="text1"/>
          <w:sz w:val="22"/>
          <w:szCs w:val="22"/>
          <w:lang w:val="en-US"/>
        </w:rPr>
        <w:t xml:space="preserve"> impersonation, trademark and copyright violations, and the misuse of others' private information.</w:t>
      </w:r>
      <w:r>
        <w:rPr>
          <w:color w:val="000000" w:themeColor="text1"/>
          <w:sz w:val="22"/>
          <w:szCs w:val="22"/>
          <w:lang w:val="en-US"/>
        </w:rPr>
        <w:t>” The exceptions had no inclusion of any “affiliation with a v</w:t>
      </w:r>
      <w:r w:rsidR="004E141A" w:rsidRPr="00131A92">
        <w:rPr>
          <w:color w:val="000000" w:themeColor="text1"/>
          <w:sz w:val="22"/>
          <w:szCs w:val="22"/>
          <w:lang w:val="en-US"/>
        </w:rPr>
        <w:t>iolent extremist g</w:t>
      </w:r>
      <w:r>
        <w:rPr>
          <w:color w:val="000000" w:themeColor="text1"/>
          <w:sz w:val="22"/>
          <w:szCs w:val="22"/>
          <w:lang w:val="en-US"/>
        </w:rPr>
        <w:t>roup as a basis for suspension.”[p</w:t>
      </w:r>
      <w:r w:rsidR="000222CE">
        <w:rPr>
          <w:color w:val="000000" w:themeColor="text1"/>
          <w:sz w:val="22"/>
          <w:szCs w:val="22"/>
          <w:lang w:val="en-US"/>
        </w:rPr>
        <w:t>.</w:t>
      </w:r>
      <w:r>
        <w:rPr>
          <w:color w:val="000000" w:themeColor="text1"/>
          <w:sz w:val="22"/>
          <w:szCs w:val="22"/>
          <w:lang w:val="en-US"/>
        </w:rPr>
        <w:t xml:space="preserve"> 194]</w:t>
      </w:r>
    </w:p>
    <w:p w14:paraId="5D9F60B7"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464E2A84" w14:textId="6EE17C6F" w:rsidR="004E141A" w:rsidRPr="000222CE" w:rsidRDefault="004E141A" w:rsidP="000222CE">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lastRenderedPageBreak/>
        <w:t xml:space="preserve">On November 17, 2017, Twitter </w:t>
      </w:r>
      <w:r w:rsidR="000222CE">
        <w:rPr>
          <w:color w:val="000000" w:themeColor="text1"/>
          <w:sz w:val="22"/>
          <w:szCs w:val="22"/>
          <w:lang w:val="en-US"/>
        </w:rPr>
        <w:t xml:space="preserve">released an announcement on the “updated …rules </w:t>
      </w:r>
      <w:r w:rsidRPr="000222CE">
        <w:rPr>
          <w:color w:val="000000" w:themeColor="text1"/>
          <w:sz w:val="22"/>
          <w:szCs w:val="22"/>
          <w:lang w:val="en-US"/>
        </w:rPr>
        <w:t>around abuse, hateful conduct, violence, and physical harm to be enforced starting December 18.</w:t>
      </w:r>
      <w:r w:rsidR="000222CE">
        <w:rPr>
          <w:color w:val="000000" w:themeColor="text1"/>
          <w:sz w:val="22"/>
          <w:szCs w:val="22"/>
          <w:lang w:val="en-US"/>
        </w:rPr>
        <w:t>” [p.194]</w:t>
      </w:r>
      <w:r w:rsidRPr="000222CE">
        <w:rPr>
          <w:color w:val="000000" w:themeColor="text1"/>
          <w:sz w:val="22"/>
          <w:szCs w:val="22"/>
          <w:lang w:val="en-US"/>
        </w:rPr>
        <w:t xml:space="preserve"> </w:t>
      </w:r>
      <w:proofErr w:type="gramStart"/>
      <w:r w:rsidRPr="000222CE">
        <w:rPr>
          <w:color w:val="000000" w:themeColor="text1"/>
          <w:sz w:val="22"/>
          <w:szCs w:val="22"/>
          <w:lang w:val="en-US"/>
        </w:rPr>
        <w:t>The</w:t>
      </w:r>
      <w:proofErr w:type="gramEnd"/>
      <w:r w:rsidRPr="000222CE">
        <w:rPr>
          <w:color w:val="000000" w:themeColor="text1"/>
          <w:sz w:val="22"/>
          <w:szCs w:val="22"/>
          <w:lang w:val="en-US"/>
        </w:rPr>
        <w:t xml:space="preserve"> update included the Violent Extremist Group Rule, which stated that users "may not affiliate with organizations that-whether by their own statements or activity both on and off the platform-use or promote violence against civilians to further their causes" [p.194]. </w:t>
      </w:r>
    </w:p>
    <w:p w14:paraId="3FC1E238"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0C105723"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The parties alleged that on December 18, 2017, Twitter suspended their accounts because they violated the Violent Extremists Group Rule. </w:t>
      </w:r>
    </w:p>
    <w:p w14:paraId="69EB968E"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10B0BF78" w14:textId="36020BBE" w:rsidR="00D17344"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On March 14, 2018, the parties filed a first amended complaint (FAC), raising three claims, </w:t>
      </w:r>
      <w:r w:rsidR="00D17344">
        <w:rPr>
          <w:color w:val="000000" w:themeColor="text1"/>
          <w:sz w:val="22"/>
          <w:szCs w:val="22"/>
          <w:lang w:val="en-US"/>
        </w:rPr>
        <w:t xml:space="preserve">one of which also contained Twitter’s violation of </w:t>
      </w:r>
      <w:r w:rsidR="00D17344" w:rsidRPr="004E141A">
        <w:rPr>
          <w:color w:val="000000" w:themeColor="text1"/>
          <w:sz w:val="22"/>
          <w:szCs w:val="22"/>
          <w:lang w:val="en-US"/>
        </w:rPr>
        <w:t>California's Unfair Competition Law (UCL)</w:t>
      </w:r>
    </w:p>
    <w:p w14:paraId="0BF449AF" w14:textId="77777777" w:rsidR="004E141A" w:rsidRPr="00D17344" w:rsidRDefault="004E141A" w:rsidP="00D17344">
      <w:pPr>
        <w:spacing w:line="276" w:lineRule="auto"/>
        <w:jc w:val="both"/>
        <w:rPr>
          <w:color w:val="000000" w:themeColor="text1"/>
          <w:sz w:val="22"/>
          <w:szCs w:val="22"/>
          <w:lang w:val="en-US"/>
        </w:rPr>
      </w:pPr>
    </w:p>
    <w:p w14:paraId="35BB6EE7" w14:textId="3E65DB6A"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On </w:t>
      </w:r>
      <w:r w:rsidR="0071698A">
        <w:rPr>
          <w:color w:val="000000" w:themeColor="text1"/>
          <w:sz w:val="22"/>
          <w:szCs w:val="22"/>
          <w:lang w:val="en-US"/>
        </w:rPr>
        <w:t xml:space="preserve">April 24, 2018, </w:t>
      </w:r>
      <w:r w:rsidR="0071698A" w:rsidRPr="0071698A">
        <w:rPr>
          <w:color w:val="000000" w:themeColor="text1"/>
          <w:sz w:val="22"/>
          <w:szCs w:val="22"/>
          <w:lang w:val="en-US"/>
        </w:rPr>
        <w:t>Twitter submitted an objection, claiming that the First Amendment and Section 230 of the Communications Decency Act (CDA) prohibited</w:t>
      </w:r>
      <w:r w:rsidR="0071698A">
        <w:rPr>
          <w:color w:val="000000" w:themeColor="text1"/>
          <w:sz w:val="22"/>
          <w:szCs w:val="22"/>
          <w:lang w:val="en-US"/>
        </w:rPr>
        <w:t xml:space="preserve"> the party’s claims.</w:t>
      </w:r>
    </w:p>
    <w:p w14:paraId="729A73D3"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2A5A52AD" w14:textId="535FB099"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On June 4, 2018, the Superior Court for the City and County of San Francisco sustained Twitter's demurrer to the parties' first two causes of action yet overruled the UCL's cause of action. The same day, Twitter filed a </w:t>
      </w:r>
      <w:r w:rsidR="005F6FE2">
        <w:rPr>
          <w:color w:val="000000" w:themeColor="text1"/>
          <w:sz w:val="22"/>
          <w:szCs w:val="22"/>
          <w:lang w:val="en-US"/>
        </w:rPr>
        <w:t>“</w:t>
      </w:r>
      <w:r w:rsidRPr="004E141A">
        <w:rPr>
          <w:color w:val="000000" w:themeColor="text1"/>
          <w:sz w:val="22"/>
          <w:szCs w:val="22"/>
          <w:lang w:val="en-US"/>
        </w:rPr>
        <w:t>notice for supplemental authorities</w:t>
      </w:r>
      <w:r w:rsidR="005F6FE2">
        <w:rPr>
          <w:color w:val="000000" w:themeColor="text1"/>
          <w:sz w:val="22"/>
          <w:szCs w:val="22"/>
          <w:lang w:val="en-US"/>
        </w:rPr>
        <w:t>”</w:t>
      </w:r>
      <w:r w:rsidRPr="004E141A">
        <w:rPr>
          <w:color w:val="000000" w:themeColor="text1"/>
          <w:sz w:val="22"/>
          <w:szCs w:val="22"/>
          <w:lang w:val="en-US"/>
        </w:rPr>
        <w:t xml:space="preserve"> to support its demurrer, holding that the Court had failed to consider the California Supreme Court's recent decision in </w:t>
      </w:r>
      <w:hyperlink r:id="rId8" w:history="1">
        <w:r w:rsidRPr="005F6FE2">
          <w:rPr>
            <w:rStyle w:val="Hyperlink"/>
            <w:sz w:val="22"/>
            <w:szCs w:val="22"/>
            <w:lang w:val="en-US"/>
          </w:rPr>
          <w:t>Hassell v. Bird</w:t>
        </w:r>
      </w:hyperlink>
      <w:r w:rsidRPr="004E141A">
        <w:rPr>
          <w:color w:val="000000" w:themeColor="text1"/>
          <w:sz w:val="22"/>
          <w:szCs w:val="22"/>
          <w:lang w:val="en-US"/>
        </w:rPr>
        <w:t>. </w:t>
      </w:r>
    </w:p>
    <w:p w14:paraId="66227569"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0012F59C" w14:textId="1906C19D" w:rsidR="004E141A" w:rsidRPr="004343DC"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On August 6, Twitter filed a petition claiming that Section 230 (c) (1) states that "[n]o provider…of an interactive computer service shall be treated as the publisher o</w:t>
      </w:r>
      <w:r w:rsidR="005F6FE2">
        <w:rPr>
          <w:color w:val="000000" w:themeColor="text1"/>
          <w:sz w:val="22"/>
          <w:szCs w:val="22"/>
          <w:lang w:val="en-US"/>
        </w:rPr>
        <w:t>r</w:t>
      </w:r>
      <w:r w:rsidRPr="004E141A">
        <w:rPr>
          <w:color w:val="000000" w:themeColor="text1"/>
          <w:sz w:val="22"/>
          <w:szCs w:val="22"/>
          <w:lang w:val="en-US"/>
        </w:rPr>
        <w:t xml:space="preserve"> speaker of any information provided by another information content provider". More, Twitter claimed that subsection (e) (2) states that "[n]o cause of action may be brought and no liability may be imposed under any State or local law that is inconsistent with this section" [p. 195]. </w:t>
      </w:r>
    </w:p>
    <w:p w14:paraId="75C451D9" w14:textId="77777777" w:rsidR="00351041" w:rsidRPr="004343DC" w:rsidRDefault="00351041" w:rsidP="00351041">
      <w:pPr>
        <w:spacing w:line="276" w:lineRule="auto"/>
        <w:jc w:val="both"/>
        <w:rPr>
          <w:color w:val="000000" w:themeColor="text1"/>
          <w:sz w:val="22"/>
          <w:szCs w:val="22"/>
          <w:lang w:val="en-US"/>
        </w:rPr>
      </w:pPr>
    </w:p>
    <w:p w14:paraId="0784EF6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Decision Overview</w:t>
      </w:r>
      <w:r w:rsidRPr="004343DC">
        <w:rPr>
          <w:color w:val="000000" w:themeColor="text1"/>
          <w:sz w:val="22"/>
          <w:szCs w:val="22"/>
          <w:lang w:val="en-US"/>
        </w:rPr>
        <w:t xml:space="preserve">: </w:t>
      </w:r>
    </w:p>
    <w:p w14:paraId="533D28BF" w14:textId="77777777" w:rsidR="00592991" w:rsidRPr="004343DC" w:rsidRDefault="00592991" w:rsidP="00351041">
      <w:pPr>
        <w:pStyle w:val="ListParagraph"/>
        <w:spacing w:line="276" w:lineRule="auto"/>
        <w:ind w:left="360"/>
        <w:jc w:val="both"/>
        <w:rPr>
          <w:color w:val="000000" w:themeColor="text1"/>
          <w:sz w:val="22"/>
          <w:szCs w:val="22"/>
          <w:lang w:val="en-US"/>
        </w:rPr>
      </w:pPr>
    </w:p>
    <w:p w14:paraId="7F90A8C1" w14:textId="03CE16C5" w:rsidR="00305992" w:rsidRPr="004343DC" w:rsidRDefault="004E141A" w:rsidP="00305992">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The main issue for the Court to examine was if, by suspending the petitioner's accounts, Twitter acted as a publisher and, thus, was protected from liability under Section 230 of the CDA. </w:t>
      </w:r>
    </w:p>
    <w:p w14:paraId="26A52E26" w14:textId="29E83249" w:rsidR="00441A66" w:rsidRPr="0095386D" w:rsidRDefault="00441A66" w:rsidP="0095386D">
      <w:pPr>
        <w:spacing w:line="276" w:lineRule="auto"/>
        <w:jc w:val="both"/>
        <w:rPr>
          <w:color w:val="000000" w:themeColor="text1"/>
          <w:sz w:val="22"/>
          <w:szCs w:val="22"/>
          <w:lang w:val="en-US"/>
        </w:rPr>
      </w:pPr>
    </w:p>
    <w:p w14:paraId="48C33060" w14:textId="7665BC11" w:rsidR="00441A66" w:rsidRDefault="00441A66" w:rsidP="00F06DC6">
      <w:pPr>
        <w:pStyle w:val="ListParagraph"/>
        <w:spacing w:line="276" w:lineRule="auto"/>
        <w:ind w:left="360"/>
        <w:jc w:val="both"/>
        <w:rPr>
          <w:i/>
          <w:iCs/>
          <w:color w:val="000000" w:themeColor="text1"/>
          <w:sz w:val="22"/>
          <w:szCs w:val="22"/>
          <w:lang w:val="en-US"/>
        </w:rPr>
      </w:pPr>
      <w:r w:rsidRPr="004343DC">
        <w:rPr>
          <w:i/>
          <w:iCs/>
          <w:color w:val="000000" w:themeColor="text1"/>
          <w:sz w:val="22"/>
          <w:szCs w:val="22"/>
          <w:lang w:val="en-US"/>
        </w:rPr>
        <w:t>The Court’s Findings</w:t>
      </w:r>
    </w:p>
    <w:p w14:paraId="144C310D" w14:textId="77777777" w:rsidR="004E141A" w:rsidRDefault="004E141A" w:rsidP="00F06DC6">
      <w:pPr>
        <w:pStyle w:val="ListParagraph"/>
        <w:spacing w:line="276" w:lineRule="auto"/>
        <w:ind w:left="360"/>
        <w:jc w:val="both"/>
        <w:rPr>
          <w:i/>
          <w:iCs/>
          <w:color w:val="000000" w:themeColor="text1"/>
          <w:sz w:val="22"/>
          <w:szCs w:val="22"/>
          <w:lang w:val="en-US"/>
        </w:rPr>
      </w:pPr>
    </w:p>
    <w:p w14:paraId="4A027D04" w14:textId="7164FF73" w:rsidR="004E141A" w:rsidRDefault="004E141A" w:rsidP="00F06DC6">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The Court first highlighted that </w:t>
      </w:r>
      <w:r w:rsidR="005F6FE2">
        <w:rPr>
          <w:color w:val="000000" w:themeColor="text1"/>
          <w:sz w:val="22"/>
          <w:szCs w:val="22"/>
          <w:lang w:val="en-US"/>
        </w:rPr>
        <w:t xml:space="preserve">there did not </w:t>
      </w:r>
      <w:r w:rsidRPr="004E141A">
        <w:rPr>
          <w:color w:val="000000" w:themeColor="text1"/>
          <w:sz w:val="22"/>
          <w:szCs w:val="22"/>
          <w:lang w:val="en-US"/>
        </w:rPr>
        <w:t>appear to</w:t>
      </w:r>
      <w:r w:rsidR="005F6FE2">
        <w:rPr>
          <w:color w:val="000000" w:themeColor="text1"/>
          <w:sz w:val="22"/>
          <w:szCs w:val="22"/>
          <w:lang w:val="en-US"/>
        </w:rPr>
        <w:t xml:space="preserve"> be a dispute that Twitter was “the</w:t>
      </w:r>
      <w:r w:rsidRPr="004E141A">
        <w:rPr>
          <w:color w:val="000000" w:themeColor="text1"/>
          <w:sz w:val="22"/>
          <w:szCs w:val="22"/>
          <w:lang w:val="en-US"/>
        </w:rPr>
        <w:t xml:space="preserve"> provider of an interactive </w:t>
      </w:r>
      <w:r w:rsidR="005F6FE2">
        <w:rPr>
          <w:color w:val="000000" w:themeColor="text1"/>
          <w:sz w:val="22"/>
          <w:szCs w:val="22"/>
          <w:lang w:val="en-US"/>
        </w:rPr>
        <w:t xml:space="preserve">computer </w:t>
      </w:r>
      <w:r w:rsidRPr="004E141A">
        <w:rPr>
          <w:color w:val="000000" w:themeColor="text1"/>
          <w:sz w:val="22"/>
          <w:szCs w:val="22"/>
          <w:lang w:val="en-US"/>
        </w:rPr>
        <w:t>service,</w:t>
      </w:r>
      <w:r w:rsidR="005F6FE2">
        <w:rPr>
          <w:color w:val="000000" w:themeColor="text1"/>
          <w:sz w:val="22"/>
          <w:szCs w:val="22"/>
          <w:lang w:val="en-US"/>
        </w:rPr>
        <w:t>” [p.195]</w:t>
      </w:r>
      <w:r w:rsidRPr="004E141A">
        <w:rPr>
          <w:color w:val="000000" w:themeColor="text1"/>
          <w:sz w:val="22"/>
          <w:szCs w:val="22"/>
          <w:lang w:val="en-US"/>
        </w:rPr>
        <w:t xml:space="preserve"> nor that the parties' postings were </w:t>
      </w:r>
      <w:r w:rsidR="005F6FE2">
        <w:rPr>
          <w:color w:val="000000" w:themeColor="text1"/>
          <w:sz w:val="22"/>
          <w:szCs w:val="22"/>
          <w:lang w:val="en-US"/>
        </w:rPr>
        <w:t>“</w:t>
      </w:r>
      <w:r w:rsidRPr="004E141A">
        <w:rPr>
          <w:color w:val="000000" w:themeColor="text1"/>
          <w:sz w:val="22"/>
          <w:szCs w:val="22"/>
          <w:lang w:val="en-US"/>
        </w:rPr>
        <w:t>information provided by another information content provider.</w:t>
      </w:r>
      <w:r w:rsidR="005F6FE2">
        <w:rPr>
          <w:color w:val="000000" w:themeColor="text1"/>
          <w:sz w:val="22"/>
          <w:szCs w:val="22"/>
          <w:lang w:val="en-US"/>
        </w:rPr>
        <w:t>” [p.195]</w:t>
      </w:r>
      <w:r w:rsidRPr="004E141A">
        <w:rPr>
          <w:color w:val="000000" w:themeColor="text1"/>
          <w:sz w:val="22"/>
          <w:szCs w:val="22"/>
          <w:lang w:val="en-US"/>
        </w:rPr>
        <w:t xml:space="preserve"> </w:t>
      </w:r>
      <w:r w:rsidR="005F6FE2" w:rsidRPr="005F6FE2">
        <w:rPr>
          <w:color w:val="000000" w:themeColor="text1"/>
          <w:sz w:val="22"/>
          <w:szCs w:val="22"/>
          <w:lang w:val="en-US"/>
        </w:rPr>
        <w:t>Rather, the Court believed that the main issue was whether or not Twitter was being held liable because it was a publisher.</w:t>
      </w:r>
      <w:r w:rsidRPr="004E141A">
        <w:rPr>
          <w:color w:val="000000" w:themeColor="text1"/>
          <w:sz w:val="22"/>
          <w:szCs w:val="22"/>
          <w:lang w:val="en-US"/>
        </w:rPr>
        <w:t> </w:t>
      </w:r>
    </w:p>
    <w:p w14:paraId="2AB73BA2" w14:textId="77777777" w:rsidR="004E141A" w:rsidRDefault="004E141A" w:rsidP="00F06DC6">
      <w:pPr>
        <w:pStyle w:val="ListParagraph"/>
        <w:spacing w:line="276" w:lineRule="auto"/>
        <w:ind w:left="360"/>
        <w:jc w:val="both"/>
        <w:rPr>
          <w:color w:val="000000" w:themeColor="text1"/>
          <w:sz w:val="22"/>
          <w:szCs w:val="22"/>
          <w:lang w:val="en-US"/>
        </w:rPr>
      </w:pPr>
    </w:p>
    <w:p w14:paraId="0FCD5741" w14:textId="30C25444" w:rsidR="005F6FE2" w:rsidRDefault="004E141A" w:rsidP="005F6FE2">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The Court cited the case of </w:t>
      </w:r>
      <w:hyperlink r:id="rId9" w:history="1">
        <w:r w:rsidRPr="00432CD4">
          <w:rPr>
            <w:rStyle w:val="Hyperlink"/>
            <w:sz w:val="22"/>
            <w:szCs w:val="22"/>
            <w:lang w:val="en-US"/>
          </w:rPr>
          <w:t>Barett v. Rosenthal </w:t>
        </w:r>
      </w:hyperlink>
      <w:r w:rsidRPr="004E141A">
        <w:rPr>
          <w:color w:val="000000" w:themeColor="text1"/>
          <w:sz w:val="22"/>
          <w:szCs w:val="22"/>
          <w:lang w:val="en-US"/>
        </w:rPr>
        <w:t xml:space="preserve">to emphasize that </w:t>
      </w:r>
      <w:r w:rsidR="005F6FE2">
        <w:rPr>
          <w:color w:val="000000" w:themeColor="text1"/>
          <w:sz w:val="22"/>
          <w:szCs w:val="22"/>
          <w:lang w:val="en-US"/>
        </w:rPr>
        <w:t>“</w:t>
      </w:r>
      <w:r w:rsidRPr="004E141A">
        <w:rPr>
          <w:color w:val="000000" w:themeColor="text1"/>
          <w:sz w:val="22"/>
          <w:szCs w:val="22"/>
          <w:lang w:val="en-US"/>
        </w:rPr>
        <w:t>Section 230 precludes courts from entertaining claims that would place a computer service</w:t>
      </w:r>
      <w:r w:rsidR="005F6FE2">
        <w:rPr>
          <w:color w:val="000000" w:themeColor="text1"/>
          <w:sz w:val="22"/>
          <w:szCs w:val="22"/>
          <w:lang w:val="en-US"/>
        </w:rPr>
        <w:t xml:space="preserve"> provider in a publisher's role….and thus lawsuits which seek to hold any service provider liable for its exercise of a publisher’s traditional editorial function – as deciding whether to publish, withdraw, postpone or alter content are barred.” [p. 195]</w:t>
      </w:r>
    </w:p>
    <w:p w14:paraId="33296C3E" w14:textId="77777777" w:rsidR="005F6FE2" w:rsidRDefault="005F6FE2" w:rsidP="005F6FE2">
      <w:pPr>
        <w:pStyle w:val="ListParagraph"/>
        <w:spacing w:line="276" w:lineRule="auto"/>
        <w:ind w:left="360"/>
        <w:jc w:val="both"/>
        <w:rPr>
          <w:color w:val="000000" w:themeColor="text1"/>
          <w:sz w:val="22"/>
          <w:szCs w:val="22"/>
          <w:lang w:val="en-US"/>
        </w:rPr>
      </w:pPr>
    </w:p>
    <w:p w14:paraId="211E510A" w14:textId="2216A13D" w:rsidR="004E141A" w:rsidRPr="005F6FE2" w:rsidRDefault="005F6FE2" w:rsidP="005F6FE2">
      <w:pPr>
        <w:pStyle w:val="ListParagraph"/>
        <w:spacing w:line="276" w:lineRule="auto"/>
        <w:ind w:left="360"/>
        <w:jc w:val="both"/>
        <w:rPr>
          <w:color w:val="000000" w:themeColor="text1"/>
          <w:sz w:val="22"/>
          <w:szCs w:val="22"/>
          <w:lang w:val="en-US"/>
        </w:rPr>
      </w:pPr>
      <w:r>
        <w:rPr>
          <w:color w:val="000000" w:themeColor="text1"/>
          <w:sz w:val="22"/>
          <w:szCs w:val="22"/>
          <w:lang w:val="en-US"/>
        </w:rPr>
        <w:t xml:space="preserve">Furthermore, referring to Barett, which quoted </w:t>
      </w:r>
      <w:hyperlink r:id="rId10" w:history="1">
        <w:proofErr w:type="spellStart"/>
        <w:r w:rsidRPr="005F6FE2">
          <w:rPr>
            <w:rStyle w:val="Hyperlink"/>
            <w:sz w:val="22"/>
            <w:szCs w:val="22"/>
            <w:lang w:val="en-US"/>
          </w:rPr>
          <w:t>Zeran</w:t>
        </w:r>
        <w:proofErr w:type="spellEnd"/>
        <w:r w:rsidRPr="005F6FE2">
          <w:rPr>
            <w:rStyle w:val="Hyperlink"/>
            <w:sz w:val="22"/>
            <w:szCs w:val="22"/>
            <w:lang w:val="en-US"/>
          </w:rPr>
          <w:t xml:space="preserve"> v America,</w:t>
        </w:r>
      </w:hyperlink>
      <w:r>
        <w:rPr>
          <w:color w:val="000000" w:themeColor="text1"/>
          <w:sz w:val="22"/>
          <w:szCs w:val="22"/>
          <w:lang w:val="en-US"/>
        </w:rPr>
        <w:t xml:space="preserve"> </w:t>
      </w:r>
      <w:r w:rsidR="004E141A" w:rsidRPr="005F6FE2">
        <w:rPr>
          <w:color w:val="000000" w:themeColor="text1"/>
          <w:sz w:val="22"/>
          <w:szCs w:val="22"/>
          <w:lang w:val="en-US"/>
        </w:rPr>
        <w:t xml:space="preserve">one of the vital purposes of section 230 is </w:t>
      </w:r>
      <w:r w:rsidR="000C3615">
        <w:rPr>
          <w:color w:val="000000" w:themeColor="text1"/>
          <w:sz w:val="22"/>
          <w:szCs w:val="22"/>
          <w:lang w:val="en-US"/>
        </w:rPr>
        <w:t>“</w:t>
      </w:r>
      <w:r w:rsidR="004E141A" w:rsidRPr="005F6FE2">
        <w:rPr>
          <w:color w:val="000000" w:themeColor="text1"/>
          <w:sz w:val="22"/>
          <w:szCs w:val="22"/>
          <w:lang w:val="en-US"/>
        </w:rPr>
        <w:t>to encourage service providers to self-regulate the dissemination of offensive material over their services;</w:t>
      </w:r>
      <w:r w:rsidR="000C3615">
        <w:rPr>
          <w:color w:val="000000" w:themeColor="text1"/>
          <w:sz w:val="22"/>
          <w:szCs w:val="22"/>
          <w:lang w:val="en-US"/>
        </w:rPr>
        <w:t xml:space="preserve">” </w:t>
      </w:r>
      <w:r w:rsidR="00DB286D">
        <w:rPr>
          <w:color w:val="000000" w:themeColor="text1"/>
          <w:sz w:val="22"/>
          <w:szCs w:val="22"/>
          <w:lang w:val="en-US"/>
        </w:rPr>
        <w:t xml:space="preserve">[p 195] </w:t>
      </w:r>
      <w:r w:rsidR="004E141A" w:rsidRPr="005F6FE2">
        <w:rPr>
          <w:color w:val="000000" w:themeColor="text1"/>
          <w:sz w:val="22"/>
          <w:szCs w:val="22"/>
          <w:lang w:val="en-US"/>
        </w:rPr>
        <w:t xml:space="preserve">hence, the immunity provided by the CDA </w:t>
      </w:r>
      <w:r w:rsidR="00DB286D">
        <w:rPr>
          <w:color w:val="000000" w:themeColor="text1"/>
          <w:sz w:val="22"/>
          <w:szCs w:val="22"/>
          <w:lang w:val="en-US"/>
        </w:rPr>
        <w:t>which aims to protect them liability fears that will</w:t>
      </w:r>
      <w:r w:rsidR="001D1AE8">
        <w:rPr>
          <w:color w:val="000000" w:themeColor="text1"/>
          <w:sz w:val="22"/>
          <w:szCs w:val="22"/>
          <w:lang w:val="en-US"/>
        </w:rPr>
        <w:t xml:space="preserve"> </w:t>
      </w:r>
      <w:r w:rsidR="00DB286D">
        <w:rPr>
          <w:color w:val="000000" w:themeColor="text1"/>
          <w:sz w:val="22"/>
          <w:szCs w:val="22"/>
          <w:lang w:val="en-US"/>
        </w:rPr>
        <w:t xml:space="preserve">prevent them from </w:t>
      </w:r>
      <w:r w:rsidR="004E141A" w:rsidRPr="005F6FE2">
        <w:rPr>
          <w:color w:val="000000" w:themeColor="text1"/>
          <w:sz w:val="22"/>
          <w:szCs w:val="22"/>
          <w:lang w:val="en-US"/>
        </w:rPr>
        <w:t xml:space="preserve">blocking and </w:t>
      </w:r>
      <w:r w:rsidR="00DB286D">
        <w:rPr>
          <w:color w:val="000000" w:themeColor="text1"/>
          <w:sz w:val="22"/>
          <w:szCs w:val="22"/>
          <w:lang w:val="en-US"/>
        </w:rPr>
        <w:t xml:space="preserve">filtering </w:t>
      </w:r>
      <w:r w:rsidR="004E141A" w:rsidRPr="005F6FE2">
        <w:rPr>
          <w:color w:val="000000" w:themeColor="text1"/>
          <w:sz w:val="22"/>
          <w:szCs w:val="22"/>
          <w:lang w:val="en-US"/>
        </w:rPr>
        <w:t>offensive material. </w:t>
      </w:r>
    </w:p>
    <w:p w14:paraId="2317AD86"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5E68ACB1" w14:textId="537B1F7F" w:rsidR="004E141A" w:rsidRPr="001D1AE8" w:rsidRDefault="004E141A" w:rsidP="001D1AE8">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lastRenderedPageBreak/>
        <w:t>The Court remarked that in the case of </w:t>
      </w:r>
      <w:proofErr w:type="spellStart"/>
      <w:r w:rsidR="00311EE2">
        <w:rPr>
          <w:color w:val="000000" w:themeColor="text1"/>
          <w:sz w:val="22"/>
          <w:szCs w:val="22"/>
          <w:lang w:val="en-US"/>
        </w:rPr>
        <w:t>Hasell</w:t>
      </w:r>
      <w:proofErr w:type="spellEnd"/>
      <w:r w:rsidRPr="004E141A">
        <w:rPr>
          <w:color w:val="000000" w:themeColor="text1"/>
          <w:sz w:val="22"/>
          <w:szCs w:val="22"/>
          <w:lang w:val="en-US"/>
        </w:rPr>
        <w:t xml:space="preserve">, the Supreme Court </w:t>
      </w:r>
      <w:r w:rsidR="00311EE2">
        <w:rPr>
          <w:color w:val="000000" w:themeColor="text1"/>
          <w:sz w:val="22"/>
          <w:szCs w:val="22"/>
          <w:lang w:val="en-US"/>
        </w:rPr>
        <w:t xml:space="preserve">examined judicial interpretations of section 203 and found that courts had outlined the section’s immunity as “broad and robust” [p 195] </w:t>
      </w:r>
      <w:r w:rsidRPr="00311EE2">
        <w:rPr>
          <w:color w:val="000000" w:themeColor="text1"/>
          <w:sz w:val="22"/>
          <w:szCs w:val="22"/>
          <w:lang w:val="en-US"/>
        </w:rPr>
        <w:t xml:space="preserve">Likewise, it stressed that in Hassell, the Supreme Court had concluded that the intent of Section 230 is "to shield Internet intermediaries from the burdens associated with defending against state-law claims that threat them as the publisher or speaker of third party content, and from compelled compliance with demands for relief that, when viewed in the context of a plaintiff's allegations, similarly assign them the legal role and responsibilities of a publisher qua publisher "[p. 196]. </w:t>
      </w:r>
      <w:r w:rsidR="00311EE2">
        <w:rPr>
          <w:color w:val="000000" w:themeColor="text1"/>
          <w:sz w:val="22"/>
          <w:szCs w:val="22"/>
          <w:lang w:val="en-US"/>
        </w:rPr>
        <w:t xml:space="preserve">The </w:t>
      </w:r>
      <w:r w:rsidRPr="00311EE2">
        <w:rPr>
          <w:color w:val="000000" w:themeColor="text1"/>
          <w:sz w:val="22"/>
          <w:szCs w:val="22"/>
          <w:lang w:val="en-US"/>
        </w:rPr>
        <w:t xml:space="preserve">Court </w:t>
      </w:r>
      <w:r w:rsidR="00311EE2">
        <w:rPr>
          <w:color w:val="000000" w:themeColor="text1"/>
          <w:sz w:val="22"/>
          <w:szCs w:val="22"/>
          <w:lang w:val="en-US"/>
        </w:rPr>
        <w:t xml:space="preserve">therefore </w:t>
      </w:r>
      <w:r w:rsidRPr="00311EE2">
        <w:rPr>
          <w:color w:val="000000" w:themeColor="text1"/>
          <w:sz w:val="22"/>
          <w:szCs w:val="22"/>
          <w:lang w:val="en-US"/>
        </w:rPr>
        <w:t>examined whether t</w:t>
      </w:r>
      <w:r w:rsidR="00311EE2">
        <w:rPr>
          <w:color w:val="000000" w:themeColor="text1"/>
          <w:sz w:val="22"/>
          <w:szCs w:val="22"/>
          <w:lang w:val="en-US"/>
        </w:rPr>
        <w:t xml:space="preserve">he duty which was an allegation of Twitter’s violation derives the position or mode as a “publisher or speaker.” [p 196] </w:t>
      </w:r>
      <w:r w:rsidR="001D1AE8">
        <w:rPr>
          <w:color w:val="000000" w:themeColor="text1"/>
          <w:sz w:val="22"/>
          <w:szCs w:val="22"/>
          <w:lang w:val="en-US"/>
        </w:rPr>
        <w:t xml:space="preserve">If affirmed, then as held </w:t>
      </w:r>
      <w:r w:rsidRPr="001D1AE8">
        <w:rPr>
          <w:color w:val="000000" w:themeColor="text1"/>
          <w:sz w:val="22"/>
          <w:szCs w:val="22"/>
          <w:lang w:val="en-US"/>
        </w:rPr>
        <w:t>in the case of </w:t>
      </w:r>
      <w:hyperlink r:id="rId11" w:history="1">
        <w:r w:rsidRPr="001D1AE8">
          <w:rPr>
            <w:rStyle w:val="Hyperlink"/>
            <w:sz w:val="22"/>
            <w:szCs w:val="22"/>
            <w:lang w:val="en-US"/>
          </w:rPr>
          <w:t>Cross v. Facebook, Inc., </w:t>
        </w:r>
      </w:hyperlink>
      <w:r w:rsidRPr="001D1AE8">
        <w:rPr>
          <w:color w:val="000000" w:themeColor="text1"/>
          <w:sz w:val="22"/>
          <w:szCs w:val="22"/>
          <w:lang w:val="en-US"/>
        </w:rPr>
        <w:t>and </w:t>
      </w:r>
      <w:hyperlink r:id="rId12" w:history="1">
        <w:r w:rsidRPr="001D1AE8">
          <w:rPr>
            <w:rStyle w:val="Hyperlink"/>
            <w:sz w:val="22"/>
            <w:szCs w:val="22"/>
            <w:lang w:val="en-US"/>
          </w:rPr>
          <w:t>Barnes v. Yahoo!, Inc</w:t>
        </w:r>
      </w:hyperlink>
      <w:r w:rsidRPr="001D1AE8">
        <w:rPr>
          <w:color w:val="000000" w:themeColor="text1"/>
          <w:sz w:val="22"/>
          <w:szCs w:val="22"/>
          <w:lang w:val="en-US"/>
        </w:rPr>
        <w:t xml:space="preserve">., Section 230 (c)(1) </w:t>
      </w:r>
      <w:r w:rsidR="001D1AE8">
        <w:rPr>
          <w:color w:val="000000" w:themeColor="text1"/>
          <w:sz w:val="22"/>
          <w:szCs w:val="22"/>
          <w:lang w:val="en-US"/>
        </w:rPr>
        <w:t xml:space="preserve">rules out </w:t>
      </w:r>
      <w:r w:rsidRPr="001D1AE8">
        <w:rPr>
          <w:color w:val="000000" w:themeColor="text1"/>
          <w:sz w:val="22"/>
          <w:szCs w:val="22"/>
          <w:lang w:val="en-US"/>
        </w:rPr>
        <w:t>liability. </w:t>
      </w:r>
    </w:p>
    <w:p w14:paraId="70B5F949"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10295072" w14:textId="60C29E2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The Court observed </w:t>
      </w:r>
      <w:r w:rsidR="001D1AE8">
        <w:rPr>
          <w:color w:val="000000" w:themeColor="text1"/>
          <w:sz w:val="22"/>
          <w:szCs w:val="22"/>
          <w:lang w:val="en-US"/>
        </w:rPr>
        <w:t xml:space="preserve">from previously held in cases: </w:t>
      </w:r>
      <w:hyperlink r:id="rId13" w:history="1">
        <w:r w:rsidRPr="003F3ECC">
          <w:rPr>
            <w:rStyle w:val="Hyperlink"/>
            <w:sz w:val="22"/>
            <w:szCs w:val="22"/>
            <w:lang w:val="en-US"/>
          </w:rPr>
          <w:t xml:space="preserve">Doe II. </w:t>
        </w:r>
        <w:proofErr w:type="gramStart"/>
        <w:r w:rsidRPr="003F3ECC">
          <w:rPr>
            <w:rStyle w:val="Hyperlink"/>
            <w:sz w:val="22"/>
            <w:szCs w:val="22"/>
            <w:lang w:val="en-US"/>
          </w:rPr>
          <w:t>v</w:t>
        </w:r>
        <w:proofErr w:type="gramEnd"/>
        <w:r w:rsidRPr="003F3ECC">
          <w:rPr>
            <w:rStyle w:val="Hyperlink"/>
            <w:sz w:val="22"/>
            <w:szCs w:val="22"/>
            <w:lang w:val="en-US"/>
          </w:rPr>
          <w:t>. MySpace</w:t>
        </w:r>
      </w:hyperlink>
      <w:r w:rsidRPr="004E141A">
        <w:rPr>
          <w:color w:val="000000" w:themeColor="text1"/>
          <w:sz w:val="22"/>
          <w:szCs w:val="22"/>
          <w:lang w:val="en-US"/>
        </w:rPr>
        <w:t xml:space="preserve"> Inc., </w:t>
      </w:r>
      <w:hyperlink r:id="rId14" w:history="1">
        <w:r w:rsidRPr="003F3ECC">
          <w:rPr>
            <w:rStyle w:val="Hyperlink"/>
            <w:sz w:val="22"/>
            <w:szCs w:val="22"/>
            <w:lang w:val="en-US"/>
          </w:rPr>
          <w:t>Fields v. Twitter, Inc</w:t>
        </w:r>
      </w:hyperlink>
      <w:r w:rsidRPr="004E141A">
        <w:rPr>
          <w:color w:val="000000" w:themeColor="text1"/>
          <w:sz w:val="22"/>
          <w:szCs w:val="22"/>
          <w:lang w:val="en-US"/>
        </w:rPr>
        <w:t xml:space="preserve">., </w:t>
      </w:r>
      <w:hyperlink r:id="rId15" w:history="1">
        <w:r w:rsidRPr="00EC13F4">
          <w:rPr>
            <w:rStyle w:val="Hyperlink"/>
            <w:sz w:val="22"/>
            <w:szCs w:val="22"/>
            <w:lang w:val="en-US"/>
          </w:rPr>
          <w:t>Sikhs for Justice "SFJ" v. Facebook and Inc.</w:t>
        </w:r>
      </w:hyperlink>
      <w:r w:rsidRPr="004E141A">
        <w:rPr>
          <w:color w:val="000000" w:themeColor="text1"/>
          <w:sz w:val="22"/>
          <w:szCs w:val="22"/>
          <w:lang w:val="en-US"/>
        </w:rPr>
        <w:t>, the decision to restrict or make available certain content was expressly covered by Section 230. Additionally, it highlighted that as determined in the </w:t>
      </w:r>
      <w:hyperlink r:id="rId16" w:history="1">
        <w:r w:rsidRPr="00567574">
          <w:rPr>
            <w:rStyle w:val="Hyperlink"/>
            <w:sz w:val="22"/>
            <w:szCs w:val="22"/>
            <w:lang w:val="en-US"/>
          </w:rPr>
          <w:t>Fair Housing Council of San Fernando Valley v. Roommates.com</w:t>
        </w:r>
      </w:hyperlink>
      <w:r w:rsidR="00567574">
        <w:rPr>
          <w:color w:val="000000" w:themeColor="text1"/>
          <w:sz w:val="22"/>
          <w:szCs w:val="22"/>
          <w:lang w:val="en-US"/>
        </w:rPr>
        <w:t> case that</w:t>
      </w:r>
      <w:r w:rsidRPr="004E141A">
        <w:rPr>
          <w:color w:val="000000" w:themeColor="text1"/>
          <w:sz w:val="22"/>
          <w:szCs w:val="22"/>
          <w:lang w:val="en-US"/>
        </w:rPr>
        <w:t xml:space="preserve"> </w:t>
      </w:r>
      <w:r w:rsidR="00567574">
        <w:rPr>
          <w:color w:val="000000" w:themeColor="text1"/>
          <w:sz w:val="22"/>
          <w:szCs w:val="22"/>
          <w:lang w:val="en-US"/>
        </w:rPr>
        <w:t>“</w:t>
      </w:r>
      <w:r w:rsidRPr="004E141A">
        <w:rPr>
          <w:color w:val="000000" w:themeColor="text1"/>
          <w:sz w:val="22"/>
          <w:szCs w:val="22"/>
          <w:lang w:val="en-US"/>
        </w:rPr>
        <w:t>any activity that c</w:t>
      </w:r>
      <w:r w:rsidR="00567574">
        <w:rPr>
          <w:color w:val="000000" w:themeColor="text1"/>
          <w:sz w:val="22"/>
          <w:szCs w:val="22"/>
          <w:lang w:val="en-US"/>
        </w:rPr>
        <w:t xml:space="preserve">an be </w:t>
      </w:r>
      <w:r w:rsidRPr="004E141A">
        <w:rPr>
          <w:color w:val="000000" w:themeColor="text1"/>
          <w:sz w:val="22"/>
          <w:szCs w:val="22"/>
          <w:lang w:val="en-US"/>
        </w:rPr>
        <w:t>boil</w:t>
      </w:r>
      <w:r w:rsidR="00567574">
        <w:rPr>
          <w:color w:val="000000" w:themeColor="text1"/>
          <w:sz w:val="22"/>
          <w:szCs w:val="22"/>
          <w:lang w:val="en-US"/>
        </w:rPr>
        <w:t>ed</w:t>
      </w:r>
      <w:r w:rsidRPr="004E141A">
        <w:rPr>
          <w:color w:val="000000" w:themeColor="text1"/>
          <w:sz w:val="22"/>
          <w:szCs w:val="22"/>
          <w:lang w:val="en-US"/>
        </w:rPr>
        <w:t xml:space="preserve"> down to deciding whether to exclude material that third parties seek to post online is </w:t>
      </w:r>
      <w:r w:rsidR="00567574">
        <w:rPr>
          <w:color w:val="000000" w:themeColor="text1"/>
          <w:sz w:val="22"/>
          <w:szCs w:val="22"/>
          <w:lang w:val="en-US"/>
        </w:rPr>
        <w:t>perforce</w:t>
      </w:r>
      <w:r w:rsidRPr="004E141A">
        <w:rPr>
          <w:color w:val="000000" w:themeColor="text1"/>
          <w:sz w:val="22"/>
          <w:szCs w:val="22"/>
          <w:lang w:val="en-US"/>
        </w:rPr>
        <w:t xml:space="preserve"> immune under Section 230.</w:t>
      </w:r>
      <w:r w:rsidR="00567574">
        <w:rPr>
          <w:color w:val="000000" w:themeColor="text1"/>
          <w:sz w:val="22"/>
          <w:szCs w:val="22"/>
          <w:lang w:val="en-US"/>
        </w:rPr>
        <w:t>” [p.195]</w:t>
      </w:r>
      <w:r w:rsidRPr="004E141A">
        <w:rPr>
          <w:color w:val="000000" w:themeColor="text1"/>
          <w:sz w:val="22"/>
          <w:szCs w:val="22"/>
          <w:lang w:val="en-US"/>
        </w:rPr>
        <w:t> </w:t>
      </w:r>
    </w:p>
    <w:p w14:paraId="1BFFE0AF" w14:textId="77777777" w:rsidR="004E141A" w:rsidRPr="004E141A" w:rsidRDefault="004E141A" w:rsidP="004E141A">
      <w:pPr>
        <w:pStyle w:val="ListParagraph"/>
        <w:spacing w:line="276" w:lineRule="auto"/>
        <w:ind w:left="360"/>
        <w:jc w:val="both"/>
        <w:rPr>
          <w:color w:val="000000" w:themeColor="text1"/>
          <w:sz w:val="22"/>
          <w:szCs w:val="22"/>
          <w:lang w:val="en-US"/>
        </w:rPr>
      </w:pPr>
    </w:p>
    <w:p w14:paraId="2F825EDC" w14:textId="77777777" w:rsidR="00567574"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Furthermore, the Court emphasized that although the parties had alleged a cause of action under the UCL, </w:t>
      </w:r>
      <w:r w:rsidR="00567574">
        <w:rPr>
          <w:color w:val="000000" w:themeColor="text1"/>
          <w:sz w:val="22"/>
          <w:szCs w:val="22"/>
          <w:lang w:val="en-US"/>
        </w:rPr>
        <w:t xml:space="preserve">a </w:t>
      </w:r>
      <w:r w:rsidRPr="004E141A">
        <w:rPr>
          <w:color w:val="000000" w:themeColor="text1"/>
          <w:sz w:val="22"/>
          <w:szCs w:val="22"/>
          <w:lang w:val="en-US"/>
        </w:rPr>
        <w:t>claim outside the scope of immunity provided by the CDA</w:t>
      </w:r>
      <w:r w:rsidR="00567574">
        <w:rPr>
          <w:color w:val="000000" w:themeColor="text1"/>
          <w:sz w:val="22"/>
          <w:szCs w:val="22"/>
          <w:lang w:val="en-US"/>
        </w:rPr>
        <w:t xml:space="preserve"> was not placed</w:t>
      </w:r>
      <w:r w:rsidRPr="004E141A">
        <w:rPr>
          <w:color w:val="000000" w:themeColor="text1"/>
          <w:sz w:val="22"/>
          <w:szCs w:val="22"/>
          <w:lang w:val="en-US"/>
        </w:rPr>
        <w:t xml:space="preserve">. However, the Court esteemed that, as held in the </w:t>
      </w:r>
      <w:r w:rsidR="00567574">
        <w:rPr>
          <w:color w:val="000000" w:themeColor="text1"/>
          <w:sz w:val="22"/>
          <w:szCs w:val="22"/>
          <w:lang w:val="en-US"/>
        </w:rPr>
        <w:t xml:space="preserve">Cross </w:t>
      </w:r>
      <w:r w:rsidRPr="004E141A">
        <w:rPr>
          <w:color w:val="000000" w:themeColor="text1"/>
          <w:sz w:val="22"/>
          <w:szCs w:val="22"/>
          <w:lang w:val="en-US"/>
        </w:rPr>
        <w:t>case</w:t>
      </w:r>
      <w:r w:rsidR="00567574">
        <w:rPr>
          <w:color w:val="000000" w:themeColor="text1"/>
          <w:sz w:val="22"/>
          <w:szCs w:val="22"/>
          <w:lang w:val="en-US"/>
        </w:rPr>
        <w:t>,</w:t>
      </w:r>
      <w:r w:rsidRPr="004E141A">
        <w:rPr>
          <w:color w:val="000000" w:themeColor="text1"/>
          <w:sz w:val="22"/>
          <w:szCs w:val="22"/>
          <w:lang w:val="en-US"/>
        </w:rPr>
        <w:t> "[</w:t>
      </w:r>
      <w:proofErr w:type="spellStart"/>
      <w:r w:rsidRPr="004E141A">
        <w:rPr>
          <w:color w:val="000000" w:themeColor="text1"/>
          <w:sz w:val="22"/>
          <w:szCs w:val="22"/>
          <w:lang w:val="en-US"/>
        </w:rPr>
        <w:t>i</w:t>
      </w:r>
      <w:proofErr w:type="spellEnd"/>
      <w:r w:rsidRPr="004E141A">
        <w:rPr>
          <w:color w:val="000000" w:themeColor="text1"/>
          <w:sz w:val="22"/>
          <w:szCs w:val="22"/>
          <w:lang w:val="en-US"/>
        </w:rPr>
        <w:t xml:space="preserve">]n evaluating whether a claim treats a provider as a publisher or speaker of user-generated content, 'what matters is not the name of the cause of action; instead, what matters is whether the cause of action inherently requires the Court to treat the defendant as the "publisher or speaker" of content provided by another." [p. 197]. </w:t>
      </w:r>
    </w:p>
    <w:p w14:paraId="73CB05B6" w14:textId="77777777" w:rsidR="00567574" w:rsidRDefault="00567574" w:rsidP="004E141A">
      <w:pPr>
        <w:pStyle w:val="ListParagraph"/>
        <w:spacing w:line="276" w:lineRule="auto"/>
        <w:ind w:left="360"/>
        <w:jc w:val="both"/>
        <w:rPr>
          <w:color w:val="000000" w:themeColor="text1"/>
          <w:sz w:val="22"/>
          <w:szCs w:val="22"/>
          <w:lang w:val="en-US"/>
        </w:rPr>
      </w:pPr>
    </w:p>
    <w:p w14:paraId="52777E88" w14:textId="5924A066" w:rsidR="004E141A" w:rsidRPr="00E5713A" w:rsidRDefault="004E141A" w:rsidP="00E5713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In light of the previous, the Court considered that the parties alleged Twitter's violation </w:t>
      </w:r>
      <w:r w:rsidR="00567574">
        <w:rPr>
          <w:color w:val="000000" w:themeColor="text1"/>
          <w:sz w:val="22"/>
          <w:szCs w:val="22"/>
          <w:lang w:val="en-US"/>
        </w:rPr>
        <w:t xml:space="preserve">is </w:t>
      </w:r>
      <w:r w:rsidRPr="004E141A">
        <w:rPr>
          <w:color w:val="000000" w:themeColor="text1"/>
          <w:sz w:val="22"/>
          <w:szCs w:val="22"/>
          <w:lang w:val="en-US"/>
        </w:rPr>
        <w:t>derived from its status or conduct as a publisher activity. Therefore, it ordered an alternative w</w:t>
      </w:r>
      <w:r w:rsidR="00567574">
        <w:rPr>
          <w:color w:val="000000" w:themeColor="text1"/>
          <w:sz w:val="22"/>
          <w:szCs w:val="22"/>
          <w:lang w:val="en-US"/>
        </w:rPr>
        <w:t>r</w:t>
      </w:r>
      <w:r w:rsidRPr="004E141A">
        <w:rPr>
          <w:color w:val="000000" w:themeColor="text1"/>
          <w:sz w:val="22"/>
          <w:szCs w:val="22"/>
          <w:lang w:val="en-US"/>
        </w:rPr>
        <w:t xml:space="preserve">it of mandate to be issued commanding the San Francisco County Superior Court in the case of Jared Taylor et al. v. Twitter, </w:t>
      </w:r>
      <w:proofErr w:type="spellStart"/>
      <w:r w:rsidRPr="004E141A">
        <w:rPr>
          <w:color w:val="000000" w:themeColor="text1"/>
          <w:sz w:val="22"/>
          <w:szCs w:val="22"/>
          <w:lang w:val="en-US"/>
        </w:rPr>
        <w:t>Inc</w:t>
      </w:r>
      <w:proofErr w:type="spellEnd"/>
      <w:r w:rsidRPr="004E141A">
        <w:rPr>
          <w:color w:val="000000" w:themeColor="text1"/>
          <w:sz w:val="22"/>
          <w:szCs w:val="22"/>
          <w:lang w:val="en-US"/>
        </w:rPr>
        <w:t xml:space="preserve">, to set aside and vacate its order of July 10, 2019, and to enter a new and different order sustaining Twitter's </w:t>
      </w:r>
      <w:r w:rsidR="00567574">
        <w:rPr>
          <w:color w:val="000000" w:themeColor="text1"/>
          <w:sz w:val="22"/>
          <w:szCs w:val="22"/>
          <w:lang w:val="en-US"/>
        </w:rPr>
        <w:t xml:space="preserve">complaint </w:t>
      </w:r>
      <w:r w:rsidRPr="004E141A">
        <w:rPr>
          <w:color w:val="000000" w:themeColor="text1"/>
          <w:sz w:val="22"/>
          <w:szCs w:val="22"/>
          <w:lang w:val="en-US"/>
        </w:rPr>
        <w:t>in its entirety. </w:t>
      </w:r>
      <w:r w:rsidR="00567574">
        <w:rPr>
          <w:color w:val="000000" w:themeColor="text1"/>
          <w:sz w:val="22"/>
          <w:szCs w:val="22"/>
          <w:lang w:val="en-US"/>
        </w:rPr>
        <w:t xml:space="preserve">Subject to the respondent superior court compiling with the directive on or before September 2018, </w:t>
      </w:r>
      <w:r w:rsidR="00E5713A">
        <w:rPr>
          <w:color w:val="000000" w:themeColor="text1"/>
          <w:sz w:val="22"/>
          <w:szCs w:val="22"/>
          <w:lang w:val="en-US"/>
        </w:rPr>
        <w:t xml:space="preserve">the court will “dissolve the stay imposed, </w:t>
      </w:r>
      <w:r w:rsidR="00567574" w:rsidRPr="00E5713A">
        <w:rPr>
          <w:color w:val="000000" w:themeColor="text1"/>
          <w:sz w:val="22"/>
          <w:szCs w:val="22"/>
          <w:lang w:val="en-US"/>
        </w:rPr>
        <w:t>discharge</w:t>
      </w:r>
      <w:r w:rsidR="00E5713A" w:rsidRPr="00E5713A">
        <w:rPr>
          <w:color w:val="000000" w:themeColor="text1"/>
          <w:sz w:val="22"/>
          <w:szCs w:val="22"/>
          <w:lang w:val="en-US"/>
        </w:rPr>
        <w:t xml:space="preserve"> the writ and dismiss the petition</w:t>
      </w:r>
      <w:r w:rsidR="00E5713A">
        <w:rPr>
          <w:color w:val="000000" w:themeColor="text1"/>
          <w:sz w:val="22"/>
          <w:szCs w:val="22"/>
          <w:lang w:val="en-US"/>
        </w:rPr>
        <w:t>.” [p. 197]</w:t>
      </w:r>
    </w:p>
    <w:p w14:paraId="1E05B6F1" w14:textId="77777777" w:rsidR="00E5713A" w:rsidRPr="004E141A" w:rsidRDefault="00E5713A" w:rsidP="004E141A">
      <w:pPr>
        <w:pStyle w:val="ListParagraph"/>
        <w:spacing w:line="276" w:lineRule="auto"/>
        <w:ind w:left="360"/>
        <w:jc w:val="both"/>
        <w:rPr>
          <w:color w:val="000000" w:themeColor="text1"/>
          <w:sz w:val="22"/>
          <w:szCs w:val="22"/>
          <w:lang w:val="en-US"/>
        </w:rPr>
      </w:pPr>
    </w:p>
    <w:p w14:paraId="191DF4E5" w14:textId="77777777" w:rsidR="00136E43" w:rsidRPr="004343DC" w:rsidRDefault="00136E43" w:rsidP="00136E43">
      <w:pPr>
        <w:spacing w:line="276" w:lineRule="auto"/>
        <w:jc w:val="both"/>
        <w:rPr>
          <w:color w:val="000000" w:themeColor="text1"/>
          <w:sz w:val="22"/>
          <w:szCs w:val="22"/>
          <w:lang w:val="en-US"/>
        </w:rPr>
      </w:pPr>
    </w:p>
    <w:p w14:paraId="3C29B50B"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Direction:</w:t>
      </w:r>
    </w:p>
    <w:p w14:paraId="271340E9" w14:textId="0C4F9B38"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4E141A">
        <w:rPr>
          <w:color w:val="000000" w:themeColor="text1"/>
          <w:sz w:val="22"/>
          <w:szCs w:val="22"/>
          <w:lang w:val="en-US"/>
        </w:rPr>
        <w:t>Contracts</w:t>
      </w:r>
      <w:r w:rsidR="00E451C1" w:rsidRPr="004343DC">
        <w:rPr>
          <w:color w:val="000000" w:themeColor="text1"/>
          <w:sz w:val="22"/>
          <w:szCs w:val="22"/>
          <w:lang w:val="en-US"/>
        </w:rPr>
        <w:t xml:space="preserve"> Expression</w:t>
      </w:r>
      <w:r w:rsidR="00254AEC" w:rsidRPr="004343DC">
        <w:rPr>
          <w:color w:val="000000" w:themeColor="text1"/>
          <w:sz w:val="22"/>
          <w:szCs w:val="22"/>
          <w:lang w:val="en-US"/>
        </w:rPr>
        <w:t>.</w:t>
      </w:r>
    </w:p>
    <w:p w14:paraId="28AE0349" w14:textId="77777777" w:rsidR="00351041" w:rsidRPr="004343DC" w:rsidRDefault="00351041" w:rsidP="00351041">
      <w:pPr>
        <w:spacing w:line="276" w:lineRule="auto"/>
        <w:jc w:val="both"/>
        <w:rPr>
          <w:color w:val="000000" w:themeColor="text1"/>
          <w:sz w:val="22"/>
          <w:szCs w:val="22"/>
          <w:lang w:val="en-US"/>
        </w:rPr>
      </w:pPr>
    </w:p>
    <w:p w14:paraId="62832EC7" w14:textId="69BA7683" w:rsidR="00351041" w:rsidRDefault="00351041" w:rsidP="0095386D">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Information</w:t>
      </w:r>
      <w:r w:rsidRPr="004343DC">
        <w:rPr>
          <w:color w:val="000000" w:themeColor="text1"/>
          <w:sz w:val="22"/>
          <w:szCs w:val="22"/>
          <w:lang w:val="en-US"/>
        </w:rPr>
        <w:t>:</w:t>
      </w:r>
    </w:p>
    <w:p w14:paraId="26EA8694" w14:textId="77777777" w:rsidR="004E141A" w:rsidRPr="004E141A" w:rsidRDefault="004E141A" w:rsidP="004E141A">
      <w:pPr>
        <w:pStyle w:val="ListParagraph"/>
        <w:rPr>
          <w:color w:val="000000" w:themeColor="text1"/>
          <w:sz w:val="22"/>
          <w:szCs w:val="22"/>
          <w:lang w:val="en-US"/>
        </w:rPr>
      </w:pPr>
    </w:p>
    <w:p w14:paraId="64840F2B" w14:textId="1913031B" w:rsidR="00B4382F" w:rsidRDefault="00B4382F" w:rsidP="00B4382F">
      <w:pPr>
        <w:pStyle w:val="ListParagraph"/>
        <w:spacing w:line="276" w:lineRule="auto"/>
        <w:ind w:left="360"/>
        <w:jc w:val="both"/>
        <w:rPr>
          <w:sz w:val="22"/>
          <w:szCs w:val="22"/>
        </w:rPr>
      </w:pPr>
      <w:r>
        <w:rPr>
          <w:sz w:val="22"/>
          <w:szCs w:val="22"/>
        </w:rPr>
        <w:t xml:space="preserve">Though there is no mention of information on the suspension of the users’ accounts on Twitter, the </w:t>
      </w:r>
      <w:r w:rsidRPr="00B4382F">
        <w:rPr>
          <w:sz w:val="22"/>
          <w:szCs w:val="22"/>
        </w:rPr>
        <w:t>Court reiterated the Communications Decency Act's immunity for interactive platforms</w:t>
      </w:r>
      <w:r>
        <w:rPr>
          <w:sz w:val="22"/>
          <w:szCs w:val="22"/>
        </w:rPr>
        <w:t xml:space="preserve"> from liability. The Court did not address the impact of removing the content for the user as means of allowing interactive platforms to over-moderate and censor content in the light of national standard for freedom of expression and speech. </w:t>
      </w:r>
    </w:p>
    <w:p w14:paraId="316175E7" w14:textId="77777777" w:rsidR="0095386D" w:rsidRPr="0095386D" w:rsidRDefault="0095386D" w:rsidP="0095386D">
      <w:pPr>
        <w:spacing w:line="276" w:lineRule="auto"/>
        <w:jc w:val="both"/>
        <w:rPr>
          <w:color w:val="000000" w:themeColor="text1"/>
          <w:sz w:val="22"/>
          <w:szCs w:val="22"/>
          <w:lang w:val="en-US"/>
        </w:rPr>
      </w:pPr>
    </w:p>
    <w:p w14:paraId="5DA66607"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Perspective</w:t>
      </w:r>
      <w:r w:rsidRPr="004343DC">
        <w:rPr>
          <w:color w:val="000000" w:themeColor="text1"/>
          <w:sz w:val="22"/>
          <w:szCs w:val="22"/>
          <w:lang w:val="en-US"/>
        </w:rPr>
        <w:t xml:space="preserve">: </w:t>
      </w:r>
    </w:p>
    <w:p w14:paraId="7B9635E1" w14:textId="559FE52C" w:rsidR="00351041"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4E141A">
        <w:rPr>
          <w:color w:val="000000" w:themeColor="text1"/>
          <w:sz w:val="22"/>
          <w:szCs w:val="22"/>
          <w:lang w:val="en-US"/>
        </w:rPr>
        <w:t xml:space="preserve">National Perspective </w:t>
      </w:r>
    </w:p>
    <w:p w14:paraId="60C8C156" w14:textId="77777777" w:rsidR="00241E8A" w:rsidRPr="004E141A" w:rsidRDefault="00241E8A" w:rsidP="004E141A">
      <w:pPr>
        <w:spacing w:line="276" w:lineRule="auto"/>
        <w:jc w:val="both"/>
        <w:rPr>
          <w:color w:val="000000" w:themeColor="text1"/>
          <w:sz w:val="22"/>
          <w:szCs w:val="22"/>
        </w:rPr>
      </w:pPr>
    </w:p>
    <w:p w14:paraId="652BD94B" w14:textId="77777777" w:rsidR="00351041"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National law or jurisprudence</w:t>
      </w:r>
      <w:r w:rsidRPr="004343DC">
        <w:rPr>
          <w:color w:val="000000" w:themeColor="text1"/>
          <w:sz w:val="22"/>
          <w:szCs w:val="22"/>
          <w:lang w:val="en-US"/>
        </w:rPr>
        <w:t>:</w:t>
      </w:r>
    </w:p>
    <w:p w14:paraId="6F9C0283" w14:textId="77777777" w:rsidR="004E141A" w:rsidRPr="004E141A" w:rsidRDefault="004E141A" w:rsidP="004E141A">
      <w:pPr>
        <w:pStyle w:val="ListParagraph"/>
        <w:rPr>
          <w:color w:val="000000" w:themeColor="text1"/>
          <w:sz w:val="22"/>
          <w:szCs w:val="22"/>
          <w:lang w:val="en-US"/>
        </w:rPr>
      </w:pPr>
    </w:p>
    <w:p w14:paraId="1E12D793"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47 U.S.C. §230 (Communications Decency Act of 1996).</w:t>
      </w:r>
    </w:p>
    <w:p w14:paraId="53E4D175"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CA Bus. &amp; Prof. Code § 17200</w:t>
      </w:r>
    </w:p>
    <w:p w14:paraId="0C44520B"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CA Bus. &amp; Prof. Code § 17200</w:t>
      </w:r>
    </w:p>
    <w:p w14:paraId="340C2FFC" w14:textId="77777777" w:rsid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Barnes v. Yahoo!, Inc., 570 F.3d 1096 (2009)</w:t>
      </w:r>
    </w:p>
    <w:p w14:paraId="7E2703FF" w14:textId="5133BEF9" w:rsidR="00D1364A" w:rsidRPr="004E141A" w:rsidRDefault="00432CD4" w:rsidP="004E141A">
      <w:pPr>
        <w:pStyle w:val="ListParagraph"/>
        <w:spacing w:line="276" w:lineRule="auto"/>
        <w:ind w:left="360"/>
        <w:jc w:val="both"/>
        <w:rPr>
          <w:color w:val="000000" w:themeColor="text1"/>
          <w:sz w:val="22"/>
          <w:szCs w:val="22"/>
          <w:lang w:val="en-US"/>
        </w:rPr>
      </w:pPr>
      <w:proofErr w:type="gramStart"/>
      <w:r>
        <w:rPr>
          <w:color w:val="000000" w:themeColor="text1"/>
          <w:sz w:val="22"/>
          <w:szCs w:val="22"/>
          <w:lang w:val="en-US"/>
        </w:rPr>
        <w:t>US.,</w:t>
      </w:r>
      <w:proofErr w:type="gramEnd"/>
      <w:r w:rsidR="00D1364A">
        <w:rPr>
          <w:color w:val="000000" w:themeColor="text1"/>
          <w:sz w:val="22"/>
          <w:szCs w:val="22"/>
          <w:lang w:val="en-US"/>
        </w:rPr>
        <w:t xml:space="preserve"> Stephen J. Barett et al., v. </w:t>
      </w:r>
      <w:proofErr w:type="spellStart"/>
      <w:r w:rsidR="00D1364A">
        <w:rPr>
          <w:color w:val="000000" w:themeColor="text1"/>
          <w:sz w:val="22"/>
          <w:szCs w:val="22"/>
          <w:lang w:val="en-US"/>
        </w:rPr>
        <w:t>Ilena</w:t>
      </w:r>
      <w:proofErr w:type="spellEnd"/>
      <w:r w:rsidR="00D1364A">
        <w:rPr>
          <w:color w:val="000000" w:themeColor="text1"/>
          <w:sz w:val="22"/>
          <w:szCs w:val="22"/>
          <w:lang w:val="en-US"/>
        </w:rPr>
        <w:t xml:space="preserve"> Rosenthal, </w:t>
      </w:r>
      <w:r>
        <w:rPr>
          <w:color w:val="000000" w:themeColor="text1"/>
          <w:sz w:val="22"/>
          <w:szCs w:val="22"/>
          <w:lang w:val="en-US"/>
        </w:rPr>
        <w:t>Cal.4</w:t>
      </w:r>
      <w:r>
        <w:rPr>
          <w:color w:val="000000" w:themeColor="text1"/>
          <w:sz w:val="22"/>
          <w:szCs w:val="22"/>
          <w:vertAlign w:val="superscript"/>
          <w:lang w:val="en-US"/>
        </w:rPr>
        <w:t xml:space="preserve">th </w:t>
      </w:r>
      <w:r>
        <w:rPr>
          <w:color w:val="000000" w:themeColor="text1"/>
          <w:sz w:val="22"/>
          <w:szCs w:val="22"/>
          <w:lang w:val="en-US"/>
        </w:rPr>
        <w:t>33 (Cal. 2006)</w:t>
      </w:r>
    </w:p>
    <w:p w14:paraId="5299B508"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U.S., Fair </w:t>
      </w:r>
      <w:proofErr w:type="spellStart"/>
      <w:r w:rsidRPr="004E141A">
        <w:rPr>
          <w:color w:val="000000" w:themeColor="text1"/>
          <w:sz w:val="22"/>
          <w:szCs w:val="22"/>
          <w:lang w:val="en-US"/>
        </w:rPr>
        <w:t>Hous</w:t>
      </w:r>
      <w:proofErr w:type="spellEnd"/>
      <w:r w:rsidRPr="004E141A">
        <w:rPr>
          <w:color w:val="000000" w:themeColor="text1"/>
          <w:sz w:val="22"/>
          <w:szCs w:val="22"/>
          <w:lang w:val="en-US"/>
        </w:rPr>
        <w:t>. Council v. Roommates.com, LLC, 521 F.3d 1157 (9th Cir. 2008)</w:t>
      </w:r>
    </w:p>
    <w:p w14:paraId="6DC2CF9E"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Sikhs for Justice "SFJ" Inc. v. Facebook, Inc., 144 F. Supp. 3d 1088 (2015)</w:t>
      </w:r>
    </w:p>
    <w:p w14:paraId="65A3C6D3"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Cohen v. Facebook Inc., 252 F. Supp. 2d 140, 158 (E.D.N.Y. 2017)</w:t>
      </w:r>
    </w:p>
    <w:p w14:paraId="570F722E" w14:textId="49322A4D"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w:t>
      </w:r>
      <w:r w:rsidR="00432CD4">
        <w:rPr>
          <w:color w:val="000000" w:themeColor="text1"/>
          <w:sz w:val="22"/>
          <w:szCs w:val="22"/>
          <w:lang w:val="en-US"/>
        </w:rPr>
        <w:t xml:space="preserve"> </w:t>
      </w:r>
      <w:r w:rsidRPr="004E141A">
        <w:rPr>
          <w:color w:val="000000" w:themeColor="text1"/>
          <w:sz w:val="22"/>
          <w:szCs w:val="22"/>
          <w:lang w:val="en-US"/>
        </w:rPr>
        <w:t xml:space="preserve">Doe II v. Myspace Inc., 175 Cal. App.4th 561, 96 Cal. </w:t>
      </w:r>
      <w:proofErr w:type="spellStart"/>
      <w:r w:rsidRPr="004E141A">
        <w:rPr>
          <w:color w:val="000000" w:themeColor="text1"/>
          <w:sz w:val="22"/>
          <w:szCs w:val="22"/>
          <w:lang w:val="en-US"/>
        </w:rPr>
        <w:t>Rptr</w:t>
      </w:r>
      <w:proofErr w:type="spellEnd"/>
      <w:r w:rsidRPr="004E141A">
        <w:rPr>
          <w:color w:val="000000" w:themeColor="text1"/>
          <w:sz w:val="22"/>
          <w:szCs w:val="22"/>
          <w:lang w:val="en-US"/>
        </w:rPr>
        <w:t>. 3d 148 (Cal. Ct. App. 2009)</w:t>
      </w:r>
    </w:p>
    <w:p w14:paraId="069C2D46" w14:textId="248DAFA1"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w:t>
      </w:r>
      <w:r w:rsidR="00432CD4">
        <w:rPr>
          <w:color w:val="000000" w:themeColor="text1"/>
          <w:sz w:val="22"/>
          <w:szCs w:val="22"/>
          <w:lang w:val="en-US"/>
        </w:rPr>
        <w:t xml:space="preserve"> </w:t>
      </w:r>
      <w:r w:rsidRPr="004E141A">
        <w:rPr>
          <w:color w:val="000000" w:themeColor="text1"/>
          <w:sz w:val="22"/>
          <w:szCs w:val="22"/>
          <w:lang w:val="en-US"/>
        </w:rPr>
        <w:t>Cross v. Facebook, Inc., S244412 (Cal. Oct. 25, 2017)</w:t>
      </w:r>
    </w:p>
    <w:p w14:paraId="308192C0"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Hassell v. Bird, S235968 (Cal. Sep. 14, 2016)</w:t>
      </w:r>
    </w:p>
    <w:p w14:paraId="75E78BB1" w14:textId="77777777" w:rsidR="004E141A" w:rsidRPr="004E141A"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U.S., Fields v. Twitter, Case No. 16-cv-00213-WHO (2016).</w:t>
      </w:r>
    </w:p>
    <w:p w14:paraId="2C12FDB6" w14:textId="4EE6EB21" w:rsidR="004E141A" w:rsidRPr="004343DC" w:rsidRDefault="004E141A" w:rsidP="004E141A">
      <w:pPr>
        <w:pStyle w:val="ListParagraph"/>
        <w:spacing w:line="276" w:lineRule="auto"/>
        <w:ind w:left="360"/>
        <w:jc w:val="both"/>
        <w:rPr>
          <w:color w:val="000000" w:themeColor="text1"/>
          <w:sz w:val="22"/>
          <w:szCs w:val="22"/>
          <w:lang w:val="en-US"/>
        </w:rPr>
      </w:pPr>
      <w:r w:rsidRPr="004E141A">
        <w:rPr>
          <w:color w:val="000000" w:themeColor="text1"/>
          <w:sz w:val="22"/>
          <w:szCs w:val="22"/>
          <w:lang w:val="en-US"/>
        </w:rPr>
        <w:t xml:space="preserve">U.S, </w:t>
      </w:r>
      <w:proofErr w:type="spellStart"/>
      <w:r w:rsidRPr="004E141A">
        <w:rPr>
          <w:color w:val="000000" w:themeColor="text1"/>
          <w:sz w:val="22"/>
          <w:szCs w:val="22"/>
          <w:lang w:val="en-US"/>
        </w:rPr>
        <w:t>Zeran</w:t>
      </w:r>
      <w:proofErr w:type="spellEnd"/>
      <w:r w:rsidRPr="004E141A">
        <w:rPr>
          <w:color w:val="000000" w:themeColor="text1"/>
          <w:sz w:val="22"/>
          <w:szCs w:val="22"/>
          <w:lang w:val="en-US"/>
        </w:rPr>
        <w:t xml:space="preserve"> v. Am. Online, Inc., 129 F.3d 327 (4th Cir. 1997)</w:t>
      </w:r>
      <w:bookmarkStart w:id="0" w:name="_GoBack"/>
      <w:bookmarkEnd w:id="0"/>
    </w:p>
    <w:p w14:paraId="2052ECC4" w14:textId="77777777" w:rsidR="00351041" w:rsidRPr="004343DC" w:rsidRDefault="00351041" w:rsidP="00512F7A">
      <w:pPr>
        <w:spacing w:line="276" w:lineRule="auto"/>
        <w:jc w:val="both"/>
        <w:rPr>
          <w:color w:val="000000" w:themeColor="text1"/>
          <w:sz w:val="22"/>
          <w:szCs w:val="22"/>
        </w:rPr>
      </w:pPr>
    </w:p>
    <w:p w14:paraId="2851D845" w14:textId="05AA7705"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Other national law or jurisprudence</w:t>
      </w:r>
      <w:r w:rsidRPr="004343DC">
        <w:rPr>
          <w:color w:val="000000" w:themeColor="text1"/>
          <w:sz w:val="22"/>
          <w:szCs w:val="22"/>
          <w:lang w:val="en-US"/>
        </w:rPr>
        <w:t>: N/A</w:t>
      </w:r>
      <w:r w:rsidR="00DA6DC2" w:rsidRPr="004343DC">
        <w:rPr>
          <w:color w:val="000000" w:themeColor="text1"/>
          <w:sz w:val="22"/>
          <w:szCs w:val="22"/>
          <w:lang w:val="en-US"/>
        </w:rPr>
        <w:t>.</w:t>
      </w:r>
    </w:p>
    <w:p w14:paraId="66E2AA54"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AD3B80"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Significance</w:t>
      </w:r>
      <w:r w:rsidRPr="004343DC">
        <w:rPr>
          <w:color w:val="000000" w:themeColor="text1"/>
          <w:sz w:val="22"/>
          <w:szCs w:val="22"/>
          <w:lang w:val="en-US"/>
        </w:rPr>
        <w:t xml:space="preserve">: </w:t>
      </w:r>
    </w:p>
    <w:p w14:paraId="4271BBFC" w14:textId="316FA168" w:rsidR="00351041" w:rsidRPr="004E141A" w:rsidRDefault="00351041" w:rsidP="00A76CEA">
      <w:pPr>
        <w:pStyle w:val="ListParagraph"/>
        <w:numPr>
          <w:ilvl w:val="0"/>
          <w:numId w:val="3"/>
        </w:numPr>
        <w:spacing w:line="276" w:lineRule="auto"/>
        <w:jc w:val="both"/>
        <w:rPr>
          <w:color w:val="000000" w:themeColor="text1"/>
          <w:sz w:val="22"/>
          <w:szCs w:val="22"/>
          <w:lang w:val="en-US"/>
        </w:rPr>
      </w:pPr>
      <w:r w:rsidRPr="004E141A">
        <w:rPr>
          <w:b/>
          <w:bCs/>
          <w:color w:val="000000" w:themeColor="text1"/>
          <w:sz w:val="22"/>
          <w:szCs w:val="22"/>
          <w:lang w:val="en-US"/>
        </w:rPr>
        <w:t>Significance:</w:t>
      </w:r>
      <w:r w:rsidRPr="004E141A">
        <w:rPr>
          <w:color w:val="000000" w:themeColor="text1"/>
          <w:sz w:val="22"/>
          <w:szCs w:val="22"/>
          <w:lang w:val="en-US"/>
        </w:rPr>
        <w:t xml:space="preserve"> </w:t>
      </w:r>
      <w:r w:rsidR="00432CD4">
        <w:rPr>
          <w:color w:val="000000" w:themeColor="text1"/>
          <w:sz w:val="22"/>
          <w:szCs w:val="22"/>
          <w:lang w:val="en-US"/>
        </w:rPr>
        <w:t xml:space="preserve">Cannot conclude as the decision is in progress. </w:t>
      </w:r>
    </w:p>
    <w:p w14:paraId="2683AB03" w14:textId="4FDE74D7" w:rsidR="00351041" w:rsidRPr="004E141A" w:rsidRDefault="00351041" w:rsidP="004E141A">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Related Cases</w:t>
      </w:r>
      <w:r w:rsidRPr="004343DC">
        <w:rPr>
          <w:color w:val="000000" w:themeColor="text1"/>
          <w:sz w:val="22"/>
          <w:szCs w:val="22"/>
        </w:rPr>
        <w:t xml:space="preserve">: </w:t>
      </w:r>
      <w:r w:rsidR="004E141A">
        <w:rPr>
          <w:color w:val="000000" w:themeColor="text1"/>
          <w:sz w:val="22"/>
          <w:szCs w:val="22"/>
        </w:rPr>
        <w:t xml:space="preserve">None found </w:t>
      </w:r>
    </w:p>
    <w:p w14:paraId="6AD175F9" w14:textId="77777777" w:rsidR="00351041" w:rsidRPr="004343DC" w:rsidRDefault="00351041" w:rsidP="00351041">
      <w:pPr>
        <w:spacing w:line="276" w:lineRule="auto"/>
        <w:jc w:val="both"/>
        <w:rPr>
          <w:color w:val="000000" w:themeColor="text1"/>
          <w:sz w:val="22"/>
          <w:szCs w:val="22"/>
        </w:rPr>
      </w:pPr>
    </w:p>
    <w:p w14:paraId="00A7CC7E" w14:textId="77777777" w:rsidR="00351041" w:rsidRPr="004343DC" w:rsidRDefault="00351041" w:rsidP="00351041">
      <w:pPr>
        <w:spacing w:line="276" w:lineRule="auto"/>
        <w:jc w:val="both"/>
        <w:rPr>
          <w:color w:val="000000" w:themeColor="text1"/>
          <w:sz w:val="22"/>
          <w:szCs w:val="22"/>
        </w:rPr>
      </w:pPr>
      <w:r w:rsidRPr="004343DC">
        <w:rPr>
          <w:b/>
          <w:bCs/>
          <w:i/>
          <w:iCs/>
          <w:color w:val="000000" w:themeColor="text1"/>
          <w:sz w:val="22"/>
          <w:szCs w:val="22"/>
          <w:u w:val="single"/>
        </w:rPr>
        <w:t>Documents:</w:t>
      </w:r>
      <w:r w:rsidRPr="004343DC">
        <w:rPr>
          <w:color w:val="000000" w:themeColor="text1"/>
          <w:sz w:val="22"/>
          <w:szCs w:val="22"/>
        </w:rPr>
        <w:t xml:space="preserve"> </w:t>
      </w:r>
    </w:p>
    <w:p w14:paraId="3E0FF403" w14:textId="1593AD38" w:rsidR="004A4D34" w:rsidRPr="004E141A" w:rsidRDefault="00351041" w:rsidP="00EA0FF1">
      <w:pPr>
        <w:pStyle w:val="ListParagraph"/>
        <w:numPr>
          <w:ilvl w:val="0"/>
          <w:numId w:val="7"/>
        </w:numPr>
        <w:spacing w:line="276" w:lineRule="auto"/>
        <w:jc w:val="both"/>
        <w:rPr>
          <w:color w:val="000000" w:themeColor="text1"/>
          <w:sz w:val="22"/>
          <w:szCs w:val="22"/>
        </w:rPr>
      </w:pPr>
      <w:r w:rsidRPr="004343DC">
        <w:rPr>
          <w:b/>
          <w:bCs/>
          <w:color w:val="000000" w:themeColor="text1"/>
          <w:sz w:val="22"/>
          <w:szCs w:val="22"/>
        </w:rPr>
        <w:t>Official Case Documents</w:t>
      </w:r>
      <w:r w:rsidR="00EA0FF1">
        <w:rPr>
          <w:color w:val="000000" w:themeColor="text1"/>
          <w:sz w:val="22"/>
          <w:szCs w:val="22"/>
        </w:rPr>
        <w:t>:</w:t>
      </w:r>
      <w:r w:rsidR="00EA0FF1" w:rsidRPr="00EA0FF1">
        <w:t xml:space="preserve"> </w:t>
      </w:r>
      <w:hyperlink r:id="rId17" w:history="1">
        <w:r w:rsidR="00EA0FF1" w:rsidRPr="00EA0FF1">
          <w:rPr>
            <w:rStyle w:val="Hyperlink"/>
            <w:sz w:val="22"/>
            <w:szCs w:val="22"/>
          </w:rPr>
          <w:t xml:space="preserve">Twitter v. Superior Court ex </w:t>
        </w:r>
        <w:proofErr w:type="spellStart"/>
        <w:r w:rsidR="00EA0FF1" w:rsidRPr="00EA0FF1">
          <w:rPr>
            <w:rStyle w:val="Hyperlink"/>
            <w:sz w:val="22"/>
            <w:szCs w:val="22"/>
          </w:rPr>
          <w:t>rel</w:t>
        </w:r>
        <w:proofErr w:type="spellEnd"/>
        <w:r w:rsidR="00EA0FF1" w:rsidRPr="00EA0FF1">
          <w:rPr>
            <w:rStyle w:val="Hyperlink"/>
            <w:sz w:val="22"/>
            <w:szCs w:val="22"/>
          </w:rPr>
          <w:t xml:space="preserve"> Taylor (1)</w:t>
        </w:r>
      </w:hyperlink>
    </w:p>
    <w:sectPr w:rsidR="004A4D34" w:rsidRPr="004E141A" w:rsidSect="007F17C2">
      <w:footerReference w:type="even" r:id="rId18"/>
      <w:footerReference w:type="default" r:id="rId1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A53" w16cex:dateUtc="2022-06-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354CE" w16cid:durableId="26545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8896" w14:textId="77777777" w:rsidR="004B2F82" w:rsidRDefault="004B2F82" w:rsidP="003F2777">
      <w:r>
        <w:separator/>
      </w:r>
    </w:p>
  </w:endnote>
  <w:endnote w:type="continuationSeparator" w:id="0">
    <w:p w14:paraId="03FFD035" w14:textId="77777777" w:rsidR="004B2F82" w:rsidRDefault="004B2F82" w:rsidP="003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3532693"/>
      <w:docPartObj>
        <w:docPartGallery w:val="Page Numbers (Bottom of Page)"/>
        <w:docPartUnique/>
      </w:docPartObj>
    </w:sdtPr>
    <w:sdtEndPr>
      <w:rPr>
        <w:rStyle w:val="PageNumber"/>
      </w:rPr>
    </w:sdtEndPr>
    <w:sdtContent>
      <w:p w14:paraId="2F65B781" w14:textId="10152492" w:rsidR="003F2777" w:rsidRDefault="003F2777" w:rsidP="004927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96071" w14:textId="77777777" w:rsidR="003F2777" w:rsidRDefault="003F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66625303"/>
      <w:docPartObj>
        <w:docPartGallery w:val="Page Numbers (Bottom of Page)"/>
        <w:docPartUnique/>
      </w:docPartObj>
    </w:sdtPr>
    <w:sdtEndPr>
      <w:rPr>
        <w:rStyle w:val="PageNumber"/>
      </w:rPr>
    </w:sdtEndPr>
    <w:sdtContent>
      <w:p w14:paraId="3F561C1D" w14:textId="1F6FAABE" w:rsidR="003F2777" w:rsidRPr="003F2777" w:rsidRDefault="003F2777" w:rsidP="003F2777">
        <w:pPr>
          <w:pStyle w:val="Footer"/>
          <w:framePr w:wrap="none" w:vAnchor="text" w:hAnchor="margin" w:xAlign="center" w:y="1"/>
          <w:jc w:val="center"/>
          <w:rPr>
            <w:rStyle w:val="PageNumber"/>
            <w:sz w:val="16"/>
            <w:szCs w:val="16"/>
          </w:rPr>
        </w:pPr>
        <w:r w:rsidRPr="003F2777">
          <w:rPr>
            <w:rStyle w:val="PageNumber"/>
            <w:sz w:val="16"/>
            <w:szCs w:val="16"/>
          </w:rPr>
          <w:fldChar w:fldCharType="begin"/>
        </w:r>
        <w:r w:rsidRPr="003F2777">
          <w:rPr>
            <w:rStyle w:val="PageNumber"/>
            <w:sz w:val="16"/>
            <w:szCs w:val="16"/>
          </w:rPr>
          <w:instrText xml:space="preserve"> PAGE </w:instrText>
        </w:r>
        <w:r w:rsidRPr="003F2777">
          <w:rPr>
            <w:rStyle w:val="PageNumber"/>
            <w:sz w:val="16"/>
            <w:szCs w:val="16"/>
          </w:rPr>
          <w:fldChar w:fldCharType="separate"/>
        </w:r>
        <w:r w:rsidR="00432CD4">
          <w:rPr>
            <w:rStyle w:val="PageNumber"/>
            <w:noProof/>
            <w:sz w:val="16"/>
            <w:szCs w:val="16"/>
          </w:rPr>
          <w:t>4</w:t>
        </w:r>
        <w:r w:rsidRPr="003F2777">
          <w:rPr>
            <w:rStyle w:val="PageNumber"/>
            <w:sz w:val="16"/>
            <w:szCs w:val="16"/>
          </w:rPr>
          <w:fldChar w:fldCharType="end"/>
        </w:r>
      </w:p>
    </w:sdtContent>
  </w:sdt>
  <w:p w14:paraId="153C24A2" w14:textId="77777777" w:rsidR="003F2777" w:rsidRPr="003F2777" w:rsidRDefault="003F2777" w:rsidP="003F277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1EF9" w14:textId="77777777" w:rsidR="004B2F82" w:rsidRDefault="004B2F82" w:rsidP="003F2777">
      <w:r>
        <w:separator/>
      </w:r>
    </w:p>
  </w:footnote>
  <w:footnote w:type="continuationSeparator" w:id="0">
    <w:p w14:paraId="63949C8F" w14:textId="77777777" w:rsidR="004B2F82" w:rsidRDefault="004B2F82" w:rsidP="003F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D7D7C"/>
    <w:multiLevelType w:val="hybridMultilevel"/>
    <w:tmpl w:val="8A2ADF9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996D3B"/>
    <w:multiLevelType w:val="multilevel"/>
    <w:tmpl w:val="86A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41"/>
    <w:rsid w:val="00002D27"/>
    <w:rsid w:val="0000443E"/>
    <w:rsid w:val="0000577E"/>
    <w:rsid w:val="000065AA"/>
    <w:rsid w:val="00006F42"/>
    <w:rsid w:val="00007F93"/>
    <w:rsid w:val="00011E0E"/>
    <w:rsid w:val="00012531"/>
    <w:rsid w:val="00013FF3"/>
    <w:rsid w:val="00014DAF"/>
    <w:rsid w:val="000173C7"/>
    <w:rsid w:val="00017CAC"/>
    <w:rsid w:val="000202E7"/>
    <w:rsid w:val="00020BD4"/>
    <w:rsid w:val="00020F37"/>
    <w:rsid w:val="000211B9"/>
    <w:rsid w:val="000222CE"/>
    <w:rsid w:val="00022BDB"/>
    <w:rsid w:val="0002615A"/>
    <w:rsid w:val="00031592"/>
    <w:rsid w:val="000325BC"/>
    <w:rsid w:val="0003487C"/>
    <w:rsid w:val="0003498D"/>
    <w:rsid w:val="0003789A"/>
    <w:rsid w:val="0004016E"/>
    <w:rsid w:val="000413AA"/>
    <w:rsid w:val="00041D5F"/>
    <w:rsid w:val="00042DC2"/>
    <w:rsid w:val="00046021"/>
    <w:rsid w:val="0004767F"/>
    <w:rsid w:val="00050499"/>
    <w:rsid w:val="000508DC"/>
    <w:rsid w:val="0005439F"/>
    <w:rsid w:val="000546A2"/>
    <w:rsid w:val="00055E3D"/>
    <w:rsid w:val="00060559"/>
    <w:rsid w:val="00062481"/>
    <w:rsid w:val="000625BC"/>
    <w:rsid w:val="0006426C"/>
    <w:rsid w:val="00064813"/>
    <w:rsid w:val="00065F1E"/>
    <w:rsid w:val="00067365"/>
    <w:rsid w:val="00071309"/>
    <w:rsid w:val="00073FC1"/>
    <w:rsid w:val="000754DE"/>
    <w:rsid w:val="00077BD4"/>
    <w:rsid w:val="00080537"/>
    <w:rsid w:val="00081E7D"/>
    <w:rsid w:val="0008219F"/>
    <w:rsid w:val="00084629"/>
    <w:rsid w:val="000847A0"/>
    <w:rsid w:val="00084E28"/>
    <w:rsid w:val="000876D7"/>
    <w:rsid w:val="0009157D"/>
    <w:rsid w:val="00096009"/>
    <w:rsid w:val="000972C6"/>
    <w:rsid w:val="000A017B"/>
    <w:rsid w:val="000A0358"/>
    <w:rsid w:val="000A224C"/>
    <w:rsid w:val="000A64A3"/>
    <w:rsid w:val="000A730A"/>
    <w:rsid w:val="000B2E76"/>
    <w:rsid w:val="000B33FA"/>
    <w:rsid w:val="000B39C8"/>
    <w:rsid w:val="000B3E74"/>
    <w:rsid w:val="000B4FEC"/>
    <w:rsid w:val="000B5052"/>
    <w:rsid w:val="000B6B77"/>
    <w:rsid w:val="000B7D2C"/>
    <w:rsid w:val="000B7E43"/>
    <w:rsid w:val="000C0A57"/>
    <w:rsid w:val="000C0BEB"/>
    <w:rsid w:val="000C21D2"/>
    <w:rsid w:val="000C3615"/>
    <w:rsid w:val="000D49B4"/>
    <w:rsid w:val="000D6320"/>
    <w:rsid w:val="000D7DE1"/>
    <w:rsid w:val="000D7E44"/>
    <w:rsid w:val="000E30E2"/>
    <w:rsid w:val="000E32EE"/>
    <w:rsid w:val="000E3A33"/>
    <w:rsid w:val="000E3E94"/>
    <w:rsid w:val="000E420D"/>
    <w:rsid w:val="000E5DE2"/>
    <w:rsid w:val="000E66BC"/>
    <w:rsid w:val="000E731E"/>
    <w:rsid w:val="000E7C4E"/>
    <w:rsid w:val="000F32D7"/>
    <w:rsid w:val="000F6343"/>
    <w:rsid w:val="00100611"/>
    <w:rsid w:val="00101ED6"/>
    <w:rsid w:val="00103D3B"/>
    <w:rsid w:val="001045DE"/>
    <w:rsid w:val="00104F52"/>
    <w:rsid w:val="0010553A"/>
    <w:rsid w:val="00111067"/>
    <w:rsid w:val="00112E76"/>
    <w:rsid w:val="00114549"/>
    <w:rsid w:val="001149CE"/>
    <w:rsid w:val="00114CA5"/>
    <w:rsid w:val="00116BE4"/>
    <w:rsid w:val="00116E3D"/>
    <w:rsid w:val="0012075E"/>
    <w:rsid w:val="001217C9"/>
    <w:rsid w:val="00121A88"/>
    <w:rsid w:val="00121F53"/>
    <w:rsid w:val="001223A4"/>
    <w:rsid w:val="001223D3"/>
    <w:rsid w:val="00122D82"/>
    <w:rsid w:val="00123673"/>
    <w:rsid w:val="00125970"/>
    <w:rsid w:val="00126B14"/>
    <w:rsid w:val="00127796"/>
    <w:rsid w:val="001309BF"/>
    <w:rsid w:val="00131804"/>
    <w:rsid w:val="00131A92"/>
    <w:rsid w:val="00133A3F"/>
    <w:rsid w:val="00134634"/>
    <w:rsid w:val="001352EC"/>
    <w:rsid w:val="00135C38"/>
    <w:rsid w:val="00136E43"/>
    <w:rsid w:val="00140EBB"/>
    <w:rsid w:val="00140EDD"/>
    <w:rsid w:val="00143F5E"/>
    <w:rsid w:val="001449F3"/>
    <w:rsid w:val="00145A71"/>
    <w:rsid w:val="001470F0"/>
    <w:rsid w:val="0015367A"/>
    <w:rsid w:val="00155410"/>
    <w:rsid w:val="00157839"/>
    <w:rsid w:val="00157B1F"/>
    <w:rsid w:val="00157DC0"/>
    <w:rsid w:val="001617CE"/>
    <w:rsid w:val="0016233A"/>
    <w:rsid w:val="00162432"/>
    <w:rsid w:val="001626DF"/>
    <w:rsid w:val="00163947"/>
    <w:rsid w:val="00163E48"/>
    <w:rsid w:val="00163FB5"/>
    <w:rsid w:val="00164B58"/>
    <w:rsid w:val="001652B0"/>
    <w:rsid w:val="00165FDF"/>
    <w:rsid w:val="00166B63"/>
    <w:rsid w:val="00166C56"/>
    <w:rsid w:val="00166D5F"/>
    <w:rsid w:val="0016756B"/>
    <w:rsid w:val="001678D3"/>
    <w:rsid w:val="00167B6B"/>
    <w:rsid w:val="0017009E"/>
    <w:rsid w:val="00170101"/>
    <w:rsid w:val="00170471"/>
    <w:rsid w:val="00170525"/>
    <w:rsid w:val="001706F5"/>
    <w:rsid w:val="00170911"/>
    <w:rsid w:val="00174448"/>
    <w:rsid w:val="00174713"/>
    <w:rsid w:val="001774D5"/>
    <w:rsid w:val="0018036B"/>
    <w:rsid w:val="0018084E"/>
    <w:rsid w:val="00182BDB"/>
    <w:rsid w:val="001855E8"/>
    <w:rsid w:val="001856CD"/>
    <w:rsid w:val="00190D5C"/>
    <w:rsid w:val="00191547"/>
    <w:rsid w:val="00192C0E"/>
    <w:rsid w:val="00192F50"/>
    <w:rsid w:val="001938F9"/>
    <w:rsid w:val="001941BC"/>
    <w:rsid w:val="001954DA"/>
    <w:rsid w:val="001956EB"/>
    <w:rsid w:val="00195B3C"/>
    <w:rsid w:val="00195CA8"/>
    <w:rsid w:val="001970D3"/>
    <w:rsid w:val="00197DCF"/>
    <w:rsid w:val="001A0D8E"/>
    <w:rsid w:val="001A16D2"/>
    <w:rsid w:val="001A1F47"/>
    <w:rsid w:val="001A368D"/>
    <w:rsid w:val="001A47A3"/>
    <w:rsid w:val="001A51D9"/>
    <w:rsid w:val="001A543B"/>
    <w:rsid w:val="001A564A"/>
    <w:rsid w:val="001A5A1A"/>
    <w:rsid w:val="001A6A7C"/>
    <w:rsid w:val="001B049F"/>
    <w:rsid w:val="001B1500"/>
    <w:rsid w:val="001B4226"/>
    <w:rsid w:val="001B44BC"/>
    <w:rsid w:val="001B6A27"/>
    <w:rsid w:val="001B6B68"/>
    <w:rsid w:val="001B76D3"/>
    <w:rsid w:val="001B7C2D"/>
    <w:rsid w:val="001B7E13"/>
    <w:rsid w:val="001C025F"/>
    <w:rsid w:val="001C0424"/>
    <w:rsid w:val="001C3101"/>
    <w:rsid w:val="001C320B"/>
    <w:rsid w:val="001C5051"/>
    <w:rsid w:val="001C5817"/>
    <w:rsid w:val="001C5D93"/>
    <w:rsid w:val="001C6BC8"/>
    <w:rsid w:val="001C7222"/>
    <w:rsid w:val="001C7312"/>
    <w:rsid w:val="001D174E"/>
    <w:rsid w:val="001D1AE8"/>
    <w:rsid w:val="001D2A13"/>
    <w:rsid w:val="001D2D5C"/>
    <w:rsid w:val="001D3679"/>
    <w:rsid w:val="001D5514"/>
    <w:rsid w:val="001D5D0D"/>
    <w:rsid w:val="001E1003"/>
    <w:rsid w:val="001E1626"/>
    <w:rsid w:val="001E2B86"/>
    <w:rsid w:val="001E3416"/>
    <w:rsid w:val="001E51B6"/>
    <w:rsid w:val="001E6136"/>
    <w:rsid w:val="001E70D8"/>
    <w:rsid w:val="001E774C"/>
    <w:rsid w:val="001E7A98"/>
    <w:rsid w:val="001F022C"/>
    <w:rsid w:val="001F0285"/>
    <w:rsid w:val="001F09E3"/>
    <w:rsid w:val="001F0DB1"/>
    <w:rsid w:val="001F131A"/>
    <w:rsid w:val="001F2B6B"/>
    <w:rsid w:val="001F4394"/>
    <w:rsid w:val="001F4963"/>
    <w:rsid w:val="001F6CB4"/>
    <w:rsid w:val="0020078B"/>
    <w:rsid w:val="00200972"/>
    <w:rsid w:val="0020100B"/>
    <w:rsid w:val="00203113"/>
    <w:rsid w:val="002048A9"/>
    <w:rsid w:val="00205512"/>
    <w:rsid w:val="002057AA"/>
    <w:rsid w:val="0020668C"/>
    <w:rsid w:val="002078BB"/>
    <w:rsid w:val="00212B0F"/>
    <w:rsid w:val="002147C4"/>
    <w:rsid w:val="00215A49"/>
    <w:rsid w:val="00215A87"/>
    <w:rsid w:val="00215C7A"/>
    <w:rsid w:val="00217FF3"/>
    <w:rsid w:val="002255D1"/>
    <w:rsid w:val="00226805"/>
    <w:rsid w:val="00226EFF"/>
    <w:rsid w:val="002302B3"/>
    <w:rsid w:val="00230E72"/>
    <w:rsid w:val="00231023"/>
    <w:rsid w:val="002313BF"/>
    <w:rsid w:val="002326DA"/>
    <w:rsid w:val="00233AF8"/>
    <w:rsid w:val="00234757"/>
    <w:rsid w:val="002358EC"/>
    <w:rsid w:val="00236B35"/>
    <w:rsid w:val="002376BF"/>
    <w:rsid w:val="00241E8A"/>
    <w:rsid w:val="00241FC8"/>
    <w:rsid w:val="002426C3"/>
    <w:rsid w:val="00245338"/>
    <w:rsid w:val="00247136"/>
    <w:rsid w:val="00247DF8"/>
    <w:rsid w:val="0025047C"/>
    <w:rsid w:val="002512A7"/>
    <w:rsid w:val="002518DC"/>
    <w:rsid w:val="0025382D"/>
    <w:rsid w:val="002540B4"/>
    <w:rsid w:val="002543BE"/>
    <w:rsid w:val="00254AEC"/>
    <w:rsid w:val="002560D7"/>
    <w:rsid w:val="00257ADD"/>
    <w:rsid w:val="00257B08"/>
    <w:rsid w:val="002613F1"/>
    <w:rsid w:val="002631A2"/>
    <w:rsid w:val="00265B5E"/>
    <w:rsid w:val="00266A07"/>
    <w:rsid w:val="0027092B"/>
    <w:rsid w:val="00270D13"/>
    <w:rsid w:val="00271C42"/>
    <w:rsid w:val="00272379"/>
    <w:rsid w:val="00272A63"/>
    <w:rsid w:val="00274FC6"/>
    <w:rsid w:val="002770D3"/>
    <w:rsid w:val="002800CB"/>
    <w:rsid w:val="002802C2"/>
    <w:rsid w:val="0028054F"/>
    <w:rsid w:val="00284411"/>
    <w:rsid w:val="00284EA6"/>
    <w:rsid w:val="00286104"/>
    <w:rsid w:val="00287DE2"/>
    <w:rsid w:val="00290206"/>
    <w:rsid w:val="00290FF1"/>
    <w:rsid w:val="00291812"/>
    <w:rsid w:val="002924E4"/>
    <w:rsid w:val="002940C6"/>
    <w:rsid w:val="00294707"/>
    <w:rsid w:val="00295B36"/>
    <w:rsid w:val="00295F36"/>
    <w:rsid w:val="002970B5"/>
    <w:rsid w:val="00297733"/>
    <w:rsid w:val="002A02CA"/>
    <w:rsid w:val="002A0D4C"/>
    <w:rsid w:val="002A2E7C"/>
    <w:rsid w:val="002A39E7"/>
    <w:rsid w:val="002A5378"/>
    <w:rsid w:val="002A5A57"/>
    <w:rsid w:val="002B05E3"/>
    <w:rsid w:val="002B3E07"/>
    <w:rsid w:val="002B4DBD"/>
    <w:rsid w:val="002C1247"/>
    <w:rsid w:val="002C46B7"/>
    <w:rsid w:val="002C5465"/>
    <w:rsid w:val="002C5A45"/>
    <w:rsid w:val="002C68B3"/>
    <w:rsid w:val="002C6DED"/>
    <w:rsid w:val="002D280D"/>
    <w:rsid w:val="002D3A10"/>
    <w:rsid w:val="002D3EAF"/>
    <w:rsid w:val="002D4170"/>
    <w:rsid w:val="002D52E8"/>
    <w:rsid w:val="002D53FF"/>
    <w:rsid w:val="002D57AC"/>
    <w:rsid w:val="002D5EC4"/>
    <w:rsid w:val="002D6858"/>
    <w:rsid w:val="002D7AF9"/>
    <w:rsid w:val="002E0456"/>
    <w:rsid w:val="002E14AC"/>
    <w:rsid w:val="002E22B9"/>
    <w:rsid w:val="002E2F67"/>
    <w:rsid w:val="002E5693"/>
    <w:rsid w:val="002E775D"/>
    <w:rsid w:val="002F2ABE"/>
    <w:rsid w:val="002F2AEA"/>
    <w:rsid w:val="002F4B2A"/>
    <w:rsid w:val="002F5759"/>
    <w:rsid w:val="00302769"/>
    <w:rsid w:val="00305992"/>
    <w:rsid w:val="00307024"/>
    <w:rsid w:val="003070CE"/>
    <w:rsid w:val="0030757B"/>
    <w:rsid w:val="00307B36"/>
    <w:rsid w:val="00311EE2"/>
    <w:rsid w:val="00312987"/>
    <w:rsid w:val="00312F85"/>
    <w:rsid w:val="00313920"/>
    <w:rsid w:val="00316EA5"/>
    <w:rsid w:val="003202D3"/>
    <w:rsid w:val="0032068A"/>
    <w:rsid w:val="00320CED"/>
    <w:rsid w:val="0032272B"/>
    <w:rsid w:val="00322C7B"/>
    <w:rsid w:val="00322FC3"/>
    <w:rsid w:val="003247F7"/>
    <w:rsid w:val="003257A9"/>
    <w:rsid w:val="00325EC1"/>
    <w:rsid w:val="003316F1"/>
    <w:rsid w:val="00331C91"/>
    <w:rsid w:val="00332256"/>
    <w:rsid w:val="00337503"/>
    <w:rsid w:val="003402D1"/>
    <w:rsid w:val="003416BA"/>
    <w:rsid w:val="00342B4B"/>
    <w:rsid w:val="00343690"/>
    <w:rsid w:val="0034592A"/>
    <w:rsid w:val="00345FC8"/>
    <w:rsid w:val="00350031"/>
    <w:rsid w:val="00350C1D"/>
    <w:rsid w:val="00351041"/>
    <w:rsid w:val="00352339"/>
    <w:rsid w:val="00361D7B"/>
    <w:rsid w:val="003640D2"/>
    <w:rsid w:val="003653D9"/>
    <w:rsid w:val="00370094"/>
    <w:rsid w:val="0037089D"/>
    <w:rsid w:val="00370E78"/>
    <w:rsid w:val="0037355B"/>
    <w:rsid w:val="00375086"/>
    <w:rsid w:val="003754B4"/>
    <w:rsid w:val="00376073"/>
    <w:rsid w:val="003773AF"/>
    <w:rsid w:val="00381A9D"/>
    <w:rsid w:val="00382A5A"/>
    <w:rsid w:val="003840EE"/>
    <w:rsid w:val="003868E9"/>
    <w:rsid w:val="00386B1D"/>
    <w:rsid w:val="00394527"/>
    <w:rsid w:val="003945B0"/>
    <w:rsid w:val="00394642"/>
    <w:rsid w:val="0039793B"/>
    <w:rsid w:val="003A2333"/>
    <w:rsid w:val="003A3023"/>
    <w:rsid w:val="003A3110"/>
    <w:rsid w:val="003A31A0"/>
    <w:rsid w:val="003A50EA"/>
    <w:rsid w:val="003A55F9"/>
    <w:rsid w:val="003A5A5E"/>
    <w:rsid w:val="003A5FA8"/>
    <w:rsid w:val="003A6743"/>
    <w:rsid w:val="003A68EF"/>
    <w:rsid w:val="003A7B84"/>
    <w:rsid w:val="003B0167"/>
    <w:rsid w:val="003B1A1C"/>
    <w:rsid w:val="003B756B"/>
    <w:rsid w:val="003C0BE3"/>
    <w:rsid w:val="003C2527"/>
    <w:rsid w:val="003C396A"/>
    <w:rsid w:val="003C6C22"/>
    <w:rsid w:val="003C7EC2"/>
    <w:rsid w:val="003D015E"/>
    <w:rsid w:val="003D1760"/>
    <w:rsid w:val="003D3419"/>
    <w:rsid w:val="003D3918"/>
    <w:rsid w:val="003D600B"/>
    <w:rsid w:val="003D7571"/>
    <w:rsid w:val="003D79D4"/>
    <w:rsid w:val="003D7A21"/>
    <w:rsid w:val="003E0D75"/>
    <w:rsid w:val="003E0F16"/>
    <w:rsid w:val="003E18DD"/>
    <w:rsid w:val="003E2227"/>
    <w:rsid w:val="003E552B"/>
    <w:rsid w:val="003E57CD"/>
    <w:rsid w:val="003F0478"/>
    <w:rsid w:val="003F161B"/>
    <w:rsid w:val="003F2777"/>
    <w:rsid w:val="003F3ECC"/>
    <w:rsid w:val="003F48C2"/>
    <w:rsid w:val="003F6E2F"/>
    <w:rsid w:val="003F7F00"/>
    <w:rsid w:val="0040002A"/>
    <w:rsid w:val="004006C8"/>
    <w:rsid w:val="00402848"/>
    <w:rsid w:val="004044F9"/>
    <w:rsid w:val="00405FC2"/>
    <w:rsid w:val="0041055E"/>
    <w:rsid w:val="00410DBF"/>
    <w:rsid w:val="00411E4F"/>
    <w:rsid w:val="00414513"/>
    <w:rsid w:val="00415BAA"/>
    <w:rsid w:val="00420E12"/>
    <w:rsid w:val="00421D3D"/>
    <w:rsid w:val="00424C22"/>
    <w:rsid w:val="004262C3"/>
    <w:rsid w:val="00427405"/>
    <w:rsid w:val="00427B05"/>
    <w:rsid w:val="00427B2A"/>
    <w:rsid w:val="004306B0"/>
    <w:rsid w:val="00430B6A"/>
    <w:rsid w:val="00432608"/>
    <w:rsid w:val="00432CD4"/>
    <w:rsid w:val="0043317D"/>
    <w:rsid w:val="004343DC"/>
    <w:rsid w:val="00436406"/>
    <w:rsid w:val="004407DA"/>
    <w:rsid w:val="00441711"/>
    <w:rsid w:val="00441A66"/>
    <w:rsid w:val="00442540"/>
    <w:rsid w:val="004439AA"/>
    <w:rsid w:val="00444B00"/>
    <w:rsid w:val="00444FB5"/>
    <w:rsid w:val="00446273"/>
    <w:rsid w:val="00446890"/>
    <w:rsid w:val="00446CF9"/>
    <w:rsid w:val="00450253"/>
    <w:rsid w:val="004514F2"/>
    <w:rsid w:val="004519CA"/>
    <w:rsid w:val="00451C07"/>
    <w:rsid w:val="00452B09"/>
    <w:rsid w:val="00454276"/>
    <w:rsid w:val="004542F6"/>
    <w:rsid w:val="00454325"/>
    <w:rsid w:val="00463496"/>
    <w:rsid w:val="004637BC"/>
    <w:rsid w:val="004640DD"/>
    <w:rsid w:val="0046511A"/>
    <w:rsid w:val="00467CDC"/>
    <w:rsid w:val="004732BB"/>
    <w:rsid w:val="0047408C"/>
    <w:rsid w:val="00474ECA"/>
    <w:rsid w:val="00476936"/>
    <w:rsid w:val="00484D47"/>
    <w:rsid w:val="0048541E"/>
    <w:rsid w:val="004871F5"/>
    <w:rsid w:val="0049024A"/>
    <w:rsid w:val="00491C1E"/>
    <w:rsid w:val="00492369"/>
    <w:rsid w:val="00496981"/>
    <w:rsid w:val="004A03AA"/>
    <w:rsid w:val="004A0BEB"/>
    <w:rsid w:val="004A2423"/>
    <w:rsid w:val="004A2ECA"/>
    <w:rsid w:val="004A3FE1"/>
    <w:rsid w:val="004A4A13"/>
    <w:rsid w:val="004A4D34"/>
    <w:rsid w:val="004A57DC"/>
    <w:rsid w:val="004A67A0"/>
    <w:rsid w:val="004B2F82"/>
    <w:rsid w:val="004B5A3E"/>
    <w:rsid w:val="004B7A30"/>
    <w:rsid w:val="004C481B"/>
    <w:rsid w:val="004C524B"/>
    <w:rsid w:val="004C54C5"/>
    <w:rsid w:val="004C6142"/>
    <w:rsid w:val="004C7517"/>
    <w:rsid w:val="004C78BB"/>
    <w:rsid w:val="004D08FF"/>
    <w:rsid w:val="004D0980"/>
    <w:rsid w:val="004D18F1"/>
    <w:rsid w:val="004D2C9E"/>
    <w:rsid w:val="004D416D"/>
    <w:rsid w:val="004D6A4F"/>
    <w:rsid w:val="004E141A"/>
    <w:rsid w:val="004E197D"/>
    <w:rsid w:val="004E1C3E"/>
    <w:rsid w:val="004E3AAF"/>
    <w:rsid w:val="004E3EC1"/>
    <w:rsid w:val="004E4320"/>
    <w:rsid w:val="004E4C48"/>
    <w:rsid w:val="004E56AE"/>
    <w:rsid w:val="004E72C9"/>
    <w:rsid w:val="004E7AD9"/>
    <w:rsid w:val="004F15D3"/>
    <w:rsid w:val="004F1F1D"/>
    <w:rsid w:val="004F363E"/>
    <w:rsid w:val="004F4405"/>
    <w:rsid w:val="004F4C36"/>
    <w:rsid w:val="005006A3"/>
    <w:rsid w:val="00502893"/>
    <w:rsid w:val="00503199"/>
    <w:rsid w:val="00510D28"/>
    <w:rsid w:val="00512F7A"/>
    <w:rsid w:val="0051615E"/>
    <w:rsid w:val="005177B0"/>
    <w:rsid w:val="00520AF6"/>
    <w:rsid w:val="00521698"/>
    <w:rsid w:val="00521708"/>
    <w:rsid w:val="00522896"/>
    <w:rsid w:val="005228A8"/>
    <w:rsid w:val="00522C0C"/>
    <w:rsid w:val="00523ACC"/>
    <w:rsid w:val="0052498A"/>
    <w:rsid w:val="005271DF"/>
    <w:rsid w:val="005309BE"/>
    <w:rsid w:val="00530E6E"/>
    <w:rsid w:val="00531E59"/>
    <w:rsid w:val="005338E3"/>
    <w:rsid w:val="00533A9F"/>
    <w:rsid w:val="00534B26"/>
    <w:rsid w:val="005374F5"/>
    <w:rsid w:val="00537DE7"/>
    <w:rsid w:val="00537E03"/>
    <w:rsid w:val="00540557"/>
    <w:rsid w:val="00545694"/>
    <w:rsid w:val="005469ED"/>
    <w:rsid w:val="005514E8"/>
    <w:rsid w:val="00554840"/>
    <w:rsid w:val="00554A79"/>
    <w:rsid w:val="00555D4F"/>
    <w:rsid w:val="00556AF2"/>
    <w:rsid w:val="00560421"/>
    <w:rsid w:val="0056109F"/>
    <w:rsid w:val="00565E0E"/>
    <w:rsid w:val="005669D8"/>
    <w:rsid w:val="00567574"/>
    <w:rsid w:val="00574313"/>
    <w:rsid w:val="00574D2B"/>
    <w:rsid w:val="0058001D"/>
    <w:rsid w:val="005835C7"/>
    <w:rsid w:val="005842A6"/>
    <w:rsid w:val="00586D31"/>
    <w:rsid w:val="00590460"/>
    <w:rsid w:val="005909C2"/>
    <w:rsid w:val="00591253"/>
    <w:rsid w:val="00592991"/>
    <w:rsid w:val="005930C0"/>
    <w:rsid w:val="0059499F"/>
    <w:rsid w:val="00596C4B"/>
    <w:rsid w:val="00597893"/>
    <w:rsid w:val="005A0492"/>
    <w:rsid w:val="005A208F"/>
    <w:rsid w:val="005A48E0"/>
    <w:rsid w:val="005B0D6F"/>
    <w:rsid w:val="005B2502"/>
    <w:rsid w:val="005B2D58"/>
    <w:rsid w:val="005B5016"/>
    <w:rsid w:val="005B55EA"/>
    <w:rsid w:val="005C2F65"/>
    <w:rsid w:val="005C53BB"/>
    <w:rsid w:val="005C565E"/>
    <w:rsid w:val="005C5D9B"/>
    <w:rsid w:val="005C712A"/>
    <w:rsid w:val="005D0EB5"/>
    <w:rsid w:val="005D0F07"/>
    <w:rsid w:val="005D2848"/>
    <w:rsid w:val="005D4841"/>
    <w:rsid w:val="005D61E2"/>
    <w:rsid w:val="005D645E"/>
    <w:rsid w:val="005D6F7C"/>
    <w:rsid w:val="005D72FE"/>
    <w:rsid w:val="005E204A"/>
    <w:rsid w:val="005E4A9F"/>
    <w:rsid w:val="005E527C"/>
    <w:rsid w:val="005E6691"/>
    <w:rsid w:val="005E672C"/>
    <w:rsid w:val="005E7C87"/>
    <w:rsid w:val="005F0208"/>
    <w:rsid w:val="005F14E3"/>
    <w:rsid w:val="005F1ED3"/>
    <w:rsid w:val="005F53D5"/>
    <w:rsid w:val="005F5D6A"/>
    <w:rsid w:val="005F6DDB"/>
    <w:rsid w:val="005F6FE2"/>
    <w:rsid w:val="00600587"/>
    <w:rsid w:val="0060139D"/>
    <w:rsid w:val="00601B45"/>
    <w:rsid w:val="0060239A"/>
    <w:rsid w:val="00602D7A"/>
    <w:rsid w:val="00604EC8"/>
    <w:rsid w:val="006056B3"/>
    <w:rsid w:val="00605E3B"/>
    <w:rsid w:val="00606287"/>
    <w:rsid w:val="00606DAD"/>
    <w:rsid w:val="006137EE"/>
    <w:rsid w:val="00613A1F"/>
    <w:rsid w:val="0061539A"/>
    <w:rsid w:val="0061704E"/>
    <w:rsid w:val="0061771F"/>
    <w:rsid w:val="00620008"/>
    <w:rsid w:val="0062067B"/>
    <w:rsid w:val="00621A55"/>
    <w:rsid w:val="00623E70"/>
    <w:rsid w:val="006269B7"/>
    <w:rsid w:val="00627224"/>
    <w:rsid w:val="00632708"/>
    <w:rsid w:val="00633648"/>
    <w:rsid w:val="0063429D"/>
    <w:rsid w:val="00636ACB"/>
    <w:rsid w:val="00637524"/>
    <w:rsid w:val="00637AC2"/>
    <w:rsid w:val="00637F0C"/>
    <w:rsid w:val="00637FA3"/>
    <w:rsid w:val="00640610"/>
    <w:rsid w:val="00643AEE"/>
    <w:rsid w:val="006442D1"/>
    <w:rsid w:val="006457D9"/>
    <w:rsid w:val="00646864"/>
    <w:rsid w:val="00647B57"/>
    <w:rsid w:val="00651A1B"/>
    <w:rsid w:val="00651EAA"/>
    <w:rsid w:val="00652A5F"/>
    <w:rsid w:val="00653124"/>
    <w:rsid w:val="00653733"/>
    <w:rsid w:val="00653B7E"/>
    <w:rsid w:val="00654942"/>
    <w:rsid w:val="00655BC7"/>
    <w:rsid w:val="0065622D"/>
    <w:rsid w:val="00656BEE"/>
    <w:rsid w:val="00657189"/>
    <w:rsid w:val="00663945"/>
    <w:rsid w:val="006676F2"/>
    <w:rsid w:val="006715A2"/>
    <w:rsid w:val="00672DBC"/>
    <w:rsid w:val="00673411"/>
    <w:rsid w:val="006746FD"/>
    <w:rsid w:val="0067596C"/>
    <w:rsid w:val="00676266"/>
    <w:rsid w:val="006764D6"/>
    <w:rsid w:val="0067758B"/>
    <w:rsid w:val="00681681"/>
    <w:rsid w:val="006828AF"/>
    <w:rsid w:val="00682EAB"/>
    <w:rsid w:val="0068392B"/>
    <w:rsid w:val="00684833"/>
    <w:rsid w:val="00686D91"/>
    <w:rsid w:val="006873DF"/>
    <w:rsid w:val="00690CF8"/>
    <w:rsid w:val="00692C85"/>
    <w:rsid w:val="00692FF6"/>
    <w:rsid w:val="006942CE"/>
    <w:rsid w:val="00694B0E"/>
    <w:rsid w:val="00695402"/>
    <w:rsid w:val="0069628C"/>
    <w:rsid w:val="0069689C"/>
    <w:rsid w:val="006974E0"/>
    <w:rsid w:val="00697B33"/>
    <w:rsid w:val="006A0237"/>
    <w:rsid w:val="006A024D"/>
    <w:rsid w:val="006A103C"/>
    <w:rsid w:val="006A2673"/>
    <w:rsid w:val="006A3A7C"/>
    <w:rsid w:val="006A446A"/>
    <w:rsid w:val="006A5534"/>
    <w:rsid w:val="006A5B01"/>
    <w:rsid w:val="006A5E6E"/>
    <w:rsid w:val="006A65B8"/>
    <w:rsid w:val="006A76FE"/>
    <w:rsid w:val="006B0110"/>
    <w:rsid w:val="006B0FFF"/>
    <w:rsid w:val="006B2594"/>
    <w:rsid w:val="006B3F22"/>
    <w:rsid w:val="006B3F8C"/>
    <w:rsid w:val="006B4CD5"/>
    <w:rsid w:val="006B5265"/>
    <w:rsid w:val="006B58FF"/>
    <w:rsid w:val="006B615F"/>
    <w:rsid w:val="006B6295"/>
    <w:rsid w:val="006B6998"/>
    <w:rsid w:val="006B7A3B"/>
    <w:rsid w:val="006B7F4C"/>
    <w:rsid w:val="006C3A21"/>
    <w:rsid w:val="006C5524"/>
    <w:rsid w:val="006C5E4F"/>
    <w:rsid w:val="006D1DBF"/>
    <w:rsid w:val="006D1E6B"/>
    <w:rsid w:val="006D2169"/>
    <w:rsid w:val="006D28FA"/>
    <w:rsid w:val="006D299F"/>
    <w:rsid w:val="006D3B50"/>
    <w:rsid w:val="006D40DB"/>
    <w:rsid w:val="006D4857"/>
    <w:rsid w:val="006D7BE8"/>
    <w:rsid w:val="006E21A2"/>
    <w:rsid w:val="006E67B3"/>
    <w:rsid w:val="006E7D4C"/>
    <w:rsid w:val="006F13A7"/>
    <w:rsid w:val="006F17B0"/>
    <w:rsid w:val="006F1844"/>
    <w:rsid w:val="006F18A3"/>
    <w:rsid w:val="006F1E76"/>
    <w:rsid w:val="006F3661"/>
    <w:rsid w:val="006F3935"/>
    <w:rsid w:val="006F466B"/>
    <w:rsid w:val="00700706"/>
    <w:rsid w:val="007016A9"/>
    <w:rsid w:val="00701B54"/>
    <w:rsid w:val="00703CC7"/>
    <w:rsid w:val="00704458"/>
    <w:rsid w:val="00706313"/>
    <w:rsid w:val="00707878"/>
    <w:rsid w:val="00710BA6"/>
    <w:rsid w:val="00712282"/>
    <w:rsid w:val="00712543"/>
    <w:rsid w:val="007128EA"/>
    <w:rsid w:val="0071698A"/>
    <w:rsid w:val="0072011C"/>
    <w:rsid w:val="007228E2"/>
    <w:rsid w:val="0072381B"/>
    <w:rsid w:val="00723AC4"/>
    <w:rsid w:val="00723D3D"/>
    <w:rsid w:val="007254E0"/>
    <w:rsid w:val="007262D6"/>
    <w:rsid w:val="00726AF6"/>
    <w:rsid w:val="00732383"/>
    <w:rsid w:val="00733353"/>
    <w:rsid w:val="007355CF"/>
    <w:rsid w:val="00736D96"/>
    <w:rsid w:val="00740E42"/>
    <w:rsid w:val="00741870"/>
    <w:rsid w:val="007435ED"/>
    <w:rsid w:val="007466B7"/>
    <w:rsid w:val="0074690B"/>
    <w:rsid w:val="00747443"/>
    <w:rsid w:val="0074745C"/>
    <w:rsid w:val="0075018D"/>
    <w:rsid w:val="007542E2"/>
    <w:rsid w:val="00754965"/>
    <w:rsid w:val="00754AEB"/>
    <w:rsid w:val="007577F3"/>
    <w:rsid w:val="007624F7"/>
    <w:rsid w:val="00762EB9"/>
    <w:rsid w:val="007642B2"/>
    <w:rsid w:val="007665F7"/>
    <w:rsid w:val="007674B2"/>
    <w:rsid w:val="00767999"/>
    <w:rsid w:val="0077010E"/>
    <w:rsid w:val="007717F5"/>
    <w:rsid w:val="00772E2B"/>
    <w:rsid w:val="007739E9"/>
    <w:rsid w:val="007746D7"/>
    <w:rsid w:val="00776B16"/>
    <w:rsid w:val="00781796"/>
    <w:rsid w:val="00781D36"/>
    <w:rsid w:val="007824BE"/>
    <w:rsid w:val="00782E29"/>
    <w:rsid w:val="007833DE"/>
    <w:rsid w:val="007852C2"/>
    <w:rsid w:val="00786FB2"/>
    <w:rsid w:val="00790578"/>
    <w:rsid w:val="007916C4"/>
    <w:rsid w:val="00791909"/>
    <w:rsid w:val="007934EB"/>
    <w:rsid w:val="007940A7"/>
    <w:rsid w:val="007941CC"/>
    <w:rsid w:val="00794AF2"/>
    <w:rsid w:val="0079760F"/>
    <w:rsid w:val="007A263B"/>
    <w:rsid w:val="007A6F14"/>
    <w:rsid w:val="007B0823"/>
    <w:rsid w:val="007B1076"/>
    <w:rsid w:val="007B278C"/>
    <w:rsid w:val="007B3086"/>
    <w:rsid w:val="007B3B69"/>
    <w:rsid w:val="007B4BF4"/>
    <w:rsid w:val="007B5490"/>
    <w:rsid w:val="007B5BE8"/>
    <w:rsid w:val="007B75BA"/>
    <w:rsid w:val="007C2C54"/>
    <w:rsid w:val="007C4381"/>
    <w:rsid w:val="007C4680"/>
    <w:rsid w:val="007C58E1"/>
    <w:rsid w:val="007C5D99"/>
    <w:rsid w:val="007C64F4"/>
    <w:rsid w:val="007D3ED2"/>
    <w:rsid w:val="007D7021"/>
    <w:rsid w:val="007D7428"/>
    <w:rsid w:val="007D7D5C"/>
    <w:rsid w:val="007E084E"/>
    <w:rsid w:val="007E12CC"/>
    <w:rsid w:val="007E3CA8"/>
    <w:rsid w:val="007E5C5D"/>
    <w:rsid w:val="007E6A1F"/>
    <w:rsid w:val="007E7198"/>
    <w:rsid w:val="007F17C2"/>
    <w:rsid w:val="007F4444"/>
    <w:rsid w:val="007F5971"/>
    <w:rsid w:val="007F7CAB"/>
    <w:rsid w:val="008023D4"/>
    <w:rsid w:val="00802B75"/>
    <w:rsid w:val="00803115"/>
    <w:rsid w:val="00803BF0"/>
    <w:rsid w:val="0080425C"/>
    <w:rsid w:val="00805AF5"/>
    <w:rsid w:val="00806262"/>
    <w:rsid w:val="008067AC"/>
    <w:rsid w:val="00807B68"/>
    <w:rsid w:val="00812285"/>
    <w:rsid w:val="008123F9"/>
    <w:rsid w:val="0081273C"/>
    <w:rsid w:val="00813CFE"/>
    <w:rsid w:val="008154A3"/>
    <w:rsid w:val="00817CEB"/>
    <w:rsid w:val="00817D12"/>
    <w:rsid w:val="00820020"/>
    <w:rsid w:val="0082468D"/>
    <w:rsid w:val="0082597B"/>
    <w:rsid w:val="00826B18"/>
    <w:rsid w:val="00827522"/>
    <w:rsid w:val="008309CF"/>
    <w:rsid w:val="00831440"/>
    <w:rsid w:val="008315F5"/>
    <w:rsid w:val="00831E3C"/>
    <w:rsid w:val="008321C1"/>
    <w:rsid w:val="00832611"/>
    <w:rsid w:val="0083277F"/>
    <w:rsid w:val="0083305A"/>
    <w:rsid w:val="00834AD9"/>
    <w:rsid w:val="00836FD0"/>
    <w:rsid w:val="00837327"/>
    <w:rsid w:val="00837845"/>
    <w:rsid w:val="00837A95"/>
    <w:rsid w:val="00842C5F"/>
    <w:rsid w:val="00845EB4"/>
    <w:rsid w:val="00853529"/>
    <w:rsid w:val="00853DA4"/>
    <w:rsid w:val="0085516A"/>
    <w:rsid w:val="00857F13"/>
    <w:rsid w:val="0086119D"/>
    <w:rsid w:val="008644FE"/>
    <w:rsid w:val="00866A2A"/>
    <w:rsid w:val="00867F84"/>
    <w:rsid w:val="00870211"/>
    <w:rsid w:val="00871659"/>
    <w:rsid w:val="008725C3"/>
    <w:rsid w:val="00873361"/>
    <w:rsid w:val="00875545"/>
    <w:rsid w:val="00876A88"/>
    <w:rsid w:val="00880248"/>
    <w:rsid w:val="0088075C"/>
    <w:rsid w:val="008815FF"/>
    <w:rsid w:val="008820A4"/>
    <w:rsid w:val="008851B0"/>
    <w:rsid w:val="00890678"/>
    <w:rsid w:val="0089136C"/>
    <w:rsid w:val="00892406"/>
    <w:rsid w:val="008946C7"/>
    <w:rsid w:val="008951CC"/>
    <w:rsid w:val="00895AB8"/>
    <w:rsid w:val="008960FA"/>
    <w:rsid w:val="00896395"/>
    <w:rsid w:val="00896616"/>
    <w:rsid w:val="00896D39"/>
    <w:rsid w:val="008A0743"/>
    <w:rsid w:val="008A0D27"/>
    <w:rsid w:val="008A13AA"/>
    <w:rsid w:val="008A27C0"/>
    <w:rsid w:val="008A3F2B"/>
    <w:rsid w:val="008A412A"/>
    <w:rsid w:val="008A6222"/>
    <w:rsid w:val="008B3E88"/>
    <w:rsid w:val="008B4D24"/>
    <w:rsid w:val="008B5FD1"/>
    <w:rsid w:val="008B6D70"/>
    <w:rsid w:val="008B7F7F"/>
    <w:rsid w:val="008C0C0E"/>
    <w:rsid w:val="008C1C94"/>
    <w:rsid w:val="008C2143"/>
    <w:rsid w:val="008C28BA"/>
    <w:rsid w:val="008C538B"/>
    <w:rsid w:val="008C5DE9"/>
    <w:rsid w:val="008C63CB"/>
    <w:rsid w:val="008C68A7"/>
    <w:rsid w:val="008D084B"/>
    <w:rsid w:val="008D2A16"/>
    <w:rsid w:val="008D2DBC"/>
    <w:rsid w:val="008D3066"/>
    <w:rsid w:val="008D5858"/>
    <w:rsid w:val="008D5AA6"/>
    <w:rsid w:val="008D6862"/>
    <w:rsid w:val="008D69A5"/>
    <w:rsid w:val="008D74EB"/>
    <w:rsid w:val="008E0231"/>
    <w:rsid w:val="008E09A8"/>
    <w:rsid w:val="008E3DA9"/>
    <w:rsid w:val="008E4020"/>
    <w:rsid w:val="008E4CE0"/>
    <w:rsid w:val="008E5072"/>
    <w:rsid w:val="008E65F4"/>
    <w:rsid w:val="008E7B71"/>
    <w:rsid w:val="008F283A"/>
    <w:rsid w:val="008F35A8"/>
    <w:rsid w:val="008F5EC4"/>
    <w:rsid w:val="008F62D7"/>
    <w:rsid w:val="008F77CE"/>
    <w:rsid w:val="008F7B8B"/>
    <w:rsid w:val="00900FE2"/>
    <w:rsid w:val="009014B6"/>
    <w:rsid w:val="00901C34"/>
    <w:rsid w:val="00903610"/>
    <w:rsid w:val="0090521C"/>
    <w:rsid w:val="00905505"/>
    <w:rsid w:val="00905E3B"/>
    <w:rsid w:val="00906168"/>
    <w:rsid w:val="00906AE3"/>
    <w:rsid w:val="009072D1"/>
    <w:rsid w:val="009077B1"/>
    <w:rsid w:val="00912631"/>
    <w:rsid w:val="009129B3"/>
    <w:rsid w:val="00915707"/>
    <w:rsid w:val="00916184"/>
    <w:rsid w:val="00916917"/>
    <w:rsid w:val="00917BF1"/>
    <w:rsid w:val="00921671"/>
    <w:rsid w:val="00921D69"/>
    <w:rsid w:val="00922A7C"/>
    <w:rsid w:val="009231EA"/>
    <w:rsid w:val="0092401C"/>
    <w:rsid w:val="00926F1E"/>
    <w:rsid w:val="0093322E"/>
    <w:rsid w:val="009376A8"/>
    <w:rsid w:val="009377AB"/>
    <w:rsid w:val="0093780B"/>
    <w:rsid w:val="00943032"/>
    <w:rsid w:val="009430DB"/>
    <w:rsid w:val="009431E7"/>
    <w:rsid w:val="00944EA9"/>
    <w:rsid w:val="00944F66"/>
    <w:rsid w:val="009458B6"/>
    <w:rsid w:val="00952730"/>
    <w:rsid w:val="00952B5A"/>
    <w:rsid w:val="0095386D"/>
    <w:rsid w:val="009547EF"/>
    <w:rsid w:val="00956924"/>
    <w:rsid w:val="009624D6"/>
    <w:rsid w:val="00962591"/>
    <w:rsid w:val="00970065"/>
    <w:rsid w:val="00970C83"/>
    <w:rsid w:val="009711F1"/>
    <w:rsid w:val="00973062"/>
    <w:rsid w:val="00975273"/>
    <w:rsid w:val="009761AD"/>
    <w:rsid w:val="00977FD6"/>
    <w:rsid w:val="0098093F"/>
    <w:rsid w:val="00981526"/>
    <w:rsid w:val="009820D2"/>
    <w:rsid w:val="009853E5"/>
    <w:rsid w:val="009876E2"/>
    <w:rsid w:val="00987E89"/>
    <w:rsid w:val="0099191E"/>
    <w:rsid w:val="00993911"/>
    <w:rsid w:val="00994815"/>
    <w:rsid w:val="00997688"/>
    <w:rsid w:val="00997F91"/>
    <w:rsid w:val="009A102C"/>
    <w:rsid w:val="009B0364"/>
    <w:rsid w:val="009B0B2C"/>
    <w:rsid w:val="009B26DD"/>
    <w:rsid w:val="009B35E0"/>
    <w:rsid w:val="009B4937"/>
    <w:rsid w:val="009B6479"/>
    <w:rsid w:val="009C0541"/>
    <w:rsid w:val="009C26EA"/>
    <w:rsid w:val="009C2A1D"/>
    <w:rsid w:val="009C57FD"/>
    <w:rsid w:val="009C5C0A"/>
    <w:rsid w:val="009C6BDA"/>
    <w:rsid w:val="009D3627"/>
    <w:rsid w:val="009D3E62"/>
    <w:rsid w:val="009D52C1"/>
    <w:rsid w:val="009D65A1"/>
    <w:rsid w:val="009E13A7"/>
    <w:rsid w:val="009E2340"/>
    <w:rsid w:val="009E2B47"/>
    <w:rsid w:val="009E41D7"/>
    <w:rsid w:val="009E4CE1"/>
    <w:rsid w:val="009E5263"/>
    <w:rsid w:val="009E6021"/>
    <w:rsid w:val="009E7F0F"/>
    <w:rsid w:val="009F124A"/>
    <w:rsid w:val="009F1BFB"/>
    <w:rsid w:val="009F1CB9"/>
    <w:rsid w:val="009F4130"/>
    <w:rsid w:val="009F4306"/>
    <w:rsid w:val="009F4895"/>
    <w:rsid w:val="009F59A4"/>
    <w:rsid w:val="009F5BC8"/>
    <w:rsid w:val="009F6D99"/>
    <w:rsid w:val="00A0194A"/>
    <w:rsid w:val="00A0276E"/>
    <w:rsid w:val="00A0332C"/>
    <w:rsid w:val="00A0764A"/>
    <w:rsid w:val="00A115E6"/>
    <w:rsid w:val="00A119AA"/>
    <w:rsid w:val="00A129D5"/>
    <w:rsid w:val="00A13DDE"/>
    <w:rsid w:val="00A144C8"/>
    <w:rsid w:val="00A167DF"/>
    <w:rsid w:val="00A16D6B"/>
    <w:rsid w:val="00A17028"/>
    <w:rsid w:val="00A239FD"/>
    <w:rsid w:val="00A26D21"/>
    <w:rsid w:val="00A3181A"/>
    <w:rsid w:val="00A31BEB"/>
    <w:rsid w:val="00A3291B"/>
    <w:rsid w:val="00A32B88"/>
    <w:rsid w:val="00A3424A"/>
    <w:rsid w:val="00A35D18"/>
    <w:rsid w:val="00A368AD"/>
    <w:rsid w:val="00A40BD5"/>
    <w:rsid w:val="00A40E91"/>
    <w:rsid w:val="00A4117E"/>
    <w:rsid w:val="00A41ECD"/>
    <w:rsid w:val="00A44964"/>
    <w:rsid w:val="00A47385"/>
    <w:rsid w:val="00A478E9"/>
    <w:rsid w:val="00A503A9"/>
    <w:rsid w:val="00A51D31"/>
    <w:rsid w:val="00A52CAB"/>
    <w:rsid w:val="00A53841"/>
    <w:rsid w:val="00A5460C"/>
    <w:rsid w:val="00A57A20"/>
    <w:rsid w:val="00A6054B"/>
    <w:rsid w:val="00A61B0C"/>
    <w:rsid w:val="00A63A08"/>
    <w:rsid w:val="00A63F6C"/>
    <w:rsid w:val="00A64096"/>
    <w:rsid w:val="00A66965"/>
    <w:rsid w:val="00A67665"/>
    <w:rsid w:val="00A67D50"/>
    <w:rsid w:val="00A7047D"/>
    <w:rsid w:val="00A7082C"/>
    <w:rsid w:val="00A71C94"/>
    <w:rsid w:val="00A7293E"/>
    <w:rsid w:val="00A74BAB"/>
    <w:rsid w:val="00A75446"/>
    <w:rsid w:val="00A7661B"/>
    <w:rsid w:val="00A76A41"/>
    <w:rsid w:val="00A76E00"/>
    <w:rsid w:val="00A77B6F"/>
    <w:rsid w:val="00A80E3C"/>
    <w:rsid w:val="00A81E64"/>
    <w:rsid w:val="00A84031"/>
    <w:rsid w:val="00A84295"/>
    <w:rsid w:val="00A85742"/>
    <w:rsid w:val="00A8606F"/>
    <w:rsid w:val="00A8663E"/>
    <w:rsid w:val="00A92D3C"/>
    <w:rsid w:val="00A93611"/>
    <w:rsid w:val="00A94F68"/>
    <w:rsid w:val="00A96DB3"/>
    <w:rsid w:val="00AA0FEE"/>
    <w:rsid w:val="00AA2D45"/>
    <w:rsid w:val="00AA334C"/>
    <w:rsid w:val="00AA4111"/>
    <w:rsid w:val="00AA7530"/>
    <w:rsid w:val="00AB0504"/>
    <w:rsid w:val="00AB0D9A"/>
    <w:rsid w:val="00AB3DAC"/>
    <w:rsid w:val="00AB4C24"/>
    <w:rsid w:val="00AB4C7D"/>
    <w:rsid w:val="00AB4F75"/>
    <w:rsid w:val="00AB6518"/>
    <w:rsid w:val="00AB7003"/>
    <w:rsid w:val="00AB79A1"/>
    <w:rsid w:val="00AC1545"/>
    <w:rsid w:val="00AC1B9F"/>
    <w:rsid w:val="00AC27F3"/>
    <w:rsid w:val="00AC3E57"/>
    <w:rsid w:val="00AC666B"/>
    <w:rsid w:val="00AD0DEE"/>
    <w:rsid w:val="00AD2676"/>
    <w:rsid w:val="00AD5397"/>
    <w:rsid w:val="00AD6B68"/>
    <w:rsid w:val="00AD6C1A"/>
    <w:rsid w:val="00AD6F32"/>
    <w:rsid w:val="00AE059C"/>
    <w:rsid w:val="00AE0FB1"/>
    <w:rsid w:val="00AE1BEF"/>
    <w:rsid w:val="00AE3F15"/>
    <w:rsid w:val="00AE420D"/>
    <w:rsid w:val="00AF1754"/>
    <w:rsid w:val="00AF3D46"/>
    <w:rsid w:val="00AF522F"/>
    <w:rsid w:val="00AF79CB"/>
    <w:rsid w:val="00B02F7B"/>
    <w:rsid w:val="00B03996"/>
    <w:rsid w:val="00B03CB4"/>
    <w:rsid w:val="00B04296"/>
    <w:rsid w:val="00B05D67"/>
    <w:rsid w:val="00B0753B"/>
    <w:rsid w:val="00B07B89"/>
    <w:rsid w:val="00B125E7"/>
    <w:rsid w:val="00B13291"/>
    <w:rsid w:val="00B141EF"/>
    <w:rsid w:val="00B14852"/>
    <w:rsid w:val="00B14883"/>
    <w:rsid w:val="00B15F6F"/>
    <w:rsid w:val="00B202AA"/>
    <w:rsid w:val="00B2058D"/>
    <w:rsid w:val="00B21982"/>
    <w:rsid w:val="00B223E1"/>
    <w:rsid w:val="00B22EF6"/>
    <w:rsid w:val="00B23020"/>
    <w:rsid w:val="00B2505C"/>
    <w:rsid w:val="00B2530F"/>
    <w:rsid w:val="00B27E07"/>
    <w:rsid w:val="00B3232E"/>
    <w:rsid w:val="00B32604"/>
    <w:rsid w:val="00B3326F"/>
    <w:rsid w:val="00B33BA9"/>
    <w:rsid w:val="00B3404D"/>
    <w:rsid w:val="00B34C7F"/>
    <w:rsid w:val="00B361EB"/>
    <w:rsid w:val="00B37C5D"/>
    <w:rsid w:val="00B40BD5"/>
    <w:rsid w:val="00B40F84"/>
    <w:rsid w:val="00B42520"/>
    <w:rsid w:val="00B42C78"/>
    <w:rsid w:val="00B4382F"/>
    <w:rsid w:val="00B456EC"/>
    <w:rsid w:val="00B50D66"/>
    <w:rsid w:val="00B51DF0"/>
    <w:rsid w:val="00B525EE"/>
    <w:rsid w:val="00B52CC5"/>
    <w:rsid w:val="00B52D61"/>
    <w:rsid w:val="00B52EB3"/>
    <w:rsid w:val="00B5308F"/>
    <w:rsid w:val="00B60D16"/>
    <w:rsid w:val="00B61070"/>
    <w:rsid w:val="00B61240"/>
    <w:rsid w:val="00B63919"/>
    <w:rsid w:val="00B6475A"/>
    <w:rsid w:val="00B6621E"/>
    <w:rsid w:val="00B66439"/>
    <w:rsid w:val="00B6708A"/>
    <w:rsid w:val="00B67317"/>
    <w:rsid w:val="00B707D8"/>
    <w:rsid w:val="00B70AEF"/>
    <w:rsid w:val="00B70D25"/>
    <w:rsid w:val="00B7227D"/>
    <w:rsid w:val="00B75CDB"/>
    <w:rsid w:val="00B76012"/>
    <w:rsid w:val="00B772C7"/>
    <w:rsid w:val="00B80A42"/>
    <w:rsid w:val="00B80B67"/>
    <w:rsid w:val="00B81DBA"/>
    <w:rsid w:val="00B82C3F"/>
    <w:rsid w:val="00B832FF"/>
    <w:rsid w:val="00B836C0"/>
    <w:rsid w:val="00B84355"/>
    <w:rsid w:val="00B84A1A"/>
    <w:rsid w:val="00B859B7"/>
    <w:rsid w:val="00B86003"/>
    <w:rsid w:val="00B901C9"/>
    <w:rsid w:val="00B91899"/>
    <w:rsid w:val="00B919E6"/>
    <w:rsid w:val="00B94801"/>
    <w:rsid w:val="00B94BD2"/>
    <w:rsid w:val="00B94D48"/>
    <w:rsid w:val="00B95C7B"/>
    <w:rsid w:val="00B95EE2"/>
    <w:rsid w:val="00B96365"/>
    <w:rsid w:val="00B97418"/>
    <w:rsid w:val="00BA0A2F"/>
    <w:rsid w:val="00BA3ECC"/>
    <w:rsid w:val="00BA4A86"/>
    <w:rsid w:val="00BB06D8"/>
    <w:rsid w:val="00BB1227"/>
    <w:rsid w:val="00BB33AE"/>
    <w:rsid w:val="00BB4066"/>
    <w:rsid w:val="00BB4BA2"/>
    <w:rsid w:val="00BB4F82"/>
    <w:rsid w:val="00BB503C"/>
    <w:rsid w:val="00BB70F0"/>
    <w:rsid w:val="00BB7E3F"/>
    <w:rsid w:val="00BC1410"/>
    <w:rsid w:val="00BC2412"/>
    <w:rsid w:val="00BC3394"/>
    <w:rsid w:val="00BC34FD"/>
    <w:rsid w:val="00BC3861"/>
    <w:rsid w:val="00BC4A19"/>
    <w:rsid w:val="00BC4E8E"/>
    <w:rsid w:val="00BC547F"/>
    <w:rsid w:val="00BC75BA"/>
    <w:rsid w:val="00BD037E"/>
    <w:rsid w:val="00BD0784"/>
    <w:rsid w:val="00BD0E07"/>
    <w:rsid w:val="00BD1824"/>
    <w:rsid w:val="00BD1E44"/>
    <w:rsid w:val="00BD2B0D"/>
    <w:rsid w:val="00BD2C06"/>
    <w:rsid w:val="00BD2DF9"/>
    <w:rsid w:val="00BD321D"/>
    <w:rsid w:val="00BD32DF"/>
    <w:rsid w:val="00BD60E8"/>
    <w:rsid w:val="00BE0874"/>
    <w:rsid w:val="00BE15AC"/>
    <w:rsid w:val="00BE2FF6"/>
    <w:rsid w:val="00BE4097"/>
    <w:rsid w:val="00BE49EE"/>
    <w:rsid w:val="00BE7D97"/>
    <w:rsid w:val="00BF0CA9"/>
    <w:rsid w:val="00BF1E63"/>
    <w:rsid w:val="00BF3701"/>
    <w:rsid w:val="00BF3E14"/>
    <w:rsid w:val="00BF6024"/>
    <w:rsid w:val="00C00D4E"/>
    <w:rsid w:val="00C01C74"/>
    <w:rsid w:val="00C071A5"/>
    <w:rsid w:val="00C077C3"/>
    <w:rsid w:val="00C107EE"/>
    <w:rsid w:val="00C11888"/>
    <w:rsid w:val="00C125D0"/>
    <w:rsid w:val="00C12C7F"/>
    <w:rsid w:val="00C140DA"/>
    <w:rsid w:val="00C15AFD"/>
    <w:rsid w:val="00C16D03"/>
    <w:rsid w:val="00C17EF0"/>
    <w:rsid w:val="00C205C1"/>
    <w:rsid w:val="00C20E1E"/>
    <w:rsid w:val="00C2322A"/>
    <w:rsid w:val="00C2426F"/>
    <w:rsid w:val="00C245DB"/>
    <w:rsid w:val="00C24CC3"/>
    <w:rsid w:val="00C2656F"/>
    <w:rsid w:val="00C267EC"/>
    <w:rsid w:val="00C32CCB"/>
    <w:rsid w:val="00C35823"/>
    <w:rsid w:val="00C358A1"/>
    <w:rsid w:val="00C3598C"/>
    <w:rsid w:val="00C37C28"/>
    <w:rsid w:val="00C40022"/>
    <w:rsid w:val="00C43EA9"/>
    <w:rsid w:val="00C4424D"/>
    <w:rsid w:val="00C44E3F"/>
    <w:rsid w:val="00C454E1"/>
    <w:rsid w:val="00C46826"/>
    <w:rsid w:val="00C514BF"/>
    <w:rsid w:val="00C51929"/>
    <w:rsid w:val="00C52494"/>
    <w:rsid w:val="00C5352E"/>
    <w:rsid w:val="00C55A2D"/>
    <w:rsid w:val="00C57311"/>
    <w:rsid w:val="00C607E3"/>
    <w:rsid w:val="00C6266E"/>
    <w:rsid w:val="00C62E8E"/>
    <w:rsid w:val="00C6612C"/>
    <w:rsid w:val="00C666E5"/>
    <w:rsid w:val="00C66C57"/>
    <w:rsid w:val="00C67F8C"/>
    <w:rsid w:val="00C70338"/>
    <w:rsid w:val="00C717D2"/>
    <w:rsid w:val="00C72CC2"/>
    <w:rsid w:val="00C75E62"/>
    <w:rsid w:val="00C7694E"/>
    <w:rsid w:val="00C80618"/>
    <w:rsid w:val="00C80D1A"/>
    <w:rsid w:val="00C84608"/>
    <w:rsid w:val="00C84A5C"/>
    <w:rsid w:val="00C85549"/>
    <w:rsid w:val="00C867C0"/>
    <w:rsid w:val="00C87294"/>
    <w:rsid w:val="00C8761E"/>
    <w:rsid w:val="00C91242"/>
    <w:rsid w:val="00C916E2"/>
    <w:rsid w:val="00C92985"/>
    <w:rsid w:val="00C95B4B"/>
    <w:rsid w:val="00C95EA9"/>
    <w:rsid w:val="00CA2D16"/>
    <w:rsid w:val="00CA7596"/>
    <w:rsid w:val="00CB04A0"/>
    <w:rsid w:val="00CB092B"/>
    <w:rsid w:val="00CB09CD"/>
    <w:rsid w:val="00CB1232"/>
    <w:rsid w:val="00CB12C2"/>
    <w:rsid w:val="00CB1715"/>
    <w:rsid w:val="00CB24BE"/>
    <w:rsid w:val="00CB2FAE"/>
    <w:rsid w:val="00CB3EB5"/>
    <w:rsid w:val="00CB509E"/>
    <w:rsid w:val="00CB57CA"/>
    <w:rsid w:val="00CB6D05"/>
    <w:rsid w:val="00CC02FB"/>
    <w:rsid w:val="00CC248F"/>
    <w:rsid w:val="00CC260A"/>
    <w:rsid w:val="00CC2A64"/>
    <w:rsid w:val="00CC2C3A"/>
    <w:rsid w:val="00CC2FD4"/>
    <w:rsid w:val="00CC393B"/>
    <w:rsid w:val="00CC4D96"/>
    <w:rsid w:val="00CC5201"/>
    <w:rsid w:val="00CC66BA"/>
    <w:rsid w:val="00CC710C"/>
    <w:rsid w:val="00CC73FD"/>
    <w:rsid w:val="00CD244D"/>
    <w:rsid w:val="00CD2565"/>
    <w:rsid w:val="00CD25CA"/>
    <w:rsid w:val="00CD3206"/>
    <w:rsid w:val="00CD371D"/>
    <w:rsid w:val="00CD3C2F"/>
    <w:rsid w:val="00CD51AA"/>
    <w:rsid w:val="00CD6D50"/>
    <w:rsid w:val="00CD7058"/>
    <w:rsid w:val="00CD70F1"/>
    <w:rsid w:val="00CE2DA5"/>
    <w:rsid w:val="00CE3977"/>
    <w:rsid w:val="00CE55F3"/>
    <w:rsid w:val="00CE57B6"/>
    <w:rsid w:val="00CE6BD9"/>
    <w:rsid w:val="00CE7D2F"/>
    <w:rsid w:val="00CE7E72"/>
    <w:rsid w:val="00CF0D03"/>
    <w:rsid w:val="00CF1CBC"/>
    <w:rsid w:val="00CF1D48"/>
    <w:rsid w:val="00CF2677"/>
    <w:rsid w:val="00CF2C7E"/>
    <w:rsid w:val="00CF4705"/>
    <w:rsid w:val="00CF51B5"/>
    <w:rsid w:val="00CF58B3"/>
    <w:rsid w:val="00CF61DF"/>
    <w:rsid w:val="00CF7A1A"/>
    <w:rsid w:val="00D00E3F"/>
    <w:rsid w:val="00D01434"/>
    <w:rsid w:val="00D05767"/>
    <w:rsid w:val="00D07D17"/>
    <w:rsid w:val="00D1015B"/>
    <w:rsid w:val="00D1039C"/>
    <w:rsid w:val="00D11AC5"/>
    <w:rsid w:val="00D13445"/>
    <w:rsid w:val="00D1364A"/>
    <w:rsid w:val="00D13FD4"/>
    <w:rsid w:val="00D14374"/>
    <w:rsid w:val="00D15700"/>
    <w:rsid w:val="00D170F9"/>
    <w:rsid w:val="00D17344"/>
    <w:rsid w:val="00D17554"/>
    <w:rsid w:val="00D21DFE"/>
    <w:rsid w:val="00D22508"/>
    <w:rsid w:val="00D228DC"/>
    <w:rsid w:val="00D234AD"/>
    <w:rsid w:val="00D244F1"/>
    <w:rsid w:val="00D2466D"/>
    <w:rsid w:val="00D2487C"/>
    <w:rsid w:val="00D253BD"/>
    <w:rsid w:val="00D27562"/>
    <w:rsid w:val="00D31AEE"/>
    <w:rsid w:val="00D31BC4"/>
    <w:rsid w:val="00D33AB2"/>
    <w:rsid w:val="00D33F4A"/>
    <w:rsid w:val="00D34B07"/>
    <w:rsid w:val="00D36DFB"/>
    <w:rsid w:val="00D37A89"/>
    <w:rsid w:val="00D42882"/>
    <w:rsid w:val="00D43614"/>
    <w:rsid w:val="00D44270"/>
    <w:rsid w:val="00D44313"/>
    <w:rsid w:val="00D454CD"/>
    <w:rsid w:val="00D46CCE"/>
    <w:rsid w:val="00D47067"/>
    <w:rsid w:val="00D505DB"/>
    <w:rsid w:val="00D50FA3"/>
    <w:rsid w:val="00D516AA"/>
    <w:rsid w:val="00D537AC"/>
    <w:rsid w:val="00D54648"/>
    <w:rsid w:val="00D54EA6"/>
    <w:rsid w:val="00D54FB2"/>
    <w:rsid w:val="00D57C33"/>
    <w:rsid w:val="00D60441"/>
    <w:rsid w:val="00D61C64"/>
    <w:rsid w:val="00D61FBB"/>
    <w:rsid w:val="00D6432B"/>
    <w:rsid w:val="00D668B4"/>
    <w:rsid w:val="00D71CFE"/>
    <w:rsid w:val="00D72B75"/>
    <w:rsid w:val="00D730D9"/>
    <w:rsid w:val="00D748DA"/>
    <w:rsid w:val="00D74FC7"/>
    <w:rsid w:val="00D767CB"/>
    <w:rsid w:val="00D77705"/>
    <w:rsid w:val="00D8028D"/>
    <w:rsid w:val="00D80FB4"/>
    <w:rsid w:val="00D811E5"/>
    <w:rsid w:val="00D82CCD"/>
    <w:rsid w:val="00D83354"/>
    <w:rsid w:val="00D84512"/>
    <w:rsid w:val="00D85535"/>
    <w:rsid w:val="00D86778"/>
    <w:rsid w:val="00D87201"/>
    <w:rsid w:val="00D8729E"/>
    <w:rsid w:val="00D906DF"/>
    <w:rsid w:val="00D90F3C"/>
    <w:rsid w:val="00D92C8C"/>
    <w:rsid w:val="00D92D57"/>
    <w:rsid w:val="00D95E05"/>
    <w:rsid w:val="00D969EE"/>
    <w:rsid w:val="00D97788"/>
    <w:rsid w:val="00DA2425"/>
    <w:rsid w:val="00DA36CD"/>
    <w:rsid w:val="00DA5ADB"/>
    <w:rsid w:val="00DA5BF6"/>
    <w:rsid w:val="00DA6DC2"/>
    <w:rsid w:val="00DB0146"/>
    <w:rsid w:val="00DB01E6"/>
    <w:rsid w:val="00DB286D"/>
    <w:rsid w:val="00DB5FDF"/>
    <w:rsid w:val="00DB60FC"/>
    <w:rsid w:val="00DB6C06"/>
    <w:rsid w:val="00DC1F91"/>
    <w:rsid w:val="00DC3C0B"/>
    <w:rsid w:val="00DC400E"/>
    <w:rsid w:val="00DC55EF"/>
    <w:rsid w:val="00DC5801"/>
    <w:rsid w:val="00DC7D31"/>
    <w:rsid w:val="00DD0284"/>
    <w:rsid w:val="00DD1C5C"/>
    <w:rsid w:val="00DD2CE7"/>
    <w:rsid w:val="00DD5BF9"/>
    <w:rsid w:val="00DD5F12"/>
    <w:rsid w:val="00DE49A1"/>
    <w:rsid w:val="00DE51A8"/>
    <w:rsid w:val="00DE534E"/>
    <w:rsid w:val="00DE572D"/>
    <w:rsid w:val="00DE66EC"/>
    <w:rsid w:val="00DE762B"/>
    <w:rsid w:val="00DE7CA9"/>
    <w:rsid w:val="00DE7E33"/>
    <w:rsid w:val="00DF0313"/>
    <w:rsid w:val="00DF0E1E"/>
    <w:rsid w:val="00DF1D69"/>
    <w:rsid w:val="00DF27E7"/>
    <w:rsid w:val="00DF2D9B"/>
    <w:rsid w:val="00DF2F6F"/>
    <w:rsid w:val="00DF378D"/>
    <w:rsid w:val="00DF3850"/>
    <w:rsid w:val="00DF3C1C"/>
    <w:rsid w:val="00DF47DE"/>
    <w:rsid w:val="00DF5C5E"/>
    <w:rsid w:val="00DF60EA"/>
    <w:rsid w:val="00DF61AC"/>
    <w:rsid w:val="00E02988"/>
    <w:rsid w:val="00E03BA3"/>
    <w:rsid w:val="00E06BE3"/>
    <w:rsid w:val="00E07A55"/>
    <w:rsid w:val="00E10756"/>
    <w:rsid w:val="00E14518"/>
    <w:rsid w:val="00E16035"/>
    <w:rsid w:val="00E167FC"/>
    <w:rsid w:val="00E17163"/>
    <w:rsid w:val="00E175A9"/>
    <w:rsid w:val="00E20019"/>
    <w:rsid w:val="00E201BF"/>
    <w:rsid w:val="00E201CC"/>
    <w:rsid w:val="00E20DBC"/>
    <w:rsid w:val="00E210E5"/>
    <w:rsid w:val="00E2175A"/>
    <w:rsid w:val="00E21D9A"/>
    <w:rsid w:val="00E21DB5"/>
    <w:rsid w:val="00E23923"/>
    <w:rsid w:val="00E24054"/>
    <w:rsid w:val="00E2407A"/>
    <w:rsid w:val="00E25206"/>
    <w:rsid w:val="00E316A4"/>
    <w:rsid w:val="00E31A56"/>
    <w:rsid w:val="00E31FD2"/>
    <w:rsid w:val="00E320C3"/>
    <w:rsid w:val="00E32B05"/>
    <w:rsid w:val="00E33A5D"/>
    <w:rsid w:val="00E33D6D"/>
    <w:rsid w:val="00E33EFF"/>
    <w:rsid w:val="00E3550B"/>
    <w:rsid w:val="00E374C7"/>
    <w:rsid w:val="00E375B7"/>
    <w:rsid w:val="00E4109C"/>
    <w:rsid w:val="00E41283"/>
    <w:rsid w:val="00E42BCA"/>
    <w:rsid w:val="00E43597"/>
    <w:rsid w:val="00E4409D"/>
    <w:rsid w:val="00E44D22"/>
    <w:rsid w:val="00E451C1"/>
    <w:rsid w:val="00E47868"/>
    <w:rsid w:val="00E51CBE"/>
    <w:rsid w:val="00E52E96"/>
    <w:rsid w:val="00E531A2"/>
    <w:rsid w:val="00E5378E"/>
    <w:rsid w:val="00E53F2C"/>
    <w:rsid w:val="00E5569E"/>
    <w:rsid w:val="00E5713A"/>
    <w:rsid w:val="00E60020"/>
    <w:rsid w:val="00E63980"/>
    <w:rsid w:val="00E63BBC"/>
    <w:rsid w:val="00E6636D"/>
    <w:rsid w:val="00E6725C"/>
    <w:rsid w:val="00E70644"/>
    <w:rsid w:val="00E732A2"/>
    <w:rsid w:val="00E7438C"/>
    <w:rsid w:val="00E7499F"/>
    <w:rsid w:val="00E74AAA"/>
    <w:rsid w:val="00E769E3"/>
    <w:rsid w:val="00E80000"/>
    <w:rsid w:val="00E91F3E"/>
    <w:rsid w:val="00E966DB"/>
    <w:rsid w:val="00EA0FF1"/>
    <w:rsid w:val="00EA16E9"/>
    <w:rsid w:val="00EA64B4"/>
    <w:rsid w:val="00EB5EE6"/>
    <w:rsid w:val="00EB6431"/>
    <w:rsid w:val="00EC0807"/>
    <w:rsid w:val="00EC13F4"/>
    <w:rsid w:val="00EC1C91"/>
    <w:rsid w:val="00EC271D"/>
    <w:rsid w:val="00EC39E3"/>
    <w:rsid w:val="00EC42A5"/>
    <w:rsid w:val="00EC5C9F"/>
    <w:rsid w:val="00EC5EA3"/>
    <w:rsid w:val="00EC697C"/>
    <w:rsid w:val="00EC69C6"/>
    <w:rsid w:val="00EC6F7A"/>
    <w:rsid w:val="00EC7622"/>
    <w:rsid w:val="00EC7750"/>
    <w:rsid w:val="00ED040B"/>
    <w:rsid w:val="00ED09BA"/>
    <w:rsid w:val="00ED1BC6"/>
    <w:rsid w:val="00ED61BF"/>
    <w:rsid w:val="00ED78B6"/>
    <w:rsid w:val="00EE00B8"/>
    <w:rsid w:val="00EE04D6"/>
    <w:rsid w:val="00EE0FB7"/>
    <w:rsid w:val="00EE2EF8"/>
    <w:rsid w:val="00EE33D4"/>
    <w:rsid w:val="00EE4947"/>
    <w:rsid w:val="00EE7972"/>
    <w:rsid w:val="00EF1A96"/>
    <w:rsid w:val="00EF36C5"/>
    <w:rsid w:val="00EF3A82"/>
    <w:rsid w:val="00EF4271"/>
    <w:rsid w:val="00EF4CF9"/>
    <w:rsid w:val="00EF4D34"/>
    <w:rsid w:val="00EF4E1A"/>
    <w:rsid w:val="00EF55D8"/>
    <w:rsid w:val="00EF6575"/>
    <w:rsid w:val="00EF71B9"/>
    <w:rsid w:val="00F015F9"/>
    <w:rsid w:val="00F06DC6"/>
    <w:rsid w:val="00F12553"/>
    <w:rsid w:val="00F13F06"/>
    <w:rsid w:val="00F16DC8"/>
    <w:rsid w:val="00F22537"/>
    <w:rsid w:val="00F2284F"/>
    <w:rsid w:val="00F25293"/>
    <w:rsid w:val="00F305C3"/>
    <w:rsid w:val="00F326C9"/>
    <w:rsid w:val="00F34F93"/>
    <w:rsid w:val="00F36D7F"/>
    <w:rsid w:val="00F41216"/>
    <w:rsid w:val="00F440EA"/>
    <w:rsid w:val="00F45088"/>
    <w:rsid w:val="00F454F1"/>
    <w:rsid w:val="00F45662"/>
    <w:rsid w:val="00F45ADF"/>
    <w:rsid w:val="00F460CA"/>
    <w:rsid w:val="00F4702A"/>
    <w:rsid w:val="00F471DF"/>
    <w:rsid w:val="00F4753B"/>
    <w:rsid w:val="00F5188D"/>
    <w:rsid w:val="00F51DD5"/>
    <w:rsid w:val="00F51E3D"/>
    <w:rsid w:val="00F57342"/>
    <w:rsid w:val="00F6038E"/>
    <w:rsid w:val="00F620E2"/>
    <w:rsid w:val="00F62A68"/>
    <w:rsid w:val="00F650DB"/>
    <w:rsid w:val="00F65CB4"/>
    <w:rsid w:val="00F66378"/>
    <w:rsid w:val="00F66DFA"/>
    <w:rsid w:val="00F7203D"/>
    <w:rsid w:val="00F7206C"/>
    <w:rsid w:val="00F72C58"/>
    <w:rsid w:val="00F736A3"/>
    <w:rsid w:val="00F7402C"/>
    <w:rsid w:val="00F75F86"/>
    <w:rsid w:val="00F76400"/>
    <w:rsid w:val="00F77EC5"/>
    <w:rsid w:val="00F801AD"/>
    <w:rsid w:val="00F80E91"/>
    <w:rsid w:val="00F81D8D"/>
    <w:rsid w:val="00F81E22"/>
    <w:rsid w:val="00F8224F"/>
    <w:rsid w:val="00F82A54"/>
    <w:rsid w:val="00F8327E"/>
    <w:rsid w:val="00F8381E"/>
    <w:rsid w:val="00F8443B"/>
    <w:rsid w:val="00F84A82"/>
    <w:rsid w:val="00F8523A"/>
    <w:rsid w:val="00F86687"/>
    <w:rsid w:val="00F86B89"/>
    <w:rsid w:val="00F91355"/>
    <w:rsid w:val="00F919AB"/>
    <w:rsid w:val="00F951F9"/>
    <w:rsid w:val="00F954B5"/>
    <w:rsid w:val="00F95616"/>
    <w:rsid w:val="00F97E94"/>
    <w:rsid w:val="00F97EB7"/>
    <w:rsid w:val="00FA13F5"/>
    <w:rsid w:val="00FA302A"/>
    <w:rsid w:val="00FA3143"/>
    <w:rsid w:val="00FA70EC"/>
    <w:rsid w:val="00FA74B6"/>
    <w:rsid w:val="00FA79EE"/>
    <w:rsid w:val="00FA7F87"/>
    <w:rsid w:val="00FB0226"/>
    <w:rsid w:val="00FB4CF2"/>
    <w:rsid w:val="00FB7032"/>
    <w:rsid w:val="00FB7283"/>
    <w:rsid w:val="00FC13C1"/>
    <w:rsid w:val="00FC15BE"/>
    <w:rsid w:val="00FC1845"/>
    <w:rsid w:val="00FC3B81"/>
    <w:rsid w:val="00FC4446"/>
    <w:rsid w:val="00FC553A"/>
    <w:rsid w:val="00FC7246"/>
    <w:rsid w:val="00FC7EB5"/>
    <w:rsid w:val="00FD192B"/>
    <w:rsid w:val="00FD1F6A"/>
    <w:rsid w:val="00FD1FDB"/>
    <w:rsid w:val="00FD259B"/>
    <w:rsid w:val="00FD418A"/>
    <w:rsid w:val="00FD4F27"/>
    <w:rsid w:val="00FD5202"/>
    <w:rsid w:val="00FD6108"/>
    <w:rsid w:val="00FD7A4B"/>
    <w:rsid w:val="00FD7E28"/>
    <w:rsid w:val="00FE0461"/>
    <w:rsid w:val="00FE2DF7"/>
    <w:rsid w:val="00FE30EA"/>
    <w:rsid w:val="00FE428E"/>
    <w:rsid w:val="00FE4916"/>
    <w:rsid w:val="00FE4A75"/>
    <w:rsid w:val="00FE4A85"/>
    <w:rsid w:val="00FE6CA3"/>
    <w:rsid w:val="00FE73DF"/>
    <w:rsid w:val="00FE7EA8"/>
    <w:rsid w:val="00FF29AE"/>
    <w:rsid w:val="00FF53CE"/>
    <w:rsid w:val="00FF6312"/>
    <w:rsid w:val="00FF6343"/>
    <w:rsid w:val="00FF6B97"/>
    <w:rsid w:val="00FF7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8C00"/>
  <w15:chartTrackingRefBased/>
  <w15:docId w15:val="{B9DC6251-3902-0A47-8BB0-E747323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41"/>
    <w:pPr>
      <w:ind w:left="720"/>
      <w:contextualSpacing/>
    </w:pPr>
  </w:style>
  <w:style w:type="character" w:styleId="Hyperlink">
    <w:name w:val="Hyperlink"/>
    <w:basedOn w:val="DefaultParagraphFont"/>
    <w:uiPriority w:val="99"/>
    <w:unhideWhenUsed/>
    <w:rsid w:val="00351041"/>
    <w:rPr>
      <w:color w:val="0563C1" w:themeColor="hyperlink"/>
      <w:u w:val="single"/>
    </w:rPr>
  </w:style>
  <w:style w:type="paragraph" w:styleId="NormalWeb">
    <w:name w:val="Normal (Web)"/>
    <w:basedOn w:val="Normal"/>
    <w:uiPriority w:val="99"/>
    <w:unhideWhenUsed/>
    <w:rsid w:val="009B6479"/>
    <w:pPr>
      <w:spacing w:before="100" w:beforeAutospacing="1" w:after="100" w:afterAutospacing="1"/>
    </w:pPr>
  </w:style>
  <w:style w:type="character" w:customStyle="1" w:styleId="UnresolvedMention">
    <w:name w:val="Unresolved Mention"/>
    <w:basedOn w:val="DefaultParagraphFont"/>
    <w:uiPriority w:val="99"/>
    <w:semiHidden/>
    <w:unhideWhenUsed/>
    <w:rsid w:val="001E2B86"/>
    <w:rPr>
      <w:color w:val="605E5C"/>
      <w:shd w:val="clear" w:color="auto" w:fill="E1DFDD"/>
    </w:rPr>
  </w:style>
  <w:style w:type="character" w:styleId="FollowedHyperlink">
    <w:name w:val="FollowedHyperlink"/>
    <w:basedOn w:val="DefaultParagraphFont"/>
    <w:uiPriority w:val="99"/>
    <w:semiHidden/>
    <w:unhideWhenUsed/>
    <w:rsid w:val="00011E0E"/>
    <w:rPr>
      <w:color w:val="954F72" w:themeColor="followedHyperlink"/>
      <w:u w:val="single"/>
    </w:rPr>
  </w:style>
  <w:style w:type="character" w:customStyle="1" w:styleId="apple-converted-space">
    <w:name w:val="apple-converted-space"/>
    <w:basedOn w:val="DefaultParagraphFont"/>
    <w:rsid w:val="0061539A"/>
  </w:style>
  <w:style w:type="paragraph" w:styleId="Footer">
    <w:name w:val="footer"/>
    <w:basedOn w:val="Normal"/>
    <w:link w:val="FooterChar"/>
    <w:uiPriority w:val="99"/>
    <w:unhideWhenUsed/>
    <w:rsid w:val="003F2777"/>
    <w:pPr>
      <w:tabs>
        <w:tab w:val="center" w:pos="4513"/>
        <w:tab w:val="right" w:pos="9026"/>
      </w:tabs>
    </w:pPr>
  </w:style>
  <w:style w:type="character" w:customStyle="1" w:styleId="FooterChar">
    <w:name w:val="Footer Char"/>
    <w:basedOn w:val="DefaultParagraphFont"/>
    <w:link w:val="Footer"/>
    <w:uiPriority w:val="99"/>
    <w:rsid w:val="003F27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F2777"/>
  </w:style>
  <w:style w:type="paragraph" w:styleId="Header">
    <w:name w:val="header"/>
    <w:basedOn w:val="Normal"/>
    <w:link w:val="HeaderChar"/>
    <w:uiPriority w:val="99"/>
    <w:unhideWhenUsed/>
    <w:rsid w:val="003F2777"/>
    <w:pPr>
      <w:tabs>
        <w:tab w:val="center" w:pos="4513"/>
        <w:tab w:val="right" w:pos="9026"/>
      </w:tabs>
    </w:pPr>
  </w:style>
  <w:style w:type="character" w:customStyle="1" w:styleId="HeaderChar">
    <w:name w:val="Header Char"/>
    <w:basedOn w:val="DefaultParagraphFont"/>
    <w:link w:val="Header"/>
    <w:uiPriority w:val="99"/>
    <w:rsid w:val="003F2777"/>
    <w:rPr>
      <w:rFonts w:ascii="Times New Roman" w:eastAsia="Times New Roman" w:hAnsi="Times New Roman" w:cs="Times New Roman"/>
      <w:lang w:eastAsia="en-GB"/>
    </w:rPr>
  </w:style>
  <w:style w:type="paragraph" w:styleId="Revision">
    <w:name w:val="Revision"/>
    <w:hidden/>
    <w:uiPriority w:val="99"/>
    <w:semiHidden/>
    <w:rsid w:val="00A67D5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D2"/>
    <w:rPr>
      <w:sz w:val="16"/>
      <w:szCs w:val="16"/>
    </w:rPr>
  </w:style>
  <w:style w:type="paragraph" w:styleId="CommentText">
    <w:name w:val="annotation text"/>
    <w:basedOn w:val="Normal"/>
    <w:link w:val="CommentTextChar"/>
    <w:uiPriority w:val="99"/>
    <w:semiHidden/>
    <w:unhideWhenUsed/>
    <w:rsid w:val="00B94BD2"/>
    <w:rPr>
      <w:sz w:val="20"/>
      <w:szCs w:val="20"/>
    </w:rPr>
  </w:style>
  <w:style w:type="character" w:customStyle="1" w:styleId="CommentTextChar">
    <w:name w:val="Comment Text Char"/>
    <w:basedOn w:val="DefaultParagraphFont"/>
    <w:link w:val="CommentText"/>
    <w:uiPriority w:val="99"/>
    <w:semiHidden/>
    <w:rsid w:val="00B94B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4BD2"/>
    <w:rPr>
      <w:b/>
      <w:bCs/>
    </w:rPr>
  </w:style>
  <w:style w:type="character" w:customStyle="1" w:styleId="CommentSubjectChar">
    <w:name w:val="Comment Subject Char"/>
    <w:basedOn w:val="CommentTextChar"/>
    <w:link w:val="CommentSubject"/>
    <w:uiPriority w:val="99"/>
    <w:semiHidden/>
    <w:rsid w:val="00B94BD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3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9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379">
      <w:bodyDiv w:val="1"/>
      <w:marLeft w:val="0"/>
      <w:marRight w:val="0"/>
      <w:marTop w:val="0"/>
      <w:marBottom w:val="0"/>
      <w:divBdr>
        <w:top w:val="none" w:sz="0" w:space="0" w:color="auto"/>
        <w:left w:val="none" w:sz="0" w:space="0" w:color="auto"/>
        <w:bottom w:val="none" w:sz="0" w:space="0" w:color="auto"/>
        <w:right w:val="none" w:sz="0" w:space="0" w:color="auto"/>
      </w:divBdr>
      <w:divsChild>
        <w:div w:id="10381296">
          <w:marLeft w:val="0"/>
          <w:marRight w:val="0"/>
          <w:marTop w:val="0"/>
          <w:marBottom w:val="0"/>
          <w:divBdr>
            <w:top w:val="none" w:sz="0" w:space="0" w:color="auto"/>
            <w:left w:val="none" w:sz="0" w:space="0" w:color="auto"/>
            <w:bottom w:val="none" w:sz="0" w:space="0" w:color="auto"/>
            <w:right w:val="none" w:sz="0" w:space="0" w:color="auto"/>
          </w:divBdr>
          <w:divsChild>
            <w:div w:id="615723418">
              <w:marLeft w:val="0"/>
              <w:marRight w:val="0"/>
              <w:marTop w:val="0"/>
              <w:marBottom w:val="0"/>
              <w:divBdr>
                <w:top w:val="none" w:sz="0" w:space="0" w:color="auto"/>
                <w:left w:val="none" w:sz="0" w:space="0" w:color="auto"/>
                <w:bottom w:val="none" w:sz="0" w:space="0" w:color="auto"/>
                <w:right w:val="none" w:sz="0" w:space="0" w:color="auto"/>
              </w:divBdr>
              <w:divsChild>
                <w:div w:id="574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689">
          <w:marLeft w:val="0"/>
          <w:marRight w:val="0"/>
          <w:marTop w:val="0"/>
          <w:marBottom w:val="0"/>
          <w:divBdr>
            <w:top w:val="none" w:sz="0" w:space="0" w:color="auto"/>
            <w:left w:val="none" w:sz="0" w:space="0" w:color="auto"/>
            <w:bottom w:val="none" w:sz="0" w:space="0" w:color="auto"/>
            <w:right w:val="none" w:sz="0" w:space="0" w:color="auto"/>
          </w:divBdr>
          <w:divsChild>
            <w:div w:id="1050107258">
              <w:marLeft w:val="0"/>
              <w:marRight w:val="0"/>
              <w:marTop w:val="0"/>
              <w:marBottom w:val="0"/>
              <w:divBdr>
                <w:top w:val="none" w:sz="0" w:space="0" w:color="auto"/>
                <w:left w:val="none" w:sz="0" w:space="0" w:color="auto"/>
                <w:bottom w:val="none" w:sz="0" w:space="0" w:color="auto"/>
                <w:right w:val="none" w:sz="0" w:space="0" w:color="auto"/>
              </w:divBdr>
              <w:divsChild>
                <w:div w:id="174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32">
      <w:bodyDiv w:val="1"/>
      <w:marLeft w:val="0"/>
      <w:marRight w:val="0"/>
      <w:marTop w:val="0"/>
      <w:marBottom w:val="0"/>
      <w:divBdr>
        <w:top w:val="none" w:sz="0" w:space="0" w:color="auto"/>
        <w:left w:val="none" w:sz="0" w:space="0" w:color="auto"/>
        <w:bottom w:val="none" w:sz="0" w:space="0" w:color="auto"/>
        <w:right w:val="none" w:sz="0" w:space="0" w:color="auto"/>
      </w:divBdr>
      <w:divsChild>
        <w:div w:id="622736658">
          <w:marLeft w:val="0"/>
          <w:marRight w:val="0"/>
          <w:marTop w:val="0"/>
          <w:marBottom w:val="0"/>
          <w:divBdr>
            <w:top w:val="none" w:sz="0" w:space="0" w:color="auto"/>
            <w:left w:val="none" w:sz="0" w:space="0" w:color="auto"/>
            <w:bottom w:val="none" w:sz="0" w:space="0" w:color="auto"/>
            <w:right w:val="none" w:sz="0" w:space="0" w:color="auto"/>
          </w:divBdr>
          <w:divsChild>
            <w:div w:id="272978901">
              <w:marLeft w:val="0"/>
              <w:marRight w:val="0"/>
              <w:marTop w:val="0"/>
              <w:marBottom w:val="0"/>
              <w:divBdr>
                <w:top w:val="none" w:sz="0" w:space="0" w:color="auto"/>
                <w:left w:val="none" w:sz="0" w:space="0" w:color="auto"/>
                <w:bottom w:val="none" w:sz="0" w:space="0" w:color="auto"/>
                <w:right w:val="none" w:sz="0" w:space="0" w:color="auto"/>
              </w:divBdr>
              <w:divsChild>
                <w:div w:id="726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279">
      <w:bodyDiv w:val="1"/>
      <w:marLeft w:val="0"/>
      <w:marRight w:val="0"/>
      <w:marTop w:val="0"/>
      <w:marBottom w:val="0"/>
      <w:divBdr>
        <w:top w:val="none" w:sz="0" w:space="0" w:color="auto"/>
        <w:left w:val="none" w:sz="0" w:space="0" w:color="auto"/>
        <w:bottom w:val="none" w:sz="0" w:space="0" w:color="auto"/>
        <w:right w:val="none" w:sz="0" w:space="0" w:color="auto"/>
      </w:divBdr>
      <w:divsChild>
        <w:div w:id="594634633">
          <w:marLeft w:val="0"/>
          <w:marRight w:val="0"/>
          <w:marTop w:val="0"/>
          <w:marBottom w:val="0"/>
          <w:divBdr>
            <w:top w:val="none" w:sz="0" w:space="0" w:color="auto"/>
            <w:left w:val="none" w:sz="0" w:space="0" w:color="auto"/>
            <w:bottom w:val="none" w:sz="0" w:space="0" w:color="auto"/>
            <w:right w:val="none" w:sz="0" w:space="0" w:color="auto"/>
          </w:divBdr>
          <w:divsChild>
            <w:div w:id="1417239819">
              <w:marLeft w:val="0"/>
              <w:marRight w:val="0"/>
              <w:marTop w:val="0"/>
              <w:marBottom w:val="0"/>
              <w:divBdr>
                <w:top w:val="none" w:sz="0" w:space="0" w:color="auto"/>
                <w:left w:val="none" w:sz="0" w:space="0" w:color="auto"/>
                <w:bottom w:val="none" w:sz="0" w:space="0" w:color="auto"/>
                <w:right w:val="none" w:sz="0" w:space="0" w:color="auto"/>
              </w:divBdr>
              <w:divsChild>
                <w:div w:id="368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8257">
      <w:bodyDiv w:val="1"/>
      <w:marLeft w:val="0"/>
      <w:marRight w:val="0"/>
      <w:marTop w:val="0"/>
      <w:marBottom w:val="0"/>
      <w:divBdr>
        <w:top w:val="none" w:sz="0" w:space="0" w:color="auto"/>
        <w:left w:val="none" w:sz="0" w:space="0" w:color="auto"/>
        <w:bottom w:val="none" w:sz="0" w:space="0" w:color="auto"/>
        <w:right w:val="none" w:sz="0" w:space="0" w:color="auto"/>
      </w:divBdr>
      <w:divsChild>
        <w:div w:id="1605963871">
          <w:marLeft w:val="0"/>
          <w:marRight w:val="0"/>
          <w:marTop w:val="0"/>
          <w:marBottom w:val="0"/>
          <w:divBdr>
            <w:top w:val="none" w:sz="0" w:space="0" w:color="auto"/>
            <w:left w:val="none" w:sz="0" w:space="0" w:color="auto"/>
            <w:bottom w:val="none" w:sz="0" w:space="0" w:color="auto"/>
            <w:right w:val="none" w:sz="0" w:space="0" w:color="auto"/>
          </w:divBdr>
          <w:divsChild>
            <w:div w:id="646322360">
              <w:marLeft w:val="0"/>
              <w:marRight w:val="0"/>
              <w:marTop w:val="0"/>
              <w:marBottom w:val="0"/>
              <w:divBdr>
                <w:top w:val="none" w:sz="0" w:space="0" w:color="auto"/>
                <w:left w:val="none" w:sz="0" w:space="0" w:color="auto"/>
                <w:bottom w:val="none" w:sz="0" w:space="0" w:color="auto"/>
                <w:right w:val="none" w:sz="0" w:space="0" w:color="auto"/>
              </w:divBdr>
              <w:divsChild>
                <w:div w:id="165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1274">
      <w:bodyDiv w:val="1"/>
      <w:marLeft w:val="0"/>
      <w:marRight w:val="0"/>
      <w:marTop w:val="0"/>
      <w:marBottom w:val="0"/>
      <w:divBdr>
        <w:top w:val="none" w:sz="0" w:space="0" w:color="auto"/>
        <w:left w:val="none" w:sz="0" w:space="0" w:color="auto"/>
        <w:bottom w:val="none" w:sz="0" w:space="0" w:color="auto"/>
        <w:right w:val="none" w:sz="0" w:space="0" w:color="auto"/>
      </w:divBdr>
      <w:divsChild>
        <w:div w:id="951283099">
          <w:marLeft w:val="0"/>
          <w:marRight w:val="0"/>
          <w:marTop w:val="0"/>
          <w:marBottom w:val="0"/>
          <w:divBdr>
            <w:top w:val="none" w:sz="0" w:space="0" w:color="auto"/>
            <w:left w:val="none" w:sz="0" w:space="0" w:color="auto"/>
            <w:bottom w:val="none" w:sz="0" w:space="0" w:color="auto"/>
            <w:right w:val="none" w:sz="0" w:space="0" w:color="auto"/>
          </w:divBdr>
          <w:divsChild>
            <w:div w:id="1487093679">
              <w:marLeft w:val="0"/>
              <w:marRight w:val="0"/>
              <w:marTop w:val="0"/>
              <w:marBottom w:val="0"/>
              <w:divBdr>
                <w:top w:val="none" w:sz="0" w:space="0" w:color="auto"/>
                <w:left w:val="none" w:sz="0" w:space="0" w:color="auto"/>
                <w:bottom w:val="none" w:sz="0" w:space="0" w:color="auto"/>
                <w:right w:val="none" w:sz="0" w:space="0" w:color="auto"/>
              </w:divBdr>
              <w:divsChild>
                <w:div w:id="822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326">
      <w:bodyDiv w:val="1"/>
      <w:marLeft w:val="0"/>
      <w:marRight w:val="0"/>
      <w:marTop w:val="0"/>
      <w:marBottom w:val="0"/>
      <w:divBdr>
        <w:top w:val="none" w:sz="0" w:space="0" w:color="auto"/>
        <w:left w:val="none" w:sz="0" w:space="0" w:color="auto"/>
        <w:bottom w:val="none" w:sz="0" w:space="0" w:color="auto"/>
        <w:right w:val="none" w:sz="0" w:space="0" w:color="auto"/>
      </w:divBdr>
      <w:divsChild>
        <w:div w:id="713777686">
          <w:marLeft w:val="0"/>
          <w:marRight w:val="0"/>
          <w:marTop w:val="0"/>
          <w:marBottom w:val="0"/>
          <w:divBdr>
            <w:top w:val="none" w:sz="0" w:space="0" w:color="auto"/>
            <w:left w:val="none" w:sz="0" w:space="0" w:color="auto"/>
            <w:bottom w:val="none" w:sz="0" w:space="0" w:color="auto"/>
            <w:right w:val="none" w:sz="0" w:space="0" w:color="auto"/>
          </w:divBdr>
          <w:divsChild>
            <w:div w:id="90705565">
              <w:marLeft w:val="0"/>
              <w:marRight w:val="0"/>
              <w:marTop w:val="0"/>
              <w:marBottom w:val="0"/>
              <w:divBdr>
                <w:top w:val="none" w:sz="0" w:space="0" w:color="auto"/>
                <w:left w:val="none" w:sz="0" w:space="0" w:color="auto"/>
                <w:bottom w:val="none" w:sz="0" w:space="0" w:color="auto"/>
                <w:right w:val="none" w:sz="0" w:space="0" w:color="auto"/>
              </w:divBdr>
              <w:divsChild>
                <w:div w:id="15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577">
      <w:bodyDiv w:val="1"/>
      <w:marLeft w:val="0"/>
      <w:marRight w:val="0"/>
      <w:marTop w:val="0"/>
      <w:marBottom w:val="0"/>
      <w:divBdr>
        <w:top w:val="none" w:sz="0" w:space="0" w:color="auto"/>
        <w:left w:val="none" w:sz="0" w:space="0" w:color="auto"/>
        <w:bottom w:val="none" w:sz="0" w:space="0" w:color="auto"/>
        <w:right w:val="none" w:sz="0" w:space="0" w:color="auto"/>
      </w:divBdr>
      <w:divsChild>
        <w:div w:id="1065639149">
          <w:marLeft w:val="0"/>
          <w:marRight w:val="0"/>
          <w:marTop w:val="0"/>
          <w:marBottom w:val="0"/>
          <w:divBdr>
            <w:top w:val="none" w:sz="0" w:space="0" w:color="auto"/>
            <w:left w:val="none" w:sz="0" w:space="0" w:color="auto"/>
            <w:bottom w:val="none" w:sz="0" w:space="0" w:color="auto"/>
            <w:right w:val="none" w:sz="0" w:space="0" w:color="auto"/>
          </w:divBdr>
          <w:divsChild>
            <w:div w:id="479998434">
              <w:marLeft w:val="0"/>
              <w:marRight w:val="0"/>
              <w:marTop w:val="0"/>
              <w:marBottom w:val="0"/>
              <w:divBdr>
                <w:top w:val="none" w:sz="0" w:space="0" w:color="auto"/>
                <w:left w:val="none" w:sz="0" w:space="0" w:color="auto"/>
                <w:bottom w:val="none" w:sz="0" w:space="0" w:color="auto"/>
                <w:right w:val="none" w:sz="0" w:space="0" w:color="auto"/>
              </w:divBdr>
              <w:divsChild>
                <w:div w:id="878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314">
      <w:bodyDiv w:val="1"/>
      <w:marLeft w:val="0"/>
      <w:marRight w:val="0"/>
      <w:marTop w:val="0"/>
      <w:marBottom w:val="0"/>
      <w:divBdr>
        <w:top w:val="none" w:sz="0" w:space="0" w:color="auto"/>
        <w:left w:val="none" w:sz="0" w:space="0" w:color="auto"/>
        <w:bottom w:val="none" w:sz="0" w:space="0" w:color="auto"/>
        <w:right w:val="none" w:sz="0" w:space="0" w:color="auto"/>
      </w:divBdr>
      <w:divsChild>
        <w:div w:id="350647388">
          <w:marLeft w:val="0"/>
          <w:marRight w:val="0"/>
          <w:marTop w:val="0"/>
          <w:marBottom w:val="0"/>
          <w:divBdr>
            <w:top w:val="none" w:sz="0" w:space="0" w:color="auto"/>
            <w:left w:val="none" w:sz="0" w:space="0" w:color="auto"/>
            <w:bottom w:val="none" w:sz="0" w:space="0" w:color="auto"/>
            <w:right w:val="none" w:sz="0" w:space="0" w:color="auto"/>
          </w:divBdr>
          <w:divsChild>
            <w:div w:id="912201163">
              <w:marLeft w:val="0"/>
              <w:marRight w:val="0"/>
              <w:marTop w:val="0"/>
              <w:marBottom w:val="0"/>
              <w:divBdr>
                <w:top w:val="none" w:sz="0" w:space="0" w:color="auto"/>
                <w:left w:val="none" w:sz="0" w:space="0" w:color="auto"/>
                <w:bottom w:val="none" w:sz="0" w:space="0" w:color="auto"/>
                <w:right w:val="none" w:sz="0" w:space="0" w:color="auto"/>
              </w:divBdr>
              <w:divsChild>
                <w:div w:id="321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700">
      <w:bodyDiv w:val="1"/>
      <w:marLeft w:val="0"/>
      <w:marRight w:val="0"/>
      <w:marTop w:val="0"/>
      <w:marBottom w:val="0"/>
      <w:divBdr>
        <w:top w:val="none" w:sz="0" w:space="0" w:color="auto"/>
        <w:left w:val="none" w:sz="0" w:space="0" w:color="auto"/>
        <w:bottom w:val="none" w:sz="0" w:space="0" w:color="auto"/>
        <w:right w:val="none" w:sz="0" w:space="0" w:color="auto"/>
      </w:divBdr>
      <w:divsChild>
        <w:div w:id="1530801910">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sChild>
                <w:div w:id="1380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495">
      <w:bodyDiv w:val="1"/>
      <w:marLeft w:val="0"/>
      <w:marRight w:val="0"/>
      <w:marTop w:val="0"/>
      <w:marBottom w:val="0"/>
      <w:divBdr>
        <w:top w:val="none" w:sz="0" w:space="0" w:color="auto"/>
        <w:left w:val="none" w:sz="0" w:space="0" w:color="auto"/>
        <w:bottom w:val="none" w:sz="0" w:space="0" w:color="auto"/>
        <w:right w:val="none" w:sz="0" w:space="0" w:color="auto"/>
      </w:divBdr>
      <w:divsChild>
        <w:div w:id="744107923">
          <w:marLeft w:val="0"/>
          <w:marRight w:val="0"/>
          <w:marTop w:val="0"/>
          <w:marBottom w:val="0"/>
          <w:divBdr>
            <w:top w:val="none" w:sz="0" w:space="0" w:color="auto"/>
            <w:left w:val="none" w:sz="0" w:space="0" w:color="auto"/>
            <w:bottom w:val="none" w:sz="0" w:space="0" w:color="auto"/>
            <w:right w:val="none" w:sz="0" w:space="0" w:color="auto"/>
          </w:divBdr>
          <w:divsChild>
            <w:div w:id="1622877491">
              <w:marLeft w:val="0"/>
              <w:marRight w:val="0"/>
              <w:marTop w:val="0"/>
              <w:marBottom w:val="0"/>
              <w:divBdr>
                <w:top w:val="none" w:sz="0" w:space="0" w:color="auto"/>
                <w:left w:val="none" w:sz="0" w:space="0" w:color="auto"/>
                <w:bottom w:val="none" w:sz="0" w:space="0" w:color="auto"/>
                <w:right w:val="none" w:sz="0" w:space="0" w:color="auto"/>
              </w:divBdr>
              <w:divsChild>
                <w:div w:id="39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454">
      <w:bodyDiv w:val="1"/>
      <w:marLeft w:val="0"/>
      <w:marRight w:val="0"/>
      <w:marTop w:val="0"/>
      <w:marBottom w:val="0"/>
      <w:divBdr>
        <w:top w:val="none" w:sz="0" w:space="0" w:color="auto"/>
        <w:left w:val="none" w:sz="0" w:space="0" w:color="auto"/>
        <w:bottom w:val="none" w:sz="0" w:space="0" w:color="auto"/>
        <w:right w:val="none" w:sz="0" w:space="0" w:color="auto"/>
      </w:divBdr>
    </w:div>
    <w:div w:id="809521226">
      <w:bodyDiv w:val="1"/>
      <w:marLeft w:val="0"/>
      <w:marRight w:val="0"/>
      <w:marTop w:val="0"/>
      <w:marBottom w:val="0"/>
      <w:divBdr>
        <w:top w:val="none" w:sz="0" w:space="0" w:color="auto"/>
        <w:left w:val="none" w:sz="0" w:space="0" w:color="auto"/>
        <w:bottom w:val="none" w:sz="0" w:space="0" w:color="auto"/>
        <w:right w:val="none" w:sz="0" w:space="0" w:color="auto"/>
      </w:divBdr>
      <w:divsChild>
        <w:div w:id="647168899">
          <w:marLeft w:val="0"/>
          <w:marRight w:val="0"/>
          <w:marTop w:val="0"/>
          <w:marBottom w:val="0"/>
          <w:divBdr>
            <w:top w:val="none" w:sz="0" w:space="0" w:color="auto"/>
            <w:left w:val="none" w:sz="0" w:space="0" w:color="auto"/>
            <w:bottom w:val="none" w:sz="0" w:space="0" w:color="auto"/>
            <w:right w:val="none" w:sz="0" w:space="0" w:color="auto"/>
          </w:divBdr>
          <w:divsChild>
            <w:div w:id="811218739">
              <w:marLeft w:val="0"/>
              <w:marRight w:val="0"/>
              <w:marTop w:val="0"/>
              <w:marBottom w:val="0"/>
              <w:divBdr>
                <w:top w:val="none" w:sz="0" w:space="0" w:color="auto"/>
                <w:left w:val="none" w:sz="0" w:space="0" w:color="auto"/>
                <w:bottom w:val="none" w:sz="0" w:space="0" w:color="auto"/>
                <w:right w:val="none" w:sz="0" w:space="0" w:color="auto"/>
              </w:divBdr>
              <w:divsChild>
                <w:div w:id="9363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1390">
      <w:bodyDiv w:val="1"/>
      <w:marLeft w:val="0"/>
      <w:marRight w:val="0"/>
      <w:marTop w:val="0"/>
      <w:marBottom w:val="0"/>
      <w:divBdr>
        <w:top w:val="none" w:sz="0" w:space="0" w:color="auto"/>
        <w:left w:val="none" w:sz="0" w:space="0" w:color="auto"/>
        <w:bottom w:val="none" w:sz="0" w:space="0" w:color="auto"/>
        <w:right w:val="none" w:sz="0" w:space="0" w:color="auto"/>
      </w:divBdr>
      <w:divsChild>
        <w:div w:id="135026178">
          <w:marLeft w:val="0"/>
          <w:marRight w:val="0"/>
          <w:marTop w:val="0"/>
          <w:marBottom w:val="0"/>
          <w:divBdr>
            <w:top w:val="none" w:sz="0" w:space="0" w:color="auto"/>
            <w:left w:val="none" w:sz="0" w:space="0" w:color="auto"/>
            <w:bottom w:val="none" w:sz="0" w:space="0" w:color="auto"/>
            <w:right w:val="none" w:sz="0" w:space="0" w:color="auto"/>
          </w:divBdr>
          <w:divsChild>
            <w:div w:id="423187302">
              <w:marLeft w:val="0"/>
              <w:marRight w:val="0"/>
              <w:marTop w:val="0"/>
              <w:marBottom w:val="0"/>
              <w:divBdr>
                <w:top w:val="none" w:sz="0" w:space="0" w:color="auto"/>
                <w:left w:val="none" w:sz="0" w:space="0" w:color="auto"/>
                <w:bottom w:val="none" w:sz="0" w:space="0" w:color="auto"/>
                <w:right w:val="none" w:sz="0" w:space="0" w:color="auto"/>
              </w:divBdr>
              <w:divsChild>
                <w:div w:id="1619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963">
      <w:bodyDiv w:val="1"/>
      <w:marLeft w:val="0"/>
      <w:marRight w:val="0"/>
      <w:marTop w:val="0"/>
      <w:marBottom w:val="0"/>
      <w:divBdr>
        <w:top w:val="none" w:sz="0" w:space="0" w:color="auto"/>
        <w:left w:val="none" w:sz="0" w:space="0" w:color="auto"/>
        <w:bottom w:val="none" w:sz="0" w:space="0" w:color="auto"/>
        <w:right w:val="none" w:sz="0" w:space="0" w:color="auto"/>
      </w:divBdr>
    </w:div>
    <w:div w:id="955984473">
      <w:bodyDiv w:val="1"/>
      <w:marLeft w:val="0"/>
      <w:marRight w:val="0"/>
      <w:marTop w:val="0"/>
      <w:marBottom w:val="0"/>
      <w:divBdr>
        <w:top w:val="none" w:sz="0" w:space="0" w:color="auto"/>
        <w:left w:val="none" w:sz="0" w:space="0" w:color="auto"/>
        <w:bottom w:val="none" w:sz="0" w:space="0" w:color="auto"/>
        <w:right w:val="none" w:sz="0" w:space="0" w:color="auto"/>
      </w:divBdr>
      <w:divsChild>
        <w:div w:id="1112553737">
          <w:marLeft w:val="0"/>
          <w:marRight w:val="0"/>
          <w:marTop w:val="0"/>
          <w:marBottom w:val="0"/>
          <w:divBdr>
            <w:top w:val="none" w:sz="0" w:space="0" w:color="auto"/>
            <w:left w:val="none" w:sz="0" w:space="0" w:color="auto"/>
            <w:bottom w:val="none" w:sz="0" w:space="0" w:color="auto"/>
            <w:right w:val="none" w:sz="0" w:space="0" w:color="auto"/>
          </w:divBdr>
          <w:divsChild>
            <w:div w:id="190731081">
              <w:marLeft w:val="0"/>
              <w:marRight w:val="0"/>
              <w:marTop w:val="0"/>
              <w:marBottom w:val="0"/>
              <w:divBdr>
                <w:top w:val="none" w:sz="0" w:space="0" w:color="auto"/>
                <w:left w:val="none" w:sz="0" w:space="0" w:color="auto"/>
                <w:bottom w:val="none" w:sz="0" w:space="0" w:color="auto"/>
                <w:right w:val="none" w:sz="0" w:space="0" w:color="auto"/>
              </w:divBdr>
              <w:divsChild>
                <w:div w:id="100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0119">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0"/>
              <w:marTop w:val="0"/>
              <w:marBottom w:val="0"/>
              <w:divBdr>
                <w:top w:val="none" w:sz="0" w:space="0" w:color="auto"/>
                <w:left w:val="none" w:sz="0" w:space="0" w:color="auto"/>
                <w:bottom w:val="none" w:sz="0" w:space="0" w:color="auto"/>
                <w:right w:val="none" w:sz="0" w:space="0" w:color="auto"/>
              </w:divBdr>
              <w:divsChild>
                <w:div w:id="516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9010">
      <w:bodyDiv w:val="1"/>
      <w:marLeft w:val="0"/>
      <w:marRight w:val="0"/>
      <w:marTop w:val="0"/>
      <w:marBottom w:val="0"/>
      <w:divBdr>
        <w:top w:val="none" w:sz="0" w:space="0" w:color="auto"/>
        <w:left w:val="none" w:sz="0" w:space="0" w:color="auto"/>
        <w:bottom w:val="none" w:sz="0" w:space="0" w:color="auto"/>
        <w:right w:val="none" w:sz="0" w:space="0" w:color="auto"/>
      </w:divBdr>
      <w:divsChild>
        <w:div w:id="122969940">
          <w:marLeft w:val="0"/>
          <w:marRight w:val="0"/>
          <w:marTop w:val="0"/>
          <w:marBottom w:val="0"/>
          <w:divBdr>
            <w:top w:val="none" w:sz="0" w:space="0" w:color="auto"/>
            <w:left w:val="none" w:sz="0" w:space="0" w:color="auto"/>
            <w:bottom w:val="none" w:sz="0" w:space="0" w:color="auto"/>
            <w:right w:val="none" w:sz="0" w:space="0" w:color="auto"/>
          </w:divBdr>
          <w:divsChild>
            <w:div w:id="1212690265">
              <w:marLeft w:val="0"/>
              <w:marRight w:val="0"/>
              <w:marTop w:val="0"/>
              <w:marBottom w:val="0"/>
              <w:divBdr>
                <w:top w:val="none" w:sz="0" w:space="0" w:color="auto"/>
                <w:left w:val="none" w:sz="0" w:space="0" w:color="auto"/>
                <w:bottom w:val="none" w:sz="0" w:space="0" w:color="auto"/>
                <w:right w:val="none" w:sz="0" w:space="0" w:color="auto"/>
              </w:divBdr>
              <w:divsChild>
                <w:div w:id="152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499">
      <w:bodyDiv w:val="1"/>
      <w:marLeft w:val="0"/>
      <w:marRight w:val="0"/>
      <w:marTop w:val="0"/>
      <w:marBottom w:val="0"/>
      <w:divBdr>
        <w:top w:val="none" w:sz="0" w:space="0" w:color="auto"/>
        <w:left w:val="none" w:sz="0" w:space="0" w:color="auto"/>
        <w:bottom w:val="none" w:sz="0" w:space="0" w:color="auto"/>
        <w:right w:val="none" w:sz="0" w:space="0" w:color="auto"/>
      </w:divBdr>
      <w:divsChild>
        <w:div w:id="973212778">
          <w:marLeft w:val="0"/>
          <w:marRight w:val="0"/>
          <w:marTop w:val="0"/>
          <w:marBottom w:val="0"/>
          <w:divBdr>
            <w:top w:val="none" w:sz="0" w:space="0" w:color="auto"/>
            <w:left w:val="none" w:sz="0" w:space="0" w:color="auto"/>
            <w:bottom w:val="none" w:sz="0" w:space="0" w:color="auto"/>
            <w:right w:val="none" w:sz="0" w:space="0" w:color="auto"/>
          </w:divBdr>
          <w:divsChild>
            <w:div w:id="1264411002">
              <w:marLeft w:val="0"/>
              <w:marRight w:val="0"/>
              <w:marTop w:val="0"/>
              <w:marBottom w:val="0"/>
              <w:divBdr>
                <w:top w:val="none" w:sz="0" w:space="0" w:color="auto"/>
                <w:left w:val="none" w:sz="0" w:space="0" w:color="auto"/>
                <w:bottom w:val="none" w:sz="0" w:space="0" w:color="auto"/>
                <w:right w:val="none" w:sz="0" w:space="0" w:color="auto"/>
              </w:divBdr>
              <w:divsChild>
                <w:div w:id="838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2369">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6">
          <w:marLeft w:val="0"/>
          <w:marRight w:val="0"/>
          <w:marTop w:val="0"/>
          <w:marBottom w:val="0"/>
          <w:divBdr>
            <w:top w:val="none" w:sz="0" w:space="0" w:color="auto"/>
            <w:left w:val="none" w:sz="0" w:space="0" w:color="auto"/>
            <w:bottom w:val="none" w:sz="0" w:space="0" w:color="auto"/>
            <w:right w:val="none" w:sz="0" w:space="0" w:color="auto"/>
          </w:divBdr>
          <w:divsChild>
            <w:div w:id="24404874">
              <w:marLeft w:val="0"/>
              <w:marRight w:val="0"/>
              <w:marTop w:val="0"/>
              <w:marBottom w:val="0"/>
              <w:divBdr>
                <w:top w:val="none" w:sz="0" w:space="0" w:color="auto"/>
                <w:left w:val="none" w:sz="0" w:space="0" w:color="auto"/>
                <w:bottom w:val="none" w:sz="0" w:space="0" w:color="auto"/>
                <w:right w:val="none" w:sz="0" w:space="0" w:color="auto"/>
              </w:divBdr>
              <w:divsChild>
                <w:div w:id="1083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041">
      <w:bodyDiv w:val="1"/>
      <w:marLeft w:val="0"/>
      <w:marRight w:val="0"/>
      <w:marTop w:val="0"/>
      <w:marBottom w:val="0"/>
      <w:divBdr>
        <w:top w:val="none" w:sz="0" w:space="0" w:color="auto"/>
        <w:left w:val="none" w:sz="0" w:space="0" w:color="auto"/>
        <w:bottom w:val="none" w:sz="0" w:space="0" w:color="auto"/>
        <w:right w:val="none" w:sz="0" w:space="0" w:color="auto"/>
      </w:divBdr>
    </w:div>
    <w:div w:id="1497841521">
      <w:bodyDiv w:val="1"/>
      <w:marLeft w:val="0"/>
      <w:marRight w:val="0"/>
      <w:marTop w:val="0"/>
      <w:marBottom w:val="0"/>
      <w:divBdr>
        <w:top w:val="none" w:sz="0" w:space="0" w:color="auto"/>
        <w:left w:val="none" w:sz="0" w:space="0" w:color="auto"/>
        <w:bottom w:val="none" w:sz="0" w:space="0" w:color="auto"/>
        <w:right w:val="none" w:sz="0" w:space="0" w:color="auto"/>
      </w:divBdr>
      <w:divsChild>
        <w:div w:id="2055959209">
          <w:marLeft w:val="0"/>
          <w:marRight w:val="0"/>
          <w:marTop w:val="0"/>
          <w:marBottom w:val="0"/>
          <w:divBdr>
            <w:top w:val="none" w:sz="0" w:space="0" w:color="auto"/>
            <w:left w:val="none" w:sz="0" w:space="0" w:color="auto"/>
            <w:bottom w:val="none" w:sz="0" w:space="0" w:color="auto"/>
            <w:right w:val="none" w:sz="0" w:space="0" w:color="auto"/>
          </w:divBdr>
          <w:divsChild>
            <w:div w:id="770661282">
              <w:marLeft w:val="0"/>
              <w:marRight w:val="0"/>
              <w:marTop w:val="0"/>
              <w:marBottom w:val="0"/>
              <w:divBdr>
                <w:top w:val="none" w:sz="0" w:space="0" w:color="auto"/>
                <w:left w:val="none" w:sz="0" w:space="0" w:color="auto"/>
                <w:bottom w:val="none" w:sz="0" w:space="0" w:color="auto"/>
                <w:right w:val="none" w:sz="0" w:space="0" w:color="auto"/>
              </w:divBdr>
              <w:divsChild>
                <w:div w:id="115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366">
      <w:bodyDiv w:val="1"/>
      <w:marLeft w:val="0"/>
      <w:marRight w:val="0"/>
      <w:marTop w:val="0"/>
      <w:marBottom w:val="0"/>
      <w:divBdr>
        <w:top w:val="none" w:sz="0" w:space="0" w:color="auto"/>
        <w:left w:val="none" w:sz="0" w:space="0" w:color="auto"/>
        <w:bottom w:val="none" w:sz="0" w:space="0" w:color="auto"/>
        <w:right w:val="none" w:sz="0" w:space="0" w:color="auto"/>
      </w:divBdr>
      <w:divsChild>
        <w:div w:id="1750300259">
          <w:marLeft w:val="0"/>
          <w:marRight w:val="0"/>
          <w:marTop w:val="0"/>
          <w:marBottom w:val="0"/>
          <w:divBdr>
            <w:top w:val="none" w:sz="0" w:space="0" w:color="auto"/>
            <w:left w:val="none" w:sz="0" w:space="0" w:color="auto"/>
            <w:bottom w:val="none" w:sz="0" w:space="0" w:color="auto"/>
            <w:right w:val="none" w:sz="0" w:space="0" w:color="auto"/>
          </w:divBdr>
          <w:divsChild>
            <w:div w:id="1320117431">
              <w:marLeft w:val="0"/>
              <w:marRight w:val="0"/>
              <w:marTop w:val="0"/>
              <w:marBottom w:val="0"/>
              <w:divBdr>
                <w:top w:val="none" w:sz="0" w:space="0" w:color="auto"/>
                <w:left w:val="none" w:sz="0" w:space="0" w:color="auto"/>
                <w:bottom w:val="none" w:sz="0" w:space="0" w:color="auto"/>
                <w:right w:val="none" w:sz="0" w:space="0" w:color="auto"/>
              </w:divBdr>
              <w:divsChild>
                <w:div w:id="3900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284">
      <w:bodyDiv w:val="1"/>
      <w:marLeft w:val="0"/>
      <w:marRight w:val="0"/>
      <w:marTop w:val="0"/>
      <w:marBottom w:val="0"/>
      <w:divBdr>
        <w:top w:val="none" w:sz="0" w:space="0" w:color="auto"/>
        <w:left w:val="none" w:sz="0" w:space="0" w:color="auto"/>
        <w:bottom w:val="none" w:sz="0" w:space="0" w:color="auto"/>
        <w:right w:val="none" w:sz="0" w:space="0" w:color="auto"/>
      </w:divBdr>
    </w:div>
    <w:div w:id="1684431209">
      <w:bodyDiv w:val="1"/>
      <w:marLeft w:val="0"/>
      <w:marRight w:val="0"/>
      <w:marTop w:val="0"/>
      <w:marBottom w:val="0"/>
      <w:divBdr>
        <w:top w:val="none" w:sz="0" w:space="0" w:color="auto"/>
        <w:left w:val="none" w:sz="0" w:space="0" w:color="auto"/>
        <w:bottom w:val="none" w:sz="0" w:space="0" w:color="auto"/>
        <w:right w:val="none" w:sz="0" w:space="0" w:color="auto"/>
      </w:divBdr>
      <w:divsChild>
        <w:div w:id="2127457760">
          <w:marLeft w:val="0"/>
          <w:marRight w:val="0"/>
          <w:marTop w:val="0"/>
          <w:marBottom w:val="0"/>
          <w:divBdr>
            <w:top w:val="none" w:sz="0" w:space="0" w:color="auto"/>
            <w:left w:val="none" w:sz="0" w:space="0" w:color="auto"/>
            <w:bottom w:val="none" w:sz="0" w:space="0" w:color="auto"/>
            <w:right w:val="none" w:sz="0" w:space="0" w:color="auto"/>
          </w:divBdr>
          <w:divsChild>
            <w:div w:id="718674459">
              <w:marLeft w:val="0"/>
              <w:marRight w:val="0"/>
              <w:marTop w:val="0"/>
              <w:marBottom w:val="0"/>
              <w:divBdr>
                <w:top w:val="none" w:sz="0" w:space="0" w:color="auto"/>
                <w:left w:val="none" w:sz="0" w:space="0" w:color="auto"/>
                <w:bottom w:val="none" w:sz="0" w:space="0" w:color="auto"/>
                <w:right w:val="none" w:sz="0" w:space="0" w:color="auto"/>
              </w:divBdr>
              <w:divsChild>
                <w:div w:id="241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7">
      <w:bodyDiv w:val="1"/>
      <w:marLeft w:val="0"/>
      <w:marRight w:val="0"/>
      <w:marTop w:val="0"/>
      <w:marBottom w:val="0"/>
      <w:divBdr>
        <w:top w:val="none" w:sz="0" w:space="0" w:color="auto"/>
        <w:left w:val="none" w:sz="0" w:space="0" w:color="auto"/>
        <w:bottom w:val="none" w:sz="0" w:space="0" w:color="auto"/>
        <w:right w:val="none" w:sz="0" w:space="0" w:color="auto"/>
      </w:divBdr>
    </w:div>
    <w:div w:id="1733580844">
      <w:bodyDiv w:val="1"/>
      <w:marLeft w:val="0"/>
      <w:marRight w:val="0"/>
      <w:marTop w:val="0"/>
      <w:marBottom w:val="0"/>
      <w:divBdr>
        <w:top w:val="none" w:sz="0" w:space="0" w:color="auto"/>
        <w:left w:val="none" w:sz="0" w:space="0" w:color="auto"/>
        <w:bottom w:val="none" w:sz="0" w:space="0" w:color="auto"/>
        <w:right w:val="none" w:sz="0" w:space="0" w:color="auto"/>
      </w:divBdr>
      <w:divsChild>
        <w:div w:id="195168046">
          <w:marLeft w:val="0"/>
          <w:marRight w:val="0"/>
          <w:marTop w:val="0"/>
          <w:marBottom w:val="0"/>
          <w:divBdr>
            <w:top w:val="none" w:sz="0" w:space="0" w:color="auto"/>
            <w:left w:val="none" w:sz="0" w:space="0" w:color="auto"/>
            <w:bottom w:val="none" w:sz="0" w:space="0" w:color="auto"/>
            <w:right w:val="none" w:sz="0" w:space="0" w:color="auto"/>
          </w:divBdr>
          <w:divsChild>
            <w:div w:id="458106766">
              <w:marLeft w:val="0"/>
              <w:marRight w:val="0"/>
              <w:marTop w:val="0"/>
              <w:marBottom w:val="0"/>
              <w:divBdr>
                <w:top w:val="none" w:sz="0" w:space="0" w:color="auto"/>
                <w:left w:val="none" w:sz="0" w:space="0" w:color="auto"/>
                <w:bottom w:val="none" w:sz="0" w:space="0" w:color="auto"/>
                <w:right w:val="none" w:sz="0" w:space="0" w:color="auto"/>
              </w:divBdr>
              <w:divsChild>
                <w:div w:id="2136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394">
      <w:bodyDiv w:val="1"/>
      <w:marLeft w:val="0"/>
      <w:marRight w:val="0"/>
      <w:marTop w:val="0"/>
      <w:marBottom w:val="0"/>
      <w:divBdr>
        <w:top w:val="none" w:sz="0" w:space="0" w:color="auto"/>
        <w:left w:val="none" w:sz="0" w:space="0" w:color="auto"/>
        <w:bottom w:val="none" w:sz="0" w:space="0" w:color="auto"/>
        <w:right w:val="none" w:sz="0" w:space="0" w:color="auto"/>
      </w:divBdr>
      <w:divsChild>
        <w:div w:id="1787894632">
          <w:marLeft w:val="0"/>
          <w:marRight w:val="0"/>
          <w:marTop w:val="0"/>
          <w:marBottom w:val="0"/>
          <w:divBdr>
            <w:top w:val="none" w:sz="0" w:space="0" w:color="auto"/>
            <w:left w:val="none" w:sz="0" w:space="0" w:color="auto"/>
            <w:bottom w:val="none" w:sz="0" w:space="0" w:color="auto"/>
            <w:right w:val="none" w:sz="0" w:space="0" w:color="auto"/>
          </w:divBdr>
          <w:divsChild>
            <w:div w:id="1839954922">
              <w:marLeft w:val="0"/>
              <w:marRight w:val="0"/>
              <w:marTop w:val="0"/>
              <w:marBottom w:val="0"/>
              <w:divBdr>
                <w:top w:val="none" w:sz="0" w:space="0" w:color="auto"/>
                <w:left w:val="none" w:sz="0" w:space="0" w:color="auto"/>
                <w:bottom w:val="none" w:sz="0" w:space="0" w:color="auto"/>
                <w:right w:val="none" w:sz="0" w:space="0" w:color="auto"/>
              </w:divBdr>
              <w:divsChild>
                <w:div w:id="1845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025">
      <w:bodyDiv w:val="1"/>
      <w:marLeft w:val="0"/>
      <w:marRight w:val="0"/>
      <w:marTop w:val="0"/>
      <w:marBottom w:val="0"/>
      <w:divBdr>
        <w:top w:val="none" w:sz="0" w:space="0" w:color="auto"/>
        <w:left w:val="none" w:sz="0" w:space="0" w:color="auto"/>
        <w:bottom w:val="none" w:sz="0" w:space="0" w:color="auto"/>
        <w:right w:val="none" w:sz="0" w:space="0" w:color="auto"/>
      </w:divBdr>
      <w:divsChild>
        <w:div w:id="186524484">
          <w:marLeft w:val="0"/>
          <w:marRight w:val="0"/>
          <w:marTop w:val="0"/>
          <w:marBottom w:val="0"/>
          <w:divBdr>
            <w:top w:val="none" w:sz="0" w:space="0" w:color="auto"/>
            <w:left w:val="none" w:sz="0" w:space="0" w:color="auto"/>
            <w:bottom w:val="none" w:sz="0" w:space="0" w:color="auto"/>
            <w:right w:val="none" w:sz="0" w:space="0" w:color="auto"/>
          </w:divBdr>
          <w:divsChild>
            <w:div w:id="1180316085">
              <w:marLeft w:val="0"/>
              <w:marRight w:val="0"/>
              <w:marTop w:val="0"/>
              <w:marBottom w:val="0"/>
              <w:divBdr>
                <w:top w:val="none" w:sz="0" w:space="0" w:color="auto"/>
                <w:left w:val="none" w:sz="0" w:space="0" w:color="auto"/>
                <w:bottom w:val="none" w:sz="0" w:space="0" w:color="auto"/>
                <w:right w:val="none" w:sz="0" w:space="0" w:color="auto"/>
              </w:divBdr>
              <w:divsChild>
                <w:div w:id="1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845">
      <w:bodyDiv w:val="1"/>
      <w:marLeft w:val="0"/>
      <w:marRight w:val="0"/>
      <w:marTop w:val="0"/>
      <w:marBottom w:val="0"/>
      <w:divBdr>
        <w:top w:val="none" w:sz="0" w:space="0" w:color="auto"/>
        <w:left w:val="none" w:sz="0" w:space="0" w:color="auto"/>
        <w:bottom w:val="none" w:sz="0" w:space="0" w:color="auto"/>
        <w:right w:val="none" w:sz="0" w:space="0" w:color="auto"/>
      </w:divBdr>
      <w:divsChild>
        <w:div w:id="1086920074">
          <w:marLeft w:val="0"/>
          <w:marRight w:val="0"/>
          <w:marTop w:val="0"/>
          <w:marBottom w:val="0"/>
          <w:divBdr>
            <w:top w:val="none" w:sz="0" w:space="0" w:color="auto"/>
            <w:left w:val="none" w:sz="0" w:space="0" w:color="auto"/>
            <w:bottom w:val="none" w:sz="0" w:space="0" w:color="auto"/>
            <w:right w:val="none" w:sz="0" w:space="0" w:color="auto"/>
          </w:divBdr>
          <w:divsChild>
            <w:div w:id="1370061274">
              <w:marLeft w:val="0"/>
              <w:marRight w:val="0"/>
              <w:marTop w:val="0"/>
              <w:marBottom w:val="0"/>
              <w:divBdr>
                <w:top w:val="none" w:sz="0" w:space="0" w:color="auto"/>
                <w:left w:val="none" w:sz="0" w:space="0" w:color="auto"/>
                <w:bottom w:val="none" w:sz="0" w:space="0" w:color="auto"/>
                <w:right w:val="none" w:sz="0" w:space="0" w:color="auto"/>
              </w:divBdr>
              <w:divsChild>
                <w:div w:id="1164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051">
      <w:bodyDiv w:val="1"/>
      <w:marLeft w:val="0"/>
      <w:marRight w:val="0"/>
      <w:marTop w:val="0"/>
      <w:marBottom w:val="0"/>
      <w:divBdr>
        <w:top w:val="none" w:sz="0" w:space="0" w:color="auto"/>
        <w:left w:val="none" w:sz="0" w:space="0" w:color="auto"/>
        <w:bottom w:val="none" w:sz="0" w:space="0" w:color="auto"/>
        <w:right w:val="none" w:sz="0" w:space="0" w:color="auto"/>
      </w:divBdr>
      <w:divsChild>
        <w:div w:id="1278676829">
          <w:marLeft w:val="0"/>
          <w:marRight w:val="0"/>
          <w:marTop w:val="0"/>
          <w:marBottom w:val="0"/>
          <w:divBdr>
            <w:top w:val="none" w:sz="0" w:space="0" w:color="auto"/>
            <w:left w:val="none" w:sz="0" w:space="0" w:color="auto"/>
            <w:bottom w:val="none" w:sz="0" w:space="0" w:color="auto"/>
            <w:right w:val="none" w:sz="0" w:space="0" w:color="auto"/>
          </w:divBdr>
          <w:divsChild>
            <w:div w:id="1275749412">
              <w:marLeft w:val="0"/>
              <w:marRight w:val="0"/>
              <w:marTop w:val="0"/>
              <w:marBottom w:val="0"/>
              <w:divBdr>
                <w:top w:val="none" w:sz="0" w:space="0" w:color="auto"/>
                <w:left w:val="none" w:sz="0" w:space="0" w:color="auto"/>
                <w:bottom w:val="none" w:sz="0" w:space="0" w:color="auto"/>
                <w:right w:val="none" w:sz="0" w:space="0" w:color="auto"/>
              </w:divBdr>
              <w:divsChild>
                <w:div w:id="177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365">
      <w:bodyDiv w:val="1"/>
      <w:marLeft w:val="0"/>
      <w:marRight w:val="0"/>
      <w:marTop w:val="0"/>
      <w:marBottom w:val="0"/>
      <w:divBdr>
        <w:top w:val="none" w:sz="0" w:space="0" w:color="auto"/>
        <w:left w:val="none" w:sz="0" w:space="0" w:color="auto"/>
        <w:bottom w:val="none" w:sz="0" w:space="0" w:color="auto"/>
        <w:right w:val="none" w:sz="0" w:space="0" w:color="auto"/>
      </w:divBdr>
      <w:divsChild>
        <w:div w:id="1765300189">
          <w:marLeft w:val="0"/>
          <w:marRight w:val="0"/>
          <w:marTop w:val="0"/>
          <w:marBottom w:val="0"/>
          <w:divBdr>
            <w:top w:val="none" w:sz="0" w:space="0" w:color="auto"/>
            <w:left w:val="none" w:sz="0" w:space="0" w:color="auto"/>
            <w:bottom w:val="none" w:sz="0" w:space="0" w:color="auto"/>
            <w:right w:val="none" w:sz="0" w:space="0" w:color="auto"/>
          </w:divBdr>
          <w:divsChild>
            <w:div w:id="1267542195">
              <w:marLeft w:val="0"/>
              <w:marRight w:val="0"/>
              <w:marTop w:val="0"/>
              <w:marBottom w:val="0"/>
              <w:divBdr>
                <w:top w:val="none" w:sz="0" w:space="0" w:color="auto"/>
                <w:left w:val="none" w:sz="0" w:space="0" w:color="auto"/>
                <w:bottom w:val="none" w:sz="0" w:space="0" w:color="auto"/>
                <w:right w:val="none" w:sz="0" w:space="0" w:color="auto"/>
              </w:divBdr>
              <w:divsChild>
                <w:div w:id="724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140">
      <w:bodyDiv w:val="1"/>
      <w:marLeft w:val="0"/>
      <w:marRight w:val="0"/>
      <w:marTop w:val="0"/>
      <w:marBottom w:val="0"/>
      <w:divBdr>
        <w:top w:val="none" w:sz="0" w:space="0" w:color="auto"/>
        <w:left w:val="none" w:sz="0" w:space="0" w:color="auto"/>
        <w:bottom w:val="none" w:sz="0" w:space="0" w:color="auto"/>
        <w:right w:val="none" w:sz="0" w:space="0" w:color="auto"/>
      </w:divBdr>
      <w:divsChild>
        <w:div w:id="2024823834">
          <w:marLeft w:val="0"/>
          <w:marRight w:val="0"/>
          <w:marTop w:val="0"/>
          <w:marBottom w:val="0"/>
          <w:divBdr>
            <w:top w:val="none" w:sz="0" w:space="0" w:color="auto"/>
            <w:left w:val="none" w:sz="0" w:space="0" w:color="auto"/>
            <w:bottom w:val="none" w:sz="0" w:space="0" w:color="auto"/>
            <w:right w:val="none" w:sz="0" w:space="0" w:color="auto"/>
          </w:divBdr>
          <w:divsChild>
            <w:div w:id="1342851857">
              <w:marLeft w:val="0"/>
              <w:marRight w:val="0"/>
              <w:marTop w:val="0"/>
              <w:marBottom w:val="0"/>
              <w:divBdr>
                <w:top w:val="none" w:sz="0" w:space="0" w:color="auto"/>
                <w:left w:val="none" w:sz="0" w:space="0" w:color="auto"/>
                <w:bottom w:val="none" w:sz="0" w:space="0" w:color="auto"/>
                <w:right w:val="none" w:sz="0" w:space="0" w:color="auto"/>
              </w:divBdr>
              <w:divsChild>
                <w:div w:id="937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6173">
      <w:bodyDiv w:val="1"/>
      <w:marLeft w:val="0"/>
      <w:marRight w:val="0"/>
      <w:marTop w:val="0"/>
      <w:marBottom w:val="0"/>
      <w:divBdr>
        <w:top w:val="none" w:sz="0" w:space="0" w:color="auto"/>
        <w:left w:val="none" w:sz="0" w:space="0" w:color="auto"/>
        <w:bottom w:val="none" w:sz="0" w:space="0" w:color="auto"/>
        <w:right w:val="none" w:sz="0" w:space="0" w:color="auto"/>
      </w:divBdr>
      <w:divsChild>
        <w:div w:id="18625649">
          <w:marLeft w:val="0"/>
          <w:marRight w:val="0"/>
          <w:marTop w:val="0"/>
          <w:marBottom w:val="0"/>
          <w:divBdr>
            <w:top w:val="none" w:sz="0" w:space="0" w:color="auto"/>
            <w:left w:val="none" w:sz="0" w:space="0" w:color="auto"/>
            <w:bottom w:val="none" w:sz="0" w:space="0" w:color="auto"/>
            <w:right w:val="none" w:sz="0" w:space="0" w:color="auto"/>
          </w:divBdr>
          <w:divsChild>
            <w:div w:id="316885754">
              <w:marLeft w:val="0"/>
              <w:marRight w:val="0"/>
              <w:marTop w:val="0"/>
              <w:marBottom w:val="0"/>
              <w:divBdr>
                <w:top w:val="none" w:sz="0" w:space="0" w:color="auto"/>
                <w:left w:val="none" w:sz="0" w:space="0" w:color="auto"/>
                <w:bottom w:val="none" w:sz="0" w:space="0" w:color="auto"/>
                <w:right w:val="none" w:sz="0" w:space="0" w:color="auto"/>
              </w:divBdr>
              <w:divsChild>
                <w:div w:id="2005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388">
      <w:bodyDiv w:val="1"/>
      <w:marLeft w:val="0"/>
      <w:marRight w:val="0"/>
      <w:marTop w:val="0"/>
      <w:marBottom w:val="0"/>
      <w:divBdr>
        <w:top w:val="none" w:sz="0" w:space="0" w:color="auto"/>
        <w:left w:val="none" w:sz="0" w:space="0" w:color="auto"/>
        <w:bottom w:val="none" w:sz="0" w:space="0" w:color="auto"/>
        <w:right w:val="none" w:sz="0" w:space="0" w:color="auto"/>
      </w:divBdr>
    </w:div>
    <w:div w:id="1931348005">
      <w:bodyDiv w:val="1"/>
      <w:marLeft w:val="0"/>
      <w:marRight w:val="0"/>
      <w:marTop w:val="0"/>
      <w:marBottom w:val="0"/>
      <w:divBdr>
        <w:top w:val="none" w:sz="0" w:space="0" w:color="auto"/>
        <w:left w:val="none" w:sz="0" w:space="0" w:color="auto"/>
        <w:bottom w:val="none" w:sz="0" w:space="0" w:color="auto"/>
        <w:right w:val="none" w:sz="0" w:space="0" w:color="auto"/>
      </w:divBdr>
      <w:divsChild>
        <w:div w:id="1736539795">
          <w:marLeft w:val="0"/>
          <w:marRight w:val="0"/>
          <w:marTop w:val="0"/>
          <w:marBottom w:val="0"/>
          <w:divBdr>
            <w:top w:val="none" w:sz="0" w:space="0" w:color="auto"/>
            <w:left w:val="none" w:sz="0" w:space="0" w:color="auto"/>
            <w:bottom w:val="none" w:sz="0" w:space="0" w:color="auto"/>
            <w:right w:val="none" w:sz="0" w:space="0" w:color="auto"/>
          </w:divBdr>
          <w:divsChild>
            <w:div w:id="2029023366">
              <w:marLeft w:val="0"/>
              <w:marRight w:val="0"/>
              <w:marTop w:val="0"/>
              <w:marBottom w:val="0"/>
              <w:divBdr>
                <w:top w:val="none" w:sz="0" w:space="0" w:color="auto"/>
                <w:left w:val="none" w:sz="0" w:space="0" w:color="auto"/>
                <w:bottom w:val="none" w:sz="0" w:space="0" w:color="auto"/>
                <w:right w:val="none" w:sz="0" w:space="0" w:color="auto"/>
              </w:divBdr>
              <w:divsChild>
                <w:div w:id="997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8413">
      <w:bodyDiv w:val="1"/>
      <w:marLeft w:val="0"/>
      <w:marRight w:val="0"/>
      <w:marTop w:val="0"/>
      <w:marBottom w:val="0"/>
      <w:divBdr>
        <w:top w:val="none" w:sz="0" w:space="0" w:color="auto"/>
        <w:left w:val="none" w:sz="0" w:space="0" w:color="auto"/>
        <w:bottom w:val="none" w:sz="0" w:space="0" w:color="auto"/>
        <w:right w:val="none" w:sz="0" w:space="0" w:color="auto"/>
      </w:divBdr>
      <w:divsChild>
        <w:div w:id="2014185732">
          <w:marLeft w:val="0"/>
          <w:marRight w:val="0"/>
          <w:marTop w:val="0"/>
          <w:marBottom w:val="0"/>
          <w:divBdr>
            <w:top w:val="none" w:sz="0" w:space="0" w:color="auto"/>
            <w:left w:val="none" w:sz="0" w:space="0" w:color="auto"/>
            <w:bottom w:val="none" w:sz="0" w:space="0" w:color="auto"/>
            <w:right w:val="none" w:sz="0" w:space="0" w:color="auto"/>
          </w:divBdr>
          <w:divsChild>
            <w:div w:id="2023705752">
              <w:marLeft w:val="0"/>
              <w:marRight w:val="0"/>
              <w:marTop w:val="0"/>
              <w:marBottom w:val="0"/>
              <w:divBdr>
                <w:top w:val="none" w:sz="0" w:space="0" w:color="auto"/>
                <w:left w:val="none" w:sz="0" w:space="0" w:color="auto"/>
                <w:bottom w:val="none" w:sz="0" w:space="0" w:color="auto"/>
                <w:right w:val="none" w:sz="0" w:space="0" w:color="auto"/>
              </w:divBdr>
              <w:divsChild>
                <w:div w:id="981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308">
      <w:bodyDiv w:val="1"/>
      <w:marLeft w:val="0"/>
      <w:marRight w:val="0"/>
      <w:marTop w:val="0"/>
      <w:marBottom w:val="0"/>
      <w:divBdr>
        <w:top w:val="none" w:sz="0" w:space="0" w:color="auto"/>
        <w:left w:val="none" w:sz="0" w:space="0" w:color="auto"/>
        <w:bottom w:val="none" w:sz="0" w:space="0" w:color="auto"/>
        <w:right w:val="none" w:sz="0" w:space="0" w:color="auto"/>
      </w:divBdr>
      <w:divsChild>
        <w:div w:id="2040230306">
          <w:marLeft w:val="0"/>
          <w:marRight w:val="0"/>
          <w:marTop w:val="0"/>
          <w:marBottom w:val="0"/>
          <w:divBdr>
            <w:top w:val="none" w:sz="0" w:space="0" w:color="auto"/>
            <w:left w:val="none" w:sz="0" w:space="0" w:color="auto"/>
            <w:bottom w:val="none" w:sz="0" w:space="0" w:color="auto"/>
            <w:right w:val="none" w:sz="0" w:space="0" w:color="auto"/>
          </w:divBdr>
          <w:divsChild>
            <w:div w:id="207885306">
              <w:marLeft w:val="0"/>
              <w:marRight w:val="0"/>
              <w:marTop w:val="0"/>
              <w:marBottom w:val="0"/>
              <w:divBdr>
                <w:top w:val="none" w:sz="0" w:space="0" w:color="auto"/>
                <w:left w:val="none" w:sz="0" w:space="0" w:color="auto"/>
                <w:bottom w:val="none" w:sz="0" w:space="0" w:color="auto"/>
                <w:right w:val="none" w:sz="0" w:space="0" w:color="auto"/>
              </w:divBdr>
              <w:divsChild>
                <w:div w:id="18844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opinions/archive/S235968.PDF" TargetMode="External"/><Relationship Id="rId13" Type="http://schemas.openxmlformats.org/officeDocument/2006/relationships/hyperlink" Target="https://www.ca5.uscourts.gov/opinions/pub/07/07-50345-CV0.wp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dn.ca9.uscourts.gov/datastore/opinions/2009/06/22/05-36189.pdf" TargetMode="External"/><Relationship Id="rId17" Type="http://schemas.openxmlformats.org/officeDocument/2006/relationships/hyperlink" Target="https://globalfreedomofexpression.columbia.edu/wp-content/uploads/2022/08/Twitter-v.-Superior-Court-ex-rel-Taylor-1.pdf" TargetMode="External"/><Relationship Id="rId2" Type="http://schemas.openxmlformats.org/officeDocument/2006/relationships/numbering" Target="numbering.xml"/><Relationship Id="rId16" Type="http://schemas.openxmlformats.org/officeDocument/2006/relationships/hyperlink" Target="https://cdn.ca9.uscourts.gov/datastore/opinions/2012/02/02/09-5527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ca.gov/opinions/archive/A148623.PDF" TargetMode="External"/><Relationship Id="rId5" Type="http://schemas.openxmlformats.org/officeDocument/2006/relationships/webSettings" Target="webSettings.xml"/><Relationship Id="rId15" Type="http://schemas.openxmlformats.org/officeDocument/2006/relationships/hyperlink" Target="https://www.govinfo.gov/content/pkg/USCOURTS-cand-5_15-cv-02442/pdf/USCOURTS-cand-5_15-cv-02442-0.pdf" TargetMode="External"/><Relationship Id="rId10" Type="http://schemas.openxmlformats.org/officeDocument/2006/relationships/hyperlink" Target="https://www.ca4.uscourts.gov/opinions/971523.P.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dvance.lexis.com/api/document/collection/cases/id/4MCX-GNS0-0039-427N-00008-00?cite=Barrett%20v.%20Rosenthal%2C%2040%20Cal.%204th%2033%2C%20146%20P.3d%20510%2C%2051%20Cal.%20Rptr.%203d%2055%2C%202006%20Cal.%20LEXIS%2013529%2C%202006%20Cal.%20Daily%20Op.%20Service%2010651%2C%202006%20Daily%20Journal%20DAR%2015188%2C%2034%20Media%20L.%20Rep.%202537&amp;context=1000516" TargetMode="External"/><Relationship Id="rId14" Type="http://schemas.openxmlformats.org/officeDocument/2006/relationships/hyperlink" Target="https://globalfreedomofexpression.columbia.edu/wp-content/uploads/2017/11/Fields-v.-Twitter.pdf"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65C6-4C13-46E5-BD5C-8E044222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Acer</cp:lastModifiedBy>
  <cp:revision>13</cp:revision>
  <dcterms:created xsi:type="dcterms:W3CDTF">2022-11-26T05:07:00Z</dcterms:created>
  <dcterms:modified xsi:type="dcterms:W3CDTF">2022-11-30T08:11:00Z</dcterms:modified>
</cp:coreProperties>
</file>