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4606" w14:textId="6FD19B21" w:rsidR="00EF4A18" w:rsidRPr="00201E42" w:rsidRDefault="00EF4A18" w:rsidP="00C14E7A">
      <w:pPr>
        <w:jc w:val="both"/>
        <w:rPr>
          <w:rFonts w:ascii="Times New Roman" w:hAnsi="Times New Roman" w:cs="Times New Roman"/>
          <w:b/>
          <w:lang w:val="en-CA"/>
        </w:rPr>
      </w:pPr>
      <w:proofErr w:type="gramStart"/>
      <w:r w:rsidRPr="00201E42">
        <w:rPr>
          <w:rFonts w:ascii="Times New Roman" w:hAnsi="Times New Roman" w:cs="Times New Roman"/>
          <w:b/>
        </w:rPr>
        <w:t xml:space="preserve">The Turkish Constitutional Court, (GC), The Case of </w:t>
      </w:r>
      <w:proofErr w:type="spellStart"/>
      <w:r w:rsidRPr="00201E42">
        <w:rPr>
          <w:rFonts w:ascii="Times New Roman" w:hAnsi="Times New Roman" w:cs="Times New Roman"/>
          <w:b/>
        </w:rPr>
        <w:t>Keskin</w:t>
      </w:r>
      <w:proofErr w:type="spellEnd"/>
      <w:r w:rsidRPr="00201E42">
        <w:rPr>
          <w:rFonts w:ascii="Times New Roman" w:hAnsi="Times New Roman" w:cs="Times New Roman"/>
          <w:b/>
        </w:rPr>
        <w:t xml:space="preserve"> </w:t>
      </w:r>
      <w:proofErr w:type="spellStart"/>
      <w:r w:rsidRPr="00201E42">
        <w:rPr>
          <w:rFonts w:ascii="Times New Roman" w:hAnsi="Times New Roman" w:cs="Times New Roman"/>
          <w:b/>
        </w:rPr>
        <w:t>Kalem</w:t>
      </w:r>
      <w:proofErr w:type="spellEnd"/>
      <w:r w:rsidRPr="00201E42">
        <w:rPr>
          <w:rFonts w:ascii="Times New Roman" w:hAnsi="Times New Roman" w:cs="Times New Roman"/>
          <w:b/>
        </w:rPr>
        <w:t xml:space="preserve"> </w:t>
      </w:r>
      <w:proofErr w:type="spellStart"/>
      <w:r w:rsidRPr="00201E42">
        <w:rPr>
          <w:rFonts w:ascii="Times New Roman" w:hAnsi="Times New Roman" w:cs="Times New Roman"/>
          <w:b/>
        </w:rPr>
        <w:t>Yayıncılık</w:t>
      </w:r>
      <w:proofErr w:type="spellEnd"/>
      <w:r w:rsidRPr="00201E42">
        <w:rPr>
          <w:rFonts w:ascii="Times New Roman" w:hAnsi="Times New Roman" w:cs="Times New Roman"/>
          <w:b/>
        </w:rPr>
        <w:t xml:space="preserve"> </w:t>
      </w:r>
      <w:proofErr w:type="spellStart"/>
      <w:r w:rsidRPr="00201E42">
        <w:rPr>
          <w:rFonts w:ascii="Times New Roman" w:hAnsi="Times New Roman" w:cs="Times New Roman"/>
          <w:b/>
        </w:rPr>
        <w:t>ve</w:t>
      </w:r>
      <w:proofErr w:type="spellEnd"/>
      <w:r w:rsidRPr="00201E42">
        <w:rPr>
          <w:rFonts w:ascii="Times New Roman" w:hAnsi="Times New Roman" w:cs="Times New Roman"/>
          <w:b/>
        </w:rPr>
        <w:t xml:space="preserve"> </w:t>
      </w:r>
      <w:proofErr w:type="spellStart"/>
      <w:r w:rsidRPr="00201E42">
        <w:rPr>
          <w:rFonts w:ascii="Times New Roman" w:hAnsi="Times New Roman" w:cs="Times New Roman"/>
          <w:b/>
        </w:rPr>
        <w:t>Ticaret</w:t>
      </w:r>
      <w:proofErr w:type="spellEnd"/>
      <w:r w:rsidRPr="00201E42">
        <w:rPr>
          <w:rFonts w:ascii="Times New Roman" w:hAnsi="Times New Roman" w:cs="Times New Roman"/>
          <w:b/>
        </w:rPr>
        <w:t xml:space="preserve"> A.Ş. and others</w:t>
      </w:r>
      <w:r w:rsidRPr="00201E42">
        <w:rPr>
          <w:rFonts w:ascii="Times New Roman" w:hAnsi="Times New Roman" w:cs="Times New Roman"/>
          <w:b/>
          <w:color w:val="010000"/>
        </w:rPr>
        <w:t>, App.</w:t>
      </w:r>
      <w:proofErr w:type="gramEnd"/>
      <w:r w:rsidRPr="00201E42">
        <w:rPr>
          <w:rFonts w:ascii="Times New Roman" w:hAnsi="Times New Roman" w:cs="Times New Roman"/>
          <w:b/>
          <w:color w:val="010000"/>
        </w:rPr>
        <w:t xml:space="preserve"> No: </w:t>
      </w:r>
      <w:r w:rsidRPr="00201E42">
        <w:rPr>
          <w:rFonts w:ascii="Times New Roman" w:hAnsi="Times New Roman" w:cs="Times New Roman"/>
          <w:b/>
          <w:color w:val="010000"/>
          <w:lang w:val="tr-TR"/>
        </w:rPr>
        <w:t>2018/14884, 27.10.2021</w:t>
      </w:r>
    </w:p>
    <w:p w14:paraId="609E3CEE" w14:textId="77777777" w:rsidR="00EF4A18" w:rsidRDefault="00EF4A18" w:rsidP="00C14E7A">
      <w:pPr>
        <w:jc w:val="both"/>
        <w:rPr>
          <w:rFonts w:ascii="Times New Roman" w:hAnsi="Times New Roman" w:cs="Times New Roman"/>
          <w:b/>
          <w:lang w:val="en-CA"/>
        </w:rPr>
      </w:pPr>
    </w:p>
    <w:p w14:paraId="31944DE7" w14:textId="77777777" w:rsidR="00EF4A18" w:rsidRDefault="00EF4A18" w:rsidP="00C14E7A">
      <w:pPr>
        <w:jc w:val="both"/>
        <w:rPr>
          <w:rFonts w:ascii="Times New Roman" w:hAnsi="Times New Roman" w:cs="Times New Roman"/>
          <w:b/>
          <w:lang w:val="en-CA"/>
        </w:rPr>
      </w:pPr>
    </w:p>
    <w:p w14:paraId="7C35846F" w14:textId="3AAB8CB3" w:rsidR="00C5080F" w:rsidRDefault="00C5080F" w:rsidP="00C14E7A">
      <w:pPr>
        <w:jc w:val="both"/>
        <w:rPr>
          <w:rFonts w:ascii="Times New Roman" w:hAnsi="Times New Roman" w:cs="Times New Roman"/>
          <w:b/>
          <w:lang w:val="en-CA"/>
        </w:rPr>
      </w:pPr>
      <w:r w:rsidRPr="005532F0">
        <w:rPr>
          <w:rFonts w:ascii="Times New Roman" w:hAnsi="Times New Roman" w:cs="Times New Roman"/>
          <w:b/>
          <w:lang w:val="en-CA"/>
        </w:rPr>
        <w:t>I. Case summary and outcome</w:t>
      </w:r>
    </w:p>
    <w:p w14:paraId="3804BEBD" w14:textId="77777777" w:rsidR="00EF4A18" w:rsidRPr="005532F0" w:rsidRDefault="00EF4A18" w:rsidP="00C14E7A">
      <w:pPr>
        <w:jc w:val="both"/>
        <w:rPr>
          <w:rFonts w:ascii="Times New Roman" w:hAnsi="Times New Roman" w:cs="Times New Roman"/>
          <w:b/>
          <w:lang w:val="en-CA"/>
        </w:rPr>
      </w:pPr>
    </w:p>
    <w:p w14:paraId="5D3903EF" w14:textId="39746536" w:rsidR="00C5080F" w:rsidRPr="00246CB1" w:rsidRDefault="004914E9" w:rsidP="00C14E7A">
      <w:pPr>
        <w:jc w:val="both"/>
        <w:rPr>
          <w:rFonts w:ascii="Times New Roman" w:hAnsi="Times New Roman" w:cs="Times New Roman"/>
          <w:lang w:val="en-CA"/>
        </w:rPr>
      </w:pPr>
      <w:r>
        <w:rPr>
          <w:rFonts w:ascii="Times New Roman" w:hAnsi="Times New Roman" w:cs="Times New Roman"/>
          <w:lang w:val="en-CA"/>
        </w:rPr>
        <w:t xml:space="preserve">The Constitutional Court decided that blocking access to news websites </w:t>
      </w:r>
      <w:r w:rsidR="005E48FB">
        <w:rPr>
          <w:rFonts w:ascii="Times New Roman" w:hAnsi="Times New Roman" w:cs="Times New Roman"/>
          <w:lang w:val="en-CA"/>
        </w:rPr>
        <w:t>on account of violation of the reputation and personal rights under Article 9 of the Law on Internet publications violated free</w:t>
      </w:r>
      <w:r w:rsidR="00FC3BE6">
        <w:rPr>
          <w:rFonts w:ascii="Times New Roman" w:hAnsi="Times New Roman" w:cs="Times New Roman"/>
          <w:lang w:val="en-CA"/>
        </w:rPr>
        <w:t xml:space="preserve">dom of expression guaranteed under </w:t>
      </w:r>
      <w:r w:rsidR="005E48FB">
        <w:rPr>
          <w:rFonts w:ascii="Times New Roman" w:hAnsi="Times New Roman" w:cs="Times New Roman"/>
          <w:lang w:val="en-CA"/>
        </w:rPr>
        <w:t xml:space="preserve">Article 26 of the Constitution of Turkey. </w:t>
      </w:r>
      <w:r w:rsidR="00A54607">
        <w:rPr>
          <w:rFonts w:ascii="Times New Roman" w:hAnsi="Times New Roman" w:cs="Times New Roman"/>
          <w:lang w:val="en-CA"/>
        </w:rPr>
        <w:t xml:space="preserve">In the present case, </w:t>
      </w:r>
      <w:r w:rsidR="005E48FB">
        <w:rPr>
          <w:rFonts w:ascii="Times New Roman" w:hAnsi="Times New Roman" w:cs="Times New Roman"/>
          <w:lang w:val="en-CA"/>
        </w:rPr>
        <w:t>The Court held</w:t>
      </w:r>
      <w:r w:rsidR="00FC3BE6">
        <w:rPr>
          <w:rFonts w:ascii="Times New Roman" w:hAnsi="Times New Roman" w:cs="Times New Roman"/>
          <w:lang w:val="en-CA"/>
        </w:rPr>
        <w:t xml:space="preserve"> </w:t>
      </w:r>
      <w:r w:rsidR="005E48FB">
        <w:rPr>
          <w:rFonts w:ascii="Times New Roman" w:hAnsi="Times New Roman" w:cs="Times New Roman"/>
          <w:lang w:val="en-CA"/>
        </w:rPr>
        <w:t>that domestic law lacked procedural safeguards against excessive and arbitrary Internet blocking measures</w:t>
      </w:r>
      <w:r w:rsidR="005D70EB">
        <w:rPr>
          <w:rFonts w:ascii="Times New Roman" w:hAnsi="Times New Roman" w:cs="Times New Roman"/>
          <w:lang w:val="en-CA"/>
        </w:rPr>
        <w:t xml:space="preserve"> and that </w:t>
      </w:r>
      <w:r w:rsidR="005E48FB">
        <w:rPr>
          <w:rFonts w:ascii="Times New Roman" w:hAnsi="Times New Roman" w:cs="Times New Roman"/>
          <w:lang w:val="en-CA"/>
        </w:rPr>
        <w:t xml:space="preserve">Article 9 </w:t>
      </w:r>
      <w:r w:rsidR="00A54607">
        <w:rPr>
          <w:rFonts w:ascii="Times New Roman" w:hAnsi="Times New Roman" w:cs="Times New Roman"/>
          <w:lang w:val="en-CA"/>
        </w:rPr>
        <w:t>was</w:t>
      </w:r>
      <w:r w:rsidR="00246CB1">
        <w:rPr>
          <w:rFonts w:ascii="Times New Roman" w:hAnsi="Times New Roman" w:cs="Times New Roman"/>
          <w:lang w:val="en-CA"/>
        </w:rPr>
        <w:t xml:space="preserve"> </w:t>
      </w:r>
      <w:r w:rsidR="005E48FB">
        <w:rPr>
          <w:rFonts w:ascii="Times New Roman" w:hAnsi="Times New Roman" w:cs="Times New Roman"/>
          <w:lang w:val="en-CA"/>
        </w:rPr>
        <w:t xml:space="preserve">the source of systematic violation of </w:t>
      </w:r>
      <w:r w:rsidR="00A54607">
        <w:rPr>
          <w:rFonts w:ascii="Times New Roman" w:hAnsi="Times New Roman" w:cs="Times New Roman"/>
          <w:lang w:val="en-CA"/>
        </w:rPr>
        <w:t xml:space="preserve">the right to </w:t>
      </w:r>
      <w:r w:rsidR="005E48FB">
        <w:rPr>
          <w:rFonts w:ascii="Times New Roman" w:hAnsi="Times New Roman" w:cs="Times New Roman"/>
          <w:lang w:val="en-CA"/>
        </w:rPr>
        <w:t>freedom of ex</w:t>
      </w:r>
      <w:r w:rsidR="005D70EB">
        <w:rPr>
          <w:rFonts w:ascii="Times New Roman" w:hAnsi="Times New Roman" w:cs="Times New Roman"/>
          <w:lang w:val="en-CA"/>
        </w:rPr>
        <w:t xml:space="preserve">pression </w:t>
      </w:r>
      <w:r w:rsidR="00A54607">
        <w:rPr>
          <w:rFonts w:ascii="Times New Roman" w:hAnsi="Times New Roman" w:cs="Times New Roman"/>
          <w:lang w:val="en-CA"/>
        </w:rPr>
        <w:t xml:space="preserve">online </w:t>
      </w:r>
      <w:r w:rsidR="005D70EB">
        <w:rPr>
          <w:rFonts w:ascii="Times New Roman" w:hAnsi="Times New Roman" w:cs="Times New Roman"/>
          <w:lang w:val="en-CA"/>
        </w:rPr>
        <w:t>and of</w:t>
      </w:r>
      <w:r w:rsidR="00A54607">
        <w:rPr>
          <w:rFonts w:ascii="Times New Roman" w:hAnsi="Times New Roman" w:cs="Times New Roman"/>
          <w:lang w:val="en-CA"/>
        </w:rPr>
        <w:t xml:space="preserve"> media</w:t>
      </w:r>
      <w:r w:rsidR="005D70EB">
        <w:rPr>
          <w:rFonts w:ascii="Times New Roman" w:hAnsi="Times New Roman" w:cs="Times New Roman"/>
          <w:lang w:val="en-CA"/>
        </w:rPr>
        <w:t xml:space="preserve"> </w:t>
      </w:r>
      <w:r w:rsidR="00A54607">
        <w:rPr>
          <w:rFonts w:ascii="Times New Roman" w:hAnsi="Times New Roman" w:cs="Times New Roman"/>
          <w:lang w:val="en-CA"/>
        </w:rPr>
        <w:t>freedom</w:t>
      </w:r>
      <w:r w:rsidR="005D70EB">
        <w:rPr>
          <w:rFonts w:ascii="Times New Roman" w:hAnsi="Times New Roman" w:cs="Times New Roman"/>
          <w:lang w:val="en-CA"/>
        </w:rPr>
        <w:t xml:space="preserve"> </w:t>
      </w:r>
      <w:bookmarkStart w:id="0" w:name="_GoBack"/>
      <w:bookmarkEnd w:id="0"/>
      <w:r w:rsidR="005D70EB">
        <w:rPr>
          <w:rFonts w:ascii="Times New Roman" w:hAnsi="Times New Roman" w:cs="Times New Roman"/>
          <w:lang w:val="en-CA"/>
        </w:rPr>
        <w:t xml:space="preserve">in Turkey. Furthermore, the Court concluded to a violation of the right to an effective remedy under Article 40 of the Constitution on the grounds of the absence of an effective right to appeal against blocking. The judgment of the Court was notified to </w:t>
      </w:r>
      <w:r w:rsidR="005E48FB">
        <w:rPr>
          <w:rFonts w:ascii="Times New Roman" w:hAnsi="Times New Roman" w:cs="Times New Roman"/>
          <w:lang w:val="en-CA"/>
        </w:rPr>
        <w:t xml:space="preserve">the legislature </w:t>
      </w:r>
      <w:r w:rsidR="005D70EB">
        <w:rPr>
          <w:rFonts w:ascii="Times New Roman" w:hAnsi="Times New Roman" w:cs="Times New Roman"/>
          <w:lang w:val="en-CA"/>
        </w:rPr>
        <w:t>with a view to</w:t>
      </w:r>
      <w:r w:rsidR="005E48FB">
        <w:rPr>
          <w:rFonts w:ascii="Times New Roman" w:hAnsi="Times New Roman" w:cs="Times New Roman"/>
          <w:lang w:val="en-CA"/>
        </w:rPr>
        <w:t xml:space="preserve"> amend</w:t>
      </w:r>
      <w:r w:rsidR="005D70EB">
        <w:rPr>
          <w:rFonts w:ascii="Times New Roman" w:hAnsi="Times New Roman" w:cs="Times New Roman"/>
          <w:lang w:val="en-CA"/>
        </w:rPr>
        <w:t>ing</w:t>
      </w:r>
      <w:r w:rsidR="005E48FB">
        <w:rPr>
          <w:rFonts w:ascii="Times New Roman" w:hAnsi="Times New Roman" w:cs="Times New Roman"/>
          <w:lang w:val="en-CA"/>
        </w:rPr>
        <w:t xml:space="preserve"> the law in order to prevent </w:t>
      </w:r>
      <w:r w:rsidR="005D70EB">
        <w:rPr>
          <w:rFonts w:ascii="Times New Roman" w:hAnsi="Times New Roman" w:cs="Times New Roman"/>
          <w:lang w:val="en-CA"/>
        </w:rPr>
        <w:t xml:space="preserve">future </w:t>
      </w:r>
      <w:r w:rsidR="005E48FB">
        <w:rPr>
          <w:rFonts w:ascii="Times New Roman" w:hAnsi="Times New Roman" w:cs="Times New Roman"/>
          <w:lang w:val="en-CA"/>
        </w:rPr>
        <w:t>violations of freedom of expression on Internet.</w:t>
      </w:r>
    </w:p>
    <w:p w14:paraId="6F58BF30" w14:textId="77777777" w:rsidR="00C5080F" w:rsidRPr="005532F0" w:rsidRDefault="00C5080F" w:rsidP="00C14E7A">
      <w:pPr>
        <w:jc w:val="both"/>
        <w:rPr>
          <w:rFonts w:ascii="Times New Roman" w:hAnsi="Times New Roman" w:cs="Times New Roman"/>
          <w:b/>
          <w:lang w:val="en-CA"/>
        </w:rPr>
      </w:pPr>
    </w:p>
    <w:p w14:paraId="54643D3D" w14:textId="77777777" w:rsidR="008F62DA" w:rsidRPr="005532F0" w:rsidRDefault="008F62DA" w:rsidP="00C14E7A">
      <w:pPr>
        <w:jc w:val="both"/>
        <w:rPr>
          <w:rFonts w:ascii="Times New Roman" w:hAnsi="Times New Roman" w:cs="Times New Roman"/>
          <w:b/>
          <w:lang w:val="en-CA"/>
        </w:rPr>
      </w:pPr>
      <w:r w:rsidRPr="005532F0">
        <w:rPr>
          <w:rFonts w:ascii="Times New Roman" w:hAnsi="Times New Roman" w:cs="Times New Roman"/>
          <w:b/>
          <w:lang w:val="en-CA"/>
        </w:rPr>
        <w:t xml:space="preserve">II. Facts: </w:t>
      </w:r>
    </w:p>
    <w:p w14:paraId="248E38E9" w14:textId="77777777" w:rsidR="008F62DA" w:rsidRPr="005532F0" w:rsidRDefault="008F62DA" w:rsidP="00C14E7A">
      <w:pPr>
        <w:jc w:val="both"/>
        <w:rPr>
          <w:rFonts w:ascii="Times New Roman" w:hAnsi="Times New Roman" w:cs="Times New Roman"/>
          <w:lang w:val="en-CA"/>
        </w:rPr>
      </w:pPr>
    </w:p>
    <w:p w14:paraId="7F29FDC2" w14:textId="325BE828" w:rsidR="00006B19" w:rsidRPr="005532F0" w:rsidRDefault="008A001A" w:rsidP="00C14E7A">
      <w:pPr>
        <w:jc w:val="both"/>
        <w:rPr>
          <w:rFonts w:ascii="Times New Roman" w:hAnsi="Times New Roman" w:cs="Times New Roman"/>
          <w:lang w:val="en-CA"/>
        </w:rPr>
      </w:pPr>
      <w:r w:rsidRPr="005532F0">
        <w:rPr>
          <w:rFonts w:ascii="Times New Roman" w:hAnsi="Times New Roman" w:cs="Times New Roman"/>
          <w:lang w:val="en-CA"/>
        </w:rPr>
        <w:t>The applican</w:t>
      </w:r>
      <w:r w:rsidR="007518B4" w:rsidRPr="005532F0">
        <w:rPr>
          <w:rFonts w:ascii="Times New Roman" w:hAnsi="Times New Roman" w:cs="Times New Roman"/>
          <w:lang w:val="en-CA"/>
        </w:rPr>
        <w:t>ts are the companies owning five</w:t>
      </w:r>
      <w:r w:rsidRPr="005532F0">
        <w:rPr>
          <w:rFonts w:ascii="Times New Roman" w:hAnsi="Times New Roman" w:cs="Times New Roman"/>
          <w:lang w:val="en-CA"/>
        </w:rPr>
        <w:t xml:space="preserve"> </w:t>
      </w:r>
      <w:r w:rsidR="00C4270B" w:rsidRPr="005532F0">
        <w:rPr>
          <w:rFonts w:ascii="Times New Roman" w:hAnsi="Times New Roman" w:cs="Times New Roman"/>
          <w:lang w:val="en-CA"/>
        </w:rPr>
        <w:t>nationally broadcast</w:t>
      </w:r>
      <w:r w:rsidR="00D452C7" w:rsidRPr="005532F0">
        <w:rPr>
          <w:rFonts w:ascii="Times New Roman" w:hAnsi="Times New Roman" w:cs="Times New Roman"/>
          <w:lang w:val="en-CA"/>
        </w:rPr>
        <w:t xml:space="preserve"> news websites</w:t>
      </w:r>
      <w:r w:rsidRPr="005532F0">
        <w:rPr>
          <w:rFonts w:ascii="Times New Roman" w:hAnsi="Times New Roman" w:cs="Times New Roman"/>
          <w:lang w:val="en-CA"/>
        </w:rPr>
        <w:t xml:space="preserve">, namely </w:t>
      </w:r>
      <w:proofErr w:type="spellStart"/>
      <w:r w:rsidRPr="005532F0">
        <w:rPr>
          <w:rFonts w:ascii="Times New Roman" w:hAnsi="Times New Roman" w:cs="Times New Roman"/>
          <w:i/>
          <w:lang w:val="en-CA"/>
        </w:rPr>
        <w:t>Diken</w:t>
      </w:r>
      <w:proofErr w:type="spellEnd"/>
      <w:r w:rsidRPr="005532F0">
        <w:rPr>
          <w:rFonts w:ascii="Times New Roman" w:hAnsi="Times New Roman" w:cs="Times New Roman"/>
          <w:lang w:val="en-CA"/>
        </w:rPr>
        <w:t xml:space="preserve">, </w:t>
      </w:r>
      <w:r w:rsidRPr="005532F0">
        <w:rPr>
          <w:rFonts w:ascii="Times New Roman" w:hAnsi="Times New Roman" w:cs="Times New Roman"/>
          <w:i/>
          <w:lang w:val="en-CA"/>
        </w:rPr>
        <w:t>Sol</w:t>
      </w:r>
      <w:r w:rsidRPr="005532F0">
        <w:rPr>
          <w:rFonts w:ascii="Times New Roman" w:hAnsi="Times New Roman" w:cs="Times New Roman"/>
          <w:lang w:val="en-CA"/>
        </w:rPr>
        <w:t xml:space="preserve">, </w:t>
      </w:r>
      <w:proofErr w:type="spellStart"/>
      <w:r w:rsidR="009F3C88" w:rsidRPr="005532F0">
        <w:rPr>
          <w:rFonts w:ascii="Times New Roman" w:hAnsi="Times New Roman" w:cs="Times New Roman"/>
          <w:i/>
          <w:lang w:val="en-CA"/>
        </w:rPr>
        <w:t>GazeteD</w:t>
      </w:r>
      <w:r w:rsidRPr="005532F0">
        <w:rPr>
          <w:rFonts w:ascii="Times New Roman" w:hAnsi="Times New Roman" w:cs="Times New Roman"/>
          <w:i/>
          <w:lang w:val="en-CA"/>
        </w:rPr>
        <w:t>uvar</w:t>
      </w:r>
      <w:proofErr w:type="spellEnd"/>
      <w:r w:rsidR="00C4270B" w:rsidRPr="005532F0">
        <w:rPr>
          <w:rFonts w:ascii="Times New Roman" w:hAnsi="Times New Roman" w:cs="Times New Roman"/>
          <w:lang w:val="en-CA"/>
        </w:rPr>
        <w:t xml:space="preserve">, </w:t>
      </w:r>
      <w:proofErr w:type="spellStart"/>
      <w:r w:rsidR="00C4270B" w:rsidRPr="005532F0">
        <w:rPr>
          <w:rFonts w:ascii="Times New Roman" w:hAnsi="Times New Roman" w:cs="Times New Roman"/>
          <w:i/>
          <w:lang w:val="en-CA"/>
        </w:rPr>
        <w:t>Arti</w:t>
      </w:r>
      <w:proofErr w:type="spellEnd"/>
      <w:r w:rsidR="00C4270B" w:rsidRPr="005532F0">
        <w:rPr>
          <w:rFonts w:ascii="Times New Roman" w:hAnsi="Times New Roman" w:cs="Times New Roman"/>
          <w:i/>
          <w:lang w:val="en-CA"/>
        </w:rPr>
        <w:t xml:space="preserve"> </w:t>
      </w:r>
      <w:proofErr w:type="spellStart"/>
      <w:r w:rsidR="00C4270B" w:rsidRPr="005532F0">
        <w:rPr>
          <w:rFonts w:ascii="Times New Roman" w:hAnsi="Times New Roman" w:cs="Times New Roman"/>
          <w:i/>
          <w:lang w:val="en-CA"/>
        </w:rPr>
        <w:t>Gerçek</w:t>
      </w:r>
      <w:proofErr w:type="spellEnd"/>
      <w:r w:rsidR="00C4270B" w:rsidRPr="005532F0">
        <w:rPr>
          <w:rFonts w:ascii="Times New Roman" w:hAnsi="Times New Roman" w:cs="Times New Roman"/>
          <w:i/>
          <w:lang w:val="en-CA"/>
        </w:rPr>
        <w:t xml:space="preserve">, </w:t>
      </w:r>
      <w:proofErr w:type="spellStart"/>
      <w:r w:rsidR="00D452C7" w:rsidRPr="005532F0">
        <w:rPr>
          <w:rFonts w:ascii="Times New Roman" w:hAnsi="Times New Roman" w:cs="Times New Roman"/>
          <w:i/>
          <w:lang w:val="en-CA"/>
        </w:rPr>
        <w:t>Birgun</w:t>
      </w:r>
      <w:proofErr w:type="spellEnd"/>
      <w:r w:rsidR="00EF4A18">
        <w:rPr>
          <w:rFonts w:ascii="Times New Roman" w:hAnsi="Times New Roman" w:cs="Times New Roman"/>
          <w:i/>
          <w:lang w:val="en-CA"/>
        </w:rPr>
        <w:t xml:space="preserve">, </w:t>
      </w:r>
      <w:proofErr w:type="spellStart"/>
      <w:r w:rsidR="00EF4A18">
        <w:rPr>
          <w:rFonts w:ascii="Times New Roman" w:hAnsi="Times New Roman" w:cs="Times New Roman"/>
          <w:i/>
          <w:lang w:val="en-CA"/>
        </w:rPr>
        <w:t>Tarimdanhaber</w:t>
      </w:r>
      <w:proofErr w:type="spellEnd"/>
      <w:r w:rsidR="00D452C7" w:rsidRPr="005532F0">
        <w:rPr>
          <w:rFonts w:ascii="Times New Roman" w:hAnsi="Times New Roman" w:cs="Times New Roman"/>
          <w:i/>
          <w:lang w:val="en-CA"/>
        </w:rPr>
        <w:t xml:space="preserve"> </w:t>
      </w:r>
      <w:r w:rsidR="00D452C7" w:rsidRPr="005532F0">
        <w:rPr>
          <w:rFonts w:ascii="Times New Roman" w:hAnsi="Times New Roman" w:cs="Times New Roman"/>
          <w:lang w:val="en-CA"/>
        </w:rPr>
        <w:t xml:space="preserve">that published news articles related to the critical </w:t>
      </w:r>
      <w:r w:rsidR="00C4270B" w:rsidRPr="005532F0">
        <w:rPr>
          <w:rFonts w:ascii="Times New Roman" w:hAnsi="Times New Roman" w:cs="Times New Roman"/>
          <w:lang w:val="en-CA"/>
        </w:rPr>
        <w:t xml:space="preserve">political issues </w:t>
      </w:r>
      <w:r w:rsidR="008E51C3" w:rsidRPr="005532F0">
        <w:rPr>
          <w:rFonts w:ascii="Times New Roman" w:hAnsi="Times New Roman" w:cs="Times New Roman"/>
          <w:lang w:val="en-CA"/>
        </w:rPr>
        <w:t xml:space="preserve">in Turkey alongside </w:t>
      </w:r>
      <w:r w:rsidR="00C4270B" w:rsidRPr="005532F0">
        <w:rPr>
          <w:rFonts w:ascii="Times New Roman" w:hAnsi="Times New Roman" w:cs="Times New Roman"/>
          <w:lang w:val="en-CA"/>
        </w:rPr>
        <w:t xml:space="preserve">a journalist who authored an article </w:t>
      </w:r>
      <w:r w:rsidR="005532F0">
        <w:rPr>
          <w:rFonts w:ascii="Times New Roman" w:hAnsi="Times New Roman" w:cs="Times New Roman"/>
          <w:lang w:val="en-CA"/>
        </w:rPr>
        <w:t xml:space="preserve">in the website of the newspaper </w:t>
      </w:r>
      <w:proofErr w:type="spellStart"/>
      <w:r w:rsidR="005532F0" w:rsidRPr="00EF4A18">
        <w:rPr>
          <w:rFonts w:ascii="Times New Roman" w:hAnsi="Times New Roman" w:cs="Times New Roman"/>
          <w:i/>
          <w:lang w:val="en-CA"/>
        </w:rPr>
        <w:t>Cumhuriyet</w:t>
      </w:r>
      <w:proofErr w:type="spellEnd"/>
      <w:r w:rsidR="005532F0">
        <w:rPr>
          <w:rFonts w:ascii="Times New Roman" w:hAnsi="Times New Roman" w:cs="Times New Roman"/>
          <w:lang w:val="en-CA"/>
        </w:rPr>
        <w:t xml:space="preserve"> </w:t>
      </w:r>
      <w:r w:rsidR="00C4270B" w:rsidRPr="005532F0">
        <w:rPr>
          <w:rFonts w:ascii="Times New Roman" w:hAnsi="Times New Roman" w:cs="Times New Roman"/>
          <w:lang w:val="en-CA"/>
        </w:rPr>
        <w:t xml:space="preserve">about the extrajudicial killing of a journalist in 1993. </w:t>
      </w:r>
      <w:r w:rsidR="00D452C7" w:rsidRPr="005532F0">
        <w:rPr>
          <w:rFonts w:ascii="Times New Roman" w:hAnsi="Times New Roman" w:cs="Times New Roman"/>
          <w:lang w:val="en-CA"/>
        </w:rPr>
        <w:t xml:space="preserve"> The access to a total of 129 URL addresses</w:t>
      </w:r>
      <w:r w:rsidR="00C4270B" w:rsidRPr="005532F0">
        <w:rPr>
          <w:rFonts w:ascii="Times New Roman" w:hAnsi="Times New Roman" w:cs="Times New Roman"/>
          <w:lang w:val="en-CA"/>
        </w:rPr>
        <w:t xml:space="preserve"> </w:t>
      </w:r>
      <w:r w:rsidR="005F0D4A" w:rsidRPr="005532F0">
        <w:rPr>
          <w:rFonts w:ascii="Times New Roman" w:hAnsi="Times New Roman" w:cs="Times New Roman"/>
          <w:lang w:val="en-CA"/>
        </w:rPr>
        <w:t xml:space="preserve">provided by these </w:t>
      </w:r>
      <w:r w:rsidR="00C4270B" w:rsidRPr="005532F0">
        <w:rPr>
          <w:rFonts w:ascii="Times New Roman" w:hAnsi="Times New Roman" w:cs="Times New Roman"/>
          <w:lang w:val="en-CA"/>
        </w:rPr>
        <w:t>websites</w:t>
      </w:r>
      <w:r w:rsidR="00D452C7" w:rsidRPr="005532F0">
        <w:rPr>
          <w:rFonts w:ascii="Times New Roman" w:hAnsi="Times New Roman" w:cs="Times New Roman"/>
          <w:lang w:val="en-CA"/>
        </w:rPr>
        <w:t xml:space="preserve"> were blocked by decisions of criminal judgeship</w:t>
      </w:r>
      <w:r w:rsidR="005F0D4A" w:rsidRPr="005532F0">
        <w:rPr>
          <w:rFonts w:ascii="Times New Roman" w:hAnsi="Times New Roman" w:cs="Times New Roman"/>
          <w:lang w:val="en-CA"/>
        </w:rPr>
        <w:t>s</w:t>
      </w:r>
      <w:r w:rsidR="00D452C7" w:rsidRPr="005532F0">
        <w:rPr>
          <w:rFonts w:ascii="Times New Roman" w:hAnsi="Times New Roman" w:cs="Times New Roman"/>
          <w:lang w:val="en-CA"/>
        </w:rPr>
        <w:t xml:space="preserve"> of peace pursuant to Article 9 of the Law</w:t>
      </w:r>
      <w:r w:rsidR="00006B19" w:rsidRPr="005532F0">
        <w:rPr>
          <w:rFonts w:ascii="Times New Roman" w:hAnsi="Times New Roman" w:cs="Times New Roman"/>
          <w:lang w:val="en-CA"/>
        </w:rPr>
        <w:t xml:space="preserve"> no. 5651 on Regulating Internet Publications and Combating Crimes Committed by Means of Such Publications. The access blocking decisions were all grounded on the protection </w:t>
      </w:r>
      <w:r w:rsidR="00F76320" w:rsidRPr="005532F0">
        <w:rPr>
          <w:rFonts w:ascii="Times New Roman" w:hAnsi="Times New Roman" w:cs="Times New Roman"/>
          <w:lang w:val="en-CA"/>
        </w:rPr>
        <w:t>of the</w:t>
      </w:r>
      <w:r w:rsidR="00006B19" w:rsidRPr="005532F0">
        <w:rPr>
          <w:rFonts w:ascii="Times New Roman" w:hAnsi="Times New Roman" w:cs="Times New Roman"/>
          <w:lang w:val="en-CA"/>
        </w:rPr>
        <w:t xml:space="preserve"> reputation and personal rights of the </w:t>
      </w:r>
      <w:r w:rsidR="007518B4" w:rsidRPr="005532F0">
        <w:rPr>
          <w:rFonts w:ascii="Times New Roman" w:hAnsi="Times New Roman" w:cs="Times New Roman"/>
          <w:lang w:val="en-CA"/>
        </w:rPr>
        <w:t>individuals who were</w:t>
      </w:r>
      <w:r w:rsidR="00C4270B" w:rsidRPr="005532F0">
        <w:rPr>
          <w:rFonts w:ascii="Times New Roman" w:hAnsi="Times New Roman" w:cs="Times New Roman"/>
          <w:lang w:val="en-CA"/>
        </w:rPr>
        <w:t xml:space="preserve"> </w:t>
      </w:r>
      <w:r w:rsidR="00006B19" w:rsidRPr="005532F0">
        <w:rPr>
          <w:rFonts w:ascii="Times New Roman" w:hAnsi="Times New Roman" w:cs="Times New Roman"/>
          <w:lang w:val="en-CA"/>
        </w:rPr>
        <w:t xml:space="preserve">subjects of the news articles among whom were politicians, public </w:t>
      </w:r>
      <w:r w:rsidR="00C4270B" w:rsidRPr="005532F0">
        <w:rPr>
          <w:rFonts w:ascii="Times New Roman" w:hAnsi="Times New Roman" w:cs="Times New Roman"/>
          <w:lang w:val="en-CA"/>
        </w:rPr>
        <w:t>officials</w:t>
      </w:r>
      <w:r w:rsidR="00006B19" w:rsidRPr="005532F0">
        <w:rPr>
          <w:rFonts w:ascii="Times New Roman" w:hAnsi="Times New Roman" w:cs="Times New Roman"/>
          <w:lang w:val="en-CA"/>
        </w:rPr>
        <w:t xml:space="preserve"> and a former military commander. </w:t>
      </w:r>
    </w:p>
    <w:p w14:paraId="08F907BF" w14:textId="77777777" w:rsidR="008F62DA" w:rsidRPr="005532F0" w:rsidRDefault="008F62DA" w:rsidP="00C14E7A">
      <w:pPr>
        <w:jc w:val="both"/>
        <w:rPr>
          <w:rFonts w:ascii="Times New Roman" w:hAnsi="Times New Roman" w:cs="Times New Roman"/>
          <w:lang w:val="en-CA"/>
        </w:rPr>
      </w:pPr>
    </w:p>
    <w:p w14:paraId="54AADF0F" w14:textId="44FE42EF" w:rsidR="008F62DA" w:rsidRPr="005532F0" w:rsidRDefault="008F62DA" w:rsidP="00C14E7A">
      <w:pPr>
        <w:jc w:val="both"/>
        <w:rPr>
          <w:rFonts w:ascii="Times New Roman" w:hAnsi="Times New Roman" w:cs="Times New Roman"/>
          <w:lang w:val="en-CA"/>
        </w:rPr>
      </w:pPr>
      <w:r w:rsidRPr="005532F0">
        <w:rPr>
          <w:rFonts w:ascii="Times New Roman" w:hAnsi="Times New Roman" w:cs="Times New Roman"/>
          <w:lang w:val="en-CA"/>
        </w:rPr>
        <w:t xml:space="preserve">After </w:t>
      </w:r>
      <w:r w:rsidR="005532F0" w:rsidRPr="005532F0">
        <w:rPr>
          <w:rFonts w:ascii="Times New Roman" w:hAnsi="Times New Roman" w:cs="Times New Roman"/>
          <w:lang w:val="en-CA"/>
        </w:rPr>
        <w:t>the courts of instance rejected their objections</w:t>
      </w:r>
      <w:r w:rsidRPr="005532F0">
        <w:rPr>
          <w:rFonts w:ascii="Times New Roman" w:hAnsi="Times New Roman" w:cs="Times New Roman"/>
          <w:lang w:val="en-CA"/>
        </w:rPr>
        <w:t>, the applicants lodged individual applications before the Constitutional Court, arguing that their right</w:t>
      </w:r>
      <w:r w:rsidR="007518B4" w:rsidRPr="005532F0">
        <w:rPr>
          <w:rFonts w:ascii="Times New Roman" w:hAnsi="Times New Roman" w:cs="Times New Roman"/>
          <w:lang w:val="en-CA"/>
        </w:rPr>
        <w:t>s</w:t>
      </w:r>
      <w:r w:rsidRPr="005532F0">
        <w:rPr>
          <w:rFonts w:ascii="Times New Roman" w:hAnsi="Times New Roman" w:cs="Times New Roman"/>
          <w:lang w:val="en-CA"/>
        </w:rPr>
        <w:t xml:space="preserve"> to freedom of expression a</w:t>
      </w:r>
      <w:r w:rsidR="007518B4" w:rsidRPr="005532F0">
        <w:rPr>
          <w:rFonts w:ascii="Times New Roman" w:hAnsi="Times New Roman" w:cs="Times New Roman"/>
          <w:lang w:val="en-CA"/>
        </w:rPr>
        <w:t>nd</w:t>
      </w:r>
      <w:r w:rsidRPr="005532F0">
        <w:rPr>
          <w:rFonts w:ascii="Times New Roman" w:hAnsi="Times New Roman" w:cs="Times New Roman"/>
          <w:lang w:val="en-CA"/>
        </w:rPr>
        <w:t xml:space="preserve"> to an effective remedy were violated by the access blocking decisions.  </w:t>
      </w:r>
    </w:p>
    <w:p w14:paraId="3A3C36E3" w14:textId="77777777" w:rsidR="000B2753" w:rsidRPr="005532F0" w:rsidRDefault="000B2753" w:rsidP="00C14E7A">
      <w:pPr>
        <w:jc w:val="both"/>
        <w:rPr>
          <w:rFonts w:ascii="Times New Roman" w:hAnsi="Times New Roman" w:cs="Times New Roman"/>
          <w:lang w:val="en-CA"/>
        </w:rPr>
      </w:pPr>
    </w:p>
    <w:p w14:paraId="331286A5" w14:textId="77777777" w:rsidR="000B2753" w:rsidRPr="005532F0" w:rsidRDefault="000B2753" w:rsidP="00C14E7A">
      <w:pPr>
        <w:jc w:val="both"/>
        <w:rPr>
          <w:rFonts w:ascii="Times New Roman" w:hAnsi="Times New Roman" w:cs="Times New Roman"/>
          <w:b/>
          <w:lang w:val="en-CA"/>
        </w:rPr>
      </w:pPr>
      <w:r w:rsidRPr="005532F0">
        <w:rPr>
          <w:rFonts w:ascii="Times New Roman" w:hAnsi="Times New Roman" w:cs="Times New Roman"/>
          <w:b/>
          <w:lang w:val="en-CA"/>
        </w:rPr>
        <w:t>III. Decision Overview</w:t>
      </w:r>
    </w:p>
    <w:p w14:paraId="68C43C29" w14:textId="77777777" w:rsidR="000B2753" w:rsidRPr="005532F0" w:rsidRDefault="000B2753" w:rsidP="00C14E7A">
      <w:pPr>
        <w:jc w:val="both"/>
        <w:rPr>
          <w:rFonts w:ascii="Times New Roman" w:hAnsi="Times New Roman" w:cs="Times New Roman"/>
          <w:b/>
          <w:lang w:val="en-CA"/>
        </w:rPr>
      </w:pPr>
    </w:p>
    <w:p w14:paraId="4B44D107" w14:textId="31ABBBD5" w:rsidR="000B2753" w:rsidRPr="005532F0" w:rsidRDefault="000B2753" w:rsidP="00C14E7A">
      <w:pPr>
        <w:jc w:val="both"/>
        <w:rPr>
          <w:rFonts w:ascii="Times New Roman" w:hAnsi="Times New Roman" w:cs="Times New Roman"/>
          <w:lang w:val="en-CA"/>
        </w:rPr>
      </w:pPr>
      <w:r w:rsidRPr="005532F0">
        <w:rPr>
          <w:rFonts w:ascii="Times New Roman" w:hAnsi="Times New Roman" w:cs="Times New Roman"/>
          <w:lang w:val="en-CA"/>
        </w:rPr>
        <w:t xml:space="preserve">The Constitutional Court joined the </w:t>
      </w:r>
      <w:r w:rsidR="008E51C3" w:rsidRPr="005532F0">
        <w:rPr>
          <w:rFonts w:ascii="Times New Roman" w:hAnsi="Times New Roman" w:cs="Times New Roman"/>
          <w:lang w:val="en-CA"/>
        </w:rPr>
        <w:t xml:space="preserve">nine individual applications on </w:t>
      </w:r>
      <w:r w:rsidR="00B31FA7" w:rsidRPr="005532F0">
        <w:rPr>
          <w:rFonts w:ascii="Times New Roman" w:hAnsi="Times New Roman" w:cs="Times New Roman"/>
          <w:lang w:val="en-CA"/>
        </w:rPr>
        <w:t xml:space="preserve">account </w:t>
      </w:r>
      <w:r w:rsidR="008E51C3" w:rsidRPr="005532F0">
        <w:rPr>
          <w:rFonts w:ascii="Times New Roman" w:hAnsi="Times New Roman" w:cs="Times New Roman"/>
          <w:lang w:val="en-CA"/>
        </w:rPr>
        <w:t xml:space="preserve">of their legal connection, finding that </w:t>
      </w:r>
      <w:r w:rsidRPr="005532F0">
        <w:rPr>
          <w:rFonts w:ascii="Times New Roman" w:hAnsi="Times New Roman" w:cs="Times New Roman"/>
          <w:lang w:val="en-CA"/>
        </w:rPr>
        <w:t xml:space="preserve">all </w:t>
      </w:r>
      <w:r w:rsidR="008E51C3" w:rsidRPr="005532F0">
        <w:rPr>
          <w:rFonts w:ascii="Times New Roman" w:hAnsi="Times New Roman" w:cs="Times New Roman"/>
          <w:lang w:val="en-CA"/>
        </w:rPr>
        <w:t xml:space="preserve">of </w:t>
      </w:r>
      <w:r w:rsidRPr="005532F0">
        <w:rPr>
          <w:rFonts w:ascii="Times New Roman" w:hAnsi="Times New Roman" w:cs="Times New Roman"/>
          <w:lang w:val="en-CA"/>
        </w:rPr>
        <w:t>the ap</w:t>
      </w:r>
      <w:r w:rsidR="007518B4" w:rsidRPr="005532F0">
        <w:rPr>
          <w:rFonts w:ascii="Times New Roman" w:hAnsi="Times New Roman" w:cs="Times New Roman"/>
          <w:lang w:val="en-CA"/>
        </w:rPr>
        <w:t>plications concerned</w:t>
      </w:r>
      <w:r w:rsidR="009309B3" w:rsidRPr="005532F0">
        <w:rPr>
          <w:rFonts w:ascii="Times New Roman" w:hAnsi="Times New Roman" w:cs="Times New Roman"/>
          <w:lang w:val="en-CA"/>
        </w:rPr>
        <w:t xml:space="preserve"> access blocking</w:t>
      </w:r>
      <w:r w:rsidRPr="005532F0">
        <w:rPr>
          <w:rFonts w:ascii="Times New Roman" w:hAnsi="Times New Roman" w:cs="Times New Roman"/>
          <w:lang w:val="en-CA"/>
        </w:rPr>
        <w:t xml:space="preserve"> to the content of the URLs by the criminal judges of peace upon request of the individuals who argued that the news articles contained statements that unlawfully harmed their reputations and good names.</w:t>
      </w:r>
    </w:p>
    <w:p w14:paraId="2A13D51B" w14:textId="77777777" w:rsidR="000B2753" w:rsidRPr="005532F0" w:rsidRDefault="000B2753" w:rsidP="00C14E7A">
      <w:pPr>
        <w:jc w:val="both"/>
        <w:rPr>
          <w:rFonts w:ascii="Times New Roman" w:hAnsi="Times New Roman" w:cs="Times New Roman"/>
          <w:lang w:val="en-CA"/>
        </w:rPr>
      </w:pPr>
    </w:p>
    <w:p w14:paraId="55E3454C" w14:textId="2BB4A2CC" w:rsidR="000B2753" w:rsidRPr="005532F0" w:rsidRDefault="000B2753" w:rsidP="00C14E7A">
      <w:pPr>
        <w:jc w:val="both"/>
        <w:rPr>
          <w:rFonts w:ascii="Times New Roman" w:hAnsi="Times New Roman" w:cs="Times New Roman"/>
          <w:lang w:val="en-CA"/>
        </w:rPr>
      </w:pPr>
      <w:r w:rsidRPr="005532F0">
        <w:rPr>
          <w:rFonts w:ascii="Times New Roman" w:hAnsi="Times New Roman" w:cs="Times New Roman"/>
          <w:lang w:val="en-CA"/>
        </w:rPr>
        <w:t xml:space="preserve">The Court </w:t>
      </w:r>
      <w:r w:rsidR="00EC7E8F" w:rsidRPr="005532F0">
        <w:rPr>
          <w:rFonts w:ascii="Times New Roman" w:hAnsi="Times New Roman" w:cs="Times New Roman"/>
          <w:lang w:val="en-CA"/>
        </w:rPr>
        <w:t xml:space="preserve">first identified Article 9 of the Law no. 5671 as the legal basis </w:t>
      </w:r>
      <w:r w:rsidR="007518B4" w:rsidRPr="005532F0">
        <w:rPr>
          <w:rFonts w:ascii="Times New Roman" w:hAnsi="Times New Roman" w:cs="Times New Roman"/>
          <w:lang w:val="en-CA"/>
        </w:rPr>
        <w:t xml:space="preserve">of </w:t>
      </w:r>
      <w:r w:rsidR="00EC7E8F" w:rsidRPr="005532F0">
        <w:rPr>
          <w:rFonts w:ascii="Times New Roman" w:hAnsi="Times New Roman" w:cs="Times New Roman"/>
          <w:lang w:val="en-CA"/>
        </w:rPr>
        <w:t xml:space="preserve">the interference and examined whether the article </w:t>
      </w:r>
      <w:r w:rsidR="00384568" w:rsidRPr="005532F0">
        <w:rPr>
          <w:rFonts w:ascii="Times New Roman" w:hAnsi="Times New Roman" w:cs="Times New Roman"/>
          <w:lang w:val="en-CA"/>
        </w:rPr>
        <w:t xml:space="preserve">satisfied the conditions of legal security </w:t>
      </w:r>
      <w:r w:rsidR="00384568" w:rsidRPr="005532F0">
        <w:rPr>
          <w:rFonts w:ascii="Times New Roman" w:hAnsi="Times New Roman" w:cs="Times New Roman"/>
          <w:lang w:val="en-CA"/>
        </w:rPr>
        <w:lastRenderedPageBreak/>
        <w:t xml:space="preserve">and </w:t>
      </w:r>
      <w:r w:rsidR="00FA39E0" w:rsidRPr="005532F0">
        <w:rPr>
          <w:rFonts w:ascii="Times New Roman" w:hAnsi="Times New Roman" w:cs="Times New Roman"/>
          <w:lang w:val="en-CA"/>
        </w:rPr>
        <w:t xml:space="preserve">legal </w:t>
      </w:r>
      <w:r w:rsidR="00384568" w:rsidRPr="005532F0">
        <w:rPr>
          <w:rFonts w:ascii="Times New Roman" w:hAnsi="Times New Roman" w:cs="Times New Roman"/>
          <w:lang w:val="en-CA"/>
        </w:rPr>
        <w:t>certa</w:t>
      </w:r>
      <w:r w:rsidR="007518B4" w:rsidRPr="005532F0">
        <w:rPr>
          <w:rFonts w:ascii="Times New Roman" w:hAnsi="Times New Roman" w:cs="Times New Roman"/>
          <w:lang w:val="en-CA"/>
        </w:rPr>
        <w:t>inty. According to Article 9</w:t>
      </w:r>
      <w:r w:rsidR="00384568" w:rsidRPr="005532F0">
        <w:rPr>
          <w:rFonts w:ascii="Times New Roman" w:hAnsi="Times New Roman" w:cs="Times New Roman"/>
          <w:lang w:val="en-CA"/>
        </w:rPr>
        <w:t>, real persons, legal entities and institutions who claim that their “personal rights” have been violat</w:t>
      </w:r>
      <w:r w:rsidR="00B31FA7" w:rsidRPr="005532F0">
        <w:rPr>
          <w:rFonts w:ascii="Times New Roman" w:hAnsi="Times New Roman" w:cs="Times New Roman"/>
          <w:lang w:val="en-CA"/>
        </w:rPr>
        <w:t>ed by the content published on I</w:t>
      </w:r>
      <w:r w:rsidR="00384568" w:rsidRPr="005532F0">
        <w:rPr>
          <w:rFonts w:ascii="Times New Roman" w:hAnsi="Times New Roman" w:cs="Times New Roman"/>
          <w:lang w:val="en-CA"/>
        </w:rPr>
        <w:t>nternet may apply for removal of that content by directly addressing the content/hosting provider or may also ap</w:t>
      </w:r>
      <w:r w:rsidR="007518B4" w:rsidRPr="005532F0">
        <w:rPr>
          <w:rFonts w:ascii="Times New Roman" w:hAnsi="Times New Roman" w:cs="Times New Roman"/>
          <w:lang w:val="en-CA"/>
        </w:rPr>
        <w:t xml:space="preserve">ply directly to the </w:t>
      </w:r>
      <w:r w:rsidR="000C577F" w:rsidRPr="005532F0">
        <w:rPr>
          <w:rFonts w:ascii="Times New Roman" w:hAnsi="Times New Roman" w:cs="Times New Roman"/>
          <w:lang w:val="en-CA"/>
        </w:rPr>
        <w:t>judge of the peace</w:t>
      </w:r>
      <w:r w:rsidR="00384568" w:rsidRPr="005532F0">
        <w:rPr>
          <w:rFonts w:ascii="Times New Roman" w:hAnsi="Times New Roman" w:cs="Times New Roman"/>
          <w:lang w:val="en-CA"/>
        </w:rPr>
        <w:t xml:space="preserve"> for blocking access to the relevant content.</w:t>
      </w:r>
      <w:r w:rsidR="00EC7E8F" w:rsidRPr="005532F0">
        <w:rPr>
          <w:rFonts w:ascii="Times New Roman" w:hAnsi="Times New Roman" w:cs="Times New Roman"/>
          <w:lang w:val="en-CA"/>
        </w:rPr>
        <w:t xml:space="preserve"> </w:t>
      </w:r>
      <w:r w:rsidR="000418B9" w:rsidRPr="005532F0">
        <w:rPr>
          <w:rFonts w:ascii="Times New Roman" w:hAnsi="Times New Roman" w:cs="Times New Roman"/>
          <w:lang w:val="en-CA"/>
        </w:rPr>
        <w:t xml:space="preserve">The judge shall decide whether to block access within a period of 24 hours without holding a hearing. </w:t>
      </w:r>
      <w:r w:rsidR="00D9110F" w:rsidRPr="005532F0">
        <w:rPr>
          <w:rFonts w:ascii="Times New Roman" w:hAnsi="Times New Roman" w:cs="Times New Roman"/>
          <w:lang w:val="en-CA"/>
        </w:rPr>
        <w:t xml:space="preserve">Access-blocking decisions may be appealed </w:t>
      </w:r>
      <w:r w:rsidR="007D13C9" w:rsidRPr="005532F0">
        <w:rPr>
          <w:rFonts w:ascii="Times New Roman" w:hAnsi="Times New Roman" w:cs="Times New Roman"/>
          <w:lang w:val="en-CA"/>
        </w:rPr>
        <w:t xml:space="preserve">to the </w:t>
      </w:r>
      <w:r w:rsidR="000C577F" w:rsidRPr="005532F0">
        <w:rPr>
          <w:rFonts w:ascii="Times New Roman" w:hAnsi="Times New Roman" w:cs="Times New Roman"/>
          <w:lang w:val="en-CA"/>
        </w:rPr>
        <w:t>judge of the peace</w:t>
      </w:r>
      <w:r w:rsidR="007D13C9" w:rsidRPr="005532F0">
        <w:rPr>
          <w:rFonts w:ascii="Times New Roman" w:hAnsi="Times New Roman" w:cs="Times New Roman"/>
          <w:lang w:val="en-CA"/>
        </w:rPr>
        <w:t xml:space="preserve"> bearing the next number. This decision is final and cannot be appealed to higher courts.</w:t>
      </w:r>
    </w:p>
    <w:p w14:paraId="347116B2" w14:textId="77777777" w:rsidR="00B57B28" w:rsidRPr="005532F0" w:rsidRDefault="00B57B28" w:rsidP="00C14E7A">
      <w:pPr>
        <w:jc w:val="both"/>
        <w:rPr>
          <w:rFonts w:ascii="Times New Roman" w:hAnsi="Times New Roman" w:cs="Times New Roman"/>
          <w:lang w:val="en-CA"/>
        </w:rPr>
      </w:pPr>
    </w:p>
    <w:p w14:paraId="7180676E" w14:textId="2F1750EE" w:rsidR="00B57B28" w:rsidRPr="005532F0" w:rsidRDefault="009309B3" w:rsidP="00C14E7A">
      <w:pPr>
        <w:jc w:val="both"/>
        <w:rPr>
          <w:rFonts w:ascii="Times New Roman" w:hAnsi="Times New Roman" w:cs="Times New Roman"/>
          <w:lang w:val="en-CA"/>
        </w:rPr>
      </w:pPr>
      <w:r w:rsidRPr="005532F0">
        <w:rPr>
          <w:rFonts w:ascii="Times New Roman" w:hAnsi="Times New Roman" w:cs="Times New Roman"/>
          <w:lang w:val="en-CA"/>
        </w:rPr>
        <w:t>The Court recalled</w:t>
      </w:r>
      <w:r w:rsidR="00B57B28" w:rsidRPr="005532F0">
        <w:rPr>
          <w:rFonts w:ascii="Times New Roman" w:hAnsi="Times New Roman" w:cs="Times New Roman"/>
          <w:lang w:val="en-CA"/>
        </w:rPr>
        <w:t xml:space="preserve"> that Article 1 of the Law no. 5671 </w:t>
      </w:r>
      <w:r w:rsidRPr="005532F0">
        <w:rPr>
          <w:rFonts w:ascii="Times New Roman" w:hAnsi="Times New Roman" w:cs="Times New Roman"/>
          <w:lang w:val="en-CA"/>
        </w:rPr>
        <w:t>conditioned</w:t>
      </w:r>
      <w:r w:rsidR="00B57B28" w:rsidRPr="005532F0">
        <w:rPr>
          <w:rFonts w:ascii="Times New Roman" w:hAnsi="Times New Roman" w:cs="Times New Roman"/>
          <w:lang w:val="en-CA"/>
        </w:rPr>
        <w:t xml:space="preserve"> access blocking to the </w:t>
      </w:r>
      <w:r w:rsidR="00DE59CB" w:rsidRPr="005532F0">
        <w:rPr>
          <w:rFonts w:ascii="Times New Roman" w:hAnsi="Times New Roman" w:cs="Times New Roman"/>
          <w:lang w:val="en-CA"/>
        </w:rPr>
        <w:t>onli</w:t>
      </w:r>
      <w:r w:rsidR="007518B4" w:rsidRPr="005532F0">
        <w:rPr>
          <w:rFonts w:ascii="Times New Roman" w:hAnsi="Times New Roman" w:cs="Times New Roman"/>
          <w:lang w:val="en-CA"/>
        </w:rPr>
        <w:t>ne content upon existence of a “suspicion of crime”</w:t>
      </w:r>
      <w:r w:rsidRPr="005532F0">
        <w:rPr>
          <w:rFonts w:ascii="Times New Roman" w:hAnsi="Times New Roman" w:cs="Times New Roman"/>
          <w:lang w:val="en-CA"/>
        </w:rPr>
        <w:t>, which meant</w:t>
      </w:r>
      <w:r w:rsidR="007518B4" w:rsidRPr="005532F0">
        <w:rPr>
          <w:rFonts w:ascii="Times New Roman" w:hAnsi="Times New Roman" w:cs="Times New Roman"/>
          <w:lang w:val="en-CA"/>
        </w:rPr>
        <w:t xml:space="preserve"> that for having </w:t>
      </w:r>
      <w:r w:rsidR="00DE59CB" w:rsidRPr="005532F0">
        <w:rPr>
          <w:rFonts w:ascii="Times New Roman" w:hAnsi="Times New Roman" w:cs="Times New Roman"/>
          <w:lang w:val="en-CA"/>
        </w:rPr>
        <w:t xml:space="preserve">recourse to access blocking on </w:t>
      </w:r>
      <w:r w:rsidRPr="005532F0">
        <w:rPr>
          <w:rFonts w:ascii="Times New Roman" w:hAnsi="Times New Roman" w:cs="Times New Roman"/>
          <w:lang w:val="en-CA"/>
        </w:rPr>
        <w:t xml:space="preserve">the </w:t>
      </w:r>
      <w:r w:rsidR="00DE59CB" w:rsidRPr="005532F0">
        <w:rPr>
          <w:rFonts w:ascii="Times New Roman" w:hAnsi="Times New Roman" w:cs="Times New Roman"/>
          <w:lang w:val="en-CA"/>
        </w:rPr>
        <w:t>grounds of an attack against personal rights, there must be suspic</w:t>
      </w:r>
      <w:r w:rsidR="00B31FA7" w:rsidRPr="005532F0">
        <w:rPr>
          <w:rFonts w:ascii="Times New Roman" w:hAnsi="Times New Roman" w:cs="Times New Roman"/>
          <w:lang w:val="en-CA"/>
        </w:rPr>
        <w:t>ion that the content constitutes</w:t>
      </w:r>
      <w:r w:rsidR="00DE59CB" w:rsidRPr="005532F0">
        <w:rPr>
          <w:rFonts w:ascii="Times New Roman" w:hAnsi="Times New Roman" w:cs="Times New Roman"/>
          <w:lang w:val="en-CA"/>
        </w:rPr>
        <w:t xml:space="preserve"> a crime</w:t>
      </w:r>
      <w:r w:rsidR="007518B4" w:rsidRPr="005532F0">
        <w:rPr>
          <w:rFonts w:ascii="Times New Roman" w:hAnsi="Times New Roman" w:cs="Times New Roman"/>
          <w:lang w:val="en-CA"/>
        </w:rPr>
        <w:t xml:space="preserve"> under criminal laws. However, the Court</w:t>
      </w:r>
      <w:r w:rsidR="00DE59CB" w:rsidRPr="005532F0">
        <w:rPr>
          <w:rFonts w:ascii="Times New Roman" w:hAnsi="Times New Roman" w:cs="Times New Roman"/>
          <w:lang w:val="en-CA"/>
        </w:rPr>
        <w:t xml:space="preserve"> pointed out that despite the wording of Article 1, Article 9 of the Law did not explicitly </w:t>
      </w:r>
      <w:r w:rsidR="00B31FA7" w:rsidRPr="005532F0">
        <w:rPr>
          <w:rFonts w:ascii="Times New Roman" w:hAnsi="Times New Roman" w:cs="Times New Roman"/>
          <w:lang w:val="en-CA"/>
        </w:rPr>
        <w:t>mention</w:t>
      </w:r>
      <w:r w:rsidR="00DE59CB" w:rsidRPr="005532F0">
        <w:rPr>
          <w:rFonts w:ascii="Times New Roman" w:hAnsi="Times New Roman" w:cs="Times New Roman"/>
          <w:lang w:val="en-CA"/>
        </w:rPr>
        <w:t xml:space="preserve"> that the scope of </w:t>
      </w:r>
      <w:r w:rsidRPr="005532F0">
        <w:rPr>
          <w:rFonts w:ascii="Times New Roman" w:hAnsi="Times New Roman" w:cs="Times New Roman"/>
          <w:lang w:val="en-CA"/>
        </w:rPr>
        <w:t xml:space="preserve">the </w:t>
      </w:r>
      <w:r w:rsidR="00DE59CB" w:rsidRPr="005532F0">
        <w:rPr>
          <w:rFonts w:ascii="Times New Roman" w:hAnsi="Times New Roman" w:cs="Times New Roman"/>
          <w:lang w:val="en-CA"/>
        </w:rPr>
        <w:t>access blocking</w:t>
      </w:r>
      <w:r w:rsidRPr="005532F0">
        <w:rPr>
          <w:rFonts w:ascii="Times New Roman" w:hAnsi="Times New Roman" w:cs="Times New Roman"/>
          <w:lang w:val="en-CA"/>
        </w:rPr>
        <w:t xml:space="preserve"> measure</w:t>
      </w:r>
      <w:r w:rsidR="00DE59CB" w:rsidRPr="005532F0">
        <w:rPr>
          <w:rFonts w:ascii="Times New Roman" w:hAnsi="Times New Roman" w:cs="Times New Roman"/>
          <w:lang w:val="en-CA"/>
        </w:rPr>
        <w:t xml:space="preserve"> </w:t>
      </w:r>
      <w:r w:rsidRPr="005532F0">
        <w:rPr>
          <w:rFonts w:ascii="Times New Roman" w:hAnsi="Times New Roman" w:cs="Times New Roman"/>
          <w:lang w:val="en-CA"/>
        </w:rPr>
        <w:t>be</w:t>
      </w:r>
      <w:r w:rsidR="00DE59CB" w:rsidRPr="005532F0">
        <w:rPr>
          <w:rFonts w:ascii="Times New Roman" w:hAnsi="Times New Roman" w:cs="Times New Roman"/>
          <w:lang w:val="en-CA"/>
        </w:rPr>
        <w:t xml:space="preserve"> </w:t>
      </w:r>
      <w:r w:rsidRPr="005532F0">
        <w:rPr>
          <w:rFonts w:ascii="Times New Roman" w:hAnsi="Times New Roman" w:cs="Times New Roman"/>
          <w:lang w:val="en-CA"/>
        </w:rPr>
        <w:t>confined</w:t>
      </w:r>
      <w:r w:rsidR="00DE59CB" w:rsidRPr="005532F0">
        <w:rPr>
          <w:rFonts w:ascii="Times New Roman" w:hAnsi="Times New Roman" w:cs="Times New Roman"/>
          <w:lang w:val="en-CA"/>
        </w:rPr>
        <w:t xml:space="preserve"> to the content </w:t>
      </w:r>
      <w:r w:rsidR="00B31FA7" w:rsidRPr="005532F0">
        <w:rPr>
          <w:rFonts w:ascii="Times New Roman" w:hAnsi="Times New Roman" w:cs="Times New Roman"/>
          <w:lang w:val="en-CA"/>
        </w:rPr>
        <w:t>constituting</w:t>
      </w:r>
      <w:r w:rsidR="00DE59CB" w:rsidRPr="005532F0">
        <w:rPr>
          <w:rFonts w:ascii="Times New Roman" w:hAnsi="Times New Roman" w:cs="Times New Roman"/>
          <w:lang w:val="en-CA"/>
        </w:rPr>
        <w:t xml:space="preserve"> a crime. Furthermore, the article did not set </w:t>
      </w:r>
      <w:r w:rsidR="00D9110F" w:rsidRPr="005532F0">
        <w:rPr>
          <w:rFonts w:ascii="Times New Roman" w:hAnsi="Times New Roman" w:cs="Times New Roman"/>
          <w:lang w:val="en-CA"/>
        </w:rPr>
        <w:t>a criterion</w:t>
      </w:r>
      <w:r w:rsidR="00DE59CB" w:rsidRPr="005532F0">
        <w:rPr>
          <w:rFonts w:ascii="Times New Roman" w:hAnsi="Times New Roman" w:cs="Times New Roman"/>
          <w:lang w:val="en-CA"/>
        </w:rPr>
        <w:t xml:space="preserve"> or </w:t>
      </w:r>
      <w:r w:rsidR="000F65CC" w:rsidRPr="005532F0">
        <w:rPr>
          <w:rFonts w:ascii="Times New Roman" w:hAnsi="Times New Roman" w:cs="Times New Roman"/>
          <w:lang w:val="en-CA"/>
        </w:rPr>
        <w:t xml:space="preserve">determined a </w:t>
      </w:r>
      <w:r w:rsidR="00DE59CB" w:rsidRPr="005532F0">
        <w:rPr>
          <w:rFonts w:ascii="Times New Roman" w:hAnsi="Times New Roman" w:cs="Times New Roman"/>
          <w:lang w:val="en-CA"/>
        </w:rPr>
        <w:t xml:space="preserve">threshold </w:t>
      </w:r>
      <w:r w:rsidR="00D9110F" w:rsidRPr="005532F0">
        <w:rPr>
          <w:rFonts w:ascii="Times New Roman" w:hAnsi="Times New Roman" w:cs="Times New Roman"/>
          <w:lang w:val="en-CA"/>
        </w:rPr>
        <w:t xml:space="preserve">of severity of the wrongful act against personal </w:t>
      </w:r>
      <w:r w:rsidR="007D13C9" w:rsidRPr="005532F0">
        <w:rPr>
          <w:rFonts w:ascii="Times New Roman" w:hAnsi="Times New Roman" w:cs="Times New Roman"/>
          <w:lang w:val="en-CA"/>
        </w:rPr>
        <w:t>rights, which</w:t>
      </w:r>
      <w:r w:rsidR="00730C03" w:rsidRPr="005532F0">
        <w:rPr>
          <w:rFonts w:ascii="Times New Roman" w:hAnsi="Times New Roman" w:cs="Times New Roman"/>
          <w:lang w:val="en-CA"/>
        </w:rPr>
        <w:t xml:space="preserve"> would justify the recourse to</w:t>
      </w:r>
      <w:r w:rsidRPr="005532F0">
        <w:rPr>
          <w:rFonts w:ascii="Times New Roman" w:hAnsi="Times New Roman" w:cs="Times New Roman"/>
          <w:lang w:val="en-CA"/>
        </w:rPr>
        <w:t xml:space="preserve"> </w:t>
      </w:r>
      <w:r w:rsidR="00D9110F" w:rsidRPr="005532F0">
        <w:rPr>
          <w:rFonts w:ascii="Times New Roman" w:hAnsi="Times New Roman" w:cs="Times New Roman"/>
          <w:lang w:val="en-CA"/>
        </w:rPr>
        <w:t>access blocking</w:t>
      </w:r>
      <w:r w:rsidR="00730C03" w:rsidRPr="005532F0">
        <w:rPr>
          <w:rFonts w:ascii="Times New Roman" w:hAnsi="Times New Roman" w:cs="Times New Roman"/>
          <w:lang w:val="en-CA"/>
        </w:rPr>
        <w:t>.</w:t>
      </w:r>
      <w:r w:rsidRPr="005532F0">
        <w:rPr>
          <w:rFonts w:ascii="Times New Roman" w:hAnsi="Times New Roman" w:cs="Times New Roman"/>
          <w:lang w:val="en-CA"/>
        </w:rPr>
        <w:t xml:space="preserve"> </w:t>
      </w:r>
    </w:p>
    <w:p w14:paraId="781C3E36" w14:textId="77777777" w:rsidR="007D13C9" w:rsidRPr="005532F0" w:rsidRDefault="007D13C9" w:rsidP="00C14E7A">
      <w:pPr>
        <w:jc w:val="both"/>
        <w:rPr>
          <w:rFonts w:ascii="Times New Roman" w:hAnsi="Times New Roman" w:cs="Times New Roman"/>
          <w:lang w:val="en-CA"/>
        </w:rPr>
      </w:pPr>
    </w:p>
    <w:p w14:paraId="08E73951" w14:textId="0FE06D76" w:rsidR="00837803" w:rsidRPr="005532F0" w:rsidRDefault="00C61E7D" w:rsidP="00C14E7A">
      <w:pPr>
        <w:jc w:val="both"/>
        <w:rPr>
          <w:rFonts w:ascii="Times New Roman" w:eastAsia="Times New Roman" w:hAnsi="Times New Roman" w:cs="Times New Roman"/>
          <w:color w:val="333333"/>
          <w:shd w:val="clear" w:color="auto" w:fill="FFFFFF"/>
          <w:lang w:val="en-CA"/>
        </w:rPr>
      </w:pPr>
      <w:r w:rsidRPr="005532F0">
        <w:rPr>
          <w:rFonts w:ascii="Times New Roman" w:hAnsi="Times New Roman" w:cs="Times New Roman"/>
          <w:lang w:val="en-CA"/>
        </w:rPr>
        <w:t xml:space="preserve">The Court thus acknowledged </w:t>
      </w:r>
      <w:r w:rsidR="00215537" w:rsidRPr="005532F0">
        <w:rPr>
          <w:rFonts w:ascii="Times New Roman" w:hAnsi="Times New Roman" w:cs="Times New Roman"/>
          <w:lang w:val="en-CA"/>
        </w:rPr>
        <w:t>the shortcomings of</w:t>
      </w:r>
      <w:r w:rsidRPr="005532F0">
        <w:rPr>
          <w:rFonts w:ascii="Times New Roman" w:hAnsi="Times New Roman" w:cs="Times New Roman"/>
          <w:lang w:val="en-CA"/>
        </w:rPr>
        <w:t xml:space="preserve"> </w:t>
      </w:r>
      <w:r w:rsidR="00837803" w:rsidRPr="005532F0">
        <w:rPr>
          <w:rFonts w:ascii="Times New Roman" w:hAnsi="Times New Roman" w:cs="Times New Roman"/>
          <w:lang w:val="en-CA"/>
        </w:rPr>
        <w:t>Article 9 as to the legality of the interference, considering the scope, aim and limits of the restricti</w:t>
      </w:r>
      <w:r w:rsidR="009309B3" w:rsidRPr="005532F0">
        <w:rPr>
          <w:rFonts w:ascii="Times New Roman" w:hAnsi="Times New Roman" w:cs="Times New Roman"/>
          <w:lang w:val="en-CA"/>
        </w:rPr>
        <w:t xml:space="preserve">on on freedom of expression </w:t>
      </w:r>
      <w:r w:rsidR="00837803" w:rsidRPr="005532F0">
        <w:rPr>
          <w:rFonts w:ascii="Times New Roman" w:hAnsi="Times New Roman" w:cs="Times New Roman"/>
          <w:lang w:val="en-CA"/>
        </w:rPr>
        <w:t xml:space="preserve">it set forth. However, the Court </w:t>
      </w:r>
      <w:r w:rsidR="009309B3" w:rsidRPr="005532F0">
        <w:rPr>
          <w:rFonts w:ascii="Times New Roman" w:hAnsi="Times New Roman" w:cs="Times New Roman"/>
          <w:lang w:val="en-CA"/>
        </w:rPr>
        <w:t>was of the view</w:t>
      </w:r>
      <w:r w:rsidR="00837803" w:rsidRPr="005532F0">
        <w:rPr>
          <w:rFonts w:ascii="Times New Roman" w:hAnsi="Times New Roman" w:cs="Times New Roman"/>
          <w:lang w:val="en-CA"/>
        </w:rPr>
        <w:t xml:space="preserve"> that, in the circumstances of the present case, its evaluation as to the legality clause could not be dissoci</w:t>
      </w:r>
      <w:r w:rsidR="009309B3" w:rsidRPr="005532F0">
        <w:rPr>
          <w:rFonts w:ascii="Times New Roman" w:hAnsi="Times New Roman" w:cs="Times New Roman"/>
          <w:lang w:val="en-CA"/>
        </w:rPr>
        <w:t>ated from the conformity of the</w:t>
      </w:r>
      <w:r w:rsidR="00837803" w:rsidRPr="005532F0">
        <w:rPr>
          <w:rFonts w:ascii="Times New Roman" w:hAnsi="Times New Roman" w:cs="Times New Roman"/>
          <w:lang w:val="en-CA"/>
        </w:rPr>
        <w:t xml:space="preserve"> decisions</w:t>
      </w:r>
      <w:r w:rsidR="009309B3" w:rsidRPr="005532F0">
        <w:rPr>
          <w:rFonts w:ascii="Times New Roman" w:hAnsi="Times New Roman" w:cs="Times New Roman"/>
          <w:lang w:val="en-CA"/>
        </w:rPr>
        <w:t xml:space="preserve"> of the courts of instance</w:t>
      </w:r>
      <w:r w:rsidR="00837803" w:rsidRPr="005532F0">
        <w:rPr>
          <w:rFonts w:ascii="Times New Roman" w:hAnsi="Times New Roman" w:cs="Times New Roman"/>
          <w:lang w:val="en-CA"/>
        </w:rPr>
        <w:t xml:space="preserve"> to the requirements of democratic society. </w:t>
      </w:r>
      <w:r w:rsidR="009309B3" w:rsidRPr="005532F0">
        <w:rPr>
          <w:rFonts w:ascii="Times New Roman" w:hAnsi="Times New Roman" w:cs="Times New Roman"/>
          <w:lang w:val="en-CA"/>
        </w:rPr>
        <w:t xml:space="preserve">After having identified that the legitimate </w:t>
      </w:r>
      <w:r w:rsidR="00730C03" w:rsidRPr="005532F0">
        <w:rPr>
          <w:rFonts w:ascii="Times New Roman" w:hAnsi="Times New Roman" w:cs="Times New Roman"/>
          <w:lang w:val="en-CA"/>
        </w:rPr>
        <w:t>aim</w:t>
      </w:r>
      <w:r w:rsidR="009309B3" w:rsidRPr="005532F0">
        <w:rPr>
          <w:rFonts w:ascii="Times New Roman" w:hAnsi="Times New Roman" w:cs="Times New Roman"/>
          <w:lang w:val="en-CA"/>
        </w:rPr>
        <w:t xml:space="preserve"> of </w:t>
      </w:r>
      <w:r w:rsidR="00730C03" w:rsidRPr="005532F0">
        <w:rPr>
          <w:rFonts w:ascii="Times New Roman" w:hAnsi="Times New Roman" w:cs="Times New Roman"/>
          <w:lang w:val="en-CA"/>
        </w:rPr>
        <w:t xml:space="preserve">the </w:t>
      </w:r>
      <w:r w:rsidR="009309B3" w:rsidRPr="005532F0">
        <w:rPr>
          <w:rFonts w:ascii="Times New Roman" w:hAnsi="Times New Roman" w:cs="Times New Roman"/>
          <w:lang w:val="en-CA"/>
        </w:rPr>
        <w:t xml:space="preserve">interference was the protection of the reputation and the rights of the others, it </w:t>
      </w:r>
      <w:r w:rsidR="00837803" w:rsidRPr="005532F0">
        <w:rPr>
          <w:rFonts w:ascii="Times New Roman" w:hAnsi="Times New Roman" w:cs="Times New Roman"/>
          <w:lang w:val="en-CA"/>
        </w:rPr>
        <w:t xml:space="preserve">went </w:t>
      </w:r>
      <w:r w:rsidR="009309B3" w:rsidRPr="005532F0">
        <w:rPr>
          <w:rFonts w:ascii="Times New Roman" w:hAnsi="Times New Roman" w:cs="Times New Roman"/>
          <w:lang w:val="en-CA"/>
        </w:rPr>
        <w:t>further</w:t>
      </w:r>
      <w:r w:rsidR="00837803" w:rsidRPr="005532F0">
        <w:rPr>
          <w:rFonts w:ascii="Times New Roman" w:hAnsi="Times New Roman" w:cs="Times New Roman"/>
          <w:lang w:val="en-CA"/>
        </w:rPr>
        <w:t xml:space="preserve"> </w:t>
      </w:r>
      <w:r w:rsidR="00837803" w:rsidRPr="005532F0">
        <w:rPr>
          <w:rFonts w:ascii="Times New Roman" w:eastAsia="Times New Roman" w:hAnsi="Times New Roman" w:cs="Times New Roman"/>
          <w:color w:val="333333"/>
          <w:shd w:val="clear" w:color="auto" w:fill="FFFFFF"/>
          <w:lang w:val="en-CA"/>
        </w:rPr>
        <w:t xml:space="preserve">on examining the case in terms of the necessity of the interference in a democratic society. </w:t>
      </w:r>
    </w:p>
    <w:p w14:paraId="44272FA3" w14:textId="77777777" w:rsidR="00753E8F" w:rsidRPr="005532F0" w:rsidRDefault="00753E8F" w:rsidP="00C14E7A">
      <w:pPr>
        <w:jc w:val="both"/>
        <w:rPr>
          <w:rFonts w:ascii="Times New Roman" w:eastAsia="Times New Roman" w:hAnsi="Times New Roman" w:cs="Times New Roman"/>
          <w:color w:val="333333"/>
          <w:shd w:val="clear" w:color="auto" w:fill="FFFFFF"/>
          <w:lang w:val="en-CA"/>
        </w:rPr>
      </w:pPr>
    </w:p>
    <w:p w14:paraId="6EA40D38" w14:textId="2296D42B" w:rsidR="009309B3" w:rsidRPr="005532F0" w:rsidRDefault="00753E8F" w:rsidP="00C14E7A">
      <w:pPr>
        <w:jc w:val="both"/>
        <w:rPr>
          <w:rFonts w:ascii="Times New Roman" w:hAnsi="Times New Roman" w:cs="Times New Roman"/>
          <w:lang w:val="en-CA"/>
        </w:rPr>
      </w:pPr>
      <w:r w:rsidRPr="005532F0">
        <w:rPr>
          <w:rFonts w:ascii="Times New Roman" w:eastAsia="Times New Roman" w:hAnsi="Times New Roman" w:cs="Times New Roman"/>
          <w:color w:val="333333"/>
          <w:shd w:val="clear" w:color="auto" w:fill="FFFFFF"/>
          <w:lang w:val="en-CA"/>
        </w:rPr>
        <w:t xml:space="preserve">In its examination of the case, the Constitutional Court extensively relied on its existent </w:t>
      </w:r>
      <w:proofErr w:type="gramStart"/>
      <w:r w:rsidRPr="005532F0">
        <w:rPr>
          <w:rFonts w:ascii="Times New Roman" w:eastAsia="Times New Roman" w:hAnsi="Times New Roman" w:cs="Times New Roman"/>
          <w:color w:val="333333"/>
          <w:shd w:val="clear" w:color="auto" w:fill="FFFFFF"/>
          <w:lang w:val="en-CA"/>
        </w:rPr>
        <w:t>case-law</w:t>
      </w:r>
      <w:proofErr w:type="gramEnd"/>
      <w:r w:rsidRPr="005532F0">
        <w:rPr>
          <w:rFonts w:ascii="Times New Roman" w:eastAsia="Times New Roman" w:hAnsi="Times New Roman" w:cs="Times New Roman"/>
          <w:color w:val="333333"/>
          <w:shd w:val="clear" w:color="auto" w:fill="FFFFFF"/>
          <w:lang w:val="en-CA"/>
        </w:rPr>
        <w:t xml:space="preserve"> related to the Law </w:t>
      </w:r>
      <w:r w:rsidRPr="005532F0">
        <w:rPr>
          <w:rFonts w:ascii="Times New Roman" w:hAnsi="Times New Roman" w:cs="Times New Roman"/>
          <w:lang w:val="en-CA"/>
        </w:rPr>
        <w:t xml:space="preserve">on Regulating Internet Publications and Combating Crimes Committed by Means of Such Publications, in which the Court </w:t>
      </w:r>
      <w:r w:rsidR="00215537" w:rsidRPr="005532F0">
        <w:rPr>
          <w:rFonts w:ascii="Times New Roman" w:hAnsi="Times New Roman" w:cs="Times New Roman"/>
          <w:lang w:val="en-CA"/>
        </w:rPr>
        <w:t>laid down</w:t>
      </w:r>
      <w:r w:rsidRPr="005532F0">
        <w:rPr>
          <w:rFonts w:ascii="Times New Roman" w:hAnsi="Times New Roman" w:cs="Times New Roman"/>
          <w:lang w:val="en-CA"/>
        </w:rPr>
        <w:t xml:space="preserve"> the </w:t>
      </w:r>
      <w:r w:rsidR="00B31FA7" w:rsidRPr="005532F0">
        <w:rPr>
          <w:rFonts w:ascii="Times New Roman" w:hAnsi="Times New Roman" w:cs="Times New Roman"/>
          <w:lang w:val="en-CA"/>
        </w:rPr>
        <w:t xml:space="preserve">general </w:t>
      </w:r>
      <w:r w:rsidRPr="005532F0">
        <w:rPr>
          <w:rFonts w:ascii="Times New Roman" w:hAnsi="Times New Roman" w:cs="Times New Roman"/>
          <w:lang w:val="en-CA"/>
        </w:rPr>
        <w:t xml:space="preserve">rules </w:t>
      </w:r>
      <w:r w:rsidR="005532F0">
        <w:rPr>
          <w:rFonts w:ascii="Times New Roman" w:hAnsi="Times New Roman" w:cs="Times New Roman"/>
          <w:lang w:val="en-CA"/>
        </w:rPr>
        <w:t>with regard to</w:t>
      </w:r>
      <w:r w:rsidR="00730C03" w:rsidRPr="005532F0">
        <w:rPr>
          <w:rFonts w:ascii="Times New Roman" w:hAnsi="Times New Roman" w:cs="Times New Roman"/>
          <w:lang w:val="en-CA"/>
        </w:rPr>
        <w:t xml:space="preserve"> </w:t>
      </w:r>
      <w:r w:rsidRPr="005532F0">
        <w:rPr>
          <w:rFonts w:ascii="Times New Roman" w:hAnsi="Times New Roman" w:cs="Times New Roman"/>
          <w:lang w:val="en-CA"/>
        </w:rPr>
        <w:t>access blocking</w:t>
      </w:r>
      <w:r w:rsidR="00B31FA7" w:rsidRPr="005532F0">
        <w:rPr>
          <w:rFonts w:ascii="Times New Roman" w:hAnsi="Times New Roman" w:cs="Times New Roman"/>
          <w:lang w:val="en-CA"/>
        </w:rPr>
        <w:t xml:space="preserve"> procedure</w:t>
      </w:r>
      <w:r w:rsidR="00215537" w:rsidRPr="005532F0">
        <w:rPr>
          <w:rFonts w:ascii="Times New Roman" w:hAnsi="Times New Roman" w:cs="Times New Roman"/>
          <w:lang w:val="en-CA"/>
        </w:rPr>
        <w:t xml:space="preserve"> </w:t>
      </w:r>
      <w:r w:rsidRPr="005532F0">
        <w:rPr>
          <w:rFonts w:ascii="Times New Roman" w:hAnsi="Times New Roman" w:cs="Times New Roman"/>
          <w:lang w:val="en-CA"/>
        </w:rPr>
        <w:t xml:space="preserve">under Article 9. </w:t>
      </w:r>
      <w:r w:rsidR="00730C03" w:rsidRPr="005532F0">
        <w:rPr>
          <w:rFonts w:ascii="Times New Roman" w:hAnsi="Times New Roman" w:cs="Times New Roman"/>
          <w:lang w:val="en-CA"/>
        </w:rPr>
        <w:t>The Court reiterated</w:t>
      </w:r>
      <w:r w:rsidR="00F019E5" w:rsidRPr="005532F0">
        <w:rPr>
          <w:rFonts w:ascii="Times New Roman" w:hAnsi="Times New Roman" w:cs="Times New Roman"/>
          <w:lang w:val="en-CA"/>
        </w:rPr>
        <w:t xml:space="preserve"> that </w:t>
      </w:r>
      <w:r w:rsidR="00215537" w:rsidRPr="005532F0">
        <w:rPr>
          <w:rFonts w:ascii="Times New Roman" w:hAnsi="Times New Roman" w:cs="Times New Roman"/>
          <w:lang w:val="en-CA"/>
        </w:rPr>
        <w:t>the procedure</w:t>
      </w:r>
      <w:r w:rsidR="00F019E5" w:rsidRPr="005532F0">
        <w:rPr>
          <w:rFonts w:ascii="Times New Roman" w:hAnsi="Times New Roman" w:cs="Times New Roman"/>
          <w:lang w:val="en-CA"/>
        </w:rPr>
        <w:t xml:space="preserve"> </w:t>
      </w:r>
      <w:r w:rsidR="00B31FA7" w:rsidRPr="005532F0">
        <w:rPr>
          <w:rFonts w:ascii="Times New Roman" w:hAnsi="Times New Roman" w:cs="Times New Roman"/>
          <w:lang w:val="en-CA"/>
        </w:rPr>
        <w:t>in question</w:t>
      </w:r>
      <w:r w:rsidR="00F019E5" w:rsidRPr="005532F0">
        <w:rPr>
          <w:rFonts w:ascii="Times New Roman" w:hAnsi="Times New Roman" w:cs="Times New Roman"/>
          <w:lang w:val="en-CA"/>
        </w:rPr>
        <w:t xml:space="preserve"> did not </w:t>
      </w:r>
      <w:r w:rsidR="00B31FA7" w:rsidRPr="005532F0">
        <w:rPr>
          <w:rFonts w:ascii="Times New Roman" w:hAnsi="Times New Roman" w:cs="Times New Roman"/>
          <w:lang w:val="en-CA"/>
        </w:rPr>
        <w:t>include</w:t>
      </w:r>
      <w:r w:rsidR="00F019E5" w:rsidRPr="005532F0">
        <w:rPr>
          <w:rFonts w:ascii="Times New Roman" w:hAnsi="Times New Roman" w:cs="Times New Roman"/>
          <w:lang w:val="en-CA"/>
        </w:rPr>
        <w:t xml:space="preserve"> the procedural safeguards </w:t>
      </w:r>
      <w:r w:rsidR="00D0509D">
        <w:rPr>
          <w:rFonts w:ascii="Times New Roman" w:hAnsi="Times New Roman" w:cs="Times New Roman"/>
          <w:lang w:val="en-CA"/>
        </w:rPr>
        <w:t>for</w:t>
      </w:r>
      <w:r w:rsidR="00F019E5" w:rsidRPr="005532F0">
        <w:rPr>
          <w:rFonts w:ascii="Times New Roman" w:hAnsi="Times New Roman" w:cs="Times New Roman"/>
          <w:lang w:val="en-CA"/>
        </w:rPr>
        <w:t xml:space="preserve"> the med</w:t>
      </w:r>
      <w:r w:rsidR="00D0509D">
        <w:rPr>
          <w:rFonts w:ascii="Times New Roman" w:hAnsi="Times New Roman" w:cs="Times New Roman"/>
          <w:lang w:val="en-CA"/>
        </w:rPr>
        <w:t>ia outlets to be affected by access blocking</w:t>
      </w:r>
      <w:r w:rsidR="00F019E5" w:rsidRPr="005532F0">
        <w:rPr>
          <w:rFonts w:ascii="Times New Roman" w:hAnsi="Times New Roman" w:cs="Times New Roman"/>
          <w:lang w:val="en-CA"/>
        </w:rPr>
        <w:t xml:space="preserve"> and that </w:t>
      </w:r>
      <w:r w:rsidR="00B31FA7" w:rsidRPr="005532F0">
        <w:rPr>
          <w:rFonts w:ascii="Times New Roman" w:hAnsi="Times New Roman" w:cs="Times New Roman"/>
          <w:lang w:val="en-CA"/>
        </w:rPr>
        <w:t xml:space="preserve">consequently </w:t>
      </w:r>
      <w:r w:rsidR="00F019E5" w:rsidRPr="005532F0">
        <w:rPr>
          <w:rFonts w:ascii="Times New Roman" w:hAnsi="Times New Roman" w:cs="Times New Roman"/>
          <w:lang w:val="en-CA"/>
        </w:rPr>
        <w:t xml:space="preserve">it would be difficult to </w:t>
      </w:r>
      <w:r w:rsidR="000C577F" w:rsidRPr="005532F0">
        <w:rPr>
          <w:rFonts w:ascii="Times New Roman" w:hAnsi="Times New Roman" w:cs="Times New Roman"/>
          <w:lang w:val="en-CA"/>
        </w:rPr>
        <w:t>strike</w:t>
      </w:r>
      <w:r w:rsidR="00F019E5" w:rsidRPr="005532F0">
        <w:rPr>
          <w:rFonts w:ascii="Times New Roman" w:hAnsi="Times New Roman" w:cs="Times New Roman"/>
          <w:lang w:val="en-CA"/>
        </w:rPr>
        <w:t xml:space="preserve"> a fair balance between the competing interests</w:t>
      </w:r>
      <w:r w:rsidR="00730C03" w:rsidRPr="005532F0">
        <w:rPr>
          <w:rFonts w:ascii="Times New Roman" w:hAnsi="Times New Roman" w:cs="Times New Roman"/>
          <w:lang w:val="en-CA"/>
        </w:rPr>
        <w:t>.</w:t>
      </w:r>
      <w:r w:rsidR="00F019E5" w:rsidRPr="005532F0">
        <w:rPr>
          <w:rFonts w:ascii="Times New Roman" w:hAnsi="Times New Roman" w:cs="Times New Roman"/>
          <w:lang w:val="en-CA"/>
        </w:rPr>
        <w:t xml:space="preserve"> </w:t>
      </w:r>
      <w:r w:rsidR="00730C03" w:rsidRPr="005532F0">
        <w:rPr>
          <w:rFonts w:ascii="Times New Roman" w:hAnsi="Times New Roman" w:cs="Times New Roman"/>
          <w:lang w:val="en-CA"/>
        </w:rPr>
        <w:t>Therefore,</w:t>
      </w:r>
      <w:r w:rsidR="00F019E5" w:rsidRPr="005532F0">
        <w:rPr>
          <w:rFonts w:ascii="Times New Roman" w:hAnsi="Times New Roman" w:cs="Times New Roman"/>
          <w:lang w:val="en-CA"/>
        </w:rPr>
        <w:t xml:space="preserve"> </w:t>
      </w:r>
      <w:r w:rsidR="00730C03" w:rsidRPr="005532F0">
        <w:rPr>
          <w:rFonts w:ascii="Times New Roman" w:hAnsi="Times New Roman" w:cs="Times New Roman"/>
          <w:lang w:val="en-CA"/>
        </w:rPr>
        <w:t xml:space="preserve">access </w:t>
      </w:r>
      <w:r w:rsidR="00F019E5" w:rsidRPr="005532F0">
        <w:rPr>
          <w:rFonts w:ascii="Times New Roman" w:hAnsi="Times New Roman" w:cs="Times New Roman"/>
          <w:lang w:val="en-CA"/>
        </w:rPr>
        <w:t>blocking should only</w:t>
      </w:r>
      <w:r w:rsidR="00730C03" w:rsidRPr="005532F0">
        <w:rPr>
          <w:rFonts w:ascii="Times New Roman" w:hAnsi="Times New Roman" w:cs="Times New Roman"/>
          <w:lang w:val="en-CA"/>
        </w:rPr>
        <w:t xml:space="preserve"> </w:t>
      </w:r>
      <w:r w:rsidR="00B31FA7" w:rsidRPr="005532F0">
        <w:rPr>
          <w:rFonts w:ascii="Times New Roman" w:hAnsi="Times New Roman" w:cs="Times New Roman"/>
          <w:lang w:val="en-CA"/>
        </w:rPr>
        <w:t xml:space="preserve">be decided </w:t>
      </w:r>
      <w:r w:rsidR="00F019E5" w:rsidRPr="005532F0">
        <w:rPr>
          <w:rFonts w:ascii="Times New Roman" w:hAnsi="Times New Roman" w:cs="Times New Roman"/>
          <w:lang w:val="en-CA"/>
        </w:rPr>
        <w:t xml:space="preserve">in cases of </w:t>
      </w:r>
      <w:r w:rsidR="00F019E5" w:rsidRPr="005532F0">
        <w:rPr>
          <w:rFonts w:ascii="Times New Roman" w:hAnsi="Times New Roman" w:cs="Times New Roman"/>
          <w:i/>
          <w:lang w:val="en-CA"/>
        </w:rPr>
        <w:t>prima facie</w:t>
      </w:r>
      <w:r w:rsidR="00F019E5" w:rsidRPr="005532F0">
        <w:rPr>
          <w:rFonts w:ascii="Times New Roman" w:hAnsi="Times New Roman" w:cs="Times New Roman"/>
          <w:lang w:val="en-CA"/>
        </w:rPr>
        <w:t xml:space="preserve"> violations. The procedure under Article 9 is thus an exceptional remedy that should be </w:t>
      </w:r>
      <w:r w:rsidR="00730C03" w:rsidRPr="005532F0">
        <w:rPr>
          <w:rFonts w:ascii="Times New Roman" w:hAnsi="Times New Roman" w:cs="Times New Roman"/>
          <w:lang w:val="en-CA"/>
        </w:rPr>
        <w:t xml:space="preserve">only </w:t>
      </w:r>
      <w:r w:rsidR="00F019E5" w:rsidRPr="005532F0">
        <w:rPr>
          <w:rFonts w:ascii="Times New Roman" w:hAnsi="Times New Roman" w:cs="Times New Roman"/>
          <w:lang w:val="en-CA"/>
        </w:rPr>
        <w:t>implemented</w:t>
      </w:r>
      <w:r w:rsidR="00215537" w:rsidRPr="005532F0">
        <w:rPr>
          <w:rFonts w:ascii="Times New Roman" w:hAnsi="Times New Roman" w:cs="Times New Roman"/>
          <w:lang w:val="en-CA"/>
        </w:rPr>
        <w:t xml:space="preserve"> in cases where the violation can be determined </w:t>
      </w:r>
      <w:r w:rsidR="00215537" w:rsidRPr="005532F0">
        <w:rPr>
          <w:rFonts w:ascii="Times New Roman" w:hAnsi="Times New Roman" w:cs="Times New Roman"/>
          <w:i/>
          <w:lang w:val="en-CA"/>
        </w:rPr>
        <w:t xml:space="preserve">prima facie, </w:t>
      </w:r>
      <w:r w:rsidR="00215537" w:rsidRPr="005532F0">
        <w:rPr>
          <w:rFonts w:ascii="Times New Roman" w:hAnsi="Times New Roman" w:cs="Times New Roman"/>
          <w:lang w:val="en-CA"/>
        </w:rPr>
        <w:t xml:space="preserve">i.e. where </w:t>
      </w:r>
      <w:r w:rsidR="00F019E5" w:rsidRPr="005532F0">
        <w:rPr>
          <w:rFonts w:ascii="Times New Roman" w:hAnsi="Times New Roman" w:cs="Times New Roman"/>
          <w:lang w:val="en-CA"/>
        </w:rPr>
        <w:t xml:space="preserve">an online content blatantly violates personal rights, </w:t>
      </w:r>
      <w:r w:rsidR="00C464BC" w:rsidRPr="005532F0">
        <w:rPr>
          <w:rFonts w:ascii="Times New Roman" w:hAnsi="Times New Roman" w:cs="Times New Roman"/>
          <w:lang w:val="en-CA"/>
        </w:rPr>
        <w:t>such as the</w:t>
      </w:r>
      <w:r w:rsidR="00F019E5" w:rsidRPr="005532F0">
        <w:rPr>
          <w:rFonts w:ascii="Times New Roman" w:hAnsi="Times New Roman" w:cs="Times New Roman"/>
          <w:lang w:val="en-CA"/>
        </w:rPr>
        <w:t xml:space="preserve"> case </w:t>
      </w:r>
      <w:r w:rsidR="00215537" w:rsidRPr="005532F0">
        <w:rPr>
          <w:rFonts w:ascii="Times New Roman" w:hAnsi="Times New Roman" w:cs="Times New Roman"/>
          <w:lang w:val="en-CA"/>
        </w:rPr>
        <w:t xml:space="preserve">of </w:t>
      </w:r>
      <w:r w:rsidR="00F019E5" w:rsidRPr="005532F0">
        <w:rPr>
          <w:rFonts w:ascii="Times New Roman" w:hAnsi="Times New Roman" w:cs="Times New Roman"/>
          <w:lang w:val="en-CA"/>
        </w:rPr>
        <w:t xml:space="preserve">publication of the naked pictures or videos on the </w:t>
      </w:r>
      <w:r w:rsidR="00215537" w:rsidRPr="005532F0">
        <w:rPr>
          <w:rFonts w:ascii="Times New Roman" w:hAnsi="Times New Roman" w:cs="Times New Roman"/>
          <w:lang w:val="en-CA"/>
        </w:rPr>
        <w:t>Internet</w:t>
      </w:r>
      <w:r w:rsidR="00F019E5" w:rsidRPr="005532F0">
        <w:rPr>
          <w:rFonts w:ascii="Times New Roman" w:hAnsi="Times New Roman" w:cs="Times New Roman"/>
          <w:lang w:val="en-CA"/>
        </w:rPr>
        <w:t xml:space="preserve">. </w:t>
      </w:r>
    </w:p>
    <w:p w14:paraId="73977E20" w14:textId="77777777" w:rsidR="00215537" w:rsidRPr="005532F0" w:rsidRDefault="00215537" w:rsidP="00C14E7A">
      <w:pPr>
        <w:jc w:val="both"/>
        <w:rPr>
          <w:rFonts w:ascii="Times New Roman" w:hAnsi="Times New Roman" w:cs="Times New Roman"/>
          <w:lang w:val="en-CA"/>
        </w:rPr>
      </w:pPr>
    </w:p>
    <w:p w14:paraId="15CE83E5" w14:textId="64FFFF09" w:rsidR="00215537" w:rsidRPr="005532F0" w:rsidRDefault="000B3B26" w:rsidP="00C14E7A">
      <w:pPr>
        <w:jc w:val="both"/>
        <w:rPr>
          <w:rFonts w:ascii="Times New Roman" w:hAnsi="Times New Roman" w:cs="Times New Roman"/>
          <w:lang w:val="en-CA"/>
        </w:rPr>
      </w:pPr>
      <w:r w:rsidRPr="005532F0">
        <w:rPr>
          <w:rFonts w:ascii="Times New Roman" w:hAnsi="Times New Roman" w:cs="Times New Roman"/>
          <w:lang w:val="en-CA"/>
        </w:rPr>
        <w:t>Accordingly</w:t>
      </w:r>
      <w:r w:rsidR="00215537" w:rsidRPr="005532F0">
        <w:rPr>
          <w:rFonts w:ascii="Times New Roman" w:hAnsi="Times New Roman" w:cs="Times New Roman"/>
          <w:lang w:val="en-CA"/>
        </w:rPr>
        <w:t xml:space="preserve">, the courts of instance must </w:t>
      </w:r>
      <w:r w:rsidR="001013F9" w:rsidRPr="005532F0">
        <w:rPr>
          <w:rFonts w:ascii="Times New Roman" w:hAnsi="Times New Roman" w:cs="Times New Roman"/>
          <w:lang w:val="en-CA"/>
        </w:rPr>
        <w:t>substantiate</w:t>
      </w:r>
      <w:r w:rsidR="00C464BC" w:rsidRPr="005532F0">
        <w:rPr>
          <w:rFonts w:ascii="Times New Roman" w:hAnsi="Times New Roman" w:cs="Times New Roman"/>
          <w:lang w:val="en-CA"/>
        </w:rPr>
        <w:t xml:space="preserve"> the need to</w:t>
      </w:r>
      <w:r w:rsidR="000C577F" w:rsidRPr="005532F0">
        <w:rPr>
          <w:rFonts w:ascii="Times New Roman" w:hAnsi="Times New Roman" w:cs="Times New Roman"/>
          <w:lang w:val="en-CA"/>
        </w:rPr>
        <w:t xml:space="preserve"> promptly</w:t>
      </w:r>
      <w:r w:rsidR="00C464BC" w:rsidRPr="005532F0">
        <w:rPr>
          <w:rFonts w:ascii="Times New Roman" w:hAnsi="Times New Roman" w:cs="Times New Roman"/>
          <w:lang w:val="en-CA"/>
        </w:rPr>
        <w:t xml:space="preserve"> put </w:t>
      </w:r>
      <w:r w:rsidR="001013F9" w:rsidRPr="005532F0">
        <w:rPr>
          <w:rFonts w:ascii="Times New Roman" w:hAnsi="Times New Roman" w:cs="Times New Roman"/>
          <w:lang w:val="en-CA"/>
        </w:rPr>
        <w:t xml:space="preserve">an end </w:t>
      </w:r>
      <w:r w:rsidR="00C464BC" w:rsidRPr="005532F0">
        <w:rPr>
          <w:rFonts w:ascii="Times New Roman" w:hAnsi="Times New Roman" w:cs="Times New Roman"/>
          <w:lang w:val="en-CA"/>
        </w:rPr>
        <w:t>to the attack</w:t>
      </w:r>
      <w:r w:rsidR="00730C03" w:rsidRPr="005532F0">
        <w:rPr>
          <w:rFonts w:ascii="Times New Roman" w:hAnsi="Times New Roman" w:cs="Times New Roman"/>
          <w:lang w:val="en-CA"/>
        </w:rPr>
        <w:t xml:space="preserve"> that</w:t>
      </w:r>
      <w:r w:rsidR="00C464BC" w:rsidRPr="005532F0">
        <w:rPr>
          <w:rFonts w:ascii="Times New Roman" w:hAnsi="Times New Roman" w:cs="Times New Roman"/>
          <w:lang w:val="en-CA"/>
        </w:rPr>
        <w:t xml:space="preserve"> </w:t>
      </w:r>
      <w:r w:rsidR="00730C03" w:rsidRPr="005532F0">
        <w:rPr>
          <w:rFonts w:ascii="Times New Roman" w:hAnsi="Times New Roman" w:cs="Times New Roman"/>
          <w:lang w:val="en-CA"/>
        </w:rPr>
        <w:t>allegedly violates</w:t>
      </w:r>
      <w:r w:rsidR="00C464BC" w:rsidRPr="005532F0">
        <w:rPr>
          <w:rFonts w:ascii="Times New Roman" w:hAnsi="Times New Roman" w:cs="Times New Roman"/>
          <w:lang w:val="en-CA"/>
        </w:rPr>
        <w:t xml:space="preserve"> </w:t>
      </w:r>
      <w:r w:rsidR="00A33953" w:rsidRPr="005532F0">
        <w:rPr>
          <w:rFonts w:ascii="Times New Roman" w:hAnsi="Times New Roman" w:cs="Times New Roman"/>
          <w:lang w:val="en-CA"/>
        </w:rPr>
        <w:t xml:space="preserve">the </w:t>
      </w:r>
      <w:r w:rsidR="00C464BC" w:rsidRPr="005532F0">
        <w:rPr>
          <w:rFonts w:ascii="Times New Roman" w:hAnsi="Times New Roman" w:cs="Times New Roman"/>
          <w:lang w:val="en-CA"/>
        </w:rPr>
        <w:t xml:space="preserve">reputation and </w:t>
      </w:r>
      <w:r w:rsidR="00D0509D" w:rsidRPr="005532F0">
        <w:rPr>
          <w:rFonts w:ascii="Times New Roman" w:hAnsi="Times New Roman" w:cs="Times New Roman"/>
          <w:lang w:val="en-CA"/>
        </w:rPr>
        <w:t>honour</w:t>
      </w:r>
      <w:r w:rsidR="00C464BC" w:rsidRPr="005532F0">
        <w:rPr>
          <w:rFonts w:ascii="Times New Roman" w:hAnsi="Times New Roman" w:cs="Times New Roman"/>
          <w:lang w:val="en-CA"/>
        </w:rPr>
        <w:t xml:space="preserve"> </w:t>
      </w:r>
      <w:r w:rsidR="00F05AD0" w:rsidRPr="005532F0">
        <w:rPr>
          <w:rFonts w:ascii="Times New Roman" w:hAnsi="Times New Roman" w:cs="Times New Roman"/>
          <w:lang w:val="en-CA"/>
        </w:rPr>
        <w:t xml:space="preserve">of the complainant </w:t>
      </w:r>
      <w:r w:rsidR="00D0509D">
        <w:rPr>
          <w:rFonts w:ascii="Times New Roman" w:hAnsi="Times New Roman" w:cs="Times New Roman"/>
          <w:lang w:val="en-CA"/>
        </w:rPr>
        <w:t>without conducting</w:t>
      </w:r>
      <w:r w:rsidR="00730C03" w:rsidRPr="005532F0">
        <w:rPr>
          <w:rFonts w:ascii="Times New Roman" w:hAnsi="Times New Roman" w:cs="Times New Roman"/>
          <w:lang w:val="en-CA"/>
        </w:rPr>
        <w:t xml:space="preserve"> an adversarial proceeding. </w:t>
      </w:r>
      <w:r w:rsidR="001013F9" w:rsidRPr="005532F0">
        <w:rPr>
          <w:rFonts w:ascii="Times New Roman" w:hAnsi="Times New Roman" w:cs="Times New Roman"/>
          <w:lang w:val="en-CA"/>
        </w:rPr>
        <w:t xml:space="preserve">The Constitutional Court further emphasized the </w:t>
      </w:r>
      <w:r w:rsidR="000C577F" w:rsidRPr="005532F0">
        <w:rPr>
          <w:rFonts w:ascii="Times New Roman" w:hAnsi="Times New Roman" w:cs="Times New Roman"/>
          <w:lang w:val="en-CA"/>
        </w:rPr>
        <w:t>necessity</w:t>
      </w:r>
      <w:r w:rsidR="001013F9" w:rsidRPr="005532F0">
        <w:rPr>
          <w:rFonts w:ascii="Times New Roman" w:hAnsi="Times New Roman" w:cs="Times New Roman"/>
          <w:lang w:val="en-CA"/>
        </w:rPr>
        <w:t xml:space="preserve"> to strike a fair balance between the freedom of expression of the applicant and the reputation and pers</w:t>
      </w:r>
      <w:r w:rsidR="00A33953" w:rsidRPr="005532F0">
        <w:rPr>
          <w:rFonts w:ascii="Times New Roman" w:hAnsi="Times New Roman" w:cs="Times New Roman"/>
          <w:lang w:val="en-CA"/>
        </w:rPr>
        <w:t xml:space="preserve">onal rights of the complainant </w:t>
      </w:r>
      <w:r w:rsidR="007A765D" w:rsidRPr="005532F0">
        <w:rPr>
          <w:rFonts w:ascii="Times New Roman" w:hAnsi="Times New Roman" w:cs="Times New Roman"/>
          <w:lang w:val="en-CA"/>
        </w:rPr>
        <w:t>in the application of</w:t>
      </w:r>
      <w:r w:rsidR="001013F9" w:rsidRPr="005532F0">
        <w:rPr>
          <w:rFonts w:ascii="Times New Roman" w:hAnsi="Times New Roman" w:cs="Times New Roman"/>
          <w:lang w:val="en-CA"/>
        </w:rPr>
        <w:t xml:space="preserve"> the</w:t>
      </w:r>
      <w:r w:rsidR="001013F9" w:rsidRPr="005532F0">
        <w:rPr>
          <w:rFonts w:ascii="Times New Roman" w:hAnsi="Times New Roman" w:cs="Times New Roman"/>
          <w:i/>
          <w:lang w:val="en-CA"/>
        </w:rPr>
        <w:t xml:space="preserve"> prima facie </w:t>
      </w:r>
      <w:r w:rsidR="001013F9" w:rsidRPr="005532F0">
        <w:rPr>
          <w:rFonts w:ascii="Times New Roman" w:hAnsi="Times New Roman" w:cs="Times New Roman"/>
          <w:lang w:val="en-CA"/>
        </w:rPr>
        <w:t xml:space="preserve">doctrine. In this regard, the Court </w:t>
      </w:r>
      <w:r w:rsidR="00753745" w:rsidRPr="005532F0">
        <w:rPr>
          <w:rFonts w:ascii="Times New Roman" w:hAnsi="Times New Roman" w:cs="Times New Roman"/>
          <w:lang w:val="en-CA"/>
        </w:rPr>
        <w:t xml:space="preserve">assessed </w:t>
      </w:r>
      <w:r w:rsidR="001013F9" w:rsidRPr="005532F0">
        <w:rPr>
          <w:rFonts w:ascii="Times New Roman" w:hAnsi="Times New Roman" w:cs="Times New Roman"/>
          <w:lang w:val="en-CA"/>
        </w:rPr>
        <w:t xml:space="preserve">in its </w:t>
      </w:r>
      <w:r w:rsidR="00D0509D">
        <w:rPr>
          <w:rFonts w:ascii="Times New Roman" w:hAnsi="Times New Roman" w:cs="Times New Roman"/>
          <w:lang w:val="en-CA"/>
        </w:rPr>
        <w:t xml:space="preserve">earlier </w:t>
      </w:r>
      <w:r w:rsidR="00753745" w:rsidRPr="005532F0">
        <w:rPr>
          <w:rFonts w:ascii="Times New Roman" w:hAnsi="Times New Roman" w:cs="Times New Roman"/>
          <w:lang w:val="en-CA"/>
        </w:rPr>
        <w:t xml:space="preserve">decisions on </w:t>
      </w:r>
      <w:r w:rsidR="001013F9" w:rsidRPr="005532F0">
        <w:rPr>
          <w:rFonts w:ascii="Times New Roman" w:hAnsi="Times New Roman" w:cs="Times New Roman"/>
          <w:lang w:val="en-CA"/>
        </w:rPr>
        <w:t>the similar cases whether the publication contributed to a debate of public interest,</w:t>
      </w:r>
      <w:r w:rsidR="00A33953" w:rsidRPr="005532F0">
        <w:rPr>
          <w:rFonts w:ascii="Times New Roman" w:hAnsi="Times New Roman" w:cs="Times New Roman"/>
          <w:lang w:val="en-CA"/>
        </w:rPr>
        <w:t xml:space="preserve"> had a factual basis</w:t>
      </w:r>
      <w:r w:rsidR="001013F9" w:rsidRPr="005532F0">
        <w:rPr>
          <w:rFonts w:ascii="Times New Roman" w:hAnsi="Times New Roman" w:cs="Times New Roman"/>
          <w:lang w:val="en-CA"/>
        </w:rPr>
        <w:t xml:space="preserve"> </w:t>
      </w:r>
      <w:r w:rsidR="00753745" w:rsidRPr="005532F0">
        <w:rPr>
          <w:rFonts w:ascii="Times New Roman" w:hAnsi="Times New Roman" w:cs="Times New Roman"/>
          <w:lang w:val="en-CA"/>
        </w:rPr>
        <w:t>and was</w:t>
      </w:r>
      <w:r w:rsidR="00F05AD0" w:rsidRPr="005532F0">
        <w:rPr>
          <w:rFonts w:ascii="Times New Roman" w:hAnsi="Times New Roman" w:cs="Times New Roman"/>
          <w:lang w:val="en-CA"/>
        </w:rPr>
        <w:t xml:space="preserve"> </w:t>
      </w:r>
      <w:r w:rsidR="00753745" w:rsidRPr="005532F0">
        <w:rPr>
          <w:rFonts w:ascii="Times New Roman" w:hAnsi="Times New Roman" w:cs="Times New Roman"/>
          <w:lang w:val="en-CA"/>
        </w:rPr>
        <w:t>newsworthy.</w:t>
      </w:r>
      <w:r w:rsidR="00F05AD0" w:rsidRPr="005532F0">
        <w:rPr>
          <w:rFonts w:ascii="Times New Roman" w:hAnsi="Times New Roman" w:cs="Times New Roman"/>
          <w:lang w:val="en-CA"/>
        </w:rPr>
        <w:t xml:space="preserve"> The Court</w:t>
      </w:r>
      <w:r w:rsidR="00A33953" w:rsidRPr="005532F0">
        <w:rPr>
          <w:rFonts w:ascii="Times New Roman" w:hAnsi="Times New Roman" w:cs="Times New Roman"/>
          <w:lang w:val="en-CA"/>
        </w:rPr>
        <w:t xml:space="preserve"> </w:t>
      </w:r>
      <w:r w:rsidR="00730C03" w:rsidRPr="005532F0">
        <w:rPr>
          <w:rFonts w:ascii="Times New Roman" w:hAnsi="Times New Roman" w:cs="Times New Roman"/>
          <w:lang w:val="en-CA"/>
        </w:rPr>
        <w:t>similarly</w:t>
      </w:r>
      <w:r w:rsidR="00A33953" w:rsidRPr="005532F0">
        <w:rPr>
          <w:rFonts w:ascii="Times New Roman" w:hAnsi="Times New Roman" w:cs="Times New Roman"/>
          <w:lang w:val="en-CA"/>
        </w:rPr>
        <w:t xml:space="preserve"> took into consideration</w:t>
      </w:r>
      <w:r w:rsidR="00F05AD0" w:rsidRPr="005532F0">
        <w:rPr>
          <w:rFonts w:ascii="Times New Roman" w:hAnsi="Times New Roman" w:cs="Times New Roman"/>
          <w:lang w:val="en-CA"/>
        </w:rPr>
        <w:t xml:space="preserve"> the identity of the complainant, the circumstances in which the content was published, the </w:t>
      </w:r>
      <w:r w:rsidR="004914E9">
        <w:rPr>
          <w:rFonts w:ascii="Times New Roman" w:hAnsi="Times New Roman" w:cs="Times New Roman"/>
          <w:lang w:val="en-CA"/>
        </w:rPr>
        <w:t>impact</w:t>
      </w:r>
      <w:r w:rsidR="00F05AD0" w:rsidRPr="005532F0">
        <w:rPr>
          <w:rFonts w:ascii="Times New Roman" w:hAnsi="Times New Roman" w:cs="Times New Roman"/>
          <w:lang w:val="en-CA"/>
        </w:rPr>
        <w:t xml:space="preserve"> of the publication on the life of the complainant and whether the </w:t>
      </w:r>
      <w:r w:rsidR="00730C03" w:rsidRPr="005532F0">
        <w:rPr>
          <w:rFonts w:ascii="Times New Roman" w:hAnsi="Times New Roman" w:cs="Times New Roman"/>
          <w:lang w:val="en-CA"/>
        </w:rPr>
        <w:t>content</w:t>
      </w:r>
      <w:r w:rsidR="00F05AD0" w:rsidRPr="005532F0">
        <w:rPr>
          <w:rFonts w:ascii="Times New Roman" w:hAnsi="Times New Roman" w:cs="Times New Roman"/>
          <w:lang w:val="en-CA"/>
        </w:rPr>
        <w:t xml:space="preserve"> </w:t>
      </w:r>
      <w:r w:rsidR="00730C03" w:rsidRPr="005532F0">
        <w:rPr>
          <w:rFonts w:ascii="Times New Roman" w:hAnsi="Times New Roman" w:cs="Times New Roman"/>
          <w:lang w:val="en-CA"/>
        </w:rPr>
        <w:t>on the Internet attracted public attention.</w:t>
      </w:r>
    </w:p>
    <w:p w14:paraId="0119A6A1" w14:textId="77777777" w:rsidR="002F7AC7" w:rsidRPr="005532F0" w:rsidRDefault="002F7AC7" w:rsidP="00C14E7A">
      <w:pPr>
        <w:jc w:val="both"/>
        <w:rPr>
          <w:rFonts w:ascii="Times New Roman" w:hAnsi="Times New Roman" w:cs="Times New Roman"/>
          <w:lang w:val="en-CA"/>
        </w:rPr>
      </w:pPr>
    </w:p>
    <w:p w14:paraId="501A29FB" w14:textId="1C3587DC" w:rsidR="002F7AC7" w:rsidRPr="005532F0" w:rsidRDefault="002F7AC7" w:rsidP="00C14E7A">
      <w:pPr>
        <w:jc w:val="both"/>
        <w:rPr>
          <w:rFonts w:ascii="Times New Roman" w:hAnsi="Times New Roman" w:cs="Times New Roman"/>
          <w:iCs/>
          <w:lang w:val="en-CA"/>
        </w:rPr>
      </w:pPr>
      <w:r w:rsidRPr="005532F0">
        <w:rPr>
          <w:rFonts w:ascii="Times New Roman" w:hAnsi="Times New Roman" w:cs="Times New Roman"/>
          <w:lang w:val="en-CA"/>
        </w:rPr>
        <w:t xml:space="preserve">In the light of these </w:t>
      </w:r>
      <w:r w:rsidR="00730C03" w:rsidRPr="005532F0">
        <w:rPr>
          <w:rFonts w:ascii="Times New Roman" w:hAnsi="Times New Roman" w:cs="Times New Roman"/>
          <w:lang w:val="en-CA"/>
        </w:rPr>
        <w:t>principles</w:t>
      </w:r>
      <w:r w:rsidR="00D0509D">
        <w:rPr>
          <w:rFonts w:ascii="Times New Roman" w:hAnsi="Times New Roman" w:cs="Times New Roman"/>
          <w:lang w:val="en-CA"/>
        </w:rPr>
        <w:t xml:space="preserve">, the Constitutional Court </w:t>
      </w:r>
      <w:r w:rsidRPr="005532F0">
        <w:rPr>
          <w:rFonts w:ascii="Times New Roman" w:hAnsi="Times New Roman" w:cs="Times New Roman"/>
          <w:lang w:val="en-CA"/>
        </w:rPr>
        <w:t>in </w:t>
      </w:r>
      <w:proofErr w:type="spellStart"/>
      <w:r w:rsidRPr="005532F0">
        <w:rPr>
          <w:rFonts w:ascii="Times New Roman" w:hAnsi="Times New Roman" w:cs="Times New Roman"/>
          <w:i/>
          <w:iCs/>
          <w:lang w:val="en-CA"/>
        </w:rPr>
        <w:t>Keskin</w:t>
      </w:r>
      <w:proofErr w:type="spellEnd"/>
      <w:r w:rsidRPr="005532F0">
        <w:rPr>
          <w:rFonts w:ascii="Times New Roman" w:hAnsi="Times New Roman" w:cs="Times New Roman"/>
          <w:i/>
          <w:iCs/>
          <w:lang w:val="en-CA"/>
        </w:rPr>
        <w:t xml:space="preserve"> </w:t>
      </w:r>
      <w:proofErr w:type="spellStart"/>
      <w:r w:rsidRPr="005532F0">
        <w:rPr>
          <w:rFonts w:ascii="Times New Roman" w:hAnsi="Times New Roman" w:cs="Times New Roman"/>
          <w:i/>
          <w:iCs/>
          <w:lang w:val="en-CA"/>
        </w:rPr>
        <w:t>Kalem</w:t>
      </w:r>
      <w:proofErr w:type="spellEnd"/>
      <w:r w:rsidR="007A765D" w:rsidRPr="005532F0">
        <w:rPr>
          <w:rFonts w:ascii="Times New Roman" w:hAnsi="Times New Roman" w:cs="Times New Roman"/>
          <w:i/>
          <w:iCs/>
          <w:lang w:val="en-CA"/>
        </w:rPr>
        <w:t xml:space="preserve"> and others</w:t>
      </w:r>
      <w:r w:rsidRPr="005532F0">
        <w:rPr>
          <w:rFonts w:ascii="Times New Roman" w:hAnsi="Times New Roman" w:cs="Times New Roman"/>
          <w:i/>
          <w:iCs/>
          <w:lang w:val="en-CA"/>
        </w:rPr>
        <w:t> </w:t>
      </w:r>
      <w:r w:rsidRPr="005532F0">
        <w:rPr>
          <w:rFonts w:ascii="Times New Roman" w:hAnsi="Times New Roman" w:cs="Times New Roman"/>
          <w:iCs/>
          <w:lang w:val="en-CA"/>
        </w:rPr>
        <w:t xml:space="preserve">concluded that in none of the </w:t>
      </w:r>
      <w:r w:rsidR="007A765D" w:rsidRPr="005532F0">
        <w:rPr>
          <w:rFonts w:ascii="Times New Roman" w:hAnsi="Times New Roman" w:cs="Times New Roman"/>
          <w:iCs/>
          <w:lang w:val="en-CA"/>
        </w:rPr>
        <w:t xml:space="preserve">present </w:t>
      </w:r>
      <w:r w:rsidRPr="005532F0">
        <w:rPr>
          <w:rFonts w:ascii="Times New Roman" w:hAnsi="Times New Roman" w:cs="Times New Roman"/>
          <w:iCs/>
          <w:lang w:val="en-CA"/>
        </w:rPr>
        <w:t xml:space="preserve">cases, the judges of </w:t>
      </w:r>
      <w:r w:rsidR="000C577F" w:rsidRPr="005532F0">
        <w:rPr>
          <w:rFonts w:ascii="Times New Roman" w:hAnsi="Times New Roman" w:cs="Times New Roman"/>
          <w:iCs/>
          <w:lang w:val="en-CA"/>
        </w:rPr>
        <w:t xml:space="preserve">the </w:t>
      </w:r>
      <w:r w:rsidRPr="005532F0">
        <w:rPr>
          <w:rFonts w:ascii="Times New Roman" w:hAnsi="Times New Roman" w:cs="Times New Roman"/>
          <w:iCs/>
          <w:lang w:val="en-CA"/>
        </w:rPr>
        <w:t>peace</w:t>
      </w:r>
      <w:r w:rsidR="00D0509D">
        <w:rPr>
          <w:rFonts w:ascii="Times New Roman" w:hAnsi="Times New Roman" w:cs="Times New Roman"/>
          <w:iCs/>
          <w:lang w:val="en-CA"/>
        </w:rPr>
        <w:t xml:space="preserve"> who issued </w:t>
      </w:r>
      <w:r w:rsidR="00730C03" w:rsidRPr="005532F0">
        <w:rPr>
          <w:rFonts w:ascii="Times New Roman" w:hAnsi="Times New Roman" w:cs="Times New Roman"/>
          <w:iCs/>
          <w:lang w:val="en-CA"/>
        </w:rPr>
        <w:t xml:space="preserve">access </w:t>
      </w:r>
      <w:r w:rsidR="005F0D4A" w:rsidRPr="005532F0">
        <w:rPr>
          <w:rFonts w:ascii="Times New Roman" w:hAnsi="Times New Roman" w:cs="Times New Roman"/>
          <w:iCs/>
          <w:lang w:val="en-CA"/>
        </w:rPr>
        <w:t>blocking</w:t>
      </w:r>
      <w:r w:rsidR="00D0509D">
        <w:rPr>
          <w:rFonts w:ascii="Times New Roman" w:hAnsi="Times New Roman" w:cs="Times New Roman"/>
          <w:iCs/>
          <w:lang w:val="en-CA"/>
        </w:rPr>
        <w:t xml:space="preserve"> orders</w:t>
      </w:r>
      <w:r w:rsidR="005F0D4A" w:rsidRPr="005532F0">
        <w:rPr>
          <w:rFonts w:ascii="Times New Roman" w:hAnsi="Times New Roman" w:cs="Times New Roman"/>
          <w:iCs/>
          <w:lang w:val="en-CA"/>
        </w:rPr>
        <w:t xml:space="preserve"> </w:t>
      </w:r>
      <w:r w:rsidRPr="005532F0">
        <w:rPr>
          <w:rFonts w:ascii="Times New Roman" w:hAnsi="Times New Roman" w:cs="Times New Roman"/>
          <w:iCs/>
          <w:lang w:val="en-CA"/>
        </w:rPr>
        <w:t>had established the need to</w:t>
      </w:r>
      <w:r w:rsidR="000C577F" w:rsidRPr="005532F0">
        <w:rPr>
          <w:rFonts w:ascii="Times New Roman" w:hAnsi="Times New Roman" w:cs="Times New Roman"/>
          <w:iCs/>
          <w:lang w:val="en-CA"/>
        </w:rPr>
        <w:t xml:space="preserve"> promptly</w:t>
      </w:r>
      <w:r w:rsidRPr="005532F0">
        <w:rPr>
          <w:rFonts w:ascii="Times New Roman" w:hAnsi="Times New Roman" w:cs="Times New Roman"/>
          <w:iCs/>
          <w:lang w:val="en-CA"/>
        </w:rPr>
        <w:t xml:space="preserve"> </w:t>
      </w:r>
      <w:r w:rsidR="00F05AD0" w:rsidRPr="005532F0">
        <w:rPr>
          <w:rFonts w:ascii="Times New Roman" w:hAnsi="Times New Roman" w:cs="Times New Roman"/>
          <w:iCs/>
          <w:lang w:val="en-CA"/>
        </w:rPr>
        <w:t xml:space="preserve">put an end to the interference </w:t>
      </w:r>
      <w:r w:rsidR="00730C03" w:rsidRPr="005532F0">
        <w:rPr>
          <w:rFonts w:ascii="Times New Roman" w:hAnsi="Times New Roman" w:cs="Times New Roman"/>
          <w:iCs/>
          <w:lang w:val="en-CA"/>
        </w:rPr>
        <w:t xml:space="preserve">they </w:t>
      </w:r>
      <w:r w:rsidR="00F05AD0" w:rsidRPr="005532F0">
        <w:rPr>
          <w:rFonts w:ascii="Times New Roman" w:hAnsi="Times New Roman" w:cs="Times New Roman"/>
          <w:iCs/>
          <w:lang w:val="en-CA"/>
        </w:rPr>
        <w:t>deemed to violate the pers</w:t>
      </w:r>
      <w:r w:rsidR="005F0D4A" w:rsidRPr="005532F0">
        <w:rPr>
          <w:rFonts w:ascii="Times New Roman" w:hAnsi="Times New Roman" w:cs="Times New Roman"/>
          <w:iCs/>
          <w:lang w:val="en-CA"/>
        </w:rPr>
        <w:t>onal rights of the complainant</w:t>
      </w:r>
      <w:r w:rsidR="000B3B26" w:rsidRPr="005532F0">
        <w:rPr>
          <w:rFonts w:ascii="Times New Roman" w:hAnsi="Times New Roman" w:cs="Times New Roman"/>
          <w:iCs/>
          <w:lang w:val="en-CA"/>
        </w:rPr>
        <w:t>s</w:t>
      </w:r>
      <w:r w:rsidR="005F0D4A" w:rsidRPr="005532F0">
        <w:rPr>
          <w:rFonts w:ascii="Times New Roman" w:hAnsi="Times New Roman" w:cs="Times New Roman"/>
          <w:iCs/>
          <w:lang w:val="en-CA"/>
        </w:rPr>
        <w:t xml:space="preserve"> </w:t>
      </w:r>
      <w:r w:rsidR="00D0509D">
        <w:rPr>
          <w:rFonts w:ascii="Times New Roman" w:hAnsi="Times New Roman" w:cs="Times New Roman"/>
          <w:iCs/>
          <w:lang w:val="en-CA"/>
        </w:rPr>
        <w:t>without conducting</w:t>
      </w:r>
      <w:r w:rsidR="000C577F" w:rsidRPr="005532F0">
        <w:rPr>
          <w:rFonts w:ascii="Times New Roman" w:hAnsi="Times New Roman" w:cs="Times New Roman"/>
          <w:iCs/>
          <w:lang w:val="en-CA"/>
        </w:rPr>
        <w:t xml:space="preserve"> </w:t>
      </w:r>
      <w:r w:rsidR="005F0D4A" w:rsidRPr="005532F0">
        <w:rPr>
          <w:rFonts w:ascii="Times New Roman" w:hAnsi="Times New Roman" w:cs="Times New Roman"/>
          <w:iCs/>
          <w:lang w:val="en-CA"/>
        </w:rPr>
        <w:t>an adversarial p</w:t>
      </w:r>
      <w:r w:rsidR="000C577F" w:rsidRPr="005532F0">
        <w:rPr>
          <w:rFonts w:ascii="Times New Roman" w:hAnsi="Times New Roman" w:cs="Times New Roman"/>
          <w:iCs/>
          <w:lang w:val="en-CA"/>
        </w:rPr>
        <w:t>roceeding</w:t>
      </w:r>
      <w:r w:rsidR="00512E7E" w:rsidRPr="005532F0">
        <w:rPr>
          <w:rFonts w:ascii="Times New Roman" w:hAnsi="Times New Roman" w:cs="Times New Roman"/>
          <w:iCs/>
          <w:lang w:val="en-CA"/>
        </w:rPr>
        <w:t>. According to</w:t>
      </w:r>
      <w:r w:rsidR="005F0D4A" w:rsidRPr="005532F0">
        <w:rPr>
          <w:rFonts w:ascii="Times New Roman" w:hAnsi="Times New Roman" w:cs="Times New Roman"/>
          <w:iCs/>
          <w:lang w:val="en-CA"/>
        </w:rPr>
        <w:t xml:space="preserve"> the Court, the judges did not strike either a fair balance between the com</w:t>
      </w:r>
      <w:r w:rsidR="00D0509D">
        <w:rPr>
          <w:rFonts w:ascii="Times New Roman" w:hAnsi="Times New Roman" w:cs="Times New Roman"/>
          <w:iCs/>
          <w:lang w:val="en-CA"/>
        </w:rPr>
        <w:t>peting rights of the interested parties.</w:t>
      </w:r>
    </w:p>
    <w:p w14:paraId="68395C93" w14:textId="77777777" w:rsidR="000B3B26" w:rsidRPr="005532F0" w:rsidRDefault="000B3B26" w:rsidP="00C14E7A">
      <w:pPr>
        <w:jc w:val="both"/>
        <w:rPr>
          <w:rFonts w:ascii="Times New Roman" w:hAnsi="Times New Roman" w:cs="Times New Roman"/>
          <w:iCs/>
          <w:lang w:val="en-CA"/>
        </w:rPr>
      </w:pPr>
    </w:p>
    <w:p w14:paraId="1C5AB1AB" w14:textId="703CB971" w:rsidR="005F0D4A" w:rsidRPr="005532F0" w:rsidRDefault="000B3B26" w:rsidP="00C14E7A">
      <w:pPr>
        <w:jc w:val="both"/>
        <w:rPr>
          <w:rFonts w:ascii="Times New Roman" w:eastAsia="Times New Roman" w:hAnsi="Times New Roman" w:cs="Times New Roman"/>
          <w:color w:val="242424"/>
          <w:shd w:val="clear" w:color="auto" w:fill="FFFFFF"/>
          <w:lang w:val="en-CA"/>
        </w:rPr>
      </w:pPr>
      <w:r w:rsidRPr="005532F0">
        <w:rPr>
          <w:rFonts w:ascii="Times New Roman" w:hAnsi="Times New Roman" w:cs="Times New Roman"/>
          <w:iCs/>
          <w:lang w:val="en-CA"/>
        </w:rPr>
        <w:t>Furthermore</w:t>
      </w:r>
      <w:r w:rsidR="005F0D4A" w:rsidRPr="005532F0">
        <w:rPr>
          <w:rFonts w:ascii="Times New Roman" w:hAnsi="Times New Roman" w:cs="Times New Roman"/>
          <w:iCs/>
          <w:lang w:val="en-CA"/>
        </w:rPr>
        <w:t xml:space="preserve">, the Court observed that the decisions of rejection </w:t>
      </w:r>
      <w:r w:rsidR="00512E7E" w:rsidRPr="005532F0">
        <w:rPr>
          <w:rFonts w:ascii="Times New Roman" w:hAnsi="Times New Roman" w:cs="Times New Roman"/>
          <w:iCs/>
          <w:lang w:val="en-CA"/>
        </w:rPr>
        <w:t>of</w:t>
      </w:r>
      <w:r w:rsidR="005F0D4A" w:rsidRPr="005532F0">
        <w:rPr>
          <w:rFonts w:ascii="Times New Roman" w:hAnsi="Times New Roman" w:cs="Times New Roman"/>
          <w:iCs/>
          <w:lang w:val="en-CA"/>
        </w:rPr>
        <w:t xml:space="preserve"> the judges who </w:t>
      </w:r>
      <w:r w:rsidR="00D0509D">
        <w:rPr>
          <w:rFonts w:ascii="Times New Roman" w:eastAsia="Times New Roman" w:hAnsi="Times New Roman" w:cs="Times New Roman"/>
          <w:color w:val="242424"/>
          <w:shd w:val="clear" w:color="auto" w:fill="FFFFFF"/>
          <w:lang w:val="en-CA"/>
        </w:rPr>
        <w:t xml:space="preserve">reviewed the access </w:t>
      </w:r>
      <w:r w:rsidR="005F0D4A" w:rsidRPr="005532F0">
        <w:rPr>
          <w:rFonts w:ascii="Times New Roman" w:eastAsia="Times New Roman" w:hAnsi="Times New Roman" w:cs="Times New Roman"/>
          <w:color w:val="242424"/>
          <w:shd w:val="clear" w:color="auto" w:fill="FFFFFF"/>
          <w:lang w:val="en-CA"/>
        </w:rPr>
        <w:t xml:space="preserve">blocking orders were not reasoned. In fact, </w:t>
      </w:r>
      <w:r w:rsidR="00512E7E" w:rsidRPr="005532F0">
        <w:rPr>
          <w:rFonts w:ascii="Times New Roman" w:eastAsia="Times New Roman" w:hAnsi="Times New Roman" w:cs="Times New Roman"/>
          <w:color w:val="242424"/>
          <w:shd w:val="clear" w:color="auto" w:fill="FFFFFF"/>
          <w:lang w:val="en-CA"/>
        </w:rPr>
        <w:t>the judicial review</w:t>
      </w:r>
      <w:r w:rsidR="00D0509D">
        <w:rPr>
          <w:rFonts w:ascii="Times New Roman" w:eastAsia="Times New Roman" w:hAnsi="Times New Roman" w:cs="Times New Roman"/>
          <w:color w:val="242424"/>
          <w:shd w:val="clear" w:color="auto" w:fill="FFFFFF"/>
          <w:lang w:val="en-CA"/>
        </w:rPr>
        <w:t xml:space="preserve"> </w:t>
      </w:r>
      <w:r w:rsidR="007A765D" w:rsidRPr="005532F0">
        <w:rPr>
          <w:rFonts w:ascii="Times New Roman" w:eastAsia="Times New Roman" w:hAnsi="Times New Roman" w:cs="Times New Roman"/>
          <w:color w:val="242424"/>
          <w:shd w:val="clear" w:color="auto" w:fill="FFFFFF"/>
          <w:lang w:val="en-CA"/>
        </w:rPr>
        <w:t>neither</w:t>
      </w:r>
      <w:r w:rsidR="005F0D4A" w:rsidRPr="005532F0">
        <w:rPr>
          <w:rFonts w:ascii="Times New Roman" w:eastAsia="Times New Roman" w:hAnsi="Times New Roman" w:cs="Times New Roman"/>
          <w:color w:val="242424"/>
          <w:shd w:val="clear" w:color="auto" w:fill="FFFFFF"/>
          <w:lang w:val="en-CA"/>
        </w:rPr>
        <w:t xml:space="preserve"> </w:t>
      </w:r>
      <w:r w:rsidR="00512E7E" w:rsidRPr="005532F0">
        <w:rPr>
          <w:rFonts w:ascii="Times New Roman" w:eastAsia="Times New Roman" w:hAnsi="Times New Roman" w:cs="Times New Roman"/>
          <w:color w:val="242424"/>
          <w:shd w:val="clear" w:color="auto" w:fill="FFFFFF"/>
          <w:lang w:val="en-CA"/>
        </w:rPr>
        <w:t>assess</w:t>
      </w:r>
      <w:r w:rsidR="007A765D" w:rsidRPr="005532F0">
        <w:rPr>
          <w:rFonts w:ascii="Times New Roman" w:eastAsia="Times New Roman" w:hAnsi="Times New Roman" w:cs="Times New Roman"/>
          <w:color w:val="242424"/>
          <w:shd w:val="clear" w:color="auto" w:fill="FFFFFF"/>
          <w:lang w:val="en-CA"/>
        </w:rPr>
        <w:t>ed</w:t>
      </w:r>
      <w:r w:rsidR="005F0D4A" w:rsidRPr="005532F0">
        <w:rPr>
          <w:rFonts w:ascii="Times New Roman" w:eastAsia="Times New Roman" w:hAnsi="Times New Roman" w:cs="Times New Roman"/>
          <w:color w:val="242424"/>
          <w:shd w:val="clear" w:color="auto" w:fill="FFFFFF"/>
          <w:lang w:val="en-CA"/>
        </w:rPr>
        <w:t xml:space="preserve"> the conformity of the original decisions to the </w:t>
      </w:r>
      <w:r w:rsidR="005F0D4A" w:rsidRPr="005532F0">
        <w:rPr>
          <w:rFonts w:ascii="Times New Roman" w:eastAsia="Times New Roman" w:hAnsi="Times New Roman" w:cs="Times New Roman"/>
          <w:i/>
          <w:color w:val="242424"/>
          <w:shd w:val="clear" w:color="auto" w:fill="FFFFFF"/>
          <w:lang w:val="en-CA"/>
        </w:rPr>
        <w:t>prima facie</w:t>
      </w:r>
      <w:r w:rsidR="00753745" w:rsidRPr="005532F0">
        <w:rPr>
          <w:rFonts w:ascii="Times New Roman" w:eastAsia="Times New Roman" w:hAnsi="Times New Roman" w:cs="Times New Roman"/>
          <w:color w:val="242424"/>
          <w:shd w:val="clear" w:color="auto" w:fill="FFFFFF"/>
          <w:lang w:val="en-CA"/>
        </w:rPr>
        <w:t xml:space="preserve"> doctrine</w:t>
      </w:r>
      <w:r w:rsidR="00D0509D">
        <w:rPr>
          <w:rFonts w:ascii="Times New Roman" w:eastAsia="Times New Roman" w:hAnsi="Times New Roman" w:cs="Times New Roman"/>
          <w:color w:val="242424"/>
          <w:shd w:val="clear" w:color="auto" w:fill="FFFFFF"/>
          <w:lang w:val="en-CA"/>
        </w:rPr>
        <w:t xml:space="preserve"> in the present cases,</w:t>
      </w:r>
      <w:r w:rsidR="00753745" w:rsidRPr="005532F0">
        <w:rPr>
          <w:rFonts w:ascii="Times New Roman" w:eastAsia="Times New Roman" w:hAnsi="Times New Roman" w:cs="Times New Roman"/>
          <w:color w:val="242424"/>
          <w:shd w:val="clear" w:color="auto" w:fill="FFFFFF"/>
          <w:lang w:val="en-CA"/>
        </w:rPr>
        <w:t xml:space="preserve"> </w:t>
      </w:r>
      <w:r w:rsidR="007A765D" w:rsidRPr="005532F0">
        <w:rPr>
          <w:rFonts w:ascii="Times New Roman" w:eastAsia="Times New Roman" w:hAnsi="Times New Roman" w:cs="Times New Roman"/>
          <w:color w:val="242424"/>
          <w:shd w:val="clear" w:color="auto" w:fill="FFFFFF"/>
          <w:lang w:val="en-CA"/>
        </w:rPr>
        <w:t>nor</w:t>
      </w:r>
      <w:r w:rsidR="005F0D4A" w:rsidRPr="005532F0">
        <w:rPr>
          <w:rFonts w:ascii="Times New Roman" w:eastAsia="Times New Roman" w:hAnsi="Times New Roman" w:cs="Times New Roman"/>
          <w:color w:val="242424"/>
          <w:shd w:val="clear" w:color="auto" w:fill="FFFFFF"/>
          <w:lang w:val="en-CA"/>
        </w:rPr>
        <w:t xml:space="preserve"> examine</w:t>
      </w:r>
      <w:r w:rsidR="007A765D" w:rsidRPr="005532F0">
        <w:rPr>
          <w:rFonts w:ascii="Times New Roman" w:eastAsia="Times New Roman" w:hAnsi="Times New Roman" w:cs="Times New Roman"/>
          <w:color w:val="242424"/>
          <w:shd w:val="clear" w:color="auto" w:fill="FFFFFF"/>
          <w:lang w:val="en-CA"/>
        </w:rPr>
        <w:t>d</w:t>
      </w:r>
      <w:r w:rsidR="005F0D4A" w:rsidRPr="005532F0">
        <w:rPr>
          <w:rFonts w:ascii="Times New Roman" w:eastAsia="Times New Roman" w:hAnsi="Times New Roman" w:cs="Times New Roman"/>
          <w:color w:val="242424"/>
          <w:shd w:val="clear" w:color="auto" w:fill="FFFFFF"/>
          <w:lang w:val="en-CA"/>
        </w:rPr>
        <w:t xml:space="preserve"> the claims and objections of the applicants with regard to the legality of access-blocking decisions. </w:t>
      </w:r>
    </w:p>
    <w:p w14:paraId="4D7E1959" w14:textId="77777777" w:rsidR="00753745" w:rsidRPr="005532F0" w:rsidRDefault="00753745" w:rsidP="00C14E7A">
      <w:pPr>
        <w:jc w:val="both"/>
        <w:rPr>
          <w:rFonts w:ascii="Times New Roman" w:eastAsia="Times New Roman" w:hAnsi="Times New Roman" w:cs="Times New Roman"/>
          <w:color w:val="242424"/>
          <w:shd w:val="clear" w:color="auto" w:fill="FFFFFF"/>
          <w:lang w:val="en-CA"/>
        </w:rPr>
      </w:pPr>
    </w:p>
    <w:p w14:paraId="799F3954" w14:textId="409C139B" w:rsidR="00753745" w:rsidRPr="005532F0" w:rsidRDefault="00753745"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As to the content</w:t>
      </w:r>
      <w:r w:rsidR="007A765D" w:rsidRPr="005532F0">
        <w:rPr>
          <w:rFonts w:ascii="Times New Roman" w:eastAsia="Times New Roman" w:hAnsi="Times New Roman" w:cs="Times New Roman"/>
          <w:color w:val="242424"/>
          <w:shd w:val="clear" w:color="auto" w:fill="FFFFFF"/>
          <w:lang w:val="en-CA"/>
        </w:rPr>
        <w:t xml:space="preserve"> that was</w:t>
      </w:r>
      <w:r w:rsidRPr="005532F0">
        <w:rPr>
          <w:rFonts w:ascii="Times New Roman" w:eastAsia="Times New Roman" w:hAnsi="Times New Roman" w:cs="Times New Roman"/>
          <w:color w:val="242424"/>
          <w:shd w:val="clear" w:color="auto" w:fill="FFFFFF"/>
          <w:lang w:val="en-CA"/>
        </w:rPr>
        <w:t xml:space="preserve"> subject to access-blocking, the Court </w:t>
      </w:r>
      <w:r w:rsidR="00F03EB7" w:rsidRPr="005532F0">
        <w:rPr>
          <w:rFonts w:ascii="Times New Roman" w:eastAsia="Times New Roman" w:hAnsi="Times New Roman" w:cs="Times New Roman"/>
          <w:color w:val="242424"/>
          <w:shd w:val="clear" w:color="auto" w:fill="FFFFFF"/>
          <w:lang w:val="en-CA"/>
        </w:rPr>
        <w:t>observed that some of the news</w:t>
      </w:r>
      <w:r w:rsidR="00642B3B" w:rsidRPr="005532F0">
        <w:rPr>
          <w:rFonts w:ascii="Times New Roman" w:eastAsia="Times New Roman" w:hAnsi="Times New Roman" w:cs="Times New Roman"/>
          <w:color w:val="242424"/>
          <w:shd w:val="clear" w:color="auto" w:fill="FFFFFF"/>
          <w:lang w:val="en-CA"/>
        </w:rPr>
        <w:t xml:space="preserve"> in question aimed at raising</w:t>
      </w:r>
      <w:r w:rsidR="00F03EB7" w:rsidRPr="005532F0">
        <w:rPr>
          <w:rFonts w:ascii="Times New Roman" w:eastAsia="Times New Roman" w:hAnsi="Times New Roman" w:cs="Times New Roman"/>
          <w:color w:val="242424"/>
          <w:shd w:val="clear" w:color="auto" w:fill="FFFFFF"/>
          <w:lang w:val="en-CA"/>
        </w:rPr>
        <w:t xml:space="preserve"> public awareness for social issues, some facilitated the </w:t>
      </w:r>
      <w:r w:rsidR="000B3B26" w:rsidRPr="005532F0">
        <w:rPr>
          <w:rFonts w:ascii="Times New Roman" w:eastAsia="Times New Roman" w:hAnsi="Times New Roman" w:cs="Times New Roman"/>
          <w:color w:val="242424"/>
          <w:shd w:val="clear" w:color="auto" w:fill="FFFFFF"/>
          <w:lang w:val="en-CA"/>
        </w:rPr>
        <w:t>participation of the citizens in</w:t>
      </w:r>
      <w:r w:rsidR="00F03EB7" w:rsidRPr="005532F0">
        <w:rPr>
          <w:rFonts w:ascii="Times New Roman" w:eastAsia="Times New Roman" w:hAnsi="Times New Roman" w:cs="Times New Roman"/>
          <w:color w:val="242424"/>
          <w:shd w:val="clear" w:color="auto" w:fill="FFFFFF"/>
          <w:lang w:val="en-CA"/>
        </w:rPr>
        <w:t xml:space="preserve"> the decision making processes by reporting on the activities of and statements by the politic</w:t>
      </w:r>
      <w:r w:rsidR="000B3B26" w:rsidRPr="005532F0">
        <w:rPr>
          <w:rFonts w:ascii="Times New Roman" w:eastAsia="Times New Roman" w:hAnsi="Times New Roman" w:cs="Times New Roman"/>
          <w:color w:val="242424"/>
          <w:shd w:val="clear" w:color="auto" w:fill="FFFFFF"/>
          <w:lang w:val="en-CA"/>
        </w:rPr>
        <w:t>ians and others intended to subject</w:t>
      </w:r>
      <w:r w:rsidR="00F03EB7" w:rsidRPr="005532F0">
        <w:rPr>
          <w:rFonts w:ascii="Times New Roman" w:eastAsia="Times New Roman" w:hAnsi="Times New Roman" w:cs="Times New Roman"/>
          <w:color w:val="242424"/>
          <w:shd w:val="clear" w:color="auto" w:fill="FFFFFF"/>
          <w:lang w:val="en-CA"/>
        </w:rPr>
        <w:t xml:space="preserve"> the activities of public figures and institutions to public scrutiny. </w:t>
      </w:r>
      <w:r w:rsidR="00642B3B" w:rsidRPr="005532F0">
        <w:rPr>
          <w:rFonts w:ascii="Times New Roman" w:eastAsia="Times New Roman" w:hAnsi="Times New Roman" w:cs="Times New Roman"/>
          <w:color w:val="242424"/>
          <w:shd w:val="clear" w:color="auto" w:fill="FFFFFF"/>
          <w:lang w:val="en-CA"/>
        </w:rPr>
        <w:t xml:space="preserve">As such, the news in question fell, according to the Court, within the scope of the duty and responsibility of the press to report. </w:t>
      </w:r>
    </w:p>
    <w:p w14:paraId="066CB8CC" w14:textId="77777777" w:rsidR="00642B3B" w:rsidRPr="005532F0" w:rsidRDefault="00642B3B" w:rsidP="00C14E7A">
      <w:pPr>
        <w:jc w:val="both"/>
        <w:rPr>
          <w:rFonts w:ascii="Times New Roman" w:eastAsia="Times New Roman" w:hAnsi="Times New Roman" w:cs="Times New Roman"/>
          <w:color w:val="242424"/>
          <w:shd w:val="clear" w:color="auto" w:fill="FFFFFF"/>
          <w:lang w:val="en-CA"/>
        </w:rPr>
      </w:pPr>
    </w:p>
    <w:p w14:paraId="13FA14E5" w14:textId="378A981F" w:rsidR="00642B3B" w:rsidRPr="005532F0" w:rsidRDefault="00642B3B"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Emphasizing lastly that the access blocking to the news was of an indefinite duration, the Court concluded that in the absence of any relevant and sufficient ground</w:t>
      </w:r>
      <w:r w:rsidR="007A765D" w:rsidRPr="005532F0">
        <w:rPr>
          <w:rFonts w:ascii="Times New Roman" w:eastAsia="Times New Roman" w:hAnsi="Times New Roman" w:cs="Times New Roman"/>
          <w:color w:val="242424"/>
          <w:shd w:val="clear" w:color="auto" w:fill="FFFFFF"/>
          <w:lang w:val="en-CA"/>
        </w:rPr>
        <w:t>s</w:t>
      </w:r>
      <w:r w:rsidRPr="005532F0">
        <w:rPr>
          <w:rFonts w:ascii="Times New Roman" w:eastAsia="Times New Roman" w:hAnsi="Times New Roman" w:cs="Times New Roman"/>
          <w:color w:val="242424"/>
          <w:shd w:val="clear" w:color="auto" w:fill="FFFFFF"/>
          <w:lang w:val="en-CA"/>
        </w:rPr>
        <w:t xml:space="preserve">, the decision of blocking access in the form of a measure of indefinite duration was a disproportionate interference with the freedom of expression and press.  </w:t>
      </w:r>
    </w:p>
    <w:p w14:paraId="09E48003" w14:textId="77777777" w:rsidR="00642B3B" w:rsidRPr="005532F0" w:rsidRDefault="00642B3B" w:rsidP="00C14E7A">
      <w:pPr>
        <w:jc w:val="both"/>
        <w:rPr>
          <w:rFonts w:ascii="Times New Roman" w:eastAsia="Times New Roman" w:hAnsi="Times New Roman" w:cs="Times New Roman"/>
          <w:color w:val="242424"/>
          <w:shd w:val="clear" w:color="auto" w:fill="FFFFFF"/>
          <w:lang w:val="en-CA"/>
        </w:rPr>
      </w:pPr>
    </w:p>
    <w:p w14:paraId="1E0FA22F" w14:textId="568CB4B8" w:rsidR="00642B3B" w:rsidRPr="005532F0" w:rsidRDefault="002E3B2E"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In light of the foregoing</w:t>
      </w:r>
      <w:r w:rsidR="00642B3B" w:rsidRPr="005532F0">
        <w:rPr>
          <w:rFonts w:ascii="Times New Roman" w:eastAsia="Times New Roman" w:hAnsi="Times New Roman" w:cs="Times New Roman"/>
          <w:color w:val="242424"/>
          <w:shd w:val="clear" w:color="auto" w:fill="FFFFFF"/>
          <w:lang w:val="en-CA"/>
        </w:rPr>
        <w:t>,</w:t>
      </w:r>
      <w:r w:rsidRPr="005532F0">
        <w:rPr>
          <w:rFonts w:ascii="Times New Roman" w:eastAsia="Times New Roman" w:hAnsi="Times New Roman" w:cs="Times New Roman"/>
          <w:color w:val="242424"/>
          <w:shd w:val="clear" w:color="auto" w:fill="FFFFFF"/>
          <w:lang w:val="en-CA"/>
        </w:rPr>
        <w:t xml:space="preserve"> the Constitutional Court held that the access-blocking decisions complained of did not correspond to a pressing social need and violated freedom of expression and</w:t>
      </w:r>
      <w:r w:rsidR="00A25D08">
        <w:rPr>
          <w:rFonts w:ascii="Times New Roman" w:eastAsia="Times New Roman" w:hAnsi="Times New Roman" w:cs="Times New Roman"/>
          <w:color w:val="242424"/>
          <w:shd w:val="clear" w:color="auto" w:fill="FFFFFF"/>
          <w:lang w:val="en-CA"/>
        </w:rPr>
        <w:t xml:space="preserve"> of</w:t>
      </w:r>
      <w:r w:rsidRPr="005532F0">
        <w:rPr>
          <w:rFonts w:ascii="Times New Roman" w:eastAsia="Times New Roman" w:hAnsi="Times New Roman" w:cs="Times New Roman"/>
          <w:color w:val="242424"/>
          <w:shd w:val="clear" w:color="auto" w:fill="FFFFFF"/>
          <w:lang w:val="en-CA"/>
        </w:rPr>
        <w:t xml:space="preserve"> press guaranteed under Article 26 and 28 of the Constitution. </w:t>
      </w:r>
    </w:p>
    <w:p w14:paraId="1411C081" w14:textId="77777777" w:rsidR="007A765D" w:rsidRPr="005532F0" w:rsidRDefault="007A765D" w:rsidP="00C14E7A">
      <w:pPr>
        <w:jc w:val="both"/>
        <w:rPr>
          <w:rFonts w:ascii="Times New Roman" w:eastAsia="Times New Roman" w:hAnsi="Times New Roman" w:cs="Times New Roman"/>
          <w:color w:val="242424"/>
          <w:shd w:val="clear" w:color="auto" w:fill="FFFFFF"/>
          <w:lang w:val="en-CA"/>
        </w:rPr>
      </w:pPr>
    </w:p>
    <w:p w14:paraId="71AB4485" w14:textId="4AB988D2" w:rsidR="00C14E7A" w:rsidRPr="005532F0" w:rsidRDefault="007A765D"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Most crucially, the Court held that the violation of freedom of expression</w:t>
      </w:r>
      <w:r w:rsidR="00683E42" w:rsidRPr="005532F0">
        <w:rPr>
          <w:rFonts w:ascii="Times New Roman" w:eastAsia="Times New Roman" w:hAnsi="Times New Roman" w:cs="Times New Roman"/>
          <w:color w:val="242424"/>
          <w:shd w:val="clear" w:color="auto" w:fill="FFFFFF"/>
          <w:lang w:val="en-CA"/>
        </w:rPr>
        <w:t xml:space="preserve"> in the </w:t>
      </w:r>
      <w:r w:rsidR="00C14E7A" w:rsidRPr="005532F0">
        <w:rPr>
          <w:rFonts w:ascii="Times New Roman" w:eastAsia="Times New Roman" w:hAnsi="Times New Roman" w:cs="Times New Roman"/>
          <w:color w:val="242424"/>
          <w:shd w:val="clear" w:color="auto" w:fill="FFFFFF"/>
          <w:lang w:val="en-CA"/>
        </w:rPr>
        <w:t xml:space="preserve">present </w:t>
      </w:r>
      <w:r w:rsidR="00683E42" w:rsidRPr="005532F0">
        <w:rPr>
          <w:rFonts w:ascii="Times New Roman" w:eastAsia="Times New Roman" w:hAnsi="Times New Roman" w:cs="Times New Roman"/>
          <w:color w:val="242424"/>
          <w:shd w:val="clear" w:color="auto" w:fill="FFFFFF"/>
          <w:lang w:val="en-CA"/>
        </w:rPr>
        <w:t>case</w:t>
      </w:r>
      <w:r w:rsidRPr="005532F0">
        <w:rPr>
          <w:rFonts w:ascii="Times New Roman" w:eastAsia="Times New Roman" w:hAnsi="Times New Roman" w:cs="Times New Roman"/>
          <w:color w:val="242424"/>
          <w:shd w:val="clear" w:color="auto" w:fill="FFFFFF"/>
          <w:lang w:val="en-CA"/>
        </w:rPr>
        <w:t xml:space="preserve"> directly </w:t>
      </w:r>
      <w:r w:rsidR="00C14E7A" w:rsidRPr="005532F0">
        <w:rPr>
          <w:rFonts w:ascii="Times New Roman" w:eastAsia="Times New Roman" w:hAnsi="Times New Roman" w:cs="Times New Roman"/>
          <w:color w:val="242424"/>
          <w:shd w:val="clear" w:color="auto" w:fill="FFFFFF"/>
          <w:lang w:val="en-CA"/>
        </w:rPr>
        <w:t>resulted</w:t>
      </w:r>
      <w:r w:rsidRPr="005532F0">
        <w:rPr>
          <w:rFonts w:ascii="Times New Roman" w:eastAsia="Times New Roman" w:hAnsi="Times New Roman" w:cs="Times New Roman"/>
          <w:color w:val="242424"/>
          <w:shd w:val="clear" w:color="auto" w:fill="FFFFFF"/>
          <w:lang w:val="en-CA"/>
        </w:rPr>
        <w:t xml:space="preserve"> from Article 9 of the Law, </w:t>
      </w:r>
      <w:r w:rsidR="00683E42" w:rsidRPr="005532F0">
        <w:rPr>
          <w:rFonts w:ascii="Times New Roman" w:eastAsia="Times New Roman" w:hAnsi="Times New Roman" w:cs="Times New Roman"/>
          <w:color w:val="242424"/>
          <w:shd w:val="clear" w:color="auto" w:fill="FFFFFF"/>
          <w:lang w:val="en-CA"/>
        </w:rPr>
        <w:t>which</w:t>
      </w:r>
      <w:r w:rsidR="00372F6E" w:rsidRPr="005532F0">
        <w:rPr>
          <w:rFonts w:ascii="Times New Roman" w:eastAsia="Times New Roman" w:hAnsi="Times New Roman" w:cs="Times New Roman"/>
          <w:color w:val="242424"/>
          <w:shd w:val="clear" w:color="auto" w:fill="FFFFFF"/>
          <w:lang w:val="en-CA"/>
        </w:rPr>
        <w:t xml:space="preserve"> </w:t>
      </w:r>
      <w:r w:rsidR="00683E42" w:rsidRPr="005532F0">
        <w:rPr>
          <w:rFonts w:ascii="Times New Roman" w:eastAsia="Times New Roman" w:hAnsi="Times New Roman" w:cs="Times New Roman"/>
          <w:color w:val="242424"/>
          <w:shd w:val="clear" w:color="auto" w:fill="FFFFFF"/>
          <w:lang w:val="en-CA"/>
        </w:rPr>
        <w:t xml:space="preserve">failed to </w:t>
      </w:r>
      <w:r w:rsidR="000B3B26" w:rsidRPr="005532F0">
        <w:rPr>
          <w:rFonts w:ascii="Times New Roman" w:eastAsia="Times New Roman" w:hAnsi="Times New Roman" w:cs="Times New Roman"/>
          <w:color w:val="242424"/>
          <w:shd w:val="clear" w:color="auto" w:fill="FFFFFF"/>
          <w:lang w:val="en-CA"/>
        </w:rPr>
        <w:t xml:space="preserve">provide with the </w:t>
      </w:r>
      <w:r w:rsidRPr="005532F0">
        <w:rPr>
          <w:rFonts w:ascii="Times New Roman" w:eastAsia="Times New Roman" w:hAnsi="Times New Roman" w:cs="Times New Roman"/>
          <w:color w:val="242424"/>
          <w:shd w:val="clear" w:color="auto" w:fill="FFFFFF"/>
          <w:lang w:val="en-CA"/>
        </w:rPr>
        <w:t>procedural safeguards</w:t>
      </w:r>
      <w:r w:rsidR="00246CB1">
        <w:rPr>
          <w:rFonts w:ascii="Times New Roman" w:eastAsia="Times New Roman" w:hAnsi="Times New Roman" w:cs="Times New Roman"/>
          <w:color w:val="242424"/>
          <w:shd w:val="clear" w:color="auto" w:fill="FFFFFF"/>
          <w:lang w:val="en-CA"/>
        </w:rPr>
        <w:t xml:space="preserve"> capable of protecting the owners of online media</w:t>
      </w:r>
      <w:r w:rsidRPr="005532F0">
        <w:rPr>
          <w:rFonts w:ascii="Times New Roman" w:eastAsia="Times New Roman" w:hAnsi="Times New Roman" w:cs="Times New Roman"/>
          <w:color w:val="242424"/>
          <w:shd w:val="clear" w:color="auto" w:fill="FFFFFF"/>
          <w:lang w:val="en-CA"/>
        </w:rPr>
        <w:t xml:space="preserve"> </w:t>
      </w:r>
      <w:r w:rsidR="00C14E7A" w:rsidRPr="005532F0">
        <w:rPr>
          <w:rFonts w:ascii="Times New Roman" w:eastAsia="Times New Roman" w:hAnsi="Times New Roman" w:cs="Times New Roman"/>
          <w:color w:val="242424"/>
          <w:shd w:val="clear" w:color="auto" w:fill="FFFFFF"/>
          <w:lang w:val="en-CA"/>
        </w:rPr>
        <w:t>against the arbitrary interferences</w:t>
      </w:r>
      <w:r w:rsidR="00683E42" w:rsidRPr="005532F0">
        <w:rPr>
          <w:rFonts w:ascii="Times New Roman" w:eastAsia="Times New Roman" w:hAnsi="Times New Roman" w:cs="Times New Roman"/>
          <w:color w:val="242424"/>
          <w:shd w:val="clear" w:color="auto" w:fill="FFFFFF"/>
          <w:lang w:val="en-CA"/>
        </w:rPr>
        <w:t xml:space="preserve"> of</w:t>
      </w:r>
      <w:r w:rsidR="00372F6E" w:rsidRPr="005532F0">
        <w:rPr>
          <w:rFonts w:ascii="Times New Roman" w:eastAsia="Times New Roman" w:hAnsi="Times New Roman" w:cs="Times New Roman"/>
          <w:color w:val="242424"/>
          <w:shd w:val="clear" w:color="auto" w:fill="FFFFFF"/>
          <w:lang w:val="en-CA"/>
        </w:rPr>
        <w:t xml:space="preserve"> the public authorities. Concluding that the shortcomings of the legal framework constituted a systematic problem, the Court po</w:t>
      </w:r>
      <w:r w:rsidR="00C14E7A" w:rsidRPr="005532F0">
        <w:rPr>
          <w:rFonts w:ascii="Times New Roman" w:eastAsia="Times New Roman" w:hAnsi="Times New Roman" w:cs="Times New Roman"/>
          <w:color w:val="242424"/>
          <w:shd w:val="clear" w:color="auto" w:fill="FFFFFF"/>
          <w:lang w:val="en-CA"/>
        </w:rPr>
        <w:t>inted out to the need of readjusting</w:t>
      </w:r>
      <w:r w:rsidR="00683E42" w:rsidRPr="005532F0">
        <w:rPr>
          <w:rFonts w:ascii="Times New Roman" w:eastAsia="Times New Roman" w:hAnsi="Times New Roman" w:cs="Times New Roman"/>
          <w:color w:val="242424"/>
          <w:shd w:val="clear" w:color="auto" w:fill="FFFFFF"/>
          <w:lang w:val="en-CA"/>
        </w:rPr>
        <w:t xml:space="preserve"> </w:t>
      </w:r>
      <w:r w:rsidR="00FB2415" w:rsidRPr="005532F0">
        <w:rPr>
          <w:rFonts w:ascii="Times New Roman" w:eastAsia="Times New Roman" w:hAnsi="Times New Roman" w:cs="Times New Roman"/>
          <w:color w:val="242424"/>
          <w:shd w:val="clear" w:color="auto" w:fill="FFFFFF"/>
          <w:lang w:val="en-CA"/>
        </w:rPr>
        <w:t xml:space="preserve">the existent system </w:t>
      </w:r>
      <w:r w:rsidR="00A25D08" w:rsidRPr="005532F0">
        <w:rPr>
          <w:rFonts w:ascii="Times New Roman" w:eastAsia="Times New Roman" w:hAnsi="Times New Roman" w:cs="Times New Roman"/>
          <w:color w:val="242424"/>
          <w:shd w:val="clear" w:color="auto" w:fill="FFFFFF"/>
          <w:lang w:val="en-CA"/>
        </w:rPr>
        <w:t>governing</w:t>
      </w:r>
      <w:r w:rsidR="00A25D08">
        <w:rPr>
          <w:rFonts w:ascii="Times New Roman" w:eastAsia="Times New Roman" w:hAnsi="Times New Roman" w:cs="Times New Roman"/>
          <w:color w:val="242424"/>
          <w:shd w:val="clear" w:color="auto" w:fill="FFFFFF"/>
          <w:lang w:val="en-CA"/>
        </w:rPr>
        <w:t xml:space="preserve"> </w:t>
      </w:r>
      <w:r w:rsidR="00A25D08" w:rsidRPr="005532F0">
        <w:rPr>
          <w:rFonts w:ascii="Times New Roman" w:eastAsia="Times New Roman" w:hAnsi="Times New Roman" w:cs="Times New Roman"/>
          <w:color w:val="242424"/>
          <w:shd w:val="clear" w:color="auto" w:fill="FFFFFF"/>
          <w:lang w:val="en-CA"/>
        </w:rPr>
        <w:t>restrictions</w:t>
      </w:r>
      <w:r w:rsidR="000B3B26" w:rsidRPr="005532F0">
        <w:rPr>
          <w:rFonts w:ascii="Times New Roman" w:eastAsia="Times New Roman" w:hAnsi="Times New Roman" w:cs="Times New Roman"/>
          <w:color w:val="242424"/>
          <w:shd w:val="clear" w:color="auto" w:fill="FFFFFF"/>
          <w:lang w:val="en-CA"/>
        </w:rPr>
        <w:t xml:space="preserve"> of</w:t>
      </w:r>
      <w:r w:rsidR="00FB2415" w:rsidRPr="005532F0">
        <w:rPr>
          <w:rFonts w:ascii="Times New Roman" w:eastAsia="Times New Roman" w:hAnsi="Times New Roman" w:cs="Times New Roman"/>
          <w:color w:val="242424"/>
          <w:shd w:val="clear" w:color="auto" w:fill="FFFFFF"/>
          <w:lang w:val="en-CA"/>
        </w:rPr>
        <w:t xml:space="preserve"> Internet </w:t>
      </w:r>
      <w:r w:rsidR="000B3B26" w:rsidRPr="005532F0">
        <w:rPr>
          <w:rFonts w:ascii="Times New Roman" w:eastAsia="Times New Roman" w:hAnsi="Times New Roman" w:cs="Times New Roman"/>
          <w:color w:val="242424"/>
          <w:shd w:val="clear" w:color="auto" w:fill="FFFFFF"/>
          <w:lang w:val="en-CA"/>
        </w:rPr>
        <w:t>freedom.</w:t>
      </w:r>
    </w:p>
    <w:p w14:paraId="24D7AE32" w14:textId="77777777" w:rsidR="000B3B26" w:rsidRPr="005532F0" w:rsidRDefault="000B3B26" w:rsidP="00C14E7A">
      <w:pPr>
        <w:jc w:val="both"/>
        <w:rPr>
          <w:rFonts w:ascii="Times New Roman" w:eastAsia="Times New Roman" w:hAnsi="Times New Roman" w:cs="Times New Roman"/>
          <w:color w:val="242424"/>
          <w:shd w:val="clear" w:color="auto" w:fill="FFFFFF"/>
          <w:lang w:val="en-CA"/>
        </w:rPr>
      </w:pPr>
    </w:p>
    <w:p w14:paraId="559DFC8E" w14:textId="15E50F8F" w:rsidR="00753745" w:rsidRPr="005532F0" w:rsidRDefault="00FB2415"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Consequently, the Court urged</w:t>
      </w:r>
      <w:r w:rsidR="000B3B26" w:rsidRPr="005532F0">
        <w:rPr>
          <w:rFonts w:ascii="Times New Roman" w:eastAsia="Times New Roman" w:hAnsi="Times New Roman" w:cs="Times New Roman"/>
          <w:color w:val="242424"/>
          <w:shd w:val="clear" w:color="auto" w:fill="FFFFFF"/>
          <w:lang w:val="en-CA"/>
        </w:rPr>
        <w:t xml:space="preserve"> the l</w:t>
      </w:r>
      <w:r w:rsidR="00C14E7A" w:rsidRPr="005532F0">
        <w:rPr>
          <w:rFonts w:ascii="Times New Roman" w:eastAsia="Times New Roman" w:hAnsi="Times New Roman" w:cs="Times New Roman"/>
          <w:color w:val="242424"/>
          <w:shd w:val="clear" w:color="auto" w:fill="FFFFFF"/>
          <w:lang w:val="en-CA"/>
        </w:rPr>
        <w:t>egislature</w:t>
      </w:r>
      <w:r w:rsidRPr="005532F0">
        <w:rPr>
          <w:rFonts w:ascii="Times New Roman" w:eastAsia="Times New Roman" w:hAnsi="Times New Roman" w:cs="Times New Roman"/>
          <w:color w:val="242424"/>
          <w:shd w:val="clear" w:color="auto" w:fill="FFFFFF"/>
          <w:lang w:val="en-CA"/>
        </w:rPr>
        <w:t xml:space="preserve"> to take into account the following suggestions with regard</w:t>
      </w:r>
      <w:r w:rsidR="000B3B26" w:rsidRPr="005532F0">
        <w:rPr>
          <w:rFonts w:ascii="Times New Roman" w:eastAsia="Times New Roman" w:hAnsi="Times New Roman" w:cs="Times New Roman"/>
          <w:color w:val="242424"/>
          <w:shd w:val="clear" w:color="auto" w:fill="FFFFFF"/>
          <w:lang w:val="en-CA"/>
        </w:rPr>
        <w:t xml:space="preserve"> to</w:t>
      </w:r>
      <w:r w:rsidRPr="005532F0">
        <w:rPr>
          <w:rFonts w:ascii="Times New Roman" w:eastAsia="Times New Roman" w:hAnsi="Times New Roman" w:cs="Times New Roman"/>
          <w:color w:val="242424"/>
          <w:shd w:val="clear" w:color="auto" w:fill="FFFFFF"/>
          <w:lang w:val="en-CA"/>
        </w:rPr>
        <w:t xml:space="preserve"> </w:t>
      </w:r>
      <w:r w:rsidR="00C14E7A" w:rsidRPr="005532F0">
        <w:rPr>
          <w:rFonts w:ascii="Times New Roman" w:eastAsia="Times New Roman" w:hAnsi="Times New Roman" w:cs="Times New Roman"/>
          <w:color w:val="242424"/>
          <w:shd w:val="clear" w:color="auto" w:fill="FFFFFF"/>
          <w:lang w:val="en-CA"/>
        </w:rPr>
        <w:t>the minimum safeguards for</w:t>
      </w:r>
      <w:r w:rsidRPr="005532F0">
        <w:rPr>
          <w:rFonts w:ascii="Times New Roman" w:eastAsia="Times New Roman" w:hAnsi="Times New Roman" w:cs="Times New Roman"/>
          <w:color w:val="242424"/>
          <w:shd w:val="clear" w:color="auto" w:fill="FFFFFF"/>
          <w:lang w:val="en-CA"/>
        </w:rPr>
        <w:t xml:space="preserve"> prevent</w:t>
      </w:r>
      <w:r w:rsidR="00C14E7A" w:rsidRPr="005532F0">
        <w:rPr>
          <w:rFonts w:ascii="Times New Roman" w:eastAsia="Times New Roman" w:hAnsi="Times New Roman" w:cs="Times New Roman"/>
          <w:color w:val="242424"/>
          <w:shd w:val="clear" w:color="auto" w:fill="FFFFFF"/>
          <w:lang w:val="en-CA"/>
        </w:rPr>
        <w:t>ing</w:t>
      </w:r>
      <w:r w:rsidRPr="005532F0">
        <w:rPr>
          <w:rFonts w:ascii="Times New Roman" w:eastAsia="Times New Roman" w:hAnsi="Times New Roman" w:cs="Times New Roman"/>
          <w:color w:val="242424"/>
          <w:shd w:val="clear" w:color="auto" w:fill="FFFFFF"/>
          <w:lang w:val="en-CA"/>
        </w:rPr>
        <w:t xml:space="preserve"> violations of Article 26 of the Constitution: </w:t>
      </w:r>
    </w:p>
    <w:p w14:paraId="34C899B1" w14:textId="77777777" w:rsidR="00FB2415" w:rsidRPr="005532F0" w:rsidRDefault="00FB2415" w:rsidP="00C14E7A">
      <w:pPr>
        <w:jc w:val="both"/>
        <w:rPr>
          <w:rFonts w:ascii="Times New Roman" w:eastAsia="Times New Roman" w:hAnsi="Times New Roman" w:cs="Times New Roman"/>
          <w:color w:val="242424"/>
          <w:shd w:val="clear" w:color="auto" w:fill="FFFFFF"/>
          <w:lang w:val="en-CA"/>
        </w:rPr>
      </w:pPr>
    </w:p>
    <w:p w14:paraId="79F856EE" w14:textId="62417708" w:rsidR="00FB2415" w:rsidRPr="005532F0" w:rsidRDefault="00FB2415"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 Article 9 </w:t>
      </w:r>
      <w:r w:rsidR="00960F8D" w:rsidRPr="005532F0">
        <w:rPr>
          <w:rFonts w:ascii="Times New Roman" w:eastAsia="Times New Roman" w:hAnsi="Times New Roman" w:cs="Times New Roman"/>
          <w:color w:val="242424"/>
          <w:shd w:val="clear" w:color="auto" w:fill="FFFFFF"/>
          <w:lang w:val="en-CA"/>
        </w:rPr>
        <w:t>should</w:t>
      </w:r>
      <w:r w:rsidRPr="005532F0">
        <w:rPr>
          <w:rFonts w:ascii="Times New Roman" w:eastAsia="Times New Roman" w:hAnsi="Times New Roman" w:cs="Times New Roman"/>
          <w:color w:val="242424"/>
          <w:shd w:val="clear" w:color="auto" w:fill="FFFFFF"/>
          <w:lang w:val="en-CA"/>
        </w:rPr>
        <w:t xml:space="preserve"> be rendered</w:t>
      </w:r>
      <w:r w:rsidR="00C14E7A" w:rsidRPr="005532F0">
        <w:rPr>
          <w:rFonts w:ascii="Times New Roman" w:eastAsia="Times New Roman" w:hAnsi="Times New Roman" w:cs="Times New Roman"/>
          <w:color w:val="242424"/>
          <w:shd w:val="clear" w:color="auto" w:fill="FFFFFF"/>
          <w:lang w:val="en-CA"/>
        </w:rPr>
        <w:t xml:space="preserve"> more</w:t>
      </w:r>
      <w:r w:rsidRPr="005532F0">
        <w:rPr>
          <w:rFonts w:ascii="Times New Roman" w:eastAsia="Times New Roman" w:hAnsi="Times New Roman" w:cs="Times New Roman"/>
          <w:color w:val="242424"/>
          <w:shd w:val="clear" w:color="auto" w:fill="FFFFFF"/>
          <w:lang w:val="en-CA"/>
        </w:rPr>
        <w:t xml:space="preserve"> foreseeable, t</w:t>
      </w:r>
      <w:r w:rsidR="00C47CD6" w:rsidRPr="005532F0">
        <w:rPr>
          <w:rFonts w:ascii="Times New Roman" w:eastAsia="Times New Roman" w:hAnsi="Times New Roman" w:cs="Times New Roman"/>
          <w:color w:val="242424"/>
          <w:shd w:val="clear" w:color="auto" w:fill="FFFFFF"/>
          <w:lang w:val="en-CA"/>
        </w:rPr>
        <w:t>he scope and legal nature of</w:t>
      </w:r>
      <w:r w:rsidRPr="005532F0">
        <w:rPr>
          <w:rFonts w:ascii="Times New Roman" w:eastAsia="Times New Roman" w:hAnsi="Times New Roman" w:cs="Times New Roman"/>
          <w:color w:val="242424"/>
          <w:shd w:val="clear" w:color="auto" w:fill="FFFFFF"/>
          <w:lang w:val="en-CA"/>
        </w:rPr>
        <w:t xml:space="preserve"> </w:t>
      </w:r>
      <w:r w:rsidR="00C14E7A" w:rsidRPr="005532F0">
        <w:rPr>
          <w:rFonts w:ascii="Times New Roman" w:eastAsia="Times New Roman" w:hAnsi="Times New Roman" w:cs="Times New Roman"/>
          <w:color w:val="242424"/>
          <w:shd w:val="clear" w:color="auto" w:fill="FFFFFF"/>
          <w:lang w:val="en-CA"/>
        </w:rPr>
        <w:t xml:space="preserve">the procedure of </w:t>
      </w:r>
      <w:r w:rsidRPr="005532F0">
        <w:rPr>
          <w:rFonts w:ascii="Times New Roman" w:eastAsia="Times New Roman" w:hAnsi="Times New Roman" w:cs="Times New Roman"/>
          <w:color w:val="242424"/>
          <w:shd w:val="clear" w:color="auto" w:fill="FFFFFF"/>
          <w:lang w:val="en-CA"/>
        </w:rPr>
        <w:t>access blocking</w:t>
      </w:r>
      <w:r w:rsidR="00C47CD6" w:rsidRPr="005532F0">
        <w:rPr>
          <w:rFonts w:ascii="Times New Roman" w:eastAsia="Times New Roman" w:hAnsi="Times New Roman" w:cs="Times New Roman"/>
          <w:color w:val="242424"/>
          <w:shd w:val="clear" w:color="auto" w:fill="FFFFFF"/>
          <w:lang w:val="en-CA"/>
        </w:rPr>
        <w:t xml:space="preserve"> </w:t>
      </w:r>
      <w:r w:rsidRPr="005532F0">
        <w:rPr>
          <w:rFonts w:ascii="Times New Roman" w:eastAsia="Times New Roman" w:hAnsi="Times New Roman" w:cs="Times New Roman"/>
          <w:color w:val="242424"/>
          <w:shd w:val="clear" w:color="auto" w:fill="FFFFFF"/>
          <w:lang w:val="en-CA"/>
        </w:rPr>
        <w:t xml:space="preserve">must be reformulated in sufficiently clear and precise </w:t>
      </w:r>
      <w:r w:rsidR="00C5080F" w:rsidRPr="005532F0">
        <w:rPr>
          <w:rFonts w:ascii="Times New Roman" w:eastAsia="Times New Roman" w:hAnsi="Times New Roman" w:cs="Times New Roman"/>
          <w:color w:val="242424"/>
          <w:shd w:val="clear" w:color="auto" w:fill="FFFFFF"/>
          <w:lang w:val="en-CA"/>
        </w:rPr>
        <w:t xml:space="preserve">legal </w:t>
      </w:r>
      <w:r w:rsidRPr="005532F0">
        <w:rPr>
          <w:rFonts w:ascii="Times New Roman" w:eastAsia="Times New Roman" w:hAnsi="Times New Roman" w:cs="Times New Roman"/>
          <w:color w:val="242424"/>
          <w:shd w:val="clear" w:color="auto" w:fill="FFFFFF"/>
          <w:lang w:val="en-CA"/>
        </w:rPr>
        <w:t xml:space="preserve">terms. </w:t>
      </w:r>
    </w:p>
    <w:p w14:paraId="5C96021A" w14:textId="0F92A224" w:rsidR="00FB2415" w:rsidRPr="005532F0" w:rsidRDefault="00FB2415"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w:t>
      </w:r>
      <w:r w:rsidR="00C47CD6" w:rsidRPr="005532F0">
        <w:rPr>
          <w:rFonts w:ascii="Times New Roman" w:eastAsia="Times New Roman" w:hAnsi="Times New Roman" w:cs="Times New Roman"/>
          <w:color w:val="242424"/>
          <w:shd w:val="clear" w:color="auto" w:fill="FFFFFF"/>
          <w:lang w:val="en-CA"/>
        </w:rPr>
        <w:t xml:space="preserve"> Article 9 </w:t>
      </w:r>
      <w:r w:rsidR="00960F8D" w:rsidRPr="005532F0">
        <w:rPr>
          <w:rFonts w:ascii="Times New Roman" w:eastAsia="Times New Roman" w:hAnsi="Times New Roman" w:cs="Times New Roman"/>
          <w:color w:val="242424"/>
          <w:shd w:val="clear" w:color="auto" w:fill="FFFFFF"/>
          <w:lang w:val="en-CA"/>
        </w:rPr>
        <w:t>should</w:t>
      </w:r>
      <w:r w:rsidR="00C47CD6" w:rsidRPr="005532F0">
        <w:rPr>
          <w:rFonts w:ascii="Times New Roman" w:eastAsia="Times New Roman" w:hAnsi="Times New Roman" w:cs="Times New Roman"/>
          <w:color w:val="242424"/>
          <w:shd w:val="clear" w:color="auto" w:fill="FFFFFF"/>
          <w:lang w:val="en-CA"/>
        </w:rPr>
        <w:t xml:space="preserve"> be harmonized with Article 1</w:t>
      </w:r>
      <w:r w:rsidR="000B3B26" w:rsidRPr="005532F0">
        <w:rPr>
          <w:rFonts w:ascii="Times New Roman" w:eastAsia="Times New Roman" w:hAnsi="Times New Roman" w:cs="Times New Roman"/>
          <w:color w:val="242424"/>
          <w:shd w:val="clear" w:color="auto" w:fill="FFFFFF"/>
          <w:lang w:val="en-CA"/>
        </w:rPr>
        <w:t xml:space="preserve"> of the Law</w:t>
      </w:r>
      <w:r w:rsidR="00C47CD6" w:rsidRPr="005532F0">
        <w:rPr>
          <w:rFonts w:ascii="Times New Roman" w:eastAsia="Times New Roman" w:hAnsi="Times New Roman" w:cs="Times New Roman"/>
          <w:color w:val="242424"/>
          <w:shd w:val="clear" w:color="auto" w:fill="FFFFFF"/>
          <w:lang w:val="en-CA"/>
        </w:rPr>
        <w:t xml:space="preserve"> that </w:t>
      </w:r>
      <w:r w:rsidR="00C14E7A" w:rsidRPr="005532F0">
        <w:rPr>
          <w:rFonts w:ascii="Times New Roman" w:eastAsia="Times New Roman" w:hAnsi="Times New Roman" w:cs="Times New Roman"/>
          <w:color w:val="242424"/>
          <w:shd w:val="clear" w:color="auto" w:fill="FFFFFF"/>
          <w:lang w:val="en-CA"/>
        </w:rPr>
        <w:t>declares</w:t>
      </w:r>
      <w:r w:rsidR="00C47CD6" w:rsidRPr="005532F0">
        <w:rPr>
          <w:rFonts w:ascii="Times New Roman" w:eastAsia="Times New Roman" w:hAnsi="Times New Roman" w:cs="Times New Roman"/>
          <w:color w:val="242424"/>
          <w:shd w:val="clear" w:color="auto" w:fill="FFFFFF"/>
          <w:lang w:val="en-CA"/>
        </w:rPr>
        <w:t xml:space="preserve"> the aim and scope of the Law. </w:t>
      </w:r>
    </w:p>
    <w:p w14:paraId="378D45BB" w14:textId="4EDF856E" w:rsidR="000B3B26" w:rsidRPr="005532F0" w:rsidRDefault="00C47CD6"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-Article 9 </w:t>
      </w:r>
      <w:r w:rsidR="00960F8D" w:rsidRPr="005532F0">
        <w:rPr>
          <w:rFonts w:ascii="Times New Roman" w:eastAsia="Times New Roman" w:hAnsi="Times New Roman" w:cs="Times New Roman"/>
          <w:color w:val="242424"/>
          <w:shd w:val="clear" w:color="auto" w:fill="FFFFFF"/>
          <w:lang w:val="en-CA"/>
        </w:rPr>
        <w:t>should</w:t>
      </w:r>
      <w:r w:rsidRPr="005532F0">
        <w:rPr>
          <w:rFonts w:ascii="Times New Roman" w:eastAsia="Times New Roman" w:hAnsi="Times New Roman" w:cs="Times New Roman"/>
          <w:color w:val="242424"/>
          <w:shd w:val="clear" w:color="auto" w:fill="FFFFFF"/>
          <w:lang w:val="en-CA"/>
        </w:rPr>
        <w:t xml:space="preserve"> determine with a certain degree of c</w:t>
      </w:r>
      <w:r w:rsidR="000B3B26" w:rsidRPr="005532F0">
        <w:rPr>
          <w:rFonts w:ascii="Times New Roman" w:eastAsia="Times New Roman" w:hAnsi="Times New Roman" w:cs="Times New Roman"/>
          <w:color w:val="242424"/>
          <w:shd w:val="clear" w:color="auto" w:fill="FFFFFF"/>
          <w:lang w:val="en-CA"/>
        </w:rPr>
        <w:t>larity</w:t>
      </w:r>
      <w:r w:rsidRPr="005532F0">
        <w:rPr>
          <w:rFonts w:ascii="Times New Roman" w:eastAsia="Times New Roman" w:hAnsi="Times New Roman" w:cs="Times New Roman"/>
          <w:color w:val="242424"/>
          <w:shd w:val="clear" w:color="auto" w:fill="FFFFFF"/>
          <w:lang w:val="en-CA"/>
        </w:rPr>
        <w:t xml:space="preserve"> what legal consequences will aris</w:t>
      </w:r>
      <w:r w:rsidR="004E5802" w:rsidRPr="005532F0">
        <w:rPr>
          <w:rFonts w:ascii="Times New Roman" w:eastAsia="Times New Roman" w:hAnsi="Times New Roman" w:cs="Times New Roman"/>
          <w:color w:val="242424"/>
          <w:shd w:val="clear" w:color="auto" w:fill="FFFFFF"/>
          <w:lang w:val="en-CA"/>
        </w:rPr>
        <w:t xml:space="preserve">e from which </w:t>
      </w:r>
      <w:r w:rsidR="00EF4A18" w:rsidRPr="005532F0">
        <w:rPr>
          <w:rFonts w:ascii="Times New Roman" w:eastAsia="Times New Roman" w:hAnsi="Times New Roman" w:cs="Times New Roman"/>
          <w:color w:val="242424"/>
          <w:shd w:val="clear" w:color="auto" w:fill="FFFFFF"/>
          <w:lang w:val="en-CA"/>
        </w:rPr>
        <w:t>behaviour</w:t>
      </w:r>
      <w:r w:rsidR="004E5802" w:rsidRPr="005532F0">
        <w:rPr>
          <w:rFonts w:ascii="Times New Roman" w:eastAsia="Times New Roman" w:hAnsi="Times New Roman" w:cs="Times New Roman"/>
          <w:color w:val="242424"/>
          <w:shd w:val="clear" w:color="auto" w:fill="FFFFFF"/>
          <w:lang w:val="en-CA"/>
        </w:rPr>
        <w:t xml:space="preserve"> and what competences </w:t>
      </w:r>
      <w:r w:rsidRPr="005532F0">
        <w:rPr>
          <w:rFonts w:ascii="Times New Roman" w:eastAsia="Times New Roman" w:hAnsi="Times New Roman" w:cs="Times New Roman"/>
          <w:color w:val="242424"/>
          <w:shd w:val="clear" w:color="auto" w:fill="FFFFFF"/>
          <w:lang w:val="en-CA"/>
        </w:rPr>
        <w:t xml:space="preserve">the public authorities </w:t>
      </w:r>
      <w:r w:rsidR="004E5802" w:rsidRPr="005532F0">
        <w:rPr>
          <w:rFonts w:ascii="Times New Roman" w:eastAsia="Times New Roman" w:hAnsi="Times New Roman" w:cs="Times New Roman"/>
          <w:color w:val="242424"/>
          <w:shd w:val="clear" w:color="auto" w:fill="FFFFFF"/>
          <w:lang w:val="en-CA"/>
        </w:rPr>
        <w:t xml:space="preserve">will be </w:t>
      </w:r>
      <w:r w:rsidR="00A25D08">
        <w:rPr>
          <w:rFonts w:ascii="Times New Roman" w:eastAsia="Times New Roman" w:hAnsi="Times New Roman" w:cs="Times New Roman"/>
          <w:color w:val="242424"/>
          <w:shd w:val="clear" w:color="auto" w:fill="FFFFFF"/>
          <w:lang w:val="en-CA"/>
        </w:rPr>
        <w:t>attributed</w:t>
      </w:r>
      <w:r w:rsidR="000B3B26" w:rsidRPr="005532F0">
        <w:rPr>
          <w:rFonts w:ascii="Times New Roman" w:eastAsia="Times New Roman" w:hAnsi="Times New Roman" w:cs="Times New Roman"/>
          <w:color w:val="242424"/>
          <w:shd w:val="clear" w:color="auto" w:fill="FFFFFF"/>
          <w:lang w:val="en-CA"/>
        </w:rPr>
        <w:t xml:space="preserve"> t</w:t>
      </w:r>
      <w:r w:rsidR="004E5802" w:rsidRPr="005532F0">
        <w:rPr>
          <w:rFonts w:ascii="Times New Roman" w:eastAsia="Times New Roman" w:hAnsi="Times New Roman" w:cs="Times New Roman"/>
          <w:color w:val="242424"/>
          <w:shd w:val="clear" w:color="auto" w:fill="FFFFFF"/>
          <w:lang w:val="en-CA"/>
        </w:rPr>
        <w:t>o in</w:t>
      </w:r>
      <w:r w:rsidRPr="005532F0">
        <w:rPr>
          <w:rFonts w:ascii="Times New Roman" w:eastAsia="Times New Roman" w:hAnsi="Times New Roman" w:cs="Times New Roman"/>
          <w:color w:val="242424"/>
          <w:shd w:val="clear" w:color="auto" w:fill="FFFFFF"/>
          <w:lang w:val="en-CA"/>
        </w:rPr>
        <w:t xml:space="preserve"> </w:t>
      </w:r>
      <w:r w:rsidR="000B3B26" w:rsidRPr="005532F0">
        <w:rPr>
          <w:rFonts w:ascii="Times New Roman" w:eastAsia="Times New Roman" w:hAnsi="Times New Roman" w:cs="Times New Roman"/>
          <w:color w:val="242424"/>
          <w:shd w:val="clear" w:color="auto" w:fill="FFFFFF"/>
          <w:lang w:val="en-CA"/>
        </w:rPr>
        <w:t>specific</w:t>
      </w:r>
      <w:r w:rsidRPr="005532F0">
        <w:rPr>
          <w:rFonts w:ascii="Times New Roman" w:eastAsia="Times New Roman" w:hAnsi="Times New Roman" w:cs="Times New Roman"/>
          <w:color w:val="242424"/>
          <w:shd w:val="clear" w:color="auto" w:fill="FFFFFF"/>
          <w:lang w:val="en-CA"/>
        </w:rPr>
        <w:t xml:space="preserve"> case</w:t>
      </w:r>
      <w:r w:rsidR="000B3B26" w:rsidRPr="005532F0">
        <w:rPr>
          <w:rFonts w:ascii="Times New Roman" w:eastAsia="Times New Roman" w:hAnsi="Times New Roman" w:cs="Times New Roman"/>
          <w:color w:val="242424"/>
          <w:shd w:val="clear" w:color="auto" w:fill="FFFFFF"/>
          <w:lang w:val="en-CA"/>
        </w:rPr>
        <w:t>s</w:t>
      </w:r>
      <w:r w:rsidRPr="005532F0">
        <w:rPr>
          <w:rFonts w:ascii="Times New Roman" w:eastAsia="Times New Roman" w:hAnsi="Times New Roman" w:cs="Times New Roman"/>
          <w:color w:val="242424"/>
          <w:shd w:val="clear" w:color="auto" w:fill="FFFFFF"/>
          <w:lang w:val="en-CA"/>
        </w:rPr>
        <w:t xml:space="preserve">. Accordingly, </w:t>
      </w:r>
      <w:r w:rsidR="00960F8D" w:rsidRPr="005532F0">
        <w:rPr>
          <w:rFonts w:ascii="Times New Roman" w:eastAsia="Times New Roman" w:hAnsi="Times New Roman" w:cs="Times New Roman"/>
          <w:color w:val="242424"/>
          <w:shd w:val="clear" w:color="auto" w:fill="FFFFFF"/>
          <w:lang w:val="en-CA"/>
        </w:rPr>
        <w:t xml:space="preserve">Article </w:t>
      </w:r>
      <w:r w:rsidR="004E5802" w:rsidRPr="005532F0">
        <w:rPr>
          <w:rFonts w:ascii="Times New Roman" w:eastAsia="Times New Roman" w:hAnsi="Times New Roman" w:cs="Times New Roman"/>
          <w:color w:val="242424"/>
          <w:shd w:val="clear" w:color="auto" w:fill="FFFFFF"/>
          <w:lang w:val="en-CA"/>
        </w:rPr>
        <w:t>9 should</w:t>
      </w:r>
      <w:r w:rsidR="00960F8D" w:rsidRPr="005532F0">
        <w:rPr>
          <w:rFonts w:ascii="Times New Roman" w:eastAsia="Times New Roman" w:hAnsi="Times New Roman" w:cs="Times New Roman"/>
          <w:color w:val="242424"/>
          <w:shd w:val="clear" w:color="auto" w:fill="FFFFFF"/>
          <w:lang w:val="en-CA"/>
        </w:rPr>
        <w:t xml:space="preserve"> determine the limits of the protection granted for the personal rights</w:t>
      </w:r>
      <w:r w:rsidR="004E5802" w:rsidRPr="005532F0">
        <w:rPr>
          <w:rFonts w:ascii="Times New Roman" w:eastAsia="Times New Roman" w:hAnsi="Times New Roman" w:cs="Times New Roman"/>
          <w:color w:val="242424"/>
          <w:shd w:val="clear" w:color="auto" w:fill="FFFFFF"/>
          <w:lang w:val="en-CA"/>
        </w:rPr>
        <w:t xml:space="preserve"> and</w:t>
      </w:r>
      <w:r w:rsidR="00960F8D" w:rsidRPr="005532F0">
        <w:rPr>
          <w:rFonts w:ascii="Times New Roman" w:eastAsia="Times New Roman" w:hAnsi="Times New Roman" w:cs="Times New Roman"/>
          <w:color w:val="242424"/>
          <w:shd w:val="clear" w:color="auto" w:fill="FFFFFF"/>
          <w:lang w:val="en-CA"/>
        </w:rPr>
        <w:t xml:space="preserve"> should set criteria or a threshold </w:t>
      </w:r>
      <w:r w:rsidR="00C14E7A" w:rsidRPr="005532F0">
        <w:rPr>
          <w:rFonts w:ascii="Times New Roman" w:eastAsia="Times New Roman" w:hAnsi="Times New Roman" w:cs="Times New Roman"/>
          <w:color w:val="242424"/>
          <w:shd w:val="clear" w:color="auto" w:fill="FFFFFF"/>
          <w:lang w:val="en-CA"/>
        </w:rPr>
        <w:t>of</w:t>
      </w:r>
      <w:r w:rsidR="00960F8D" w:rsidRPr="005532F0">
        <w:rPr>
          <w:rFonts w:ascii="Times New Roman" w:eastAsia="Times New Roman" w:hAnsi="Times New Roman" w:cs="Times New Roman"/>
          <w:color w:val="242424"/>
          <w:shd w:val="clear" w:color="auto" w:fill="FFFFFF"/>
          <w:lang w:val="en-CA"/>
        </w:rPr>
        <w:t xml:space="preserve"> minimum severity the </w:t>
      </w:r>
      <w:r w:rsidR="00C14E7A" w:rsidRPr="005532F0">
        <w:rPr>
          <w:rFonts w:ascii="Times New Roman" w:eastAsia="Times New Roman" w:hAnsi="Times New Roman" w:cs="Times New Roman"/>
          <w:color w:val="242424"/>
          <w:shd w:val="clear" w:color="auto" w:fill="FFFFFF"/>
          <w:lang w:val="en-CA"/>
        </w:rPr>
        <w:t>wrongful act must attain to justify access blocking.</w:t>
      </w:r>
    </w:p>
    <w:p w14:paraId="307E534A" w14:textId="7BF13CFE" w:rsidR="00C5080F" w:rsidRPr="005532F0" w:rsidRDefault="004E5802"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If the access blocking</w:t>
      </w:r>
      <w:r w:rsidR="00C14E7A" w:rsidRPr="005532F0">
        <w:rPr>
          <w:rFonts w:ascii="Times New Roman" w:eastAsia="Times New Roman" w:hAnsi="Times New Roman" w:cs="Times New Roman"/>
          <w:color w:val="242424"/>
          <w:shd w:val="clear" w:color="auto" w:fill="FFFFFF"/>
          <w:lang w:val="en-CA"/>
        </w:rPr>
        <w:t xml:space="preserve"> decision</w:t>
      </w:r>
      <w:r w:rsidRPr="005532F0">
        <w:rPr>
          <w:rFonts w:ascii="Times New Roman" w:eastAsia="Times New Roman" w:hAnsi="Times New Roman" w:cs="Times New Roman"/>
          <w:color w:val="242424"/>
          <w:shd w:val="clear" w:color="auto" w:fill="FFFFFF"/>
          <w:lang w:val="en-CA"/>
        </w:rPr>
        <w:t xml:space="preserve"> is considered to be a provisional measure, the related proceedings should </w:t>
      </w:r>
      <w:r w:rsidR="00A25D08">
        <w:rPr>
          <w:rFonts w:ascii="Times New Roman" w:eastAsia="Times New Roman" w:hAnsi="Times New Roman" w:cs="Times New Roman"/>
          <w:color w:val="242424"/>
          <w:shd w:val="clear" w:color="auto" w:fill="FFFFFF"/>
          <w:lang w:val="en-CA"/>
        </w:rPr>
        <w:t>be in conformity with</w:t>
      </w:r>
      <w:r w:rsidR="00C14E7A" w:rsidRPr="005532F0">
        <w:rPr>
          <w:rFonts w:ascii="Times New Roman" w:eastAsia="Times New Roman" w:hAnsi="Times New Roman" w:cs="Times New Roman"/>
          <w:color w:val="242424"/>
          <w:shd w:val="clear" w:color="auto" w:fill="FFFFFF"/>
          <w:lang w:val="en-CA"/>
        </w:rPr>
        <w:t xml:space="preserve"> the code of Criminal Procedure.</w:t>
      </w:r>
      <w:r w:rsidRPr="005532F0">
        <w:rPr>
          <w:rFonts w:ascii="Times New Roman" w:eastAsia="Times New Roman" w:hAnsi="Times New Roman" w:cs="Times New Roman"/>
          <w:color w:val="242424"/>
          <w:shd w:val="clear" w:color="auto" w:fill="FFFFFF"/>
          <w:lang w:val="en-CA"/>
        </w:rPr>
        <w:t xml:space="preserve"> </w:t>
      </w:r>
      <w:r w:rsidR="00C14E7A" w:rsidRPr="005532F0">
        <w:rPr>
          <w:rFonts w:ascii="Times New Roman" w:eastAsia="Times New Roman" w:hAnsi="Times New Roman" w:cs="Times New Roman"/>
          <w:color w:val="242424"/>
          <w:shd w:val="clear" w:color="auto" w:fill="FFFFFF"/>
          <w:lang w:val="en-CA"/>
        </w:rPr>
        <w:t xml:space="preserve">Hence, whether to uphold or end access </w:t>
      </w:r>
      <w:r w:rsidRPr="005532F0">
        <w:rPr>
          <w:rFonts w:ascii="Times New Roman" w:eastAsia="Times New Roman" w:hAnsi="Times New Roman" w:cs="Times New Roman"/>
          <w:color w:val="242424"/>
          <w:shd w:val="clear" w:color="auto" w:fill="FFFFFF"/>
          <w:lang w:val="en-CA"/>
        </w:rPr>
        <w:t>blocking must be decided in an adversarial proceeding</w:t>
      </w:r>
      <w:r w:rsidR="00A25D08">
        <w:rPr>
          <w:rFonts w:ascii="Times New Roman" w:eastAsia="Times New Roman" w:hAnsi="Times New Roman" w:cs="Times New Roman"/>
          <w:color w:val="242424"/>
          <w:shd w:val="clear" w:color="auto" w:fill="FFFFFF"/>
          <w:lang w:val="en-CA"/>
        </w:rPr>
        <w:t xml:space="preserve"> that allows involvement of the parties.</w:t>
      </w:r>
    </w:p>
    <w:p w14:paraId="7E16D9C4" w14:textId="491B11CF" w:rsidR="008A7D7C" w:rsidRPr="005532F0" w:rsidRDefault="004E5802"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 </w:t>
      </w:r>
      <w:r w:rsidR="00F112E1" w:rsidRPr="005532F0">
        <w:rPr>
          <w:rFonts w:ascii="Times New Roman" w:eastAsia="Times New Roman" w:hAnsi="Times New Roman" w:cs="Times New Roman"/>
          <w:color w:val="242424"/>
          <w:shd w:val="clear" w:color="auto" w:fill="FFFFFF"/>
          <w:lang w:val="en-CA"/>
        </w:rPr>
        <w:t>When</w:t>
      </w:r>
      <w:r w:rsidRPr="005532F0">
        <w:rPr>
          <w:rFonts w:ascii="Times New Roman" w:eastAsia="Times New Roman" w:hAnsi="Times New Roman" w:cs="Times New Roman"/>
          <w:color w:val="242424"/>
          <w:shd w:val="clear" w:color="auto" w:fill="FFFFFF"/>
          <w:lang w:val="en-CA"/>
        </w:rPr>
        <w:t xml:space="preserve"> access to </w:t>
      </w:r>
      <w:r w:rsidR="00F112E1" w:rsidRPr="005532F0">
        <w:rPr>
          <w:rFonts w:ascii="Times New Roman" w:eastAsia="Times New Roman" w:hAnsi="Times New Roman" w:cs="Times New Roman"/>
          <w:color w:val="242424"/>
          <w:shd w:val="clear" w:color="auto" w:fill="FFFFFF"/>
          <w:lang w:val="en-CA"/>
        </w:rPr>
        <w:t>content</w:t>
      </w:r>
      <w:r w:rsidR="008A7D7C" w:rsidRPr="005532F0">
        <w:rPr>
          <w:rFonts w:ascii="Times New Roman" w:eastAsia="Times New Roman" w:hAnsi="Times New Roman" w:cs="Times New Roman"/>
          <w:color w:val="242424"/>
          <w:shd w:val="clear" w:color="auto" w:fill="FFFFFF"/>
          <w:lang w:val="en-CA"/>
        </w:rPr>
        <w:t xml:space="preserve"> is blocked upon request by</w:t>
      </w:r>
      <w:r w:rsidRPr="005532F0">
        <w:rPr>
          <w:rFonts w:ascii="Times New Roman" w:eastAsia="Times New Roman" w:hAnsi="Times New Roman" w:cs="Times New Roman"/>
          <w:color w:val="242424"/>
          <w:shd w:val="clear" w:color="auto" w:fill="FFFFFF"/>
          <w:lang w:val="en-CA"/>
        </w:rPr>
        <w:t xml:space="preserve"> individuals arguing that their per</w:t>
      </w:r>
      <w:r w:rsidR="00F112E1" w:rsidRPr="005532F0">
        <w:rPr>
          <w:rFonts w:ascii="Times New Roman" w:eastAsia="Times New Roman" w:hAnsi="Times New Roman" w:cs="Times New Roman"/>
          <w:color w:val="242424"/>
          <w:shd w:val="clear" w:color="auto" w:fill="FFFFFF"/>
          <w:lang w:val="en-CA"/>
        </w:rPr>
        <w:t>sonal rights ha</w:t>
      </w:r>
      <w:r w:rsidR="008A7D7C" w:rsidRPr="005532F0">
        <w:rPr>
          <w:rFonts w:ascii="Times New Roman" w:eastAsia="Times New Roman" w:hAnsi="Times New Roman" w:cs="Times New Roman"/>
          <w:color w:val="242424"/>
          <w:shd w:val="clear" w:color="auto" w:fill="FFFFFF"/>
          <w:lang w:val="en-CA"/>
        </w:rPr>
        <w:t xml:space="preserve">s been violated and in case of appeal against this decision by </w:t>
      </w:r>
      <w:r w:rsidR="00F112E1" w:rsidRPr="005532F0">
        <w:rPr>
          <w:rFonts w:ascii="Times New Roman" w:eastAsia="Times New Roman" w:hAnsi="Times New Roman" w:cs="Times New Roman"/>
          <w:color w:val="242424"/>
          <w:shd w:val="clear" w:color="auto" w:fill="FFFFFF"/>
          <w:lang w:val="en-CA"/>
        </w:rPr>
        <w:t xml:space="preserve">those </w:t>
      </w:r>
      <w:r w:rsidR="00246CB1">
        <w:rPr>
          <w:rFonts w:ascii="Times New Roman" w:eastAsia="Times New Roman" w:hAnsi="Times New Roman" w:cs="Times New Roman"/>
          <w:color w:val="242424"/>
          <w:shd w:val="clear" w:color="auto" w:fill="FFFFFF"/>
          <w:lang w:val="en-CA"/>
        </w:rPr>
        <w:t xml:space="preserve">likely to be </w:t>
      </w:r>
      <w:r w:rsidR="00F112E1" w:rsidRPr="005532F0">
        <w:rPr>
          <w:rFonts w:ascii="Times New Roman" w:eastAsia="Times New Roman" w:hAnsi="Times New Roman" w:cs="Times New Roman"/>
          <w:color w:val="242424"/>
          <w:shd w:val="clear" w:color="auto" w:fill="FFFFFF"/>
          <w:lang w:val="en-CA"/>
        </w:rPr>
        <w:t>affected</w:t>
      </w:r>
      <w:r w:rsidR="008A7D7C" w:rsidRPr="005532F0">
        <w:rPr>
          <w:rFonts w:ascii="Times New Roman" w:eastAsia="Times New Roman" w:hAnsi="Times New Roman" w:cs="Times New Roman"/>
          <w:color w:val="242424"/>
          <w:shd w:val="clear" w:color="auto" w:fill="FFFFFF"/>
          <w:lang w:val="en-CA"/>
        </w:rPr>
        <w:t xml:space="preserve"> by it</w:t>
      </w:r>
      <w:r w:rsidR="00F112E1" w:rsidRPr="005532F0">
        <w:rPr>
          <w:rFonts w:ascii="Times New Roman" w:eastAsia="Times New Roman" w:hAnsi="Times New Roman" w:cs="Times New Roman"/>
          <w:color w:val="242424"/>
          <w:shd w:val="clear" w:color="auto" w:fill="FFFFFF"/>
          <w:lang w:val="en-CA"/>
        </w:rPr>
        <w:t xml:space="preserve">, it is incumbent on the state to establish a judicial mechanism whereby the </w:t>
      </w:r>
      <w:r w:rsidR="000B3B26" w:rsidRPr="005532F0">
        <w:rPr>
          <w:rFonts w:ascii="Times New Roman" w:eastAsia="Times New Roman" w:hAnsi="Times New Roman" w:cs="Times New Roman"/>
          <w:color w:val="242424"/>
          <w:shd w:val="clear" w:color="auto" w:fill="FFFFFF"/>
          <w:lang w:val="en-CA"/>
        </w:rPr>
        <w:t>content providers</w:t>
      </w:r>
      <w:r w:rsidR="00A25D08">
        <w:rPr>
          <w:rFonts w:ascii="Times New Roman" w:eastAsia="Times New Roman" w:hAnsi="Times New Roman" w:cs="Times New Roman"/>
          <w:color w:val="242424"/>
          <w:shd w:val="clear" w:color="auto" w:fill="FFFFFF"/>
          <w:lang w:val="en-CA"/>
        </w:rPr>
        <w:t>/</w:t>
      </w:r>
      <w:r w:rsidR="00246CB1">
        <w:rPr>
          <w:rFonts w:ascii="Times New Roman" w:eastAsia="Times New Roman" w:hAnsi="Times New Roman" w:cs="Times New Roman"/>
          <w:color w:val="242424"/>
          <w:shd w:val="clear" w:color="auto" w:fill="FFFFFF"/>
          <w:lang w:val="en-CA"/>
        </w:rPr>
        <w:t>online media</w:t>
      </w:r>
      <w:r w:rsidR="00A25D08">
        <w:rPr>
          <w:rFonts w:ascii="Times New Roman" w:eastAsia="Times New Roman" w:hAnsi="Times New Roman" w:cs="Times New Roman"/>
          <w:color w:val="242424"/>
          <w:shd w:val="clear" w:color="auto" w:fill="FFFFFF"/>
          <w:lang w:val="en-CA"/>
        </w:rPr>
        <w:t xml:space="preserve"> owners</w:t>
      </w:r>
      <w:r w:rsidR="00C14E7A" w:rsidRPr="005532F0">
        <w:rPr>
          <w:rFonts w:ascii="Times New Roman" w:eastAsia="Times New Roman" w:hAnsi="Times New Roman" w:cs="Times New Roman"/>
          <w:color w:val="242424"/>
          <w:shd w:val="clear" w:color="auto" w:fill="FFFFFF"/>
          <w:lang w:val="en-CA"/>
        </w:rPr>
        <w:t xml:space="preserve"> will</w:t>
      </w:r>
      <w:r w:rsidR="00F112E1" w:rsidRPr="005532F0">
        <w:rPr>
          <w:rFonts w:ascii="Times New Roman" w:eastAsia="Times New Roman" w:hAnsi="Times New Roman" w:cs="Times New Roman"/>
          <w:color w:val="242424"/>
          <w:shd w:val="clear" w:color="auto" w:fill="FFFFFF"/>
          <w:lang w:val="en-CA"/>
        </w:rPr>
        <w:t xml:space="preserve"> have the opportunity to defend themselves, including </w:t>
      </w:r>
      <w:r w:rsidR="00F112E1" w:rsidRPr="005532F0">
        <w:rPr>
          <w:rFonts w:ascii="Times New Roman" w:eastAsia="Times New Roman" w:hAnsi="Times New Roman" w:cs="Times New Roman"/>
          <w:i/>
          <w:color w:val="242424"/>
          <w:shd w:val="clear" w:color="auto" w:fill="FFFFFF"/>
          <w:lang w:val="en-CA"/>
        </w:rPr>
        <w:t>inter alia</w:t>
      </w:r>
      <w:r w:rsidR="00F112E1" w:rsidRPr="005532F0">
        <w:rPr>
          <w:rFonts w:ascii="Times New Roman" w:eastAsia="Times New Roman" w:hAnsi="Times New Roman" w:cs="Times New Roman"/>
          <w:color w:val="242424"/>
          <w:shd w:val="clear" w:color="auto" w:fill="FFFFFF"/>
          <w:lang w:val="en-CA"/>
        </w:rPr>
        <w:t xml:space="preserve"> by bringing forward their counter-evidence and will be</w:t>
      </w:r>
      <w:r w:rsidR="009E69C2">
        <w:rPr>
          <w:rFonts w:ascii="Times New Roman" w:eastAsia="Times New Roman" w:hAnsi="Times New Roman" w:cs="Times New Roman"/>
          <w:color w:val="242424"/>
          <w:shd w:val="clear" w:color="auto" w:fill="FFFFFF"/>
          <w:lang w:val="en-CA"/>
        </w:rPr>
        <w:t xml:space="preserve"> provided a forum in which they can be</w:t>
      </w:r>
      <w:r w:rsidR="00F112E1" w:rsidRPr="005532F0">
        <w:rPr>
          <w:rFonts w:ascii="Times New Roman" w:eastAsia="Times New Roman" w:hAnsi="Times New Roman" w:cs="Times New Roman"/>
          <w:color w:val="242424"/>
          <w:shd w:val="clear" w:color="auto" w:fill="FFFFFF"/>
          <w:lang w:val="en-CA"/>
        </w:rPr>
        <w:t xml:space="preserve"> heard </w:t>
      </w:r>
      <w:r w:rsidR="008A7D7C" w:rsidRPr="005532F0">
        <w:rPr>
          <w:rFonts w:ascii="Times New Roman" w:eastAsia="Times New Roman" w:hAnsi="Times New Roman" w:cs="Times New Roman"/>
          <w:color w:val="242424"/>
          <w:shd w:val="clear" w:color="auto" w:fill="FFFFFF"/>
          <w:lang w:val="en-CA"/>
        </w:rPr>
        <w:t>i</w:t>
      </w:r>
      <w:r w:rsidR="00F112E1" w:rsidRPr="005532F0">
        <w:rPr>
          <w:rFonts w:ascii="Times New Roman" w:eastAsia="Times New Roman" w:hAnsi="Times New Roman" w:cs="Times New Roman"/>
          <w:color w:val="242424"/>
          <w:shd w:val="clear" w:color="auto" w:fill="FFFFFF"/>
          <w:lang w:val="en-CA"/>
        </w:rPr>
        <w:t>n an adversarial proceeding. The Court emphasized that the lack o</w:t>
      </w:r>
      <w:r w:rsidR="008A7D7C" w:rsidRPr="005532F0">
        <w:rPr>
          <w:rFonts w:ascii="Times New Roman" w:eastAsia="Times New Roman" w:hAnsi="Times New Roman" w:cs="Times New Roman"/>
          <w:color w:val="242424"/>
          <w:shd w:val="clear" w:color="auto" w:fill="FFFFFF"/>
          <w:lang w:val="en-CA"/>
        </w:rPr>
        <w:t>f an adversarial trial before the cour</w:t>
      </w:r>
      <w:r w:rsidR="00C14E7A" w:rsidRPr="005532F0">
        <w:rPr>
          <w:rFonts w:ascii="Times New Roman" w:eastAsia="Times New Roman" w:hAnsi="Times New Roman" w:cs="Times New Roman"/>
          <w:color w:val="242424"/>
          <w:shd w:val="clear" w:color="auto" w:fill="FFFFFF"/>
          <w:lang w:val="en-CA"/>
        </w:rPr>
        <w:t xml:space="preserve">t that </w:t>
      </w:r>
      <w:r w:rsidR="000B3B26" w:rsidRPr="005532F0">
        <w:rPr>
          <w:rFonts w:ascii="Times New Roman" w:eastAsia="Times New Roman" w:hAnsi="Times New Roman" w:cs="Times New Roman"/>
          <w:color w:val="242424"/>
          <w:shd w:val="clear" w:color="auto" w:fill="FFFFFF"/>
          <w:lang w:val="en-CA"/>
        </w:rPr>
        <w:t>issued</w:t>
      </w:r>
      <w:r w:rsidR="00C14E7A" w:rsidRPr="005532F0">
        <w:rPr>
          <w:rFonts w:ascii="Times New Roman" w:eastAsia="Times New Roman" w:hAnsi="Times New Roman" w:cs="Times New Roman"/>
          <w:color w:val="242424"/>
          <w:shd w:val="clear" w:color="auto" w:fill="FFFFFF"/>
          <w:lang w:val="en-CA"/>
        </w:rPr>
        <w:t xml:space="preserve"> the original access </w:t>
      </w:r>
      <w:r w:rsidR="008A7D7C" w:rsidRPr="005532F0">
        <w:rPr>
          <w:rFonts w:ascii="Times New Roman" w:eastAsia="Times New Roman" w:hAnsi="Times New Roman" w:cs="Times New Roman"/>
          <w:color w:val="242424"/>
          <w:shd w:val="clear" w:color="auto" w:fill="FFFFFF"/>
          <w:lang w:val="en-CA"/>
        </w:rPr>
        <w:t xml:space="preserve">blocking decision must be absolutely alleviated by the appeal instance. Since in this setting, the merits of the </w:t>
      </w:r>
      <w:r w:rsidR="000B3B26" w:rsidRPr="005532F0">
        <w:rPr>
          <w:rFonts w:ascii="Times New Roman" w:eastAsia="Times New Roman" w:hAnsi="Times New Roman" w:cs="Times New Roman"/>
          <w:color w:val="242424"/>
          <w:shd w:val="clear" w:color="auto" w:fill="FFFFFF"/>
          <w:lang w:val="en-CA"/>
        </w:rPr>
        <w:t xml:space="preserve">objection </w:t>
      </w:r>
      <w:r w:rsidR="007518B4" w:rsidRPr="005532F0">
        <w:rPr>
          <w:rFonts w:ascii="Times New Roman" w:eastAsia="Times New Roman" w:hAnsi="Times New Roman" w:cs="Times New Roman"/>
          <w:color w:val="242424"/>
          <w:shd w:val="clear" w:color="auto" w:fill="FFFFFF"/>
          <w:lang w:val="en-CA"/>
        </w:rPr>
        <w:t>are to</w:t>
      </w:r>
      <w:r w:rsidR="008A7D7C" w:rsidRPr="005532F0">
        <w:rPr>
          <w:rFonts w:ascii="Times New Roman" w:eastAsia="Times New Roman" w:hAnsi="Times New Roman" w:cs="Times New Roman"/>
          <w:color w:val="242424"/>
          <w:shd w:val="clear" w:color="auto" w:fill="FFFFFF"/>
          <w:lang w:val="en-CA"/>
        </w:rPr>
        <w:t xml:space="preserve"> be examined for the first time before the appeal instance, it is of </w:t>
      </w:r>
      <w:r w:rsidR="007518B4" w:rsidRPr="005532F0">
        <w:rPr>
          <w:rFonts w:ascii="Times New Roman" w:eastAsia="Times New Roman" w:hAnsi="Times New Roman" w:cs="Times New Roman"/>
          <w:color w:val="242424"/>
          <w:shd w:val="clear" w:color="auto" w:fill="FFFFFF"/>
          <w:lang w:val="en-CA"/>
        </w:rPr>
        <w:t>utmost importance to subject this decision</w:t>
      </w:r>
      <w:r w:rsidR="00246CB1">
        <w:rPr>
          <w:rFonts w:ascii="Times New Roman" w:eastAsia="Times New Roman" w:hAnsi="Times New Roman" w:cs="Times New Roman"/>
          <w:color w:val="242424"/>
          <w:shd w:val="clear" w:color="auto" w:fill="FFFFFF"/>
          <w:lang w:val="en-CA"/>
        </w:rPr>
        <w:t xml:space="preserve"> to the oversight of a</w:t>
      </w:r>
      <w:r w:rsidR="008A7D7C" w:rsidRPr="005532F0">
        <w:rPr>
          <w:rFonts w:ascii="Times New Roman" w:eastAsia="Times New Roman" w:hAnsi="Times New Roman" w:cs="Times New Roman"/>
          <w:color w:val="242424"/>
          <w:shd w:val="clear" w:color="auto" w:fill="FFFFFF"/>
          <w:lang w:val="en-CA"/>
        </w:rPr>
        <w:t xml:space="preserve"> court of appeal or of cassation for preventing </w:t>
      </w:r>
      <w:r w:rsidR="00246CB1">
        <w:rPr>
          <w:rFonts w:ascii="Times New Roman" w:eastAsia="Times New Roman" w:hAnsi="Times New Roman" w:cs="Times New Roman"/>
          <w:color w:val="242424"/>
          <w:shd w:val="clear" w:color="auto" w:fill="FFFFFF"/>
          <w:lang w:val="en-CA"/>
        </w:rPr>
        <w:t xml:space="preserve">future </w:t>
      </w:r>
      <w:r w:rsidR="008A7D7C" w:rsidRPr="005532F0">
        <w:rPr>
          <w:rFonts w:ascii="Times New Roman" w:eastAsia="Times New Roman" w:hAnsi="Times New Roman" w:cs="Times New Roman"/>
          <w:color w:val="242424"/>
          <w:shd w:val="clear" w:color="auto" w:fill="FFFFFF"/>
          <w:lang w:val="en-CA"/>
        </w:rPr>
        <w:t>violations of f</w:t>
      </w:r>
      <w:r w:rsidR="007518B4" w:rsidRPr="005532F0">
        <w:rPr>
          <w:rFonts w:ascii="Times New Roman" w:eastAsia="Times New Roman" w:hAnsi="Times New Roman" w:cs="Times New Roman"/>
          <w:color w:val="242424"/>
          <w:shd w:val="clear" w:color="auto" w:fill="FFFFFF"/>
          <w:lang w:val="en-CA"/>
        </w:rPr>
        <w:t>reedom of expression and press.</w:t>
      </w:r>
    </w:p>
    <w:p w14:paraId="3A1B1B80" w14:textId="29B4B451" w:rsidR="008A7D7C" w:rsidRPr="005532F0" w:rsidRDefault="008A7D7C"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 Regard must be had to the severity of the </w:t>
      </w:r>
      <w:r w:rsidR="007518B4" w:rsidRPr="005532F0">
        <w:rPr>
          <w:rFonts w:ascii="Times New Roman" w:eastAsia="Times New Roman" w:hAnsi="Times New Roman" w:cs="Times New Roman"/>
          <w:color w:val="242424"/>
          <w:shd w:val="clear" w:color="auto" w:fill="FFFFFF"/>
          <w:lang w:val="en-CA"/>
        </w:rPr>
        <w:t xml:space="preserve">interference of access </w:t>
      </w:r>
      <w:r w:rsidR="006D475D" w:rsidRPr="005532F0">
        <w:rPr>
          <w:rFonts w:ascii="Times New Roman" w:eastAsia="Times New Roman" w:hAnsi="Times New Roman" w:cs="Times New Roman"/>
          <w:color w:val="242424"/>
          <w:shd w:val="clear" w:color="auto" w:fill="FFFFFF"/>
          <w:lang w:val="en-CA"/>
        </w:rPr>
        <w:t>blocking. The law should therefore provide the judges of peace with the guidelines of application a</w:t>
      </w:r>
      <w:r w:rsidR="007518B4" w:rsidRPr="005532F0">
        <w:rPr>
          <w:rFonts w:ascii="Times New Roman" w:eastAsia="Times New Roman" w:hAnsi="Times New Roman" w:cs="Times New Roman"/>
          <w:color w:val="242424"/>
          <w:shd w:val="clear" w:color="auto" w:fill="FFFFFF"/>
          <w:lang w:val="en-CA"/>
        </w:rPr>
        <w:t xml:space="preserve">nd should emphasize that </w:t>
      </w:r>
      <w:r w:rsidR="006D475D" w:rsidRPr="005532F0">
        <w:rPr>
          <w:rFonts w:ascii="Times New Roman" w:eastAsia="Times New Roman" w:hAnsi="Times New Roman" w:cs="Times New Roman"/>
          <w:color w:val="242424"/>
          <w:shd w:val="clear" w:color="auto" w:fill="FFFFFF"/>
          <w:lang w:val="en-CA"/>
        </w:rPr>
        <w:t xml:space="preserve">blocking </w:t>
      </w:r>
      <w:r w:rsidR="00246CB1">
        <w:rPr>
          <w:rFonts w:ascii="Times New Roman" w:eastAsia="Times New Roman" w:hAnsi="Times New Roman" w:cs="Times New Roman"/>
          <w:color w:val="242424"/>
          <w:shd w:val="clear" w:color="auto" w:fill="FFFFFF"/>
          <w:lang w:val="en-CA"/>
        </w:rPr>
        <w:t xml:space="preserve">access to online media </w:t>
      </w:r>
      <w:r w:rsidR="006D475D" w:rsidRPr="005532F0">
        <w:rPr>
          <w:rFonts w:ascii="Times New Roman" w:eastAsia="Times New Roman" w:hAnsi="Times New Roman" w:cs="Times New Roman"/>
          <w:color w:val="242424"/>
          <w:shd w:val="clear" w:color="auto" w:fill="FFFFFF"/>
          <w:lang w:val="en-CA"/>
        </w:rPr>
        <w:t xml:space="preserve">is an exceptional provisional measure, </w:t>
      </w:r>
      <w:r w:rsidR="007518B4" w:rsidRPr="005532F0">
        <w:rPr>
          <w:rFonts w:ascii="Times New Roman" w:eastAsia="Times New Roman" w:hAnsi="Times New Roman" w:cs="Times New Roman"/>
          <w:color w:val="242424"/>
          <w:shd w:val="clear" w:color="auto" w:fill="FFFFFF"/>
          <w:lang w:val="en-CA"/>
        </w:rPr>
        <w:t>which</w:t>
      </w:r>
      <w:r w:rsidR="006D475D" w:rsidRPr="005532F0">
        <w:rPr>
          <w:rFonts w:ascii="Times New Roman" w:eastAsia="Times New Roman" w:hAnsi="Times New Roman" w:cs="Times New Roman"/>
          <w:color w:val="242424"/>
          <w:shd w:val="clear" w:color="auto" w:fill="FFFFFF"/>
          <w:lang w:val="en-CA"/>
        </w:rPr>
        <w:t xml:space="preserve"> can only be decided as a measure of last resort unless </w:t>
      </w:r>
      <w:r w:rsidR="00246CB1">
        <w:rPr>
          <w:rFonts w:ascii="Times New Roman" w:eastAsia="Times New Roman" w:hAnsi="Times New Roman" w:cs="Times New Roman"/>
          <w:color w:val="242424"/>
          <w:shd w:val="clear" w:color="auto" w:fill="FFFFFF"/>
          <w:lang w:val="en-CA"/>
        </w:rPr>
        <w:t>less intrusive</w:t>
      </w:r>
      <w:r w:rsidR="006D475D" w:rsidRPr="005532F0">
        <w:rPr>
          <w:rFonts w:ascii="Times New Roman" w:eastAsia="Times New Roman" w:hAnsi="Times New Roman" w:cs="Times New Roman"/>
          <w:color w:val="242424"/>
          <w:shd w:val="clear" w:color="auto" w:fill="FFFFFF"/>
          <w:lang w:val="en-CA"/>
        </w:rPr>
        <w:t xml:space="preserve"> means are not effective</w:t>
      </w:r>
      <w:r w:rsidR="009E69C2" w:rsidRPr="009E69C2">
        <w:rPr>
          <w:rFonts w:ascii="Times New Roman" w:eastAsia="Times New Roman" w:hAnsi="Times New Roman" w:cs="Times New Roman"/>
          <w:color w:val="242424"/>
          <w:shd w:val="clear" w:color="auto" w:fill="FFFFFF"/>
          <w:lang w:val="en-CA"/>
        </w:rPr>
        <w:t xml:space="preserve"> </w:t>
      </w:r>
      <w:r w:rsidR="009E69C2" w:rsidRPr="005532F0">
        <w:rPr>
          <w:rFonts w:ascii="Times New Roman" w:eastAsia="Times New Roman" w:hAnsi="Times New Roman" w:cs="Times New Roman"/>
          <w:color w:val="242424"/>
          <w:shd w:val="clear" w:color="auto" w:fill="FFFFFF"/>
          <w:lang w:val="en-CA"/>
        </w:rPr>
        <w:t>for combatting harmful content on the Internet</w:t>
      </w:r>
      <w:r w:rsidR="006D475D" w:rsidRPr="005532F0">
        <w:rPr>
          <w:rFonts w:ascii="Times New Roman" w:eastAsia="Times New Roman" w:hAnsi="Times New Roman" w:cs="Times New Roman"/>
          <w:color w:val="242424"/>
          <w:shd w:val="clear" w:color="auto" w:fill="FFFFFF"/>
          <w:lang w:val="en-CA"/>
        </w:rPr>
        <w:t>.</w:t>
      </w:r>
    </w:p>
    <w:p w14:paraId="6E9BCCE5" w14:textId="0274F890" w:rsidR="006D475D" w:rsidRPr="005532F0" w:rsidRDefault="006D475D"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-Finally, </w:t>
      </w:r>
      <w:r w:rsidR="005B5B66" w:rsidRPr="005532F0">
        <w:rPr>
          <w:rFonts w:ascii="Times New Roman" w:eastAsia="Times New Roman" w:hAnsi="Times New Roman" w:cs="Times New Roman"/>
          <w:color w:val="242424"/>
          <w:shd w:val="clear" w:color="auto" w:fill="FFFFFF"/>
          <w:lang w:val="en-CA"/>
        </w:rPr>
        <w:t>the law must require</w:t>
      </w:r>
      <w:r w:rsidR="007518B4" w:rsidRPr="005532F0">
        <w:rPr>
          <w:rFonts w:ascii="Times New Roman" w:eastAsia="Times New Roman" w:hAnsi="Times New Roman" w:cs="Times New Roman"/>
          <w:color w:val="242424"/>
          <w:shd w:val="clear" w:color="auto" w:fill="FFFFFF"/>
          <w:lang w:val="en-CA"/>
        </w:rPr>
        <w:t xml:space="preserve"> the judges to justify</w:t>
      </w:r>
      <w:r w:rsidR="005B5B66" w:rsidRPr="005532F0">
        <w:rPr>
          <w:rFonts w:ascii="Times New Roman" w:eastAsia="Times New Roman" w:hAnsi="Times New Roman" w:cs="Times New Roman"/>
          <w:color w:val="242424"/>
          <w:shd w:val="clear" w:color="auto" w:fill="FFFFFF"/>
          <w:lang w:val="en-CA"/>
        </w:rPr>
        <w:t xml:space="preserve"> the</w:t>
      </w:r>
      <w:r w:rsidR="009E69C2">
        <w:rPr>
          <w:rFonts w:ascii="Times New Roman" w:eastAsia="Times New Roman" w:hAnsi="Times New Roman" w:cs="Times New Roman"/>
          <w:color w:val="242424"/>
          <w:shd w:val="clear" w:color="auto" w:fill="FFFFFF"/>
          <w:lang w:val="en-CA"/>
        </w:rPr>
        <w:t xml:space="preserve"> urgency of immediate enforcement of the </w:t>
      </w:r>
      <w:r w:rsidR="005B5B66" w:rsidRPr="005532F0">
        <w:rPr>
          <w:rFonts w:ascii="Times New Roman" w:eastAsia="Times New Roman" w:hAnsi="Times New Roman" w:cs="Times New Roman"/>
          <w:color w:val="242424"/>
          <w:shd w:val="clear" w:color="auto" w:fill="FFFFFF"/>
          <w:lang w:val="en-CA"/>
        </w:rPr>
        <w:t>blocking</w:t>
      </w:r>
      <w:r w:rsidR="009E69C2">
        <w:rPr>
          <w:rFonts w:ascii="Times New Roman" w:eastAsia="Times New Roman" w:hAnsi="Times New Roman" w:cs="Times New Roman"/>
          <w:color w:val="242424"/>
          <w:shd w:val="clear" w:color="auto" w:fill="FFFFFF"/>
          <w:lang w:val="en-CA"/>
        </w:rPr>
        <w:t xml:space="preserve"> measure</w:t>
      </w:r>
      <w:r w:rsidR="005B5B66" w:rsidRPr="005532F0">
        <w:rPr>
          <w:rFonts w:ascii="Times New Roman" w:eastAsia="Times New Roman" w:hAnsi="Times New Roman" w:cs="Times New Roman"/>
          <w:color w:val="242424"/>
          <w:shd w:val="clear" w:color="auto" w:fill="FFFFFF"/>
          <w:lang w:val="en-CA"/>
        </w:rPr>
        <w:t xml:space="preserve"> and </w:t>
      </w:r>
      <w:r w:rsidR="007518B4" w:rsidRPr="005532F0">
        <w:rPr>
          <w:rFonts w:ascii="Times New Roman" w:eastAsia="Times New Roman" w:hAnsi="Times New Roman" w:cs="Times New Roman"/>
          <w:color w:val="242424"/>
          <w:shd w:val="clear" w:color="auto" w:fill="FFFFFF"/>
          <w:lang w:val="en-CA"/>
        </w:rPr>
        <w:t>to strike</w:t>
      </w:r>
      <w:r w:rsidR="005B5B66" w:rsidRPr="005532F0">
        <w:rPr>
          <w:rFonts w:ascii="Times New Roman" w:eastAsia="Times New Roman" w:hAnsi="Times New Roman" w:cs="Times New Roman"/>
          <w:color w:val="242424"/>
          <w:shd w:val="clear" w:color="auto" w:fill="FFFFFF"/>
          <w:lang w:val="en-CA"/>
        </w:rPr>
        <w:t xml:space="preserve"> a fair balance between the mean of interference and the legitimate aim pursued. It must also include alternative means of combatting harmful content on the Internet other than </w:t>
      </w:r>
      <w:r w:rsidR="00C14E7A" w:rsidRPr="005532F0">
        <w:rPr>
          <w:rFonts w:ascii="Times New Roman" w:eastAsia="Times New Roman" w:hAnsi="Times New Roman" w:cs="Times New Roman"/>
          <w:color w:val="242424"/>
          <w:shd w:val="clear" w:color="auto" w:fill="FFFFFF"/>
          <w:lang w:val="en-CA"/>
        </w:rPr>
        <w:t>access blocking.</w:t>
      </w:r>
    </w:p>
    <w:p w14:paraId="0EA5B678" w14:textId="77777777" w:rsidR="00216355" w:rsidRPr="005532F0" w:rsidRDefault="00216355" w:rsidP="00C14E7A">
      <w:pPr>
        <w:jc w:val="both"/>
        <w:rPr>
          <w:rFonts w:ascii="Times New Roman" w:eastAsia="Times New Roman" w:hAnsi="Times New Roman" w:cs="Times New Roman"/>
          <w:color w:val="242424"/>
          <w:shd w:val="clear" w:color="auto" w:fill="FFFFFF"/>
          <w:lang w:val="en-CA"/>
        </w:rPr>
      </w:pPr>
    </w:p>
    <w:p w14:paraId="7BCE112C" w14:textId="17394D4D" w:rsidR="008A7D7C" w:rsidRPr="009E69C2" w:rsidRDefault="00C5080F" w:rsidP="00C14E7A">
      <w:pPr>
        <w:jc w:val="both"/>
        <w:rPr>
          <w:rFonts w:ascii="Times New Roman" w:eastAsia="Times New Roman" w:hAnsi="Times New Roman" w:cs="Times New Roman"/>
          <w:color w:val="242424"/>
          <w:shd w:val="clear" w:color="auto" w:fill="FFFFFF"/>
        </w:rPr>
      </w:pPr>
      <w:r w:rsidRPr="005532F0">
        <w:rPr>
          <w:rFonts w:ascii="Times New Roman" w:eastAsia="Times New Roman" w:hAnsi="Times New Roman" w:cs="Times New Roman"/>
          <w:color w:val="242424"/>
          <w:shd w:val="clear" w:color="auto" w:fill="FFFFFF"/>
          <w:lang w:val="en-CA"/>
        </w:rPr>
        <w:t>Apart from</w:t>
      </w:r>
      <w:r w:rsidR="000B3B26" w:rsidRPr="005532F0">
        <w:rPr>
          <w:rFonts w:ascii="Times New Roman" w:eastAsia="Times New Roman" w:hAnsi="Times New Roman" w:cs="Times New Roman"/>
          <w:color w:val="242424"/>
          <w:shd w:val="clear" w:color="auto" w:fill="FFFFFF"/>
          <w:lang w:val="en-CA"/>
        </w:rPr>
        <w:t xml:space="preserve"> finding a</w:t>
      </w:r>
      <w:r w:rsidR="00216355" w:rsidRPr="005532F0">
        <w:rPr>
          <w:rFonts w:ascii="Times New Roman" w:eastAsia="Times New Roman" w:hAnsi="Times New Roman" w:cs="Times New Roman"/>
          <w:color w:val="242424"/>
          <w:shd w:val="clear" w:color="auto" w:fill="FFFFFF"/>
          <w:lang w:val="en-CA"/>
        </w:rPr>
        <w:t xml:space="preserve"> violation of </w:t>
      </w:r>
      <w:r w:rsidR="005D70EB">
        <w:rPr>
          <w:rFonts w:ascii="Times New Roman" w:eastAsia="Times New Roman" w:hAnsi="Times New Roman" w:cs="Times New Roman"/>
          <w:color w:val="242424"/>
          <w:shd w:val="clear" w:color="auto" w:fill="FFFFFF"/>
          <w:lang w:val="en-CA"/>
        </w:rPr>
        <w:t xml:space="preserve">the right to </w:t>
      </w:r>
      <w:r w:rsidR="00216355" w:rsidRPr="005532F0">
        <w:rPr>
          <w:rFonts w:ascii="Times New Roman" w:eastAsia="Times New Roman" w:hAnsi="Times New Roman" w:cs="Times New Roman"/>
          <w:color w:val="242424"/>
          <w:shd w:val="clear" w:color="auto" w:fill="FFFFFF"/>
          <w:lang w:val="en-CA"/>
        </w:rPr>
        <w:t>freedom of expression, the Court eq</w:t>
      </w:r>
      <w:r w:rsidR="00FC3BE6">
        <w:rPr>
          <w:rFonts w:ascii="Times New Roman" w:eastAsia="Times New Roman" w:hAnsi="Times New Roman" w:cs="Times New Roman"/>
          <w:color w:val="242424"/>
          <w:shd w:val="clear" w:color="auto" w:fill="FFFFFF"/>
          <w:lang w:val="en-CA"/>
        </w:rPr>
        <w:t xml:space="preserve">ually held that there had been a violation of the right </w:t>
      </w:r>
      <w:r w:rsidR="00216355" w:rsidRPr="005532F0">
        <w:rPr>
          <w:rFonts w:ascii="Times New Roman" w:eastAsia="Times New Roman" w:hAnsi="Times New Roman" w:cs="Times New Roman"/>
          <w:color w:val="242424"/>
          <w:shd w:val="clear" w:color="auto" w:fill="FFFFFF"/>
          <w:lang w:val="en-CA"/>
        </w:rPr>
        <w:t>to an effective remedy under Article</w:t>
      </w:r>
      <w:r w:rsidRPr="005532F0">
        <w:rPr>
          <w:rFonts w:ascii="Times New Roman" w:eastAsia="Times New Roman" w:hAnsi="Times New Roman" w:cs="Times New Roman"/>
          <w:color w:val="242424"/>
          <w:shd w:val="clear" w:color="auto" w:fill="FFFFFF"/>
          <w:lang w:val="en-CA"/>
        </w:rPr>
        <w:t xml:space="preserve"> 40 </w:t>
      </w:r>
      <w:r w:rsidR="000B3B26" w:rsidRPr="005532F0">
        <w:rPr>
          <w:rFonts w:ascii="Times New Roman" w:eastAsia="Times New Roman" w:hAnsi="Times New Roman" w:cs="Times New Roman"/>
          <w:color w:val="242424"/>
          <w:shd w:val="clear" w:color="auto" w:fill="FFFFFF"/>
          <w:lang w:val="en-CA"/>
        </w:rPr>
        <w:t xml:space="preserve">of the Constitution </w:t>
      </w:r>
      <w:r w:rsidR="00FC3BE6">
        <w:rPr>
          <w:rFonts w:ascii="Times New Roman" w:eastAsia="Times New Roman" w:hAnsi="Times New Roman" w:cs="Times New Roman"/>
          <w:color w:val="242424"/>
          <w:shd w:val="clear" w:color="auto" w:fill="FFFFFF"/>
          <w:lang w:val="en-CA"/>
        </w:rPr>
        <w:t xml:space="preserve">taken in conjunction with Article 26. The Court </w:t>
      </w:r>
      <w:r w:rsidR="00FC3BE6">
        <w:rPr>
          <w:rFonts w:ascii="Times New Roman" w:eastAsia="Times New Roman" w:hAnsi="Times New Roman" w:cs="Times New Roman"/>
          <w:color w:val="242424"/>
          <w:shd w:val="clear" w:color="auto" w:fill="FFFFFF"/>
        </w:rPr>
        <w:t>found</w:t>
      </w:r>
      <w:r w:rsidR="00FC3BE6" w:rsidRPr="00FC3BE6">
        <w:rPr>
          <w:rFonts w:ascii="Times New Roman" w:eastAsia="Times New Roman" w:hAnsi="Times New Roman" w:cs="Times New Roman"/>
          <w:color w:val="242424"/>
          <w:shd w:val="clear" w:color="auto" w:fill="FFFFFF"/>
        </w:rPr>
        <w:t xml:space="preserve"> that the remedy, which Article 9 provided for, </w:t>
      </w:r>
      <w:r w:rsidR="00FC3BE6" w:rsidRPr="005532F0">
        <w:rPr>
          <w:rFonts w:ascii="Times New Roman" w:eastAsia="Times New Roman" w:hAnsi="Times New Roman" w:cs="Times New Roman"/>
          <w:color w:val="242424"/>
          <w:shd w:val="clear" w:color="auto" w:fill="FFFFFF"/>
          <w:lang w:val="en-CA"/>
        </w:rPr>
        <w:t xml:space="preserve">had no </w:t>
      </w:r>
      <w:r w:rsidR="00FC3BE6">
        <w:rPr>
          <w:rFonts w:ascii="Times New Roman" w:eastAsia="Times New Roman" w:hAnsi="Times New Roman" w:cs="Times New Roman"/>
          <w:color w:val="242424"/>
          <w:shd w:val="clear" w:color="auto" w:fill="FFFFFF"/>
          <w:lang w:val="en-CA"/>
        </w:rPr>
        <w:t>prospect of success in the practice</w:t>
      </w:r>
      <w:r w:rsidR="00FC3BE6" w:rsidRPr="005532F0">
        <w:rPr>
          <w:rFonts w:ascii="Times New Roman" w:eastAsia="Times New Roman" w:hAnsi="Times New Roman" w:cs="Times New Roman"/>
          <w:color w:val="242424"/>
          <w:shd w:val="clear" w:color="auto" w:fill="FFFFFF"/>
          <w:lang w:val="en-CA"/>
        </w:rPr>
        <w:t xml:space="preserve"> </w:t>
      </w:r>
      <w:r w:rsidR="00FC3BE6">
        <w:rPr>
          <w:rFonts w:ascii="Times New Roman" w:eastAsia="Times New Roman" w:hAnsi="Times New Roman" w:cs="Times New Roman"/>
          <w:color w:val="242424"/>
          <w:shd w:val="clear" w:color="auto" w:fill="FFFFFF"/>
          <w:lang w:val="en-CA"/>
        </w:rPr>
        <w:t xml:space="preserve">and </w:t>
      </w:r>
      <w:r w:rsidR="00FC3BE6" w:rsidRPr="00FC3BE6">
        <w:rPr>
          <w:rFonts w:ascii="Times New Roman" w:eastAsia="Times New Roman" w:hAnsi="Times New Roman" w:cs="Times New Roman"/>
          <w:color w:val="242424"/>
          <w:shd w:val="clear" w:color="auto" w:fill="FFFFFF"/>
        </w:rPr>
        <w:t>was not effective in the circumstances of the applicants’ case</w:t>
      </w:r>
      <w:r w:rsidR="00FC3BE6">
        <w:rPr>
          <w:rFonts w:ascii="Times New Roman" w:eastAsia="Times New Roman" w:hAnsi="Times New Roman" w:cs="Times New Roman"/>
          <w:color w:val="242424"/>
          <w:shd w:val="clear" w:color="auto" w:fill="FFFFFF"/>
        </w:rPr>
        <w:t xml:space="preserve">. </w:t>
      </w:r>
      <w:r w:rsidR="009E69C2" w:rsidRPr="009E69C2">
        <w:rPr>
          <w:rFonts w:ascii="Times New Roman" w:eastAsia="Times New Roman" w:hAnsi="Times New Roman" w:cs="Times New Roman"/>
          <w:color w:val="242424"/>
          <w:shd w:val="clear" w:color="auto" w:fill="FFFFFF"/>
        </w:rPr>
        <w:t>Although the applicants were able to bring proceedings seeking a review of the blocking measure</w:t>
      </w:r>
      <w:r w:rsidRPr="005532F0">
        <w:rPr>
          <w:rFonts w:ascii="Times New Roman" w:eastAsia="Times New Roman" w:hAnsi="Times New Roman" w:cs="Times New Roman"/>
          <w:color w:val="242424"/>
          <w:shd w:val="clear" w:color="auto" w:fill="FFFFFF"/>
          <w:lang w:val="en-CA"/>
        </w:rPr>
        <w:t xml:space="preserve">, </w:t>
      </w:r>
      <w:r w:rsidR="009E69C2">
        <w:rPr>
          <w:rFonts w:ascii="Times New Roman" w:eastAsia="Times New Roman" w:hAnsi="Times New Roman" w:cs="Times New Roman"/>
          <w:color w:val="242424"/>
          <w:shd w:val="clear" w:color="auto" w:fill="FFFFFF"/>
          <w:lang w:val="en-CA"/>
        </w:rPr>
        <w:t xml:space="preserve">the court of appeal did not examine </w:t>
      </w:r>
      <w:r w:rsidRPr="005532F0">
        <w:rPr>
          <w:rFonts w:ascii="Times New Roman" w:eastAsia="Times New Roman" w:hAnsi="Times New Roman" w:cs="Times New Roman"/>
          <w:color w:val="242424"/>
          <w:shd w:val="clear" w:color="auto" w:fill="FFFFFF"/>
          <w:lang w:val="en-CA"/>
        </w:rPr>
        <w:t xml:space="preserve">the merits of their </w:t>
      </w:r>
      <w:r w:rsidR="009E69C2">
        <w:rPr>
          <w:rFonts w:ascii="Times New Roman" w:eastAsia="Times New Roman" w:hAnsi="Times New Roman" w:cs="Times New Roman"/>
          <w:color w:val="242424"/>
          <w:shd w:val="clear" w:color="auto" w:fill="FFFFFF"/>
          <w:lang w:val="en-CA"/>
        </w:rPr>
        <w:t>grievance</w:t>
      </w:r>
      <w:r w:rsidR="00FC3BE6">
        <w:rPr>
          <w:rFonts w:ascii="Times New Roman" w:eastAsia="Times New Roman" w:hAnsi="Times New Roman" w:cs="Times New Roman"/>
          <w:color w:val="242424"/>
          <w:shd w:val="clear" w:color="auto" w:fill="FFFFFF"/>
          <w:lang w:val="en-CA"/>
        </w:rPr>
        <w:t>,</w:t>
      </w:r>
      <w:r w:rsidRPr="005532F0">
        <w:rPr>
          <w:rFonts w:ascii="Times New Roman" w:eastAsia="Times New Roman" w:hAnsi="Times New Roman" w:cs="Times New Roman"/>
          <w:color w:val="242424"/>
          <w:shd w:val="clear" w:color="auto" w:fill="FFFFFF"/>
          <w:lang w:val="en-CA"/>
        </w:rPr>
        <w:t xml:space="preserve"> </w:t>
      </w:r>
      <w:r w:rsidR="009E69C2">
        <w:rPr>
          <w:rFonts w:ascii="Times New Roman" w:eastAsia="Times New Roman" w:hAnsi="Times New Roman" w:cs="Times New Roman"/>
          <w:color w:val="242424"/>
          <w:shd w:val="clear" w:color="auto" w:fill="FFFFFF"/>
          <w:lang w:val="en-CA"/>
        </w:rPr>
        <w:t xml:space="preserve">undertake an assessment of necessity </w:t>
      </w:r>
      <w:r w:rsidRPr="005532F0">
        <w:rPr>
          <w:rFonts w:ascii="Times New Roman" w:eastAsia="Times New Roman" w:hAnsi="Times New Roman" w:cs="Times New Roman"/>
          <w:color w:val="242424"/>
          <w:shd w:val="clear" w:color="auto" w:fill="FFFFFF"/>
          <w:lang w:val="en-CA"/>
        </w:rPr>
        <w:t xml:space="preserve">of the </w:t>
      </w:r>
      <w:r w:rsidR="009E69C2">
        <w:rPr>
          <w:rFonts w:ascii="Times New Roman" w:eastAsia="Times New Roman" w:hAnsi="Times New Roman" w:cs="Times New Roman"/>
          <w:color w:val="242424"/>
          <w:shd w:val="clear" w:color="auto" w:fill="FFFFFF"/>
          <w:lang w:val="en-CA"/>
        </w:rPr>
        <w:t>blocking measure</w:t>
      </w:r>
      <w:r w:rsidRPr="005532F0">
        <w:rPr>
          <w:rFonts w:ascii="Times New Roman" w:eastAsia="Times New Roman" w:hAnsi="Times New Roman" w:cs="Times New Roman"/>
          <w:color w:val="242424"/>
          <w:shd w:val="clear" w:color="auto" w:fill="FFFFFF"/>
          <w:lang w:val="en-CA"/>
        </w:rPr>
        <w:t xml:space="preserve"> in a democratic society </w:t>
      </w:r>
      <w:r w:rsidR="00FC3BE6">
        <w:rPr>
          <w:rFonts w:ascii="Times New Roman" w:eastAsia="Times New Roman" w:hAnsi="Times New Roman" w:cs="Times New Roman"/>
          <w:color w:val="242424"/>
          <w:shd w:val="clear" w:color="auto" w:fill="FFFFFF"/>
          <w:lang w:val="en-CA"/>
        </w:rPr>
        <w:t xml:space="preserve">and </w:t>
      </w:r>
      <w:r w:rsidRPr="005532F0">
        <w:rPr>
          <w:rFonts w:ascii="Times New Roman" w:eastAsia="Times New Roman" w:hAnsi="Times New Roman" w:cs="Times New Roman"/>
          <w:color w:val="242424"/>
          <w:shd w:val="clear" w:color="auto" w:fill="FFFFFF"/>
          <w:lang w:val="en-CA"/>
        </w:rPr>
        <w:t>strike a fair balance between the competing interests.</w:t>
      </w:r>
    </w:p>
    <w:p w14:paraId="3F3039E8" w14:textId="2CB56DD4" w:rsidR="008A7D7C" w:rsidRPr="005532F0" w:rsidRDefault="008A7D7C" w:rsidP="00C14E7A">
      <w:pPr>
        <w:jc w:val="both"/>
        <w:rPr>
          <w:rFonts w:ascii="Times New Roman" w:eastAsia="Times New Roman" w:hAnsi="Times New Roman" w:cs="Times New Roman"/>
          <w:color w:val="242424"/>
          <w:shd w:val="clear" w:color="auto" w:fill="FFFFFF"/>
          <w:lang w:val="en-CA"/>
        </w:rPr>
      </w:pPr>
    </w:p>
    <w:p w14:paraId="28EEA87B" w14:textId="632C4E55" w:rsidR="00753745" w:rsidRPr="00EF4A18" w:rsidRDefault="00C5080F" w:rsidP="00C14E7A">
      <w:pPr>
        <w:jc w:val="both"/>
        <w:rPr>
          <w:rFonts w:ascii="Times New Roman" w:eastAsia="Times New Roman" w:hAnsi="Times New Roman" w:cs="Times New Roman"/>
          <w:color w:val="242424"/>
          <w:shd w:val="clear" w:color="auto" w:fill="FFFFFF"/>
          <w:lang w:val="en-CA"/>
        </w:rPr>
      </w:pPr>
      <w:r w:rsidRPr="005532F0">
        <w:rPr>
          <w:rFonts w:ascii="Times New Roman" w:eastAsia="Times New Roman" w:hAnsi="Times New Roman" w:cs="Times New Roman"/>
          <w:color w:val="242424"/>
          <w:shd w:val="clear" w:color="auto" w:fill="FFFFFF"/>
          <w:lang w:val="en-CA"/>
        </w:rPr>
        <w:t xml:space="preserve">Applying the pilot judgment procedure under Article 75 of the Rules of the Court, the Constitutional Court decided to send a copy of its judgment to the legislature, as a result of its finding that the afore mentioned violations </w:t>
      </w:r>
      <w:r w:rsidR="00EF4A18">
        <w:rPr>
          <w:rFonts w:ascii="Times New Roman" w:eastAsia="Times New Roman" w:hAnsi="Times New Roman" w:cs="Times New Roman"/>
          <w:color w:val="242424"/>
          <w:shd w:val="clear" w:color="auto" w:fill="FFFFFF"/>
          <w:lang w:val="en-CA"/>
        </w:rPr>
        <w:t>directly resulted from the law.</w:t>
      </w:r>
    </w:p>
    <w:p w14:paraId="66441147" w14:textId="77777777" w:rsidR="00F13293" w:rsidRPr="005532F0" w:rsidRDefault="00F13293" w:rsidP="00C14E7A">
      <w:pPr>
        <w:jc w:val="both"/>
        <w:rPr>
          <w:rFonts w:ascii="Times New Roman" w:hAnsi="Times New Roman" w:cs="Times New Roman"/>
          <w:lang w:val="en-CA"/>
        </w:rPr>
      </w:pPr>
    </w:p>
    <w:p w14:paraId="269C1528" w14:textId="77777777" w:rsidR="009309B3" w:rsidRPr="005532F0" w:rsidRDefault="009309B3" w:rsidP="00C14E7A">
      <w:pPr>
        <w:jc w:val="both"/>
        <w:rPr>
          <w:rFonts w:ascii="Times New Roman" w:eastAsia="Times New Roman" w:hAnsi="Times New Roman" w:cs="Times New Roman"/>
          <w:color w:val="333333"/>
          <w:shd w:val="clear" w:color="auto" w:fill="FFFFFF"/>
          <w:lang w:val="en-CA"/>
        </w:rPr>
      </w:pPr>
    </w:p>
    <w:p w14:paraId="427D3DC4" w14:textId="3E1C1E6C" w:rsidR="009309B3" w:rsidRPr="005532F0" w:rsidRDefault="00C5080F" w:rsidP="00C14E7A">
      <w:pPr>
        <w:jc w:val="both"/>
        <w:rPr>
          <w:rFonts w:ascii="Times New Roman" w:eastAsia="Times New Roman" w:hAnsi="Times New Roman" w:cs="Times New Roman"/>
          <w:b/>
          <w:color w:val="333333"/>
          <w:shd w:val="clear" w:color="auto" w:fill="FFFFFF"/>
          <w:lang w:val="en-CA"/>
        </w:rPr>
      </w:pPr>
      <w:r w:rsidRPr="005532F0">
        <w:rPr>
          <w:rFonts w:ascii="Times New Roman" w:eastAsia="Times New Roman" w:hAnsi="Times New Roman" w:cs="Times New Roman"/>
          <w:b/>
          <w:color w:val="333333"/>
          <w:shd w:val="clear" w:color="auto" w:fill="FFFFFF"/>
          <w:lang w:val="en-CA"/>
        </w:rPr>
        <w:t>4. Expands expression</w:t>
      </w:r>
    </w:p>
    <w:p w14:paraId="1CE8810B" w14:textId="77777777" w:rsidR="0052686A" w:rsidRPr="005532F0" w:rsidRDefault="0052686A" w:rsidP="00C14E7A">
      <w:pPr>
        <w:jc w:val="both"/>
        <w:rPr>
          <w:rFonts w:ascii="Times New Roman" w:eastAsia="Times New Roman" w:hAnsi="Times New Roman" w:cs="Times New Roman"/>
          <w:b/>
          <w:color w:val="333333"/>
          <w:shd w:val="clear" w:color="auto" w:fill="FFFFFF"/>
          <w:lang w:val="en-CA"/>
        </w:rPr>
      </w:pPr>
    </w:p>
    <w:p w14:paraId="59B75C7F" w14:textId="5C00F92C" w:rsidR="009309B3" w:rsidRPr="005532F0" w:rsidRDefault="0052686A" w:rsidP="00C14E7A">
      <w:pPr>
        <w:jc w:val="both"/>
        <w:rPr>
          <w:rFonts w:ascii="Times New Roman" w:eastAsia="Times New Roman" w:hAnsi="Times New Roman" w:cs="Times New Roman"/>
          <w:color w:val="333333"/>
          <w:shd w:val="clear" w:color="auto" w:fill="FFFFFF"/>
          <w:lang w:val="en-CA"/>
        </w:rPr>
      </w:pPr>
      <w:r w:rsidRPr="005532F0">
        <w:rPr>
          <w:rFonts w:ascii="Times New Roman" w:eastAsia="Times New Roman" w:hAnsi="Times New Roman" w:cs="Times New Roman"/>
          <w:color w:val="333333"/>
          <w:shd w:val="clear" w:color="auto" w:fill="FFFFFF"/>
          <w:lang w:val="en-CA"/>
        </w:rPr>
        <w:t xml:space="preserve">The judgment of the Constitutional Court expanded freedom of expression as it condemned the systematic and widespread practice of access </w:t>
      </w:r>
      <w:r w:rsidR="008D649B" w:rsidRPr="005532F0">
        <w:rPr>
          <w:rFonts w:ascii="Times New Roman" w:eastAsia="Times New Roman" w:hAnsi="Times New Roman" w:cs="Times New Roman"/>
          <w:color w:val="333333"/>
          <w:shd w:val="clear" w:color="auto" w:fill="FFFFFF"/>
          <w:lang w:val="en-CA"/>
        </w:rPr>
        <w:t xml:space="preserve">blocking </w:t>
      </w:r>
      <w:r w:rsidRPr="005532F0">
        <w:rPr>
          <w:rFonts w:ascii="Times New Roman" w:eastAsia="Times New Roman" w:hAnsi="Times New Roman" w:cs="Times New Roman"/>
          <w:color w:val="333333"/>
          <w:shd w:val="clear" w:color="auto" w:fill="FFFFFF"/>
          <w:lang w:val="en-CA"/>
        </w:rPr>
        <w:t>to Internet co</w:t>
      </w:r>
      <w:r w:rsidR="005D70EB">
        <w:rPr>
          <w:rFonts w:ascii="Times New Roman" w:eastAsia="Times New Roman" w:hAnsi="Times New Roman" w:cs="Times New Roman"/>
          <w:color w:val="333333"/>
          <w:shd w:val="clear" w:color="auto" w:fill="FFFFFF"/>
          <w:lang w:val="en-CA"/>
        </w:rPr>
        <w:t>ntent for</w:t>
      </w:r>
      <w:r w:rsidR="009F023E" w:rsidRPr="005532F0">
        <w:rPr>
          <w:rFonts w:ascii="Times New Roman" w:eastAsia="Times New Roman" w:hAnsi="Times New Roman" w:cs="Times New Roman"/>
          <w:color w:val="333333"/>
          <w:shd w:val="clear" w:color="auto" w:fill="FFFFFF"/>
          <w:lang w:val="en-CA"/>
        </w:rPr>
        <w:t xml:space="preserve"> being unconstitutional.</w:t>
      </w:r>
      <w:r w:rsidRPr="005532F0">
        <w:rPr>
          <w:rFonts w:ascii="Times New Roman" w:eastAsia="Times New Roman" w:hAnsi="Times New Roman" w:cs="Times New Roman"/>
          <w:color w:val="333333"/>
          <w:shd w:val="clear" w:color="auto" w:fill="FFFFFF"/>
          <w:lang w:val="en-CA"/>
        </w:rPr>
        <w:t xml:space="preserve"> The Court identified the </w:t>
      </w:r>
      <w:r w:rsidR="00591BEA" w:rsidRPr="005532F0">
        <w:rPr>
          <w:rFonts w:ascii="Times New Roman" w:eastAsia="Times New Roman" w:hAnsi="Times New Roman" w:cs="Times New Roman"/>
          <w:color w:val="333333"/>
          <w:shd w:val="clear" w:color="auto" w:fill="FFFFFF"/>
          <w:lang w:val="en-CA"/>
        </w:rPr>
        <w:t>L</w:t>
      </w:r>
      <w:r w:rsidRPr="005532F0">
        <w:rPr>
          <w:rFonts w:ascii="Times New Roman" w:eastAsia="Times New Roman" w:hAnsi="Times New Roman" w:cs="Times New Roman"/>
          <w:color w:val="333333"/>
          <w:shd w:val="clear" w:color="auto" w:fill="FFFFFF"/>
          <w:lang w:val="en-CA"/>
        </w:rPr>
        <w:t xml:space="preserve">aw </w:t>
      </w:r>
      <w:r w:rsidR="00591BEA" w:rsidRPr="005532F0">
        <w:rPr>
          <w:rFonts w:ascii="Times New Roman" w:hAnsi="Times New Roman" w:cs="Times New Roman"/>
          <w:lang w:val="en-CA"/>
        </w:rPr>
        <w:t>no. 5651 on Regulating Internet Publications and Combating Crimes Committed by Means of Such Publications</w:t>
      </w:r>
      <w:r w:rsidR="00591BEA" w:rsidRPr="005532F0">
        <w:rPr>
          <w:rFonts w:ascii="Times New Roman" w:eastAsia="Times New Roman" w:hAnsi="Times New Roman" w:cs="Times New Roman"/>
          <w:color w:val="333333"/>
          <w:shd w:val="clear" w:color="auto" w:fill="FFFFFF"/>
          <w:lang w:val="en-CA"/>
        </w:rPr>
        <w:t xml:space="preserve"> </w:t>
      </w:r>
      <w:r w:rsidRPr="005532F0">
        <w:rPr>
          <w:rFonts w:ascii="Times New Roman" w:eastAsia="Times New Roman" w:hAnsi="Times New Roman" w:cs="Times New Roman"/>
          <w:color w:val="333333"/>
          <w:shd w:val="clear" w:color="auto" w:fill="FFFFFF"/>
          <w:lang w:val="en-CA"/>
        </w:rPr>
        <w:t xml:space="preserve">as the </w:t>
      </w:r>
      <w:r w:rsidR="005D70EB">
        <w:rPr>
          <w:rFonts w:ascii="Times New Roman" w:eastAsia="Times New Roman" w:hAnsi="Times New Roman" w:cs="Times New Roman"/>
          <w:color w:val="333333"/>
          <w:shd w:val="clear" w:color="auto" w:fill="FFFFFF"/>
          <w:lang w:val="en-CA"/>
        </w:rPr>
        <w:t xml:space="preserve">primary </w:t>
      </w:r>
      <w:r w:rsidRPr="005532F0">
        <w:rPr>
          <w:rFonts w:ascii="Times New Roman" w:eastAsia="Times New Roman" w:hAnsi="Times New Roman" w:cs="Times New Roman"/>
          <w:color w:val="333333"/>
          <w:shd w:val="clear" w:color="auto" w:fill="FFFFFF"/>
          <w:lang w:val="en-CA"/>
        </w:rPr>
        <w:t xml:space="preserve">source of violation of </w:t>
      </w:r>
      <w:r w:rsidR="005D70EB">
        <w:rPr>
          <w:rFonts w:ascii="Times New Roman" w:eastAsia="Times New Roman" w:hAnsi="Times New Roman" w:cs="Times New Roman"/>
          <w:color w:val="333333"/>
          <w:shd w:val="clear" w:color="auto" w:fill="FFFFFF"/>
          <w:lang w:val="en-CA"/>
        </w:rPr>
        <w:t xml:space="preserve">the right to </w:t>
      </w:r>
      <w:r w:rsidRPr="005532F0">
        <w:rPr>
          <w:rFonts w:ascii="Times New Roman" w:eastAsia="Times New Roman" w:hAnsi="Times New Roman" w:cs="Times New Roman"/>
          <w:color w:val="333333"/>
          <w:shd w:val="clear" w:color="auto" w:fill="FFFFFF"/>
          <w:lang w:val="en-CA"/>
        </w:rPr>
        <w:t>freedom of express</w:t>
      </w:r>
      <w:r w:rsidR="00591BEA" w:rsidRPr="005532F0">
        <w:rPr>
          <w:rFonts w:ascii="Times New Roman" w:eastAsia="Times New Roman" w:hAnsi="Times New Roman" w:cs="Times New Roman"/>
          <w:color w:val="333333"/>
          <w:shd w:val="clear" w:color="auto" w:fill="FFFFFF"/>
          <w:lang w:val="en-CA"/>
        </w:rPr>
        <w:t>ion</w:t>
      </w:r>
      <w:r w:rsidR="009F023E" w:rsidRPr="005532F0">
        <w:rPr>
          <w:rFonts w:ascii="Times New Roman" w:eastAsia="Times New Roman" w:hAnsi="Times New Roman" w:cs="Times New Roman"/>
          <w:color w:val="333333"/>
          <w:shd w:val="clear" w:color="auto" w:fill="FFFFFF"/>
          <w:lang w:val="en-CA"/>
        </w:rPr>
        <w:t xml:space="preserve"> and press in the present case</w:t>
      </w:r>
      <w:r w:rsidR="00591BEA" w:rsidRPr="005532F0">
        <w:rPr>
          <w:rFonts w:ascii="Times New Roman" w:eastAsia="Times New Roman" w:hAnsi="Times New Roman" w:cs="Times New Roman"/>
          <w:color w:val="333333"/>
          <w:shd w:val="clear" w:color="auto" w:fill="FFFFFF"/>
          <w:lang w:val="en-CA"/>
        </w:rPr>
        <w:t xml:space="preserve"> </w:t>
      </w:r>
      <w:r w:rsidR="009F023E" w:rsidRPr="005532F0">
        <w:rPr>
          <w:rFonts w:ascii="Times New Roman" w:eastAsia="Times New Roman" w:hAnsi="Times New Roman" w:cs="Times New Roman"/>
          <w:color w:val="333333"/>
          <w:shd w:val="clear" w:color="auto" w:fill="FFFFFF"/>
          <w:lang w:val="en-CA"/>
        </w:rPr>
        <w:t>and</w:t>
      </w:r>
      <w:r w:rsidR="008D649B" w:rsidRPr="005532F0">
        <w:rPr>
          <w:rFonts w:ascii="Times New Roman" w:eastAsia="Times New Roman" w:hAnsi="Times New Roman" w:cs="Times New Roman"/>
          <w:color w:val="333333"/>
          <w:shd w:val="clear" w:color="auto" w:fill="FFFFFF"/>
          <w:lang w:val="en-CA"/>
        </w:rPr>
        <w:t xml:space="preserve"> as</w:t>
      </w:r>
      <w:r w:rsidR="009F023E" w:rsidRPr="005532F0">
        <w:rPr>
          <w:rFonts w:ascii="Times New Roman" w:eastAsia="Times New Roman" w:hAnsi="Times New Roman" w:cs="Times New Roman"/>
          <w:color w:val="333333"/>
          <w:shd w:val="clear" w:color="auto" w:fill="FFFFFF"/>
          <w:lang w:val="en-CA"/>
        </w:rPr>
        <w:t xml:space="preserve"> the source of a systematic problem. Hence</w:t>
      </w:r>
      <w:r w:rsidR="008D649B" w:rsidRPr="005532F0">
        <w:rPr>
          <w:rFonts w:ascii="Times New Roman" w:eastAsia="Times New Roman" w:hAnsi="Times New Roman" w:cs="Times New Roman"/>
          <w:color w:val="333333"/>
          <w:shd w:val="clear" w:color="auto" w:fill="FFFFFF"/>
          <w:lang w:val="en-CA"/>
        </w:rPr>
        <w:t>,</w:t>
      </w:r>
      <w:r w:rsidR="009F023E" w:rsidRPr="005532F0">
        <w:rPr>
          <w:rFonts w:ascii="Times New Roman" w:eastAsia="Times New Roman" w:hAnsi="Times New Roman" w:cs="Times New Roman"/>
          <w:color w:val="333333"/>
          <w:shd w:val="clear" w:color="auto" w:fill="FFFFFF"/>
          <w:lang w:val="en-CA"/>
        </w:rPr>
        <w:t xml:space="preserve"> the Court </w:t>
      </w:r>
      <w:r w:rsidR="00591BEA" w:rsidRPr="005532F0">
        <w:rPr>
          <w:rFonts w:ascii="Times New Roman" w:eastAsia="Times New Roman" w:hAnsi="Times New Roman" w:cs="Times New Roman"/>
          <w:color w:val="333333"/>
          <w:shd w:val="clear" w:color="auto" w:fill="FFFFFF"/>
          <w:lang w:val="en-CA"/>
        </w:rPr>
        <w:t>urged the l</w:t>
      </w:r>
      <w:r w:rsidRPr="005532F0">
        <w:rPr>
          <w:rFonts w:ascii="Times New Roman" w:eastAsia="Times New Roman" w:hAnsi="Times New Roman" w:cs="Times New Roman"/>
          <w:color w:val="333333"/>
          <w:shd w:val="clear" w:color="auto" w:fill="FFFFFF"/>
          <w:lang w:val="en-CA"/>
        </w:rPr>
        <w:t xml:space="preserve">egislature to </w:t>
      </w:r>
      <w:r w:rsidR="009F023E" w:rsidRPr="005532F0">
        <w:rPr>
          <w:rFonts w:ascii="Times New Roman" w:eastAsia="Times New Roman" w:hAnsi="Times New Roman" w:cs="Times New Roman"/>
          <w:color w:val="333333"/>
          <w:shd w:val="clear" w:color="auto" w:fill="FFFFFF"/>
          <w:lang w:val="en-CA"/>
        </w:rPr>
        <w:t>amend the law within one year</w:t>
      </w:r>
      <w:r w:rsidR="00591BEA" w:rsidRPr="005532F0">
        <w:rPr>
          <w:rFonts w:ascii="Times New Roman" w:eastAsia="Times New Roman" w:hAnsi="Times New Roman" w:cs="Times New Roman"/>
          <w:color w:val="333333"/>
          <w:shd w:val="clear" w:color="auto" w:fill="FFFFFF"/>
          <w:lang w:val="en-CA"/>
        </w:rPr>
        <w:t xml:space="preserve"> in</w:t>
      </w:r>
      <w:r w:rsidRPr="005532F0">
        <w:rPr>
          <w:rFonts w:ascii="Times New Roman" w:eastAsia="Times New Roman" w:hAnsi="Times New Roman" w:cs="Times New Roman"/>
          <w:color w:val="333333"/>
          <w:shd w:val="clear" w:color="auto" w:fill="FFFFFF"/>
          <w:lang w:val="en-CA"/>
        </w:rPr>
        <w:t xml:space="preserve"> order to provide the Internet media providers </w:t>
      </w:r>
      <w:r w:rsidR="008D649B" w:rsidRPr="005532F0">
        <w:rPr>
          <w:rFonts w:ascii="Times New Roman" w:eastAsia="Times New Roman" w:hAnsi="Times New Roman" w:cs="Times New Roman"/>
          <w:color w:val="333333"/>
          <w:shd w:val="clear" w:color="auto" w:fill="FFFFFF"/>
          <w:lang w:val="en-CA"/>
        </w:rPr>
        <w:t xml:space="preserve">with the sufficient </w:t>
      </w:r>
      <w:r w:rsidRPr="005532F0">
        <w:rPr>
          <w:rFonts w:ascii="Times New Roman" w:eastAsia="Times New Roman" w:hAnsi="Times New Roman" w:cs="Times New Roman"/>
          <w:color w:val="333333"/>
          <w:shd w:val="clear" w:color="auto" w:fill="FFFFFF"/>
          <w:lang w:val="en-CA"/>
        </w:rPr>
        <w:t>safeguards</w:t>
      </w:r>
      <w:r w:rsidR="009B086B">
        <w:rPr>
          <w:rFonts w:ascii="Times New Roman" w:eastAsia="Times New Roman" w:hAnsi="Times New Roman" w:cs="Times New Roman"/>
          <w:color w:val="333333"/>
          <w:shd w:val="clear" w:color="auto" w:fill="FFFFFF"/>
          <w:lang w:val="en-CA"/>
        </w:rPr>
        <w:t xml:space="preserve"> against</w:t>
      </w:r>
      <w:r w:rsidR="008D649B" w:rsidRPr="005532F0">
        <w:rPr>
          <w:rFonts w:ascii="Times New Roman" w:eastAsia="Times New Roman" w:hAnsi="Times New Roman" w:cs="Times New Roman"/>
          <w:color w:val="333333"/>
          <w:shd w:val="clear" w:color="auto" w:fill="FFFFFF"/>
          <w:lang w:val="en-CA"/>
        </w:rPr>
        <w:t xml:space="preserve"> arbitrary access blocking</w:t>
      </w:r>
      <w:r w:rsidR="00591BEA" w:rsidRPr="005532F0">
        <w:rPr>
          <w:rFonts w:ascii="Times New Roman" w:eastAsia="Times New Roman" w:hAnsi="Times New Roman" w:cs="Times New Roman"/>
          <w:color w:val="333333"/>
          <w:shd w:val="clear" w:color="auto" w:fill="FFFFFF"/>
          <w:lang w:val="en-CA"/>
        </w:rPr>
        <w:t xml:space="preserve">. The judgment acquires further </w:t>
      </w:r>
      <w:r w:rsidR="009B086B">
        <w:rPr>
          <w:rFonts w:ascii="Times New Roman" w:eastAsia="Times New Roman" w:hAnsi="Times New Roman" w:cs="Times New Roman"/>
          <w:color w:val="333333"/>
          <w:shd w:val="clear" w:color="auto" w:fill="FFFFFF"/>
          <w:lang w:val="en-CA"/>
        </w:rPr>
        <w:t>importance,</w:t>
      </w:r>
      <w:r w:rsidR="00591BEA" w:rsidRPr="005532F0">
        <w:rPr>
          <w:rFonts w:ascii="Times New Roman" w:eastAsia="Times New Roman" w:hAnsi="Times New Roman" w:cs="Times New Roman"/>
          <w:color w:val="333333"/>
          <w:shd w:val="clear" w:color="auto" w:fill="FFFFFF"/>
          <w:lang w:val="en-CA"/>
        </w:rPr>
        <w:t xml:space="preserve"> </w:t>
      </w:r>
      <w:r w:rsidR="009F023E" w:rsidRPr="005532F0">
        <w:rPr>
          <w:rFonts w:ascii="Times New Roman" w:eastAsia="Times New Roman" w:hAnsi="Times New Roman" w:cs="Times New Roman"/>
          <w:color w:val="333333"/>
          <w:shd w:val="clear" w:color="auto" w:fill="FFFFFF"/>
          <w:lang w:val="en-CA"/>
        </w:rPr>
        <w:t xml:space="preserve">as it </w:t>
      </w:r>
      <w:r w:rsidR="009B086B">
        <w:rPr>
          <w:rFonts w:ascii="Times New Roman" w:eastAsia="Times New Roman" w:hAnsi="Times New Roman" w:cs="Times New Roman"/>
          <w:color w:val="333333"/>
          <w:shd w:val="clear" w:color="auto" w:fill="FFFFFF"/>
          <w:lang w:val="en-CA"/>
        </w:rPr>
        <w:t>is</w:t>
      </w:r>
      <w:r w:rsidR="009F023E" w:rsidRPr="005532F0">
        <w:rPr>
          <w:rFonts w:ascii="Times New Roman" w:eastAsia="Times New Roman" w:hAnsi="Times New Roman" w:cs="Times New Roman"/>
          <w:color w:val="333333"/>
          <w:shd w:val="clear" w:color="auto" w:fill="FFFFFF"/>
          <w:lang w:val="en-CA"/>
        </w:rPr>
        <w:t xml:space="preserve"> the first pilot judgment with regard to media and Internet freedom.</w:t>
      </w:r>
    </w:p>
    <w:p w14:paraId="57C7D8E5" w14:textId="77777777" w:rsidR="00C5080F" w:rsidRPr="005532F0" w:rsidRDefault="00C5080F" w:rsidP="00C14E7A">
      <w:pPr>
        <w:jc w:val="both"/>
        <w:rPr>
          <w:rFonts w:ascii="Times New Roman" w:eastAsia="Times New Roman" w:hAnsi="Times New Roman" w:cs="Times New Roman"/>
          <w:color w:val="333333"/>
          <w:shd w:val="clear" w:color="auto" w:fill="FFFFFF"/>
          <w:lang w:val="en-CA"/>
        </w:rPr>
      </w:pPr>
    </w:p>
    <w:p w14:paraId="28D8A3DB" w14:textId="604802F3" w:rsidR="00C5080F" w:rsidRPr="005532F0" w:rsidRDefault="00C5080F" w:rsidP="00C14E7A">
      <w:pPr>
        <w:jc w:val="both"/>
        <w:rPr>
          <w:rFonts w:ascii="Times New Roman" w:eastAsia="Times New Roman" w:hAnsi="Times New Roman" w:cs="Times New Roman"/>
          <w:b/>
          <w:color w:val="333333"/>
          <w:shd w:val="clear" w:color="auto" w:fill="FFFFFF"/>
          <w:lang w:val="en-CA"/>
        </w:rPr>
      </w:pPr>
      <w:r w:rsidRPr="005532F0">
        <w:rPr>
          <w:rFonts w:ascii="Times New Roman" w:eastAsia="Times New Roman" w:hAnsi="Times New Roman" w:cs="Times New Roman"/>
          <w:b/>
          <w:color w:val="333333"/>
          <w:shd w:val="clear" w:color="auto" w:fill="FFFFFF"/>
          <w:lang w:val="en-CA"/>
        </w:rPr>
        <w:t>5. Global perspective</w:t>
      </w:r>
    </w:p>
    <w:p w14:paraId="1A12DA28" w14:textId="77777777" w:rsidR="00C5080F" w:rsidRPr="005532F0" w:rsidRDefault="00C5080F" w:rsidP="00C14E7A">
      <w:pPr>
        <w:jc w:val="both"/>
        <w:rPr>
          <w:rFonts w:ascii="Times New Roman" w:eastAsia="Times New Roman" w:hAnsi="Times New Roman" w:cs="Times New Roman"/>
          <w:b/>
          <w:color w:val="333333"/>
          <w:shd w:val="clear" w:color="auto" w:fill="FFFFFF"/>
          <w:lang w:val="en-CA"/>
        </w:rPr>
      </w:pPr>
    </w:p>
    <w:p w14:paraId="45A61CFD" w14:textId="3979A362" w:rsidR="00C5080F" w:rsidRPr="005532F0" w:rsidRDefault="00C5080F" w:rsidP="00C14E7A">
      <w:pPr>
        <w:jc w:val="both"/>
        <w:rPr>
          <w:rFonts w:ascii="Times New Roman" w:eastAsia="Times New Roman" w:hAnsi="Times New Roman" w:cs="Times New Roman"/>
          <w:b/>
          <w:shd w:val="clear" w:color="auto" w:fill="FFFFFF"/>
          <w:lang w:val="en-CA"/>
        </w:rPr>
      </w:pPr>
      <w:r w:rsidRPr="005532F0">
        <w:rPr>
          <w:rFonts w:ascii="Times New Roman" w:eastAsia="Times New Roman" w:hAnsi="Times New Roman" w:cs="Times New Roman"/>
          <w:b/>
          <w:shd w:val="clear" w:color="auto" w:fill="FFFFFF"/>
          <w:lang w:val="en-CA"/>
        </w:rPr>
        <w:t xml:space="preserve">Related International and/or regional law </w:t>
      </w:r>
    </w:p>
    <w:p w14:paraId="40D93224" w14:textId="77777777" w:rsidR="009309B3" w:rsidRPr="005532F0" w:rsidRDefault="009309B3" w:rsidP="00C14E7A">
      <w:pPr>
        <w:jc w:val="both"/>
        <w:rPr>
          <w:rFonts w:ascii="Times New Roman" w:eastAsia="Times New Roman" w:hAnsi="Times New Roman" w:cs="Times New Roman"/>
          <w:shd w:val="clear" w:color="auto" w:fill="FFFFFF"/>
          <w:lang w:val="en-CA"/>
        </w:rPr>
      </w:pPr>
    </w:p>
    <w:p w14:paraId="75A23FE1" w14:textId="77777777" w:rsidR="008D649B" w:rsidRPr="009B086B" w:rsidRDefault="00201E42" w:rsidP="008D649B">
      <w:pPr>
        <w:numPr>
          <w:ilvl w:val="0"/>
          <w:numId w:val="2"/>
        </w:numPr>
        <w:shd w:val="clear" w:color="auto" w:fill="FFFFFF"/>
        <w:spacing w:after="75"/>
        <w:ind w:left="0"/>
        <w:rPr>
          <w:rFonts w:ascii="Times New Roman" w:eastAsia="Times New Roman" w:hAnsi="Times New Roman" w:cs="Times New Roman"/>
        </w:rPr>
      </w:pPr>
      <w:hyperlink r:id="rId6" w:history="1">
        <w:r w:rsidR="008D649B" w:rsidRPr="009B086B">
          <w:rPr>
            <w:rFonts w:ascii="Times New Roman" w:eastAsia="Times New Roman" w:hAnsi="Times New Roman" w:cs="Times New Roman"/>
            <w:bCs/>
          </w:rPr>
          <w:t>ECHR, art. 10</w:t>
        </w:r>
      </w:hyperlink>
    </w:p>
    <w:p w14:paraId="19474C1D" w14:textId="77777777" w:rsidR="008D649B" w:rsidRPr="009B086B" w:rsidRDefault="00201E42" w:rsidP="008D649B">
      <w:pPr>
        <w:numPr>
          <w:ilvl w:val="0"/>
          <w:numId w:val="3"/>
        </w:numPr>
        <w:shd w:val="clear" w:color="auto" w:fill="FFFFFF"/>
        <w:spacing w:after="75"/>
        <w:ind w:left="0"/>
        <w:rPr>
          <w:rFonts w:ascii="Times New Roman" w:eastAsia="Times New Roman" w:hAnsi="Times New Roman" w:cs="Times New Roman"/>
        </w:rPr>
      </w:pPr>
      <w:hyperlink r:id="rId7" w:history="1">
        <w:proofErr w:type="spellStart"/>
        <w:r w:rsidR="008D649B" w:rsidRPr="009B086B">
          <w:rPr>
            <w:rFonts w:ascii="Times New Roman" w:eastAsia="Times New Roman" w:hAnsi="Times New Roman" w:cs="Times New Roman"/>
            <w:bCs/>
          </w:rPr>
          <w:t>CoE</w:t>
        </w:r>
        <w:proofErr w:type="spellEnd"/>
        <w:r w:rsidR="008D649B" w:rsidRPr="009B086B">
          <w:rPr>
            <w:rFonts w:ascii="Times New Roman" w:eastAsia="Times New Roman" w:hAnsi="Times New Roman" w:cs="Times New Roman"/>
            <w:bCs/>
          </w:rPr>
          <w:t>, Recommendation of the Committee of Ministers to member States on Internet freedom, CM/</w:t>
        </w:r>
        <w:proofErr w:type="gramStart"/>
        <w:r w:rsidR="008D649B" w:rsidRPr="009B086B">
          <w:rPr>
            <w:rFonts w:ascii="Times New Roman" w:eastAsia="Times New Roman" w:hAnsi="Times New Roman" w:cs="Times New Roman"/>
            <w:bCs/>
          </w:rPr>
          <w:t>Rec(</w:t>
        </w:r>
        <w:proofErr w:type="gramEnd"/>
        <w:r w:rsidR="008D649B" w:rsidRPr="009B086B">
          <w:rPr>
            <w:rFonts w:ascii="Times New Roman" w:eastAsia="Times New Roman" w:hAnsi="Times New Roman" w:cs="Times New Roman"/>
            <w:bCs/>
          </w:rPr>
          <w:t>2016)5 (13 April 2016)</w:t>
        </w:r>
      </w:hyperlink>
    </w:p>
    <w:p w14:paraId="19524895" w14:textId="6986A9DE" w:rsidR="00C47158" w:rsidRPr="005532F0" w:rsidRDefault="00C47158" w:rsidP="00C47158">
      <w:pPr>
        <w:numPr>
          <w:ilvl w:val="0"/>
          <w:numId w:val="3"/>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rPr>
        <w:t xml:space="preserve">Coe, Report by Thomas </w:t>
      </w:r>
      <w:proofErr w:type="spellStart"/>
      <w:r w:rsidRPr="005532F0">
        <w:rPr>
          <w:rFonts w:ascii="Times New Roman" w:eastAsia="Times New Roman" w:hAnsi="Times New Roman" w:cs="Times New Roman"/>
        </w:rPr>
        <w:t>Hammarberg</w:t>
      </w:r>
      <w:proofErr w:type="spellEnd"/>
      <w:r w:rsidRPr="005532F0">
        <w:rPr>
          <w:rFonts w:ascii="Times New Roman" w:eastAsia="Times New Roman" w:hAnsi="Times New Roman" w:cs="Times New Roman"/>
        </w:rPr>
        <w:t xml:space="preserve"> Commissioner for Human Rights of the Council of Europe Following his visit to Turkey, </w:t>
      </w:r>
      <w:proofErr w:type="spellStart"/>
      <w:proofErr w:type="gramStart"/>
      <w:r w:rsidRPr="005532F0">
        <w:rPr>
          <w:rFonts w:ascii="Times New Roman" w:eastAsia="Times New Roman" w:hAnsi="Times New Roman" w:cs="Times New Roman"/>
        </w:rPr>
        <w:t>CommDH</w:t>
      </w:r>
      <w:proofErr w:type="spellEnd"/>
      <w:r w:rsidRPr="005532F0">
        <w:rPr>
          <w:rFonts w:ascii="Times New Roman" w:eastAsia="Times New Roman" w:hAnsi="Times New Roman" w:cs="Times New Roman"/>
        </w:rPr>
        <w:t>(</w:t>
      </w:r>
      <w:proofErr w:type="gramEnd"/>
      <w:r w:rsidRPr="005532F0">
        <w:rPr>
          <w:rFonts w:ascii="Times New Roman" w:eastAsia="Times New Roman" w:hAnsi="Times New Roman" w:cs="Times New Roman"/>
        </w:rPr>
        <w:t>2011)25 (12 July 2011)</w:t>
      </w:r>
    </w:p>
    <w:p w14:paraId="7543B26B" w14:textId="070C9D32" w:rsidR="001C24AF" w:rsidRPr="005532F0" w:rsidRDefault="00C47158" w:rsidP="001C24AF">
      <w:pPr>
        <w:numPr>
          <w:ilvl w:val="0"/>
          <w:numId w:val="3"/>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rPr>
        <w:t xml:space="preserve">Coe, Commissioner for Human Rights </w:t>
      </w:r>
      <w:r w:rsidR="001C24AF" w:rsidRPr="005532F0">
        <w:rPr>
          <w:rFonts w:ascii="Times New Roman" w:eastAsia="Times New Roman" w:hAnsi="Times New Roman" w:cs="Times New Roman"/>
        </w:rPr>
        <w:t xml:space="preserve">Memorandum on freedom of expression and media freedom in Turkey, </w:t>
      </w:r>
      <w:proofErr w:type="spellStart"/>
      <w:proofErr w:type="gramStart"/>
      <w:r w:rsidR="001C24AF" w:rsidRPr="005532F0">
        <w:rPr>
          <w:rFonts w:ascii="Times New Roman" w:eastAsia="Times New Roman" w:hAnsi="Times New Roman" w:cs="Times New Roman"/>
        </w:rPr>
        <w:t>CommDH</w:t>
      </w:r>
      <w:proofErr w:type="spellEnd"/>
      <w:r w:rsidR="001C24AF" w:rsidRPr="005532F0">
        <w:rPr>
          <w:rFonts w:ascii="Times New Roman" w:eastAsia="Times New Roman" w:hAnsi="Times New Roman" w:cs="Times New Roman"/>
        </w:rPr>
        <w:t>(</w:t>
      </w:r>
      <w:proofErr w:type="gramEnd"/>
      <w:r w:rsidR="001C24AF" w:rsidRPr="005532F0">
        <w:rPr>
          <w:rFonts w:ascii="Times New Roman" w:eastAsia="Times New Roman" w:hAnsi="Times New Roman" w:cs="Times New Roman"/>
        </w:rPr>
        <w:t>2017)5 (15 February 2017)</w:t>
      </w:r>
    </w:p>
    <w:p w14:paraId="7E8F8B6A" w14:textId="21B98078" w:rsidR="00C47158" w:rsidRDefault="001C24AF" w:rsidP="001C24AF">
      <w:pPr>
        <w:numPr>
          <w:ilvl w:val="0"/>
          <w:numId w:val="3"/>
        </w:numPr>
        <w:spacing w:after="75"/>
        <w:ind w:left="0"/>
        <w:rPr>
          <w:rFonts w:ascii="Times New Roman" w:eastAsia="Times New Roman" w:hAnsi="Times New Roman" w:cs="Times New Roman"/>
          <w:bCs/>
        </w:rPr>
      </w:pPr>
      <w:r w:rsidRPr="005532F0">
        <w:rPr>
          <w:rFonts w:ascii="Times New Roman" w:eastAsia="Times New Roman" w:hAnsi="Times New Roman" w:cs="Times New Roman"/>
        </w:rPr>
        <w:t xml:space="preserve">Coe, </w:t>
      </w:r>
      <w:r w:rsidRPr="005532F0">
        <w:rPr>
          <w:rFonts w:ascii="Times New Roman" w:eastAsia="Times New Roman" w:hAnsi="Times New Roman" w:cs="Times New Roman"/>
          <w:bCs/>
        </w:rPr>
        <w:t>the Venice Commission,</w:t>
      </w:r>
      <w:r w:rsidRPr="005532F0">
        <w:rPr>
          <w:rFonts w:ascii="Times New Roman" w:eastAsia="Times New Roman" w:hAnsi="Times New Roman" w:cs="Times New Roman"/>
        </w:rPr>
        <w:t xml:space="preserve"> </w:t>
      </w:r>
      <w:r w:rsidRPr="005532F0">
        <w:rPr>
          <w:rFonts w:ascii="Times New Roman" w:eastAsia="Times New Roman" w:hAnsi="Times New Roman" w:cs="Times New Roman"/>
          <w:bCs/>
        </w:rPr>
        <w:t>Opinion on Law No. 5651 on regulation of publications on the Internet and combating crimes committed by means of such publication ("the Internet Law") adopted by the Venice Commission at its 107th Plenary Session, CDL-</w:t>
      </w:r>
      <w:proofErr w:type="gramStart"/>
      <w:r w:rsidRPr="005532F0">
        <w:rPr>
          <w:rFonts w:ascii="Times New Roman" w:eastAsia="Times New Roman" w:hAnsi="Times New Roman" w:cs="Times New Roman"/>
          <w:bCs/>
        </w:rPr>
        <w:t>AD(</w:t>
      </w:r>
      <w:proofErr w:type="gramEnd"/>
      <w:r w:rsidRPr="005532F0">
        <w:rPr>
          <w:rFonts w:ascii="Times New Roman" w:eastAsia="Times New Roman" w:hAnsi="Times New Roman" w:cs="Times New Roman"/>
          <w:bCs/>
        </w:rPr>
        <w:t>2016)011-e (10-11 June 2016)</w:t>
      </w:r>
    </w:p>
    <w:p w14:paraId="7FBCA01C" w14:textId="77777777" w:rsidR="005532F0" w:rsidRPr="005532F0" w:rsidRDefault="005532F0" w:rsidP="005532F0">
      <w:pPr>
        <w:spacing w:after="75"/>
        <w:rPr>
          <w:rFonts w:ascii="Times New Roman" w:eastAsia="Times New Roman" w:hAnsi="Times New Roman" w:cs="Times New Roman"/>
          <w:bCs/>
        </w:rPr>
      </w:pPr>
    </w:p>
    <w:p w14:paraId="508C9645" w14:textId="77777777" w:rsidR="008D649B" w:rsidRPr="005532F0" w:rsidRDefault="00201E42" w:rsidP="008D649B">
      <w:pPr>
        <w:numPr>
          <w:ilvl w:val="0"/>
          <w:numId w:val="4"/>
        </w:numPr>
        <w:shd w:val="clear" w:color="auto" w:fill="FFFFFF"/>
        <w:spacing w:after="75"/>
        <w:ind w:left="0"/>
        <w:rPr>
          <w:rFonts w:ascii="Times New Roman" w:eastAsia="Times New Roman" w:hAnsi="Times New Roman" w:cs="Times New Roman"/>
        </w:rPr>
      </w:pPr>
      <w:hyperlink r:id="rId8" w:history="1">
        <w:proofErr w:type="spellStart"/>
        <w:r w:rsidR="008D649B" w:rsidRPr="005532F0">
          <w:rPr>
            <w:rFonts w:ascii="Times New Roman" w:eastAsia="Times New Roman" w:hAnsi="Times New Roman" w:cs="Times New Roman"/>
            <w:bCs/>
          </w:rPr>
          <w:t>ECtHR</w:t>
        </w:r>
        <w:proofErr w:type="spellEnd"/>
        <w:r w:rsidR="008D649B" w:rsidRPr="005532F0">
          <w:rPr>
            <w:rFonts w:ascii="Times New Roman" w:eastAsia="Times New Roman" w:hAnsi="Times New Roman" w:cs="Times New Roman"/>
            <w:bCs/>
          </w:rPr>
          <w:t xml:space="preserve">, </w:t>
        </w:r>
        <w:proofErr w:type="spellStart"/>
        <w:r w:rsidR="008D649B" w:rsidRPr="005532F0">
          <w:rPr>
            <w:rFonts w:ascii="Times New Roman" w:eastAsia="Times New Roman" w:hAnsi="Times New Roman" w:cs="Times New Roman"/>
            <w:bCs/>
          </w:rPr>
          <w:t>Handyside</w:t>
        </w:r>
        <w:proofErr w:type="spellEnd"/>
        <w:r w:rsidR="008D649B" w:rsidRPr="005532F0">
          <w:rPr>
            <w:rFonts w:ascii="Times New Roman" w:eastAsia="Times New Roman" w:hAnsi="Times New Roman" w:cs="Times New Roman"/>
            <w:bCs/>
          </w:rPr>
          <w:t xml:space="preserve"> v. United Kingdom, App. No. 5493/72 (1976)</w:t>
        </w:r>
      </w:hyperlink>
    </w:p>
    <w:p w14:paraId="3C6DA863" w14:textId="77777777" w:rsidR="008D649B" w:rsidRPr="005532F0" w:rsidRDefault="00201E42" w:rsidP="008D649B">
      <w:pPr>
        <w:numPr>
          <w:ilvl w:val="0"/>
          <w:numId w:val="4"/>
        </w:numPr>
        <w:shd w:val="clear" w:color="auto" w:fill="FFFFFF"/>
        <w:spacing w:after="75"/>
        <w:ind w:left="0"/>
        <w:rPr>
          <w:rFonts w:ascii="Times New Roman" w:eastAsia="Times New Roman" w:hAnsi="Times New Roman" w:cs="Times New Roman"/>
        </w:rPr>
      </w:pPr>
      <w:hyperlink r:id="rId9" w:anchor="{" w:history="1">
        <w:proofErr w:type="spellStart"/>
        <w:r w:rsidR="008D649B" w:rsidRPr="005532F0">
          <w:rPr>
            <w:rFonts w:ascii="Times New Roman" w:eastAsia="Times New Roman" w:hAnsi="Times New Roman" w:cs="Times New Roman"/>
            <w:bCs/>
          </w:rPr>
          <w:t>ECtHR</w:t>
        </w:r>
        <w:proofErr w:type="spellEnd"/>
        <w:r w:rsidR="008D649B" w:rsidRPr="005532F0">
          <w:rPr>
            <w:rFonts w:ascii="Times New Roman" w:eastAsia="Times New Roman" w:hAnsi="Times New Roman" w:cs="Times New Roman"/>
            <w:bCs/>
          </w:rPr>
          <w:t>, Von Hannover v. Germany (No. 2), App. No. 40660/08 &amp; 60641/08 (2012)</w:t>
        </w:r>
      </w:hyperlink>
    </w:p>
    <w:p w14:paraId="061755EB" w14:textId="77777777" w:rsidR="008D649B" w:rsidRPr="005532F0" w:rsidRDefault="00201E42" w:rsidP="008D649B">
      <w:pPr>
        <w:numPr>
          <w:ilvl w:val="0"/>
          <w:numId w:val="5"/>
        </w:numPr>
        <w:shd w:val="clear" w:color="auto" w:fill="FFFFFF"/>
        <w:spacing w:after="75"/>
        <w:ind w:left="0"/>
        <w:rPr>
          <w:rFonts w:ascii="Times New Roman" w:eastAsia="Times New Roman" w:hAnsi="Times New Roman" w:cs="Times New Roman"/>
        </w:rPr>
      </w:pPr>
      <w:hyperlink r:id="rId10" w:history="1">
        <w:proofErr w:type="spellStart"/>
        <w:r w:rsidR="008D649B" w:rsidRPr="005532F0">
          <w:rPr>
            <w:rFonts w:ascii="Times New Roman" w:eastAsia="Times New Roman" w:hAnsi="Times New Roman" w:cs="Times New Roman"/>
            <w:bCs/>
          </w:rPr>
          <w:t>ECtHR</w:t>
        </w:r>
        <w:proofErr w:type="spellEnd"/>
        <w:r w:rsidR="008D649B" w:rsidRPr="005532F0">
          <w:rPr>
            <w:rFonts w:ascii="Times New Roman" w:eastAsia="Times New Roman" w:hAnsi="Times New Roman" w:cs="Times New Roman"/>
            <w:bCs/>
          </w:rPr>
          <w:t xml:space="preserve">, </w:t>
        </w:r>
        <w:proofErr w:type="spellStart"/>
        <w:r w:rsidR="008D649B" w:rsidRPr="005532F0">
          <w:rPr>
            <w:rFonts w:ascii="Times New Roman" w:eastAsia="Times New Roman" w:hAnsi="Times New Roman" w:cs="Times New Roman"/>
            <w:bCs/>
          </w:rPr>
          <w:t>Ahmet</w:t>
        </w:r>
        <w:proofErr w:type="spellEnd"/>
        <w:r w:rsidR="008D649B" w:rsidRPr="005532F0">
          <w:rPr>
            <w:rFonts w:ascii="Times New Roman" w:eastAsia="Times New Roman" w:hAnsi="Times New Roman" w:cs="Times New Roman"/>
            <w:bCs/>
          </w:rPr>
          <w:t xml:space="preserve"> </w:t>
        </w:r>
        <w:proofErr w:type="spellStart"/>
        <w:r w:rsidR="008D649B" w:rsidRPr="005532F0">
          <w:rPr>
            <w:rFonts w:ascii="Times New Roman" w:eastAsia="Times New Roman" w:hAnsi="Times New Roman" w:cs="Times New Roman"/>
            <w:bCs/>
          </w:rPr>
          <w:t>Yildirim</w:t>
        </w:r>
        <w:proofErr w:type="spellEnd"/>
        <w:r w:rsidR="008D649B" w:rsidRPr="005532F0">
          <w:rPr>
            <w:rFonts w:ascii="Times New Roman" w:eastAsia="Times New Roman" w:hAnsi="Times New Roman" w:cs="Times New Roman"/>
            <w:bCs/>
          </w:rPr>
          <w:t xml:space="preserve"> v. Turkey, App. No. 3111/10 (2012)</w:t>
        </w:r>
      </w:hyperlink>
    </w:p>
    <w:p w14:paraId="648233A3" w14:textId="69B26A92" w:rsidR="001C24AF" w:rsidRPr="005532F0" w:rsidRDefault="008D649B"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r w:rsidRPr="005532F0">
        <w:rPr>
          <w:rFonts w:ascii="Times New Roman" w:eastAsia="Times New Roman" w:hAnsi="Times New Roman" w:cs="Times New Roman"/>
          <w:bCs/>
        </w:rPr>
        <w:t>ECtHR</w:t>
      </w:r>
      <w:proofErr w:type="spellEnd"/>
      <w:r w:rsidRPr="005532F0">
        <w:rPr>
          <w:rFonts w:ascii="Times New Roman" w:eastAsia="Times New Roman" w:hAnsi="Times New Roman" w:cs="Times New Roman"/>
          <w:bCs/>
        </w:rPr>
        <w:t>, Times Newspapers Ltd v. United Kingdom, App. Nos. 3002/03 and 23676/03 (2009)</w:t>
      </w:r>
    </w:p>
    <w:p w14:paraId="75799AE4" w14:textId="61C749F1" w:rsidR="008D649B" w:rsidRPr="005532F0" w:rsidRDefault="005532F0"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proofErr w:type="gramStart"/>
      <w:r w:rsidRPr="005532F0">
        <w:rPr>
          <w:rFonts w:ascii="Times New Roman" w:eastAsia="Times New Roman" w:hAnsi="Times New Roman" w:cs="Times New Roman"/>
          <w:bCs/>
        </w:rPr>
        <w:t>ECtHR</w:t>
      </w:r>
      <w:proofErr w:type="spellEnd"/>
      <w:r w:rsidRPr="005532F0">
        <w:rPr>
          <w:rFonts w:ascii="Times New Roman" w:eastAsia="Times New Roman" w:hAnsi="Times New Roman" w:cs="Times New Roman"/>
          <w:i/>
          <w:iCs/>
          <w:lang w:val="tr-TR"/>
        </w:rPr>
        <w:t xml:space="preserve"> ,</w:t>
      </w:r>
      <w:proofErr w:type="gramEnd"/>
      <w:r w:rsidRPr="005532F0">
        <w:rPr>
          <w:rFonts w:ascii="Times New Roman" w:eastAsia="Times New Roman" w:hAnsi="Times New Roman" w:cs="Times New Roman"/>
          <w:i/>
          <w:iCs/>
          <w:lang w:val="tr-TR"/>
        </w:rPr>
        <w:t xml:space="preserve"> </w:t>
      </w:r>
      <w:r w:rsidR="008D649B" w:rsidRPr="005532F0">
        <w:rPr>
          <w:rFonts w:ascii="Times New Roman" w:eastAsia="Times New Roman" w:hAnsi="Times New Roman" w:cs="Times New Roman"/>
          <w:i/>
          <w:iCs/>
          <w:lang w:val="tr-TR"/>
        </w:rPr>
        <w:t xml:space="preserve">Cengiz </w:t>
      </w:r>
      <w:proofErr w:type="spellStart"/>
      <w:r w:rsidR="008D649B" w:rsidRPr="005532F0">
        <w:rPr>
          <w:rFonts w:ascii="Times New Roman" w:eastAsia="Times New Roman" w:hAnsi="Times New Roman" w:cs="Times New Roman"/>
          <w:i/>
          <w:iCs/>
          <w:lang w:val="tr-TR"/>
        </w:rPr>
        <w:t>and</w:t>
      </w:r>
      <w:proofErr w:type="spellEnd"/>
      <w:r w:rsidR="008D649B" w:rsidRPr="005532F0">
        <w:rPr>
          <w:rFonts w:ascii="Times New Roman" w:eastAsia="Times New Roman" w:hAnsi="Times New Roman" w:cs="Times New Roman"/>
          <w:i/>
          <w:iCs/>
          <w:lang w:val="tr-TR"/>
        </w:rPr>
        <w:t xml:space="preserve"> </w:t>
      </w:r>
      <w:proofErr w:type="spellStart"/>
      <w:r w:rsidR="008D649B" w:rsidRPr="005532F0">
        <w:rPr>
          <w:rFonts w:ascii="Times New Roman" w:eastAsia="Times New Roman" w:hAnsi="Times New Roman" w:cs="Times New Roman"/>
          <w:i/>
          <w:iCs/>
          <w:lang w:val="tr-TR"/>
        </w:rPr>
        <w:t>others</w:t>
      </w:r>
      <w:proofErr w:type="spellEnd"/>
      <w:r w:rsidR="008D649B" w:rsidRPr="005532F0">
        <w:rPr>
          <w:rFonts w:ascii="Times New Roman" w:eastAsia="Times New Roman" w:hAnsi="Times New Roman" w:cs="Times New Roman"/>
          <w:i/>
          <w:iCs/>
          <w:lang w:val="tr-TR"/>
        </w:rPr>
        <w:t xml:space="preserve"> v. </w:t>
      </w:r>
      <w:proofErr w:type="spellStart"/>
      <w:r w:rsidR="008D649B" w:rsidRPr="005532F0">
        <w:rPr>
          <w:rFonts w:ascii="Times New Roman" w:eastAsia="Times New Roman" w:hAnsi="Times New Roman" w:cs="Times New Roman"/>
          <w:i/>
          <w:iCs/>
          <w:lang w:val="tr-TR"/>
        </w:rPr>
        <w:t>Turkey</w:t>
      </w:r>
      <w:proofErr w:type="spellEnd"/>
      <w:r w:rsidR="008D649B" w:rsidRPr="005532F0">
        <w:rPr>
          <w:rFonts w:ascii="Times New Roman" w:eastAsia="Times New Roman" w:hAnsi="Times New Roman" w:cs="Times New Roman"/>
          <w:i/>
          <w:iCs/>
          <w:lang w:val="tr-TR"/>
        </w:rPr>
        <w:t xml:space="preserve">, </w:t>
      </w:r>
      <w:proofErr w:type="spellStart"/>
      <w:r w:rsidR="008D649B" w:rsidRPr="005532F0">
        <w:rPr>
          <w:rFonts w:ascii="Times New Roman" w:eastAsia="Times New Roman" w:hAnsi="Times New Roman" w:cs="Times New Roman"/>
          <w:iCs/>
          <w:lang w:val="tr-TR"/>
        </w:rPr>
        <w:t>App</w:t>
      </w:r>
      <w:proofErr w:type="spellEnd"/>
      <w:r w:rsidR="008D649B" w:rsidRPr="005532F0">
        <w:rPr>
          <w:rFonts w:ascii="Times New Roman" w:eastAsia="Times New Roman" w:hAnsi="Times New Roman" w:cs="Times New Roman"/>
          <w:iCs/>
          <w:lang w:val="tr-TR"/>
        </w:rPr>
        <w:t>.</w:t>
      </w:r>
      <w:r w:rsidR="008D649B" w:rsidRPr="005532F0">
        <w:rPr>
          <w:rFonts w:ascii="Times New Roman" w:eastAsia="Times New Roman" w:hAnsi="Times New Roman" w:cs="Times New Roman"/>
          <w:lang w:val="tr-TR"/>
        </w:rPr>
        <w:t xml:space="preserve"> </w:t>
      </w:r>
      <w:proofErr w:type="spellStart"/>
      <w:r w:rsidR="008D649B" w:rsidRPr="005532F0">
        <w:rPr>
          <w:rFonts w:ascii="Times New Roman" w:eastAsia="Times New Roman" w:hAnsi="Times New Roman" w:cs="Times New Roman"/>
          <w:lang w:val="tr-TR"/>
        </w:rPr>
        <w:t>Nos</w:t>
      </w:r>
      <w:proofErr w:type="spellEnd"/>
      <w:r w:rsidR="008D649B" w:rsidRPr="005532F0">
        <w:rPr>
          <w:rFonts w:ascii="Times New Roman" w:eastAsia="Times New Roman" w:hAnsi="Times New Roman" w:cs="Times New Roman"/>
          <w:lang w:val="tr-TR"/>
        </w:rPr>
        <w:t>: 48226/10, 14027 (2015)</w:t>
      </w:r>
    </w:p>
    <w:p w14:paraId="748541CC" w14:textId="16F10CCF" w:rsidR="008D649B" w:rsidRPr="005532F0" w:rsidRDefault="005532F0"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r w:rsidRPr="005532F0">
        <w:rPr>
          <w:rFonts w:ascii="Times New Roman" w:eastAsia="Times New Roman" w:hAnsi="Times New Roman" w:cs="Times New Roman"/>
          <w:bCs/>
        </w:rPr>
        <w:t>ECtHR</w:t>
      </w:r>
      <w:proofErr w:type="spellEnd"/>
      <w:r w:rsidRPr="005532F0">
        <w:rPr>
          <w:rFonts w:ascii="Times New Roman" w:eastAsia="Times New Roman" w:hAnsi="Times New Roman" w:cs="Times New Roman"/>
          <w:i/>
          <w:iCs/>
          <w:lang w:val="tr-TR"/>
        </w:rPr>
        <w:t xml:space="preserve">, </w:t>
      </w:r>
      <w:proofErr w:type="spellStart"/>
      <w:r w:rsidR="008D649B" w:rsidRPr="005532F0">
        <w:rPr>
          <w:rFonts w:ascii="Times New Roman" w:eastAsia="Times New Roman" w:hAnsi="Times New Roman" w:cs="Times New Roman"/>
          <w:i/>
          <w:iCs/>
          <w:lang w:val="tr-TR"/>
        </w:rPr>
        <w:t>Bulgakov</w:t>
      </w:r>
      <w:proofErr w:type="spellEnd"/>
      <w:r w:rsidR="008D649B" w:rsidRPr="005532F0">
        <w:rPr>
          <w:rFonts w:ascii="Times New Roman" w:eastAsia="Times New Roman" w:hAnsi="Times New Roman" w:cs="Times New Roman"/>
          <w:i/>
          <w:iCs/>
          <w:lang w:val="tr-TR"/>
        </w:rPr>
        <w:t xml:space="preserve"> v. </w:t>
      </w:r>
      <w:proofErr w:type="spellStart"/>
      <w:r w:rsidR="008D649B" w:rsidRPr="005532F0">
        <w:rPr>
          <w:rFonts w:ascii="Times New Roman" w:eastAsia="Times New Roman" w:hAnsi="Times New Roman" w:cs="Times New Roman"/>
          <w:i/>
          <w:iCs/>
          <w:lang w:val="tr-TR"/>
        </w:rPr>
        <w:t>Russia</w:t>
      </w:r>
      <w:proofErr w:type="spellEnd"/>
      <w:r w:rsidR="008D649B" w:rsidRPr="005532F0">
        <w:rPr>
          <w:rFonts w:ascii="Times New Roman" w:eastAsia="Times New Roman" w:hAnsi="Times New Roman" w:cs="Times New Roman"/>
          <w:lang w:val="tr-TR"/>
        </w:rPr>
        <w:t xml:space="preserve">, </w:t>
      </w:r>
      <w:proofErr w:type="spellStart"/>
      <w:r w:rsidR="008D649B" w:rsidRPr="005532F0">
        <w:rPr>
          <w:rFonts w:ascii="Times New Roman" w:eastAsia="Times New Roman" w:hAnsi="Times New Roman" w:cs="Times New Roman"/>
          <w:lang w:val="tr-TR"/>
        </w:rPr>
        <w:t>App</w:t>
      </w:r>
      <w:proofErr w:type="spellEnd"/>
      <w:r w:rsidR="008D649B" w:rsidRPr="005532F0">
        <w:rPr>
          <w:rFonts w:ascii="Times New Roman" w:eastAsia="Times New Roman" w:hAnsi="Times New Roman" w:cs="Times New Roman"/>
          <w:lang w:val="tr-TR"/>
        </w:rPr>
        <w:t xml:space="preserve">. No: 20159/15 </w:t>
      </w:r>
      <w:r>
        <w:rPr>
          <w:rFonts w:ascii="Times New Roman" w:eastAsia="Times New Roman" w:hAnsi="Times New Roman" w:cs="Times New Roman"/>
          <w:lang w:val="tr-TR"/>
        </w:rPr>
        <w:t>(2020)</w:t>
      </w:r>
    </w:p>
    <w:p w14:paraId="0EE04485" w14:textId="388513DA" w:rsidR="008D649B" w:rsidRPr="005532F0" w:rsidRDefault="005532F0"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r w:rsidRPr="005532F0">
        <w:rPr>
          <w:rFonts w:ascii="Times New Roman" w:eastAsia="Times New Roman" w:hAnsi="Times New Roman" w:cs="Times New Roman"/>
          <w:bCs/>
        </w:rPr>
        <w:t>ECtHR</w:t>
      </w:r>
      <w:proofErr w:type="spellEnd"/>
      <w:r w:rsidRPr="005532F0">
        <w:rPr>
          <w:rFonts w:ascii="Times New Roman" w:eastAsia="Times New Roman" w:hAnsi="Times New Roman" w:cs="Times New Roman"/>
          <w:i/>
          <w:iCs/>
          <w:lang w:val="tr-TR"/>
        </w:rPr>
        <w:t xml:space="preserve">, </w:t>
      </w:r>
      <w:r w:rsidR="008D649B" w:rsidRPr="005532F0">
        <w:rPr>
          <w:rFonts w:ascii="Times New Roman" w:eastAsia="Times New Roman" w:hAnsi="Times New Roman" w:cs="Times New Roman"/>
          <w:i/>
          <w:iCs/>
          <w:lang w:val="tr-TR"/>
        </w:rPr>
        <w:t xml:space="preserve">Engels v. </w:t>
      </w:r>
      <w:proofErr w:type="spellStart"/>
      <w:r w:rsidR="008D649B" w:rsidRPr="005532F0">
        <w:rPr>
          <w:rFonts w:ascii="Times New Roman" w:eastAsia="Times New Roman" w:hAnsi="Times New Roman" w:cs="Times New Roman"/>
          <w:i/>
          <w:iCs/>
          <w:lang w:val="tr-TR"/>
        </w:rPr>
        <w:t>Russia</w:t>
      </w:r>
      <w:proofErr w:type="spellEnd"/>
      <w:r w:rsidR="008D649B" w:rsidRPr="005532F0">
        <w:rPr>
          <w:rFonts w:ascii="Times New Roman" w:eastAsia="Times New Roman" w:hAnsi="Times New Roman" w:cs="Times New Roman"/>
          <w:lang w:val="tr-TR"/>
        </w:rPr>
        <w:t xml:space="preserve">, </w:t>
      </w:r>
      <w:proofErr w:type="spellStart"/>
      <w:r w:rsidR="008D649B" w:rsidRPr="005532F0">
        <w:rPr>
          <w:rFonts w:ascii="Times New Roman" w:eastAsia="Times New Roman" w:hAnsi="Times New Roman" w:cs="Times New Roman"/>
          <w:lang w:val="tr-TR"/>
        </w:rPr>
        <w:t>App</w:t>
      </w:r>
      <w:proofErr w:type="spellEnd"/>
      <w:r w:rsidR="008D649B" w:rsidRPr="005532F0">
        <w:rPr>
          <w:rFonts w:ascii="Times New Roman" w:eastAsia="Times New Roman" w:hAnsi="Times New Roman" w:cs="Times New Roman"/>
          <w:lang w:val="tr-TR"/>
        </w:rPr>
        <w:t>. No: 61919/16</w:t>
      </w:r>
      <w:r>
        <w:rPr>
          <w:rFonts w:ascii="Times New Roman" w:eastAsia="Times New Roman" w:hAnsi="Times New Roman" w:cs="Times New Roman"/>
          <w:lang w:val="tr-TR"/>
        </w:rPr>
        <w:t xml:space="preserve"> (2020)</w:t>
      </w:r>
    </w:p>
    <w:p w14:paraId="4BD49A30" w14:textId="6B3D58BF" w:rsidR="008D649B" w:rsidRPr="005532F0" w:rsidRDefault="005532F0"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r w:rsidRPr="005532F0">
        <w:rPr>
          <w:rFonts w:ascii="Times New Roman" w:eastAsia="Times New Roman" w:hAnsi="Times New Roman" w:cs="Times New Roman"/>
          <w:bCs/>
        </w:rPr>
        <w:t>ECtHR</w:t>
      </w:r>
      <w:proofErr w:type="spellEnd"/>
      <w:r w:rsidRPr="005532F0">
        <w:rPr>
          <w:rFonts w:ascii="Times New Roman" w:eastAsia="Times New Roman" w:hAnsi="Times New Roman" w:cs="Times New Roman"/>
          <w:i/>
          <w:iCs/>
          <w:lang w:val="tr-TR"/>
        </w:rPr>
        <w:t xml:space="preserve">, </w:t>
      </w:r>
      <w:r w:rsidR="008D649B" w:rsidRPr="005532F0">
        <w:rPr>
          <w:rFonts w:ascii="Times New Roman" w:eastAsia="Times New Roman" w:hAnsi="Times New Roman" w:cs="Times New Roman"/>
          <w:i/>
          <w:iCs/>
          <w:lang w:val="tr-TR"/>
        </w:rPr>
        <w:t xml:space="preserve">OOO </w:t>
      </w:r>
      <w:proofErr w:type="spellStart"/>
      <w:r w:rsidR="008D649B" w:rsidRPr="005532F0">
        <w:rPr>
          <w:rFonts w:ascii="Times New Roman" w:eastAsia="Times New Roman" w:hAnsi="Times New Roman" w:cs="Times New Roman"/>
          <w:i/>
          <w:iCs/>
          <w:lang w:val="tr-TR"/>
        </w:rPr>
        <w:t>Flavus</w:t>
      </w:r>
      <w:proofErr w:type="spellEnd"/>
      <w:r w:rsidR="008D649B" w:rsidRPr="005532F0">
        <w:rPr>
          <w:rFonts w:ascii="Times New Roman" w:eastAsia="Times New Roman" w:hAnsi="Times New Roman" w:cs="Times New Roman"/>
          <w:i/>
          <w:iCs/>
          <w:lang w:val="tr-TR"/>
        </w:rPr>
        <w:t xml:space="preserve"> </w:t>
      </w:r>
      <w:proofErr w:type="spellStart"/>
      <w:r w:rsidR="008D649B" w:rsidRPr="005532F0">
        <w:rPr>
          <w:rFonts w:ascii="Times New Roman" w:eastAsia="Times New Roman" w:hAnsi="Times New Roman" w:cs="Times New Roman"/>
          <w:i/>
          <w:iCs/>
          <w:lang w:val="tr-TR"/>
        </w:rPr>
        <w:t>and</w:t>
      </w:r>
      <w:proofErr w:type="spellEnd"/>
      <w:r w:rsidR="008D649B" w:rsidRPr="005532F0">
        <w:rPr>
          <w:rFonts w:ascii="Times New Roman" w:eastAsia="Times New Roman" w:hAnsi="Times New Roman" w:cs="Times New Roman"/>
          <w:i/>
          <w:iCs/>
          <w:lang w:val="tr-TR"/>
        </w:rPr>
        <w:t xml:space="preserve"> </w:t>
      </w:r>
      <w:proofErr w:type="spellStart"/>
      <w:r w:rsidR="008D649B" w:rsidRPr="005532F0">
        <w:rPr>
          <w:rFonts w:ascii="Times New Roman" w:eastAsia="Times New Roman" w:hAnsi="Times New Roman" w:cs="Times New Roman"/>
          <w:i/>
          <w:iCs/>
          <w:lang w:val="tr-TR"/>
        </w:rPr>
        <w:t>others</w:t>
      </w:r>
      <w:proofErr w:type="spellEnd"/>
      <w:r w:rsidR="008D649B" w:rsidRPr="005532F0">
        <w:rPr>
          <w:rFonts w:ascii="Times New Roman" w:eastAsia="Times New Roman" w:hAnsi="Times New Roman" w:cs="Times New Roman"/>
          <w:i/>
          <w:iCs/>
          <w:lang w:val="tr-TR"/>
        </w:rPr>
        <w:t xml:space="preserve"> v. </w:t>
      </w:r>
      <w:proofErr w:type="spellStart"/>
      <w:r w:rsidR="008D649B" w:rsidRPr="005532F0">
        <w:rPr>
          <w:rFonts w:ascii="Times New Roman" w:eastAsia="Times New Roman" w:hAnsi="Times New Roman" w:cs="Times New Roman"/>
          <w:i/>
          <w:iCs/>
          <w:lang w:val="tr-TR"/>
        </w:rPr>
        <w:t>Russia</w:t>
      </w:r>
      <w:proofErr w:type="spellEnd"/>
      <w:r w:rsidR="008D649B" w:rsidRPr="005532F0">
        <w:rPr>
          <w:rFonts w:ascii="Times New Roman" w:eastAsia="Times New Roman" w:hAnsi="Times New Roman" w:cs="Times New Roman"/>
          <w:lang w:val="tr-TR"/>
        </w:rPr>
        <w:t xml:space="preserve">, </w:t>
      </w:r>
      <w:proofErr w:type="spellStart"/>
      <w:r w:rsidR="008D649B" w:rsidRPr="005532F0">
        <w:rPr>
          <w:rFonts w:ascii="Times New Roman" w:eastAsia="Times New Roman" w:hAnsi="Times New Roman" w:cs="Times New Roman"/>
          <w:lang w:val="tr-TR"/>
        </w:rPr>
        <w:t>App</w:t>
      </w:r>
      <w:proofErr w:type="spellEnd"/>
      <w:r w:rsidR="008D649B" w:rsidRPr="005532F0">
        <w:rPr>
          <w:rFonts w:ascii="Times New Roman" w:eastAsia="Times New Roman" w:hAnsi="Times New Roman" w:cs="Times New Roman"/>
          <w:lang w:val="tr-TR"/>
        </w:rPr>
        <w:t xml:space="preserve">. </w:t>
      </w:r>
      <w:proofErr w:type="spellStart"/>
      <w:r w:rsidR="008D649B" w:rsidRPr="005532F0">
        <w:rPr>
          <w:rFonts w:ascii="Times New Roman" w:eastAsia="Times New Roman" w:hAnsi="Times New Roman" w:cs="Times New Roman"/>
          <w:lang w:val="tr-TR"/>
        </w:rPr>
        <w:t>Nos</w:t>
      </w:r>
      <w:proofErr w:type="spellEnd"/>
      <w:r w:rsidR="008D649B" w:rsidRPr="005532F0">
        <w:rPr>
          <w:rFonts w:ascii="Times New Roman" w:eastAsia="Times New Roman" w:hAnsi="Times New Roman" w:cs="Times New Roman"/>
          <w:lang w:val="tr-TR"/>
        </w:rPr>
        <w:t>: 12468/15, 23489/15, 19074/16</w:t>
      </w:r>
      <w:r>
        <w:rPr>
          <w:rFonts w:ascii="Times New Roman" w:eastAsia="Times New Roman" w:hAnsi="Times New Roman" w:cs="Times New Roman"/>
          <w:lang w:val="tr-TR"/>
        </w:rPr>
        <w:t xml:space="preserve"> (2020)</w:t>
      </w:r>
    </w:p>
    <w:p w14:paraId="219B5B71" w14:textId="180B2CA6" w:rsidR="005532F0" w:rsidRPr="005532F0" w:rsidRDefault="008D649B" w:rsidP="008D649B">
      <w:pPr>
        <w:numPr>
          <w:ilvl w:val="0"/>
          <w:numId w:val="5"/>
        </w:numPr>
        <w:shd w:val="clear" w:color="auto" w:fill="FFFFFF"/>
        <w:spacing w:after="100" w:afterAutospacing="1"/>
        <w:ind w:left="0"/>
        <w:rPr>
          <w:rFonts w:ascii="Times New Roman" w:eastAsia="Times New Roman" w:hAnsi="Times New Roman" w:cs="Times New Roman"/>
        </w:rPr>
      </w:pPr>
      <w:r w:rsidRPr="005532F0">
        <w:rPr>
          <w:rFonts w:ascii="Times New Roman" w:eastAsia="Times New Roman" w:hAnsi="Times New Roman" w:cs="Times New Roman"/>
          <w:lang w:val="tr-TR"/>
        </w:rPr>
        <w:t xml:space="preserve"> </w:t>
      </w:r>
      <w:proofErr w:type="spellStart"/>
      <w:r w:rsidR="005532F0" w:rsidRPr="005532F0">
        <w:rPr>
          <w:rFonts w:ascii="Times New Roman" w:eastAsia="Times New Roman" w:hAnsi="Times New Roman" w:cs="Times New Roman"/>
          <w:bCs/>
        </w:rPr>
        <w:t>ECtHR</w:t>
      </w:r>
      <w:proofErr w:type="spellEnd"/>
      <w:r w:rsidR="005532F0" w:rsidRPr="005532F0">
        <w:rPr>
          <w:rFonts w:ascii="Times New Roman" w:eastAsia="Times New Roman" w:hAnsi="Times New Roman" w:cs="Times New Roman"/>
          <w:i/>
          <w:iCs/>
          <w:lang w:val="tr-TR"/>
        </w:rPr>
        <w:t xml:space="preserve">, </w:t>
      </w:r>
      <w:r w:rsidRPr="005532F0">
        <w:rPr>
          <w:rFonts w:ascii="Times New Roman" w:eastAsia="Times New Roman" w:hAnsi="Times New Roman" w:cs="Times New Roman"/>
          <w:i/>
          <w:iCs/>
          <w:lang w:val="tr-TR"/>
        </w:rPr>
        <w:t xml:space="preserve">Vladimir </w:t>
      </w:r>
      <w:proofErr w:type="spellStart"/>
      <w:r w:rsidRPr="005532F0">
        <w:rPr>
          <w:rFonts w:ascii="Times New Roman" w:eastAsia="Times New Roman" w:hAnsi="Times New Roman" w:cs="Times New Roman"/>
          <w:i/>
          <w:iCs/>
          <w:lang w:val="tr-TR"/>
        </w:rPr>
        <w:t>Kharitonov</w:t>
      </w:r>
      <w:proofErr w:type="spellEnd"/>
      <w:r w:rsidRPr="005532F0">
        <w:rPr>
          <w:rFonts w:ascii="Times New Roman" w:eastAsia="Times New Roman" w:hAnsi="Times New Roman" w:cs="Times New Roman"/>
          <w:i/>
          <w:iCs/>
          <w:lang w:val="tr-TR"/>
        </w:rPr>
        <w:t xml:space="preserve"> v. </w:t>
      </w:r>
      <w:proofErr w:type="spellStart"/>
      <w:r w:rsidRPr="005532F0">
        <w:rPr>
          <w:rFonts w:ascii="Times New Roman" w:eastAsia="Times New Roman" w:hAnsi="Times New Roman" w:cs="Times New Roman"/>
          <w:i/>
          <w:iCs/>
          <w:lang w:val="tr-TR"/>
        </w:rPr>
        <w:t>Russia</w:t>
      </w:r>
      <w:proofErr w:type="spellEnd"/>
      <w:r w:rsidRPr="005532F0">
        <w:rPr>
          <w:rFonts w:ascii="Times New Roman" w:eastAsia="Times New Roman" w:hAnsi="Times New Roman" w:cs="Times New Roman"/>
          <w:lang w:val="tr-TR"/>
        </w:rPr>
        <w:t xml:space="preserve">, </w:t>
      </w:r>
      <w:r w:rsidRPr="005532F0">
        <w:rPr>
          <w:rFonts w:ascii="Times New Roman" w:eastAsia="Times New Roman" w:hAnsi="Times New Roman" w:cs="Times New Roman"/>
        </w:rPr>
        <w:t>App</w:t>
      </w:r>
      <w:r w:rsidRPr="005532F0">
        <w:rPr>
          <w:rFonts w:ascii="Times New Roman" w:eastAsia="Times New Roman" w:hAnsi="Times New Roman" w:cs="Times New Roman"/>
          <w:lang w:val="tr-TR"/>
        </w:rPr>
        <w:t>. No: 10795/14</w:t>
      </w:r>
      <w:r w:rsidR="005532F0">
        <w:rPr>
          <w:rFonts w:ascii="Times New Roman" w:eastAsia="Times New Roman" w:hAnsi="Times New Roman" w:cs="Times New Roman"/>
          <w:lang w:val="tr-TR"/>
        </w:rPr>
        <w:t xml:space="preserve"> </w:t>
      </w:r>
      <w:r w:rsidR="005532F0">
        <w:rPr>
          <w:rFonts w:ascii="Times New Roman" w:eastAsia="Times New Roman" w:hAnsi="Times New Roman" w:cs="Times New Roman"/>
        </w:rPr>
        <w:t>(2020)</w:t>
      </w:r>
    </w:p>
    <w:p w14:paraId="13E21D54" w14:textId="77777777" w:rsidR="005532F0" w:rsidRPr="005532F0" w:rsidRDefault="005532F0" w:rsidP="008D649B">
      <w:pPr>
        <w:numPr>
          <w:ilvl w:val="0"/>
          <w:numId w:val="5"/>
        </w:numPr>
        <w:shd w:val="clear" w:color="auto" w:fill="FFFFFF"/>
        <w:spacing w:after="100" w:afterAutospacing="1"/>
        <w:ind w:left="0"/>
        <w:rPr>
          <w:rFonts w:ascii="Times New Roman" w:eastAsia="Times New Roman" w:hAnsi="Times New Roman" w:cs="Times New Roman"/>
        </w:rPr>
      </w:pPr>
      <w:proofErr w:type="spellStart"/>
      <w:proofErr w:type="gramStart"/>
      <w:r w:rsidRPr="005532F0">
        <w:rPr>
          <w:rFonts w:ascii="Times New Roman" w:eastAsia="Times New Roman" w:hAnsi="Times New Roman" w:cs="Times New Roman"/>
          <w:bCs/>
        </w:rPr>
        <w:t>ECtHR</w:t>
      </w:r>
      <w:proofErr w:type="spellEnd"/>
      <w:r w:rsidRPr="005532F0">
        <w:rPr>
          <w:rFonts w:ascii="Times New Roman" w:hAnsi="Times New Roman" w:cs="Times New Roman"/>
          <w:i/>
          <w:iCs/>
        </w:rPr>
        <w:t xml:space="preserve"> ,</w:t>
      </w:r>
      <w:proofErr w:type="gramEnd"/>
      <w:r w:rsidRPr="005532F0">
        <w:rPr>
          <w:rFonts w:ascii="Times New Roman" w:hAnsi="Times New Roman" w:cs="Times New Roman"/>
          <w:i/>
          <w:iCs/>
        </w:rPr>
        <w:t xml:space="preserve"> Castells v. Spain, </w:t>
      </w:r>
      <w:r w:rsidRPr="005532F0">
        <w:rPr>
          <w:rFonts w:ascii="Times New Roman" w:hAnsi="Times New Roman" w:cs="Times New Roman"/>
        </w:rPr>
        <w:t>App. No: 11798/85(1992)</w:t>
      </w:r>
    </w:p>
    <w:p w14:paraId="11588EFD" w14:textId="71F715A1" w:rsidR="008D649B" w:rsidRPr="00EF4A18" w:rsidRDefault="005532F0" w:rsidP="00EF4A18">
      <w:pPr>
        <w:numPr>
          <w:ilvl w:val="0"/>
          <w:numId w:val="5"/>
        </w:numPr>
        <w:shd w:val="clear" w:color="auto" w:fill="FFFFFF"/>
        <w:spacing w:after="100" w:afterAutospacing="1"/>
        <w:ind w:left="0"/>
        <w:rPr>
          <w:rFonts w:ascii="Times New Roman" w:eastAsia="Times New Roman" w:hAnsi="Times New Roman" w:cs="Times New Roman"/>
        </w:rPr>
      </w:pPr>
      <w:proofErr w:type="spellStart"/>
      <w:r w:rsidRPr="005532F0">
        <w:rPr>
          <w:rFonts w:ascii="Times New Roman" w:eastAsia="Times New Roman" w:hAnsi="Times New Roman" w:cs="Times New Roman"/>
          <w:bCs/>
        </w:rPr>
        <w:t>ECtHR</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Colombani</w:t>
      </w:r>
      <w:proofErr w:type="spellEnd"/>
      <w:r w:rsidRPr="005532F0">
        <w:rPr>
          <w:rFonts w:ascii="Times New Roman" w:hAnsi="Times New Roman" w:cs="Times New Roman"/>
          <w:i/>
          <w:iCs/>
        </w:rPr>
        <w:t xml:space="preserve"> and others v. France, </w:t>
      </w:r>
      <w:r w:rsidRPr="005532F0">
        <w:rPr>
          <w:rFonts w:ascii="Times New Roman" w:hAnsi="Times New Roman" w:cs="Times New Roman"/>
        </w:rPr>
        <w:t>App. No: 51279/99 (2002)</w:t>
      </w:r>
    </w:p>
    <w:p w14:paraId="67655B5A" w14:textId="77777777" w:rsidR="009309B3" w:rsidRPr="00EF4A18" w:rsidRDefault="009309B3" w:rsidP="00C14E7A">
      <w:pPr>
        <w:jc w:val="both"/>
        <w:rPr>
          <w:rFonts w:ascii="Times New Roman" w:eastAsia="Times New Roman" w:hAnsi="Times New Roman" w:cs="Times New Roman"/>
          <w:b/>
          <w:shd w:val="clear" w:color="auto" w:fill="FFFFFF"/>
          <w:lang w:val="en-CA"/>
        </w:rPr>
      </w:pPr>
    </w:p>
    <w:p w14:paraId="3B960AE0" w14:textId="77777777" w:rsidR="001C24AF" w:rsidRPr="00EF4A18" w:rsidRDefault="001C24AF" w:rsidP="001C24AF">
      <w:pPr>
        <w:shd w:val="clear" w:color="auto" w:fill="FFFFFF"/>
        <w:spacing w:after="300"/>
        <w:outlineLvl w:val="3"/>
        <w:rPr>
          <w:rFonts w:ascii="Times New Roman" w:eastAsia="Times New Roman" w:hAnsi="Times New Roman" w:cs="Times New Roman"/>
          <w:b/>
          <w:bCs/>
        </w:rPr>
      </w:pPr>
      <w:r w:rsidRPr="00EF4A18">
        <w:rPr>
          <w:rFonts w:ascii="Times New Roman" w:eastAsia="Times New Roman" w:hAnsi="Times New Roman" w:cs="Times New Roman"/>
          <w:b/>
          <w:bCs/>
        </w:rPr>
        <w:t>National standards, law or jurisprudence</w:t>
      </w:r>
    </w:p>
    <w:p w14:paraId="1725E970" w14:textId="4EC03E6E" w:rsidR="001C24AF" w:rsidRPr="005532F0" w:rsidRDefault="001C24AF" w:rsidP="001C24AF">
      <w:pPr>
        <w:numPr>
          <w:ilvl w:val="0"/>
          <w:numId w:val="6"/>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009B086B">
        <w:rPr>
          <w:rFonts w:ascii="Times New Roman" w:eastAsia="Times New Roman" w:hAnsi="Times New Roman" w:cs="Times New Roman"/>
          <w:bCs/>
        </w:rPr>
        <w:t xml:space="preserve"> Law No. 5651 on</w:t>
      </w:r>
      <w:r w:rsidRPr="005532F0">
        <w:rPr>
          <w:rFonts w:ascii="Times New Roman" w:hAnsi="Times New Roman" w:cs="Times New Roman"/>
          <w:lang w:val="en-CA"/>
        </w:rPr>
        <w:t xml:space="preserve"> Regulating Internet Publications and Combating Crimes Committed by Means of Such Publications</w:t>
      </w:r>
      <w:r w:rsidRPr="005532F0">
        <w:rPr>
          <w:rFonts w:ascii="Times New Roman" w:eastAsia="Times New Roman" w:hAnsi="Times New Roman" w:cs="Times New Roman"/>
          <w:bCs/>
        </w:rPr>
        <w:t>, Art. 9</w:t>
      </w:r>
    </w:p>
    <w:p w14:paraId="2D4AB04F" w14:textId="4EBBFDAE" w:rsidR="001C24AF" w:rsidRPr="005532F0" w:rsidRDefault="003D7B9B" w:rsidP="001C24AF">
      <w:pPr>
        <w:numPr>
          <w:ilvl w:val="0"/>
          <w:numId w:val="6"/>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w:t>
      </w:r>
      <w:r w:rsidR="001C24AF" w:rsidRPr="005532F0">
        <w:rPr>
          <w:rFonts w:ascii="Times New Roman" w:eastAsia="Times New Roman" w:hAnsi="Times New Roman" w:cs="Times New Roman"/>
          <w:bCs/>
        </w:rPr>
        <w:t>Constitution of Turkey</w:t>
      </w:r>
      <w:r w:rsidRPr="005532F0">
        <w:rPr>
          <w:rFonts w:ascii="Times New Roman" w:eastAsia="Times New Roman" w:hAnsi="Times New Roman" w:cs="Times New Roman"/>
          <w:bCs/>
        </w:rPr>
        <w:t xml:space="preserve"> (1982)</w:t>
      </w:r>
      <w:r w:rsidR="001C24AF" w:rsidRPr="005532F0">
        <w:rPr>
          <w:rFonts w:ascii="Times New Roman" w:eastAsia="Times New Roman" w:hAnsi="Times New Roman" w:cs="Times New Roman"/>
          <w:bCs/>
        </w:rPr>
        <w:t>, Art. 26, 40</w:t>
      </w:r>
    </w:p>
    <w:p w14:paraId="15DC2BBE" w14:textId="77777777"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eastAsia="Times New Roman" w:hAnsi="Times New Roman" w:cs="Times New Roman"/>
          <w:bCs/>
        </w:rPr>
        <w:t>Tahir</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Canan</w:t>
      </w:r>
      <w:proofErr w:type="spellEnd"/>
      <w:r w:rsidRPr="005532F0">
        <w:rPr>
          <w:rFonts w:ascii="Times New Roman" w:eastAsia="Times New Roman" w:hAnsi="Times New Roman" w:cs="Times New Roman"/>
          <w:bCs/>
        </w:rPr>
        <w:t>, TCC App. No: 2012/969 (2013)</w:t>
      </w:r>
    </w:p>
    <w:p w14:paraId="61DD6C4A" w14:textId="77777777"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eastAsia="Times New Roman" w:hAnsi="Times New Roman" w:cs="Times New Roman"/>
          <w:bCs/>
        </w:rPr>
        <w:t>Tansel</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Çölaşan</w:t>
      </w:r>
      <w:proofErr w:type="spellEnd"/>
      <w:r w:rsidRPr="005532F0">
        <w:rPr>
          <w:rFonts w:ascii="Times New Roman" w:eastAsia="Times New Roman" w:hAnsi="Times New Roman" w:cs="Times New Roman"/>
          <w:bCs/>
        </w:rPr>
        <w:t>, TCC App. No: 2014/6128 (2015)</w:t>
      </w:r>
    </w:p>
    <w:p w14:paraId="0690386A" w14:textId="77777777"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eastAsia="Times New Roman" w:hAnsi="Times New Roman" w:cs="Times New Roman"/>
          <w:bCs/>
        </w:rPr>
        <w:t>Emin</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Aydın</w:t>
      </w:r>
      <w:proofErr w:type="spellEnd"/>
      <w:r w:rsidRPr="005532F0">
        <w:rPr>
          <w:rFonts w:ascii="Times New Roman" w:eastAsia="Times New Roman" w:hAnsi="Times New Roman" w:cs="Times New Roman"/>
          <w:bCs/>
        </w:rPr>
        <w:t>, TCC App. No: 2013/2602 (2014)</w:t>
      </w:r>
    </w:p>
    <w:p w14:paraId="65D0F2B4" w14:textId="77777777"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eastAsia="Times New Roman" w:hAnsi="Times New Roman" w:cs="Times New Roman"/>
          <w:bCs/>
        </w:rPr>
        <w:t>Medya</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Gündem</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Dijital</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Yayıncılık</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Ticaret</w:t>
      </w:r>
      <w:proofErr w:type="spellEnd"/>
      <w:r w:rsidRPr="005532F0">
        <w:rPr>
          <w:rFonts w:ascii="Times New Roman" w:eastAsia="Times New Roman" w:hAnsi="Times New Roman" w:cs="Times New Roman"/>
          <w:bCs/>
        </w:rPr>
        <w:t xml:space="preserve"> A.Ş. [GC], TCC App. No: 2013/2623 (2015)</w:t>
      </w:r>
    </w:p>
    <w:p w14:paraId="1C9E4F97" w14:textId="466C90FF"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Önder</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Balıkçı</w:t>
      </w:r>
      <w:proofErr w:type="spellEnd"/>
      <w:r w:rsidRPr="005532F0">
        <w:rPr>
          <w:rFonts w:ascii="Times New Roman" w:hAnsi="Times New Roman" w:cs="Times New Roman"/>
          <w:i/>
          <w:iCs/>
        </w:rPr>
        <w:t>,</w:t>
      </w:r>
      <w:r w:rsidRPr="005532F0">
        <w:rPr>
          <w:rFonts w:ascii="Times New Roman" w:hAnsi="Times New Roman" w:cs="Times New Roman"/>
        </w:rPr>
        <w:t xml:space="preserve"> TCC App. No: 2014/6009 (2017)</w:t>
      </w:r>
    </w:p>
    <w:p w14:paraId="1A9EB3E3" w14:textId="264DA9DE"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Orhan</w:t>
      </w:r>
      <w:proofErr w:type="spellEnd"/>
      <w:r w:rsidRPr="005532F0">
        <w:rPr>
          <w:rFonts w:ascii="Times New Roman" w:hAnsi="Times New Roman" w:cs="Times New Roman"/>
          <w:i/>
          <w:iCs/>
        </w:rPr>
        <w:t xml:space="preserve"> Pala,</w:t>
      </w:r>
      <w:r w:rsidRPr="005532F0">
        <w:rPr>
          <w:rFonts w:ascii="Times New Roman" w:hAnsi="Times New Roman" w:cs="Times New Roman"/>
        </w:rPr>
        <w:t xml:space="preserve"> TCC App. No: 2014/2983 (2017)</w:t>
      </w:r>
    </w:p>
    <w:p w14:paraId="27D897D4" w14:textId="4E0369D7"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r w:rsidRPr="005532F0">
        <w:rPr>
          <w:rFonts w:ascii="Times New Roman" w:hAnsi="Times New Roman" w:cs="Times New Roman"/>
          <w:i/>
          <w:iCs/>
        </w:rPr>
        <w:t>Wikimedia Foundation Inc. and others</w:t>
      </w:r>
      <w:r w:rsidRPr="005532F0">
        <w:rPr>
          <w:rFonts w:ascii="Times New Roman" w:hAnsi="Times New Roman" w:cs="Times New Roman"/>
        </w:rPr>
        <w:t xml:space="preserve"> [GC], TCC App. No: 2017/22355 (2019)</w:t>
      </w:r>
    </w:p>
    <w:p w14:paraId="586E977A" w14:textId="3572CF8A"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İlhan</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Cihaner</w:t>
      </w:r>
      <w:proofErr w:type="spellEnd"/>
      <w:r w:rsidRPr="005532F0">
        <w:rPr>
          <w:rFonts w:ascii="Times New Roman" w:hAnsi="Times New Roman" w:cs="Times New Roman"/>
          <w:i/>
          <w:iCs/>
        </w:rPr>
        <w:t xml:space="preserve"> (2)</w:t>
      </w:r>
      <w:r w:rsidRPr="005532F0">
        <w:rPr>
          <w:rFonts w:ascii="Times New Roman" w:hAnsi="Times New Roman" w:cs="Times New Roman"/>
        </w:rPr>
        <w:t>, TCC App. No: 2013/5574 (2014)</w:t>
      </w:r>
    </w:p>
    <w:p w14:paraId="10E9C216" w14:textId="69195B88" w:rsidR="003D7B9B" w:rsidRPr="005532F0" w:rsidRDefault="003D7B9B" w:rsidP="003D7B9B">
      <w:pPr>
        <w:numPr>
          <w:ilvl w:val="0"/>
          <w:numId w:val="7"/>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Halk</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Radyo</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ve</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Televizyon</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Yayıncılık</w:t>
      </w:r>
      <w:proofErr w:type="spellEnd"/>
      <w:r w:rsidRPr="005532F0">
        <w:rPr>
          <w:rFonts w:ascii="Times New Roman" w:hAnsi="Times New Roman" w:cs="Times New Roman"/>
          <w:i/>
          <w:iCs/>
        </w:rPr>
        <w:t xml:space="preserve"> A.Ş.</w:t>
      </w:r>
      <w:r w:rsidRPr="005532F0">
        <w:rPr>
          <w:rFonts w:ascii="Times New Roman" w:hAnsi="Times New Roman" w:cs="Times New Roman"/>
        </w:rPr>
        <w:t xml:space="preserve"> [GC], TCC App. No: 2014/19270 (2019)</w:t>
      </w:r>
    </w:p>
    <w:p w14:paraId="0791DE19" w14:textId="21A20CEC" w:rsidR="003D7B9B" w:rsidRPr="005532F0" w:rsidRDefault="003D7B9B"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eastAsia="Times New Roman" w:hAnsi="Times New Roman" w:cs="Times New Roman"/>
          <w:bCs/>
        </w:rPr>
        <w:t>Bekir</w:t>
      </w:r>
      <w:proofErr w:type="spellEnd"/>
      <w:r w:rsidRPr="005532F0">
        <w:rPr>
          <w:rFonts w:ascii="Times New Roman" w:eastAsia="Times New Roman" w:hAnsi="Times New Roman" w:cs="Times New Roman"/>
          <w:bCs/>
        </w:rPr>
        <w:t xml:space="preserve"> </w:t>
      </w:r>
      <w:proofErr w:type="spellStart"/>
      <w:r w:rsidRPr="005532F0">
        <w:rPr>
          <w:rFonts w:ascii="Times New Roman" w:eastAsia="Times New Roman" w:hAnsi="Times New Roman" w:cs="Times New Roman"/>
          <w:bCs/>
        </w:rPr>
        <w:t>Coşkun</w:t>
      </w:r>
      <w:proofErr w:type="spellEnd"/>
      <w:r w:rsidRPr="005532F0">
        <w:rPr>
          <w:rFonts w:ascii="Times New Roman" w:eastAsia="Times New Roman" w:hAnsi="Times New Roman" w:cs="Times New Roman"/>
          <w:bCs/>
        </w:rPr>
        <w:t xml:space="preserve"> [GC], TCC App. No: 2014/12151 (2015)</w:t>
      </w:r>
    </w:p>
    <w:p w14:paraId="1D1B877C" w14:textId="25A343D2" w:rsidR="003D7B9B" w:rsidRPr="005532F0" w:rsidRDefault="003D7B9B"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Miyase</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İlknur</w:t>
      </w:r>
      <w:proofErr w:type="spellEnd"/>
      <w:r w:rsidRPr="005532F0">
        <w:rPr>
          <w:rFonts w:ascii="Times New Roman" w:hAnsi="Times New Roman" w:cs="Times New Roman"/>
          <w:i/>
          <w:iCs/>
        </w:rPr>
        <w:t xml:space="preserve"> and others</w:t>
      </w:r>
      <w:r w:rsidRPr="005532F0">
        <w:rPr>
          <w:rFonts w:ascii="Times New Roman" w:hAnsi="Times New Roman" w:cs="Times New Roman"/>
        </w:rPr>
        <w:t xml:space="preserve">, TCC App. </w:t>
      </w:r>
      <w:proofErr w:type="spellStart"/>
      <w:r w:rsidRPr="005532F0">
        <w:rPr>
          <w:rFonts w:ascii="Times New Roman" w:hAnsi="Times New Roman" w:cs="Times New Roman"/>
        </w:rPr>
        <w:t>Nos</w:t>
      </w:r>
      <w:proofErr w:type="spellEnd"/>
      <w:r w:rsidRPr="005532F0">
        <w:rPr>
          <w:rFonts w:ascii="Times New Roman" w:hAnsi="Times New Roman" w:cs="Times New Roman"/>
        </w:rPr>
        <w:t>: 2015/15242 (2018)</w:t>
      </w:r>
    </w:p>
    <w:p w14:paraId="036D9C2B" w14:textId="636C55DD" w:rsidR="003D7B9B" w:rsidRPr="005532F0" w:rsidRDefault="003D7B9B"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Yeni</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Gün</w:t>
      </w:r>
      <w:proofErr w:type="spellEnd"/>
      <w:r w:rsidRPr="005532F0">
        <w:rPr>
          <w:rFonts w:ascii="Times New Roman" w:hAnsi="Times New Roman" w:cs="Times New Roman"/>
          <w:i/>
          <w:iCs/>
        </w:rPr>
        <w:t xml:space="preserve"> Haber </w:t>
      </w:r>
      <w:proofErr w:type="spellStart"/>
      <w:r w:rsidRPr="005532F0">
        <w:rPr>
          <w:rFonts w:ascii="Times New Roman" w:hAnsi="Times New Roman" w:cs="Times New Roman"/>
          <w:i/>
          <w:iCs/>
        </w:rPr>
        <w:t>Ajansı</w:t>
      </w:r>
      <w:proofErr w:type="spellEnd"/>
      <w:r w:rsidRPr="005532F0">
        <w:rPr>
          <w:rFonts w:ascii="Times New Roman" w:hAnsi="Times New Roman" w:cs="Times New Roman"/>
          <w:i/>
          <w:iCs/>
        </w:rPr>
        <w:t xml:space="preserve"> Basın </w:t>
      </w:r>
      <w:proofErr w:type="spellStart"/>
      <w:r w:rsidRPr="005532F0">
        <w:rPr>
          <w:rFonts w:ascii="Times New Roman" w:hAnsi="Times New Roman" w:cs="Times New Roman"/>
          <w:i/>
          <w:iCs/>
        </w:rPr>
        <w:t>ve</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Yayıncılık</w:t>
      </w:r>
      <w:proofErr w:type="spellEnd"/>
      <w:r w:rsidRPr="005532F0">
        <w:rPr>
          <w:rFonts w:ascii="Times New Roman" w:hAnsi="Times New Roman" w:cs="Times New Roman"/>
          <w:i/>
          <w:iCs/>
        </w:rPr>
        <w:t xml:space="preserve"> A.Ş.</w:t>
      </w:r>
      <w:r w:rsidRPr="005532F0">
        <w:rPr>
          <w:rFonts w:ascii="Times New Roman" w:hAnsi="Times New Roman" w:cs="Times New Roman"/>
        </w:rPr>
        <w:t xml:space="preserve">, TCC App. </w:t>
      </w:r>
      <w:proofErr w:type="spellStart"/>
      <w:r w:rsidRPr="005532F0">
        <w:rPr>
          <w:rFonts w:ascii="Times New Roman" w:hAnsi="Times New Roman" w:cs="Times New Roman"/>
        </w:rPr>
        <w:t>Nos</w:t>
      </w:r>
      <w:proofErr w:type="spellEnd"/>
      <w:r w:rsidRPr="005532F0">
        <w:rPr>
          <w:rFonts w:ascii="Times New Roman" w:hAnsi="Times New Roman" w:cs="Times New Roman"/>
        </w:rPr>
        <w:t>: 2015/6313 (2018)</w:t>
      </w:r>
    </w:p>
    <w:p w14:paraId="6EF4464F" w14:textId="03A2B6F1" w:rsidR="003D7B9B" w:rsidRPr="005532F0" w:rsidRDefault="003D7B9B"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r w:rsidRPr="005532F0">
        <w:rPr>
          <w:rFonts w:ascii="Times New Roman" w:hAnsi="Times New Roman" w:cs="Times New Roman"/>
          <w:i/>
          <w:iCs/>
        </w:rPr>
        <w:t xml:space="preserve">IPS </w:t>
      </w:r>
      <w:proofErr w:type="spellStart"/>
      <w:r w:rsidRPr="005532F0">
        <w:rPr>
          <w:rFonts w:ascii="Times New Roman" w:hAnsi="Times New Roman" w:cs="Times New Roman"/>
          <w:i/>
          <w:iCs/>
        </w:rPr>
        <w:t>İletişim</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Vakfı</w:t>
      </w:r>
      <w:proofErr w:type="spellEnd"/>
      <w:r w:rsidRPr="005532F0">
        <w:rPr>
          <w:rFonts w:ascii="Times New Roman" w:hAnsi="Times New Roman" w:cs="Times New Roman"/>
        </w:rPr>
        <w:t>, TCC App. No: 2015/14758 (2018)</w:t>
      </w:r>
    </w:p>
    <w:p w14:paraId="47B3816C" w14:textId="47F1FA0E" w:rsidR="003D7B9B" w:rsidRPr="005532F0" w:rsidRDefault="005532F0"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r w:rsidR="003D7B9B" w:rsidRPr="005532F0">
        <w:rPr>
          <w:rFonts w:ascii="Times New Roman" w:hAnsi="Times New Roman" w:cs="Times New Roman"/>
          <w:i/>
          <w:iCs/>
        </w:rPr>
        <w:t xml:space="preserve">Kemal </w:t>
      </w:r>
      <w:proofErr w:type="spellStart"/>
      <w:r w:rsidR="003D7B9B" w:rsidRPr="005532F0">
        <w:rPr>
          <w:rFonts w:ascii="Times New Roman" w:hAnsi="Times New Roman" w:cs="Times New Roman"/>
          <w:i/>
          <w:iCs/>
        </w:rPr>
        <w:t>Gözler</w:t>
      </w:r>
      <w:proofErr w:type="spellEnd"/>
      <w:r w:rsidRPr="005532F0">
        <w:rPr>
          <w:rFonts w:ascii="Times New Roman" w:hAnsi="Times New Roman" w:cs="Times New Roman"/>
        </w:rPr>
        <w:t>, TCC App</w:t>
      </w:r>
      <w:r w:rsidR="003D7B9B" w:rsidRPr="005532F0">
        <w:rPr>
          <w:rFonts w:ascii="Times New Roman" w:hAnsi="Times New Roman" w:cs="Times New Roman"/>
        </w:rPr>
        <w:t>. No: 2014/5232</w:t>
      </w:r>
      <w:r w:rsidRPr="005532F0">
        <w:rPr>
          <w:rFonts w:ascii="Times New Roman" w:hAnsi="Times New Roman" w:cs="Times New Roman"/>
        </w:rPr>
        <w:t xml:space="preserve"> (2018)</w:t>
      </w:r>
    </w:p>
    <w:p w14:paraId="5AD7834F" w14:textId="3EA3E0E0" w:rsidR="005532F0" w:rsidRPr="005532F0" w:rsidRDefault="005532F0"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Barış</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Yarkadaş</w:t>
      </w:r>
      <w:proofErr w:type="spellEnd"/>
      <w:r w:rsidRPr="005532F0">
        <w:rPr>
          <w:rFonts w:ascii="Times New Roman" w:hAnsi="Times New Roman" w:cs="Times New Roman"/>
        </w:rPr>
        <w:t>, TCC App. No: 2015/4821 (2019)</w:t>
      </w:r>
    </w:p>
    <w:p w14:paraId="45CD18EC" w14:textId="47B3BA9B" w:rsidR="005532F0" w:rsidRPr="005532F0" w:rsidRDefault="005532F0"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Kemalettin</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Bulamacı</w:t>
      </w:r>
      <w:proofErr w:type="spellEnd"/>
      <w:r w:rsidRPr="005532F0">
        <w:rPr>
          <w:rFonts w:ascii="Times New Roman" w:hAnsi="Times New Roman" w:cs="Times New Roman"/>
        </w:rPr>
        <w:t xml:space="preserve">, TCC App. </w:t>
      </w:r>
      <w:proofErr w:type="spellStart"/>
      <w:r w:rsidRPr="005532F0">
        <w:rPr>
          <w:rFonts w:ascii="Times New Roman" w:hAnsi="Times New Roman" w:cs="Times New Roman"/>
        </w:rPr>
        <w:t>Nos</w:t>
      </w:r>
      <w:proofErr w:type="spellEnd"/>
      <w:r w:rsidRPr="005532F0">
        <w:rPr>
          <w:rFonts w:ascii="Times New Roman" w:hAnsi="Times New Roman" w:cs="Times New Roman"/>
        </w:rPr>
        <w:t>: 2016/14830 (2019)</w:t>
      </w:r>
    </w:p>
    <w:p w14:paraId="5D55CEB2" w14:textId="164FA1D7" w:rsidR="005532F0" w:rsidRPr="005532F0" w:rsidRDefault="005532F0" w:rsidP="003D7B9B">
      <w:pPr>
        <w:numPr>
          <w:ilvl w:val="0"/>
          <w:numId w:val="8"/>
        </w:numPr>
        <w:shd w:val="clear" w:color="auto" w:fill="FFFFFF"/>
        <w:spacing w:after="75"/>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w:t>
      </w:r>
      <w:proofErr w:type="spellStart"/>
      <w:r w:rsidRPr="005532F0">
        <w:rPr>
          <w:rFonts w:ascii="Times New Roman" w:hAnsi="Times New Roman" w:cs="Times New Roman"/>
          <w:i/>
          <w:iCs/>
        </w:rPr>
        <w:t>Aykut</w:t>
      </w:r>
      <w:proofErr w:type="spellEnd"/>
      <w:r w:rsidRPr="005532F0">
        <w:rPr>
          <w:rFonts w:ascii="Times New Roman" w:hAnsi="Times New Roman" w:cs="Times New Roman"/>
          <w:i/>
          <w:iCs/>
        </w:rPr>
        <w:t xml:space="preserve"> </w:t>
      </w:r>
      <w:proofErr w:type="spellStart"/>
      <w:r w:rsidRPr="005532F0">
        <w:rPr>
          <w:rFonts w:ascii="Times New Roman" w:hAnsi="Times New Roman" w:cs="Times New Roman"/>
          <w:i/>
          <w:iCs/>
        </w:rPr>
        <w:t>Küçükkaya</w:t>
      </w:r>
      <w:proofErr w:type="spellEnd"/>
      <w:r w:rsidRPr="005532F0">
        <w:rPr>
          <w:rFonts w:ascii="Times New Roman" w:hAnsi="Times New Roman" w:cs="Times New Roman"/>
          <w:i/>
          <w:iCs/>
        </w:rPr>
        <w:t>,</w:t>
      </w:r>
      <w:r w:rsidRPr="005532F0">
        <w:rPr>
          <w:rFonts w:ascii="Times New Roman" w:hAnsi="Times New Roman" w:cs="Times New Roman"/>
        </w:rPr>
        <w:t xml:space="preserve"> TCC App. No: 2014/15916, (2020)</w:t>
      </w:r>
    </w:p>
    <w:p w14:paraId="26FE3578" w14:textId="28D3132D" w:rsidR="001C24AF" w:rsidRPr="005532F0" w:rsidRDefault="003D7B9B" w:rsidP="005532F0">
      <w:pPr>
        <w:numPr>
          <w:ilvl w:val="0"/>
          <w:numId w:val="7"/>
        </w:numPr>
        <w:shd w:val="clear" w:color="auto" w:fill="FFFFFF"/>
        <w:spacing w:after="100" w:afterAutospacing="1"/>
        <w:ind w:left="0"/>
        <w:rPr>
          <w:rFonts w:ascii="Times New Roman" w:eastAsia="Times New Roman" w:hAnsi="Times New Roman" w:cs="Times New Roman"/>
        </w:rPr>
      </w:pPr>
      <w:r w:rsidRPr="005532F0">
        <w:rPr>
          <w:rFonts w:ascii="Times New Roman" w:eastAsia="Times New Roman" w:hAnsi="Times New Roman" w:cs="Times New Roman"/>
          <w:bCs/>
        </w:rPr>
        <w:t>Turk</w:t>
      </w:r>
      <w:proofErr w:type="gramStart"/>
      <w:r w:rsidRPr="005532F0">
        <w:rPr>
          <w:rFonts w:ascii="Times New Roman" w:eastAsia="Times New Roman" w:hAnsi="Times New Roman" w:cs="Times New Roman"/>
          <w:bCs/>
        </w:rPr>
        <w:t>.,</w:t>
      </w:r>
      <w:proofErr w:type="gramEnd"/>
      <w:r w:rsidRPr="005532F0">
        <w:rPr>
          <w:rFonts w:ascii="Times New Roman" w:eastAsia="Times New Roman" w:hAnsi="Times New Roman" w:cs="Times New Roman"/>
          <w:bCs/>
        </w:rPr>
        <w:t xml:space="preserve"> The Case of Ali </w:t>
      </w:r>
      <w:proofErr w:type="spellStart"/>
      <w:r w:rsidRPr="005532F0">
        <w:rPr>
          <w:rFonts w:ascii="Times New Roman" w:eastAsia="Times New Roman" w:hAnsi="Times New Roman" w:cs="Times New Roman"/>
          <w:bCs/>
        </w:rPr>
        <w:t>Kıdık</w:t>
      </w:r>
      <w:proofErr w:type="spellEnd"/>
      <w:r w:rsidRPr="005532F0">
        <w:rPr>
          <w:rFonts w:ascii="Times New Roman" w:eastAsia="Times New Roman" w:hAnsi="Times New Roman" w:cs="Times New Roman"/>
          <w:bCs/>
        </w:rPr>
        <w:t>, TCC App. No: 2014/5552 (2017</w:t>
      </w:r>
      <w:r w:rsidR="005532F0">
        <w:rPr>
          <w:rFonts w:ascii="Times New Roman" w:eastAsia="Times New Roman" w:hAnsi="Times New Roman" w:cs="Times New Roman"/>
          <w:bCs/>
        </w:rPr>
        <w:t>)</w:t>
      </w:r>
    </w:p>
    <w:p w14:paraId="0706B176" w14:textId="77777777" w:rsidR="00837803" w:rsidRPr="005532F0" w:rsidRDefault="00837803" w:rsidP="00C14E7A">
      <w:pPr>
        <w:jc w:val="both"/>
        <w:rPr>
          <w:rFonts w:ascii="Times New Roman" w:eastAsia="Times New Roman" w:hAnsi="Times New Roman" w:cs="Times New Roman"/>
          <w:shd w:val="clear" w:color="auto" w:fill="FFFFFF"/>
          <w:lang w:val="en-CA"/>
        </w:rPr>
      </w:pPr>
    </w:p>
    <w:p w14:paraId="26D2A7C7" w14:textId="77777777" w:rsidR="00837803" w:rsidRPr="005532F0" w:rsidRDefault="00837803" w:rsidP="00C14E7A">
      <w:pPr>
        <w:jc w:val="both"/>
        <w:rPr>
          <w:rFonts w:ascii="Times New Roman" w:eastAsia="Times New Roman" w:hAnsi="Times New Roman" w:cs="Times New Roman"/>
          <w:shd w:val="clear" w:color="auto" w:fill="FFFFFF"/>
          <w:lang w:val="en-CA"/>
        </w:rPr>
      </w:pPr>
    </w:p>
    <w:p w14:paraId="0AE6624F" w14:textId="7AAAE384" w:rsidR="008F62DA" w:rsidRPr="005532F0" w:rsidRDefault="008F62DA" w:rsidP="00C14E7A">
      <w:pPr>
        <w:jc w:val="both"/>
        <w:rPr>
          <w:rFonts w:ascii="Times New Roman" w:hAnsi="Times New Roman" w:cs="Times New Roman"/>
          <w:lang w:val="en-CA"/>
        </w:rPr>
      </w:pPr>
    </w:p>
    <w:p w14:paraId="4356212E" w14:textId="77777777" w:rsidR="008F62DA" w:rsidRPr="005532F0" w:rsidRDefault="008F62DA" w:rsidP="00C14E7A">
      <w:pPr>
        <w:jc w:val="both"/>
        <w:rPr>
          <w:rFonts w:ascii="Times New Roman" w:hAnsi="Times New Roman" w:cs="Times New Roman"/>
          <w:lang w:val="en-CA"/>
        </w:rPr>
      </w:pPr>
    </w:p>
    <w:p w14:paraId="5A43A931" w14:textId="77777777" w:rsidR="008F62DA" w:rsidRPr="005532F0" w:rsidRDefault="008F62DA" w:rsidP="00C14E7A">
      <w:pPr>
        <w:jc w:val="both"/>
        <w:rPr>
          <w:rFonts w:ascii="Times New Roman" w:hAnsi="Times New Roman" w:cs="Times New Roman"/>
          <w:lang w:val="en-CA"/>
        </w:rPr>
      </w:pPr>
    </w:p>
    <w:p w14:paraId="70BEA194" w14:textId="77777777" w:rsidR="00384568" w:rsidRPr="005532F0" w:rsidRDefault="00D452C7" w:rsidP="00C14E7A">
      <w:pPr>
        <w:pStyle w:val="Default"/>
        <w:jc w:val="both"/>
        <w:rPr>
          <w:rFonts w:ascii="Times New Roman" w:hAnsi="Times New Roman" w:cs="Times New Roman"/>
          <w:lang w:val="en-CA"/>
        </w:rPr>
      </w:pPr>
      <w:r w:rsidRPr="005532F0">
        <w:rPr>
          <w:rFonts w:ascii="Times New Roman" w:hAnsi="Times New Roman" w:cs="Times New Roman"/>
          <w:lang w:val="en-CA"/>
        </w:rPr>
        <w:t xml:space="preserve"> </w:t>
      </w:r>
    </w:p>
    <w:p w14:paraId="5C49905E" w14:textId="77777777" w:rsidR="00384568" w:rsidRPr="005532F0" w:rsidRDefault="00384568" w:rsidP="00C14E7A">
      <w:pPr>
        <w:pStyle w:val="Default"/>
        <w:jc w:val="both"/>
        <w:rPr>
          <w:rFonts w:ascii="Times New Roman" w:hAnsi="Times New Roman" w:cs="Times New Roman"/>
          <w:color w:val="auto"/>
          <w:lang w:val="en-CA"/>
        </w:rPr>
      </w:pPr>
    </w:p>
    <w:p w14:paraId="0D344BAE" w14:textId="77777777" w:rsidR="00384568" w:rsidRPr="005532F0" w:rsidRDefault="00384568" w:rsidP="00C14E7A">
      <w:pPr>
        <w:pStyle w:val="Default"/>
        <w:jc w:val="both"/>
        <w:rPr>
          <w:rFonts w:ascii="Times New Roman" w:hAnsi="Times New Roman" w:cs="Times New Roman"/>
          <w:color w:val="auto"/>
          <w:lang w:val="en-CA"/>
        </w:rPr>
      </w:pPr>
    </w:p>
    <w:p w14:paraId="22DE7894" w14:textId="77777777" w:rsidR="002F2863" w:rsidRPr="005532F0" w:rsidRDefault="002F2863" w:rsidP="00C14E7A">
      <w:pPr>
        <w:jc w:val="both"/>
        <w:rPr>
          <w:rFonts w:ascii="Times New Roman" w:hAnsi="Times New Roman" w:cs="Times New Roman"/>
          <w:lang w:val="en-CA"/>
        </w:rPr>
      </w:pPr>
    </w:p>
    <w:sectPr w:rsidR="002F2863" w:rsidRPr="005532F0"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710"/>
    <w:multiLevelType w:val="multilevel"/>
    <w:tmpl w:val="4ED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A69CF"/>
    <w:multiLevelType w:val="multilevel"/>
    <w:tmpl w:val="D76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71BB3"/>
    <w:multiLevelType w:val="multilevel"/>
    <w:tmpl w:val="A85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947AA"/>
    <w:multiLevelType w:val="multilevel"/>
    <w:tmpl w:val="353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353B9"/>
    <w:multiLevelType w:val="multilevel"/>
    <w:tmpl w:val="6CB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5725F"/>
    <w:multiLevelType w:val="multilevel"/>
    <w:tmpl w:val="D05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E0BE8"/>
    <w:multiLevelType w:val="multilevel"/>
    <w:tmpl w:val="E53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42A68"/>
    <w:multiLevelType w:val="multilevel"/>
    <w:tmpl w:val="0F4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A"/>
    <w:rsid w:val="00006B19"/>
    <w:rsid w:val="000418B9"/>
    <w:rsid w:val="000B2753"/>
    <w:rsid w:val="000B3B26"/>
    <w:rsid w:val="000C577F"/>
    <w:rsid w:val="000F65CC"/>
    <w:rsid w:val="001013F9"/>
    <w:rsid w:val="001C24AF"/>
    <w:rsid w:val="00201E42"/>
    <w:rsid w:val="00215537"/>
    <w:rsid w:val="00216355"/>
    <w:rsid w:val="00246CB1"/>
    <w:rsid w:val="00290D1A"/>
    <w:rsid w:val="002E3B2E"/>
    <w:rsid w:val="002F2863"/>
    <w:rsid w:val="002F7AC7"/>
    <w:rsid w:val="0033455F"/>
    <w:rsid w:val="00372F6E"/>
    <w:rsid w:val="00384568"/>
    <w:rsid w:val="00385872"/>
    <w:rsid w:val="003D7B9B"/>
    <w:rsid w:val="004914E9"/>
    <w:rsid w:val="004E5802"/>
    <w:rsid w:val="00512E7E"/>
    <w:rsid w:val="0052686A"/>
    <w:rsid w:val="005532F0"/>
    <w:rsid w:val="00591BEA"/>
    <w:rsid w:val="005B5B66"/>
    <w:rsid w:val="005D70EB"/>
    <w:rsid w:val="005E48FB"/>
    <w:rsid w:val="005F0D4A"/>
    <w:rsid w:val="00642B3B"/>
    <w:rsid w:val="00683E42"/>
    <w:rsid w:val="006D475D"/>
    <w:rsid w:val="00730C03"/>
    <w:rsid w:val="007518B4"/>
    <w:rsid w:val="00753745"/>
    <w:rsid w:val="00753E8F"/>
    <w:rsid w:val="0076165B"/>
    <w:rsid w:val="007A765D"/>
    <w:rsid w:val="007D13C9"/>
    <w:rsid w:val="008021C0"/>
    <w:rsid w:val="00837803"/>
    <w:rsid w:val="008A001A"/>
    <w:rsid w:val="008A7D7C"/>
    <w:rsid w:val="008D649B"/>
    <w:rsid w:val="008E51C3"/>
    <w:rsid w:val="008F62DA"/>
    <w:rsid w:val="009309B3"/>
    <w:rsid w:val="00960F8D"/>
    <w:rsid w:val="009B086B"/>
    <w:rsid w:val="009E69C2"/>
    <w:rsid w:val="009F023E"/>
    <w:rsid w:val="009F3C88"/>
    <w:rsid w:val="00A25D08"/>
    <w:rsid w:val="00A33953"/>
    <w:rsid w:val="00A54607"/>
    <w:rsid w:val="00B31FA7"/>
    <w:rsid w:val="00B43610"/>
    <w:rsid w:val="00B57B28"/>
    <w:rsid w:val="00C14E7A"/>
    <w:rsid w:val="00C4270B"/>
    <w:rsid w:val="00C464BC"/>
    <w:rsid w:val="00C47158"/>
    <w:rsid w:val="00C47CD6"/>
    <w:rsid w:val="00C5080F"/>
    <w:rsid w:val="00C61E7D"/>
    <w:rsid w:val="00D0509D"/>
    <w:rsid w:val="00D452C7"/>
    <w:rsid w:val="00D70AF9"/>
    <w:rsid w:val="00D9110F"/>
    <w:rsid w:val="00DE59CB"/>
    <w:rsid w:val="00E50555"/>
    <w:rsid w:val="00EC7E8F"/>
    <w:rsid w:val="00EF4A18"/>
    <w:rsid w:val="00F019E5"/>
    <w:rsid w:val="00F03EB7"/>
    <w:rsid w:val="00F05AD0"/>
    <w:rsid w:val="00F112E1"/>
    <w:rsid w:val="00F13293"/>
    <w:rsid w:val="00F76320"/>
    <w:rsid w:val="00FA39E0"/>
    <w:rsid w:val="00FB2415"/>
    <w:rsid w:val="00FB3FB4"/>
    <w:rsid w:val="00FC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0E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paragraph" w:styleId="Heading2">
    <w:name w:val="heading 2"/>
    <w:basedOn w:val="Normal"/>
    <w:next w:val="Normal"/>
    <w:link w:val="Heading2Char"/>
    <w:uiPriority w:val="9"/>
    <w:semiHidden/>
    <w:unhideWhenUsed/>
    <w:qFormat/>
    <w:rsid w:val="001C24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C24A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568"/>
    <w:pPr>
      <w:widowControl w:val="0"/>
      <w:autoSpaceDE w:val="0"/>
      <w:autoSpaceDN w:val="0"/>
      <w:adjustRightInd w:val="0"/>
    </w:pPr>
    <w:rPr>
      <w:rFonts w:ascii="Times" w:hAnsi="Times" w:cs="Times"/>
      <w:color w:val="000000"/>
      <w:sz w:val="24"/>
      <w:szCs w:val="24"/>
    </w:rPr>
  </w:style>
  <w:style w:type="character" w:styleId="Emphasis">
    <w:name w:val="Emphasis"/>
    <w:basedOn w:val="DefaultParagraphFont"/>
    <w:uiPriority w:val="20"/>
    <w:qFormat/>
    <w:rsid w:val="00F13293"/>
    <w:rPr>
      <w:i/>
      <w:iCs/>
    </w:rPr>
  </w:style>
  <w:style w:type="paragraph" w:styleId="NormalWeb">
    <w:name w:val="Normal (Web)"/>
    <w:basedOn w:val="Normal"/>
    <w:uiPriority w:val="99"/>
    <w:semiHidden/>
    <w:unhideWhenUsed/>
    <w:rsid w:val="002F28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649B"/>
    <w:rPr>
      <w:b/>
      <w:bCs/>
    </w:rPr>
  </w:style>
  <w:style w:type="character" w:customStyle="1" w:styleId="Heading2Char">
    <w:name w:val="Heading 2 Char"/>
    <w:basedOn w:val="DefaultParagraphFont"/>
    <w:link w:val="Heading2"/>
    <w:uiPriority w:val="9"/>
    <w:semiHidden/>
    <w:rsid w:val="001C24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C24AF"/>
    <w:rPr>
      <w:rFonts w:cs="Times New Roman"/>
      <w:b/>
      <w:bCs/>
      <w:sz w:val="24"/>
      <w:szCs w:val="24"/>
    </w:rPr>
  </w:style>
  <w:style w:type="paragraph" w:styleId="ListParagraph">
    <w:name w:val="List Paragraph"/>
    <w:basedOn w:val="Normal"/>
    <w:uiPriority w:val="34"/>
    <w:qFormat/>
    <w:rsid w:val="003D7B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paragraph" w:styleId="Heading2">
    <w:name w:val="heading 2"/>
    <w:basedOn w:val="Normal"/>
    <w:next w:val="Normal"/>
    <w:link w:val="Heading2Char"/>
    <w:uiPriority w:val="9"/>
    <w:semiHidden/>
    <w:unhideWhenUsed/>
    <w:qFormat/>
    <w:rsid w:val="001C24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C24A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568"/>
    <w:pPr>
      <w:widowControl w:val="0"/>
      <w:autoSpaceDE w:val="0"/>
      <w:autoSpaceDN w:val="0"/>
      <w:adjustRightInd w:val="0"/>
    </w:pPr>
    <w:rPr>
      <w:rFonts w:ascii="Times" w:hAnsi="Times" w:cs="Times"/>
      <w:color w:val="000000"/>
      <w:sz w:val="24"/>
      <w:szCs w:val="24"/>
    </w:rPr>
  </w:style>
  <w:style w:type="character" w:styleId="Emphasis">
    <w:name w:val="Emphasis"/>
    <w:basedOn w:val="DefaultParagraphFont"/>
    <w:uiPriority w:val="20"/>
    <w:qFormat/>
    <w:rsid w:val="00F13293"/>
    <w:rPr>
      <w:i/>
      <w:iCs/>
    </w:rPr>
  </w:style>
  <w:style w:type="paragraph" w:styleId="NormalWeb">
    <w:name w:val="Normal (Web)"/>
    <w:basedOn w:val="Normal"/>
    <w:uiPriority w:val="99"/>
    <w:semiHidden/>
    <w:unhideWhenUsed/>
    <w:rsid w:val="002F286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649B"/>
    <w:rPr>
      <w:b/>
      <w:bCs/>
    </w:rPr>
  </w:style>
  <w:style w:type="character" w:customStyle="1" w:styleId="Heading2Char">
    <w:name w:val="Heading 2 Char"/>
    <w:basedOn w:val="DefaultParagraphFont"/>
    <w:link w:val="Heading2"/>
    <w:uiPriority w:val="9"/>
    <w:semiHidden/>
    <w:rsid w:val="001C24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C24AF"/>
    <w:rPr>
      <w:rFonts w:cs="Times New Roman"/>
      <w:b/>
      <w:bCs/>
      <w:sz w:val="24"/>
      <w:szCs w:val="24"/>
    </w:rPr>
  </w:style>
  <w:style w:type="paragraph" w:styleId="ListParagraph">
    <w:name w:val="List Paragraph"/>
    <w:basedOn w:val="Normal"/>
    <w:uiPriority w:val="34"/>
    <w:qFormat/>
    <w:rsid w:val="003D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59">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
    <w:div w:id="101464890">
      <w:bodyDiv w:val="1"/>
      <w:marLeft w:val="0"/>
      <w:marRight w:val="0"/>
      <w:marTop w:val="0"/>
      <w:marBottom w:val="0"/>
      <w:divBdr>
        <w:top w:val="none" w:sz="0" w:space="0" w:color="auto"/>
        <w:left w:val="none" w:sz="0" w:space="0" w:color="auto"/>
        <w:bottom w:val="none" w:sz="0" w:space="0" w:color="auto"/>
        <w:right w:val="none" w:sz="0" w:space="0" w:color="auto"/>
      </w:divBdr>
    </w:div>
    <w:div w:id="160899801">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304433966">
      <w:bodyDiv w:val="1"/>
      <w:marLeft w:val="0"/>
      <w:marRight w:val="0"/>
      <w:marTop w:val="0"/>
      <w:marBottom w:val="0"/>
      <w:divBdr>
        <w:top w:val="none" w:sz="0" w:space="0" w:color="auto"/>
        <w:left w:val="none" w:sz="0" w:space="0" w:color="auto"/>
        <w:bottom w:val="none" w:sz="0" w:space="0" w:color="auto"/>
        <w:right w:val="none" w:sz="0" w:space="0" w:color="auto"/>
      </w:divBdr>
    </w:div>
    <w:div w:id="475880463">
      <w:bodyDiv w:val="1"/>
      <w:marLeft w:val="0"/>
      <w:marRight w:val="0"/>
      <w:marTop w:val="0"/>
      <w:marBottom w:val="0"/>
      <w:divBdr>
        <w:top w:val="none" w:sz="0" w:space="0" w:color="auto"/>
        <w:left w:val="none" w:sz="0" w:space="0" w:color="auto"/>
        <w:bottom w:val="none" w:sz="0" w:space="0" w:color="auto"/>
        <w:right w:val="none" w:sz="0" w:space="0" w:color="auto"/>
      </w:divBdr>
    </w:div>
    <w:div w:id="631249792">
      <w:bodyDiv w:val="1"/>
      <w:marLeft w:val="0"/>
      <w:marRight w:val="0"/>
      <w:marTop w:val="0"/>
      <w:marBottom w:val="0"/>
      <w:divBdr>
        <w:top w:val="none" w:sz="0" w:space="0" w:color="auto"/>
        <w:left w:val="none" w:sz="0" w:space="0" w:color="auto"/>
        <w:bottom w:val="none" w:sz="0" w:space="0" w:color="auto"/>
        <w:right w:val="none" w:sz="0" w:space="0" w:color="auto"/>
      </w:divBdr>
    </w:div>
    <w:div w:id="648171210">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62746630">
      <w:bodyDiv w:val="1"/>
      <w:marLeft w:val="0"/>
      <w:marRight w:val="0"/>
      <w:marTop w:val="0"/>
      <w:marBottom w:val="0"/>
      <w:divBdr>
        <w:top w:val="none" w:sz="0" w:space="0" w:color="auto"/>
        <w:left w:val="none" w:sz="0" w:space="0" w:color="auto"/>
        <w:bottom w:val="none" w:sz="0" w:space="0" w:color="auto"/>
        <w:right w:val="none" w:sz="0" w:space="0" w:color="auto"/>
      </w:divBdr>
    </w:div>
    <w:div w:id="893270924">
      <w:bodyDiv w:val="1"/>
      <w:marLeft w:val="0"/>
      <w:marRight w:val="0"/>
      <w:marTop w:val="0"/>
      <w:marBottom w:val="0"/>
      <w:divBdr>
        <w:top w:val="none" w:sz="0" w:space="0" w:color="auto"/>
        <w:left w:val="none" w:sz="0" w:space="0" w:color="auto"/>
        <w:bottom w:val="none" w:sz="0" w:space="0" w:color="auto"/>
        <w:right w:val="none" w:sz="0" w:space="0" w:color="auto"/>
      </w:divBdr>
    </w:div>
    <w:div w:id="1027413041">
      <w:bodyDiv w:val="1"/>
      <w:marLeft w:val="0"/>
      <w:marRight w:val="0"/>
      <w:marTop w:val="0"/>
      <w:marBottom w:val="0"/>
      <w:divBdr>
        <w:top w:val="none" w:sz="0" w:space="0" w:color="auto"/>
        <w:left w:val="none" w:sz="0" w:space="0" w:color="auto"/>
        <w:bottom w:val="none" w:sz="0" w:space="0" w:color="auto"/>
        <w:right w:val="none" w:sz="0" w:space="0" w:color="auto"/>
      </w:divBdr>
    </w:div>
    <w:div w:id="1028332414">
      <w:bodyDiv w:val="1"/>
      <w:marLeft w:val="0"/>
      <w:marRight w:val="0"/>
      <w:marTop w:val="0"/>
      <w:marBottom w:val="0"/>
      <w:divBdr>
        <w:top w:val="none" w:sz="0" w:space="0" w:color="auto"/>
        <w:left w:val="none" w:sz="0" w:space="0" w:color="auto"/>
        <w:bottom w:val="none" w:sz="0" w:space="0" w:color="auto"/>
        <w:right w:val="none" w:sz="0" w:space="0" w:color="auto"/>
      </w:divBdr>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100224944">
      <w:bodyDiv w:val="1"/>
      <w:marLeft w:val="0"/>
      <w:marRight w:val="0"/>
      <w:marTop w:val="0"/>
      <w:marBottom w:val="0"/>
      <w:divBdr>
        <w:top w:val="none" w:sz="0" w:space="0" w:color="auto"/>
        <w:left w:val="none" w:sz="0" w:space="0" w:color="auto"/>
        <w:bottom w:val="none" w:sz="0" w:space="0" w:color="auto"/>
        <w:right w:val="none" w:sz="0" w:space="0" w:color="auto"/>
      </w:divBdr>
    </w:div>
    <w:div w:id="1160534604">
      <w:bodyDiv w:val="1"/>
      <w:marLeft w:val="0"/>
      <w:marRight w:val="0"/>
      <w:marTop w:val="0"/>
      <w:marBottom w:val="0"/>
      <w:divBdr>
        <w:top w:val="none" w:sz="0" w:space="0" w:color="auto"/>
        <w:left w:val="none" w:sz="0" w:space="0" w:color="auto"/>
        <w:bottom w:val="none" w:sz="0" w:space="0" w:color="auto"/>
        <w:right w:val="none" w:sz="0" w:space="0" w:color="auto"/>
      </w:divBdr>
    </w:div>
    <w:div w:id="1241645550">
      <w:bodyDiv w:val="1"/>
      <w:marLeft w:val="0"/>
      <w:marRight w:val="0"/>
      <w:marTop w:val="0"/>
      <w:marBottom w:val="0"/>
      <w:divBdr>
        <w:top w:val="none" w:sz="0" w:space="0" w:color="auto"/>
        <w:left w:val="none" w:sz="0" w:space="0" w:color="auto"/>
        <w:bottom w:val="none" w:sz="0" w:space="0" w:color="auto"/>
        <w:right w:val="none" w:sz="0" w:space="0" w:color="auto"/>
      </w:divBdr>
    </w:div>
    <w:div w:id="1326397645">
      <w:bodyDiv w:val="1"/>
      <w:marLeft w:val="0"/>
      <w:marRight w:val="0"/>
      <w:marTop w:val="0"/>
      <w:marBottom w:val="0"/>
      <w:divBdr>
        <w:top w:val="none" w:sz="0" w:space="0" w:color="auto"/>
        <w:left w:val="none" w:sz="0" w:space="0" w:color="auto"/>
        <w:bottom w:val="none" w:sz="0" w:space="0" w:color="auto"/>
        <w:right w:val="none" w:sz="0" w:space="0" w:color="auto"/>
      </w:divBdr>
    </w:div>
    <w:div w:id="143428462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8839156">
      <w:bodyDiv w:val="1"/>
      <w:marLeft w:val="0"/>
      <w:marRight w:val="0"/>
      <w:marTop w:val="0"/>
      <w:marBottom w:val="0"/>
      <w:divBdr>
        <w:top w:val="none" w:sz="0" w:space="0" w:color="auto"/>
        <w:left w:val="none" w:sz="0" w:space="0" w:color="auto"/>
        <w:bottom w:val="none" w:sz="0" w:space="0" w:color="auto"/>
        <w:right w:val="none" w:sz="0" w:space="0" w:color="auto"/>
      </w:divBdr>
    </w:div>
    <w:div w:id="1523591076">
      <w:bodyDiv w:val="1"/>
      <w:marLeft w:val="0"/>
      <w:marRight w:val="0"/>
      <w:marTop w:val="0"/>
      <w:marBottom w:val="0"/>
      <w:divBdr>
        <w:top w:val="none" w:sz="0" w:space="0" w:color="auto"/>
        <w:left w:val="none" w:sz="0" w:space="0" w:color="auto"/>
        <w:bottom w:val="none" w:sz="0" w:space="0" w:color="auto"/>
        <w:right w:val="none" w:sz="0" w:space="0" w:color="auto"/>
      </w:divBdr>
    </w:div>
    <w:div w:id="1657688323">
      <w:bodyDiv w:val="1"/>
      <w:marLeft w:val="0"/>
      <w:marRight w:val="0"/>
      <w:marTop w:val="0"/>
      <w:marBottom w:val="0"/>
      <w:divBdr>
        <w:top w:val="none" w:sz="0" w:space="0" w:color="auto"/>
        <w:left w:val="none" w:sz="0" w:space="0" w:color="auto"/>
        <w:bottom w:val="none" w:sz="0" w:space="0" w:color="auto"/>
        <w:right w:val="none" w:sz="0" w:space="0" w:color="auto"/>
      </w:divBdr>
    </w:div>
    <w:div w:id="1669333893">
      <w:bodyDiv w:val="1"/>
      <w:marLeft w:val="0"/>
      <w:marRight w:val="0"/>
      <w:marTop w:val="0"/>
      <w:marBottom w:val="0"/>
      <w:divBdr>
        <w:top w:val="none" w:sz="0" w:space="0" w:color="auto"/>
        <w:left w:val="none" w:sz="0" w:space="0" w:color="auto"/>
        <w:bottom w:val="none" w:sz="0" w:space="0" w:color="auto"/>
        <w:right w:val="none" w:sz="0" w:space="0" w:color="auto"/>
      </w:divBdr>
    </w:div>
    <w:div w:id="1694526615">
      <w:bodyDiv w:val="1"/>
      <w:marLeft w:val="0"/>
      <w:marRight w:val="0"/>
      <w:marTop w:val="0"/>
      <w:marBottom w:val="0"/>
      <w:divBdr>
        <w:top w:val="none" w:sz="0" w:space="0" w:color="auto"/>
        <w:left w:val="none" w:sz="0" w:space="0" w:color="auto"/>
        <w:bottom w:val="none" w:sz="0" w:space="0" w:color="auto"/>
        <w:right w:val="none" w:sz="0" w:space="0" w:color="auto"/>
      </w:divBdr>
    </w:div>
    <w:div w:id="1698581181">
      <w:bodyDiv w:val="1"/>
      <w:marLeft w:val="0"/>
      <w:marRight w:val="0"/>
      <w:marTop w:val="0"/>
      <w:marBottom w:val="0"/>
      <w:divBdr>
        <w:top w:val="none" w:sz="0" w:space="0" w:color="auto"/>
        <w:left w:val="none" w:sz="0" w:space="0" w:color="auto"/>
        <w:bottom w:val="none" w:sz="0" w:space="0" w:color="auto"/>
        <w:right w:val="none" w:sz="0" w:space="0" w:color="auto"/>
      </w:divBdr>
    </w:div>
    <w:div w:id="1727143978">
      <w:bodyDiv w:val="1"/>
      <w:marLeft w:val="0"/>
      <w:marRight w:val="0"/>
      <w:marTop w:val="0"/>
      <w:marBottom w:val="0"/>
      <w:divBdr>
        <w:top w:val="none" w:sz="0" w:space="0" w:color="auto"/>
        <w:left w:val="none" w:sz="0" w:space="0" w:color="auto"/>
        <w:bottom w:val="none" w:sz="0" w:space="0" w:color="auto"/>
        <w:right w:val="none" w:sz="0" w:space="0" w:color="auto"/>
      </w:divBdr>
    </w:div>
    <w:div w:id="1847282479">
      <w:bodyDiv w:val="1"/>
      <w:marLeft w:val="0"/>
      <w:marRight w:val="0"/>
      <w:marTop w:val="0"/>
      <w:marBottom w:val="0"/>
      <w:divBdr>
        <w:top w:val="none" w:sz="0" w:space="0" w:color="auto"/>
        <w:left w:val="none" w:sz="0" w:space="0" w:color="auto"/>
        <w:bottom w:val="none" w:sz="0" w:space="0" w:color="auto"/>
        <w:right w:val="none" w:sz="0" w:space="0" w:color="auto"/>
      </w:divBdr>
    </w:div>
    <w:div w:id="1907521422">
      <w:bodyDiv w:val="1"/>
      <w:marLeft w:val="0"/>
      <w:marRight w:val="0"/>
      <w:marTop w:val="0"/>
      <w:marBottom w:val="0"/>
      <w:divBdr>
        <w:top w:val="none" w:sz="0" w:space="0" w:color="auto"/>
        <w:left w:val="none" w:sz="0" w:space="0" w:color="auto"/>
        <w:bottom w:val="none" w:sz="0" w:space="0" w:color="auto"/>
        <w:right w:val="none" w:sz="0" w:space="0" w:color="auto"/>
      </w:divBdr>
    </w:div>
    <w:div w:id="1968392566">
      <w:bodyDiv w:val="1"/>
      <w:marLeft w:val="0"/>
      <w:marRight w:val="0"/>
      <w:marTop w:val="0"/>
      <w:marBottom w:val="0"/>
      <w:divBdr>
        <w:top w:val="none" w:sz="0" w:space="0" w:color="auto"/>
        <w:left w:val="none" w:sz="0" w:space="0" w:color="auto"/>
        <w:bottom w:val="none" w:sz="0" w:space="0" w:color="auto"/>
        <w:right w:val="none" w:sz="0" w:space="0" w:color="auto"/>
      </w:divBdr>
    </w:div>
    <w:div w:id="1973443255">
      <w:bodyDiv w:val="1"/>
      <w:marLeft w:val="0"/>
      <w:marRight w:val="0"/>
      <w:marTop w:val="0"/>
      <w:marBottom w:val="0"/>
      <w:divBdr>
        <w:top w:val="none" w:sz="0" w:space="0" w:color="auto"/>
        <w:left w:val="none" w:sz="0" w:space="0" w:color="auto"/>
        <w:bottom w:val="none" w:sz="0" w:space="0" w:color="auto"/>
        <w:right w:val="none" w:sz="0" w:space="0" w:color="auto"/>
      </w:divBdr>
    </w:div>
    <w:div w:id="1994990597">
      <w:bodyDiv w:val="1"/>
      <w:marLeft w:val="0"/>
      <w:marRight w:val="0"/>
      <w:marTop w:val="0"/>
      <w:marBottom w:val="0"/>
      <w:divBdr>
        <w:top w:val="none" w:sz="0" w:space="0" w:color="auto"/>
        <w:left w:val="none" w:sz="0" w:space="0" w:color="auto"/>
        <w:bottom w:val="none" w:sz="0" w:space="0" w:color="auto"/>
        <w:right w:val="none" w:sz="0" w:space="0" w:color="auto"/>
      </w:divBdr>
    </w:div>
    <w:div w:id="2037002426">
      <w:bodyDiv w:val="1"/>
      <w:marLeft w:val="0"/>
      <w:marRight w:val="0"/>
      <w:marTop w:val="0"/>
      <w:marBottom w:val="0"/>
      <w:divBdr>
        <w:top w:val="none" w:sz="0" w:space="0" w:color="auto"/>
        <w:left w:val="none" w:sz="0" w:space="0" w:color="auto"/>
        <w:bottom w:val="none" w:sz="0" w:space="0" w:color="auto"/>
        <w:right w:val="none" w:sz="0" w:space="0" w:color="auto"/>
      </w:divBdr>
    </w:div>
    <w:div w:id="2074958906">
      <w:bodyDiv w:val="1"/>
      <w:marLeft w:val="0"/>
      <w:marRight w:val="0"/>
      <w:marTop w:val="0"/>
      <w:marBottom w:val="0"/>
      <w:divBdr>
        <w:top w:val="none" w:sz="0" w:space="0" w:color="auto"/>
        <w:left w:val="none" w:sz="0" w:space="0" w:color="auto"/>
        <w:bottom w:val="none" w:sz="0" w:space="0" w:color="auto"/>
        <w:right w:val="none" w:sz="0" w:space="0" w:color="auto"/>
      </w:divBdr>
    </w:div>
    <w:div w:id="2099977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chr.coe.int/Documents/Convention_ENG.pdf" TargetMode="External"/><Relationship Id="rId7" Type="http://schemas.openxmlformats.org/officeDocument/2006/relationships/hyperlink" Target="https://search.coe.int/cm/Pages/result_details.aspx?ObjectId=09000016806415fa" TargetMode="External"/><Relationship Id="rId8" Type="http://schemas.openxmlformats.org/officeDocument/2006/relationships/hyperlink" Target="https://globalfreedomofexpression.columbia.edu/cases/handyside-v-uk/" TargetMode="External"/><Relationship Id="rId9" Type="http://schemas.openxmlformats.org/officeDocument/2006/relationships/hyperlink" Target="http://hudoc.echr.coe.int/sites/eng/pages/search.aspx" TargetMode="External"/><Relationship Id="rId10" Type="http://schemas.openxmlformats.org/officeDocument/2006/relationships/hyperlink" Target="http://hudoc.echr.coe.int/eng?i=001-115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2689</Words>
  <Characters>14686</Characters>
  <Application>Microsoft Macintosh Word</Application>
  <DocSecurity>0</DocSecurity>
  <Lines>219</Lines>
  <Paragraphs>23</Paragraphs>
  <ScaleCrop>false</ScaleCrop>
  <Company>hdincer77@gmail.com</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4</cp:revision>
  <dcterms:created xsi:type="dcterms:W3CDTF">2022-02-09T17:34:00Z</dcterms:created>
  <dcterms:modified xsi:type="dcterms:W3CDTF">2022-02-09T17:50:00Z</dcterms:modified>
</cp:coreProperties>
</file>