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43E1" w14:textId="77777777" w:rsidR="001B67E9" w:rsidRPr="002B5412" w:rsidRDefault="001B67E9" w:rsidP="002B5412">
      <w:pPr>
        <w:spacing w:after="120" w:line="276" w:lineRule="auto"/>
        <w:jc w:val="center"/>
        <w:rPr>
          <w:rFonts w:ascii="Book Antiqua" w:eastAsia="Times New Roman" w:hAnsi="Book Antiqua" w:cs="Times New Roman"/>
          <w:b/>
          <w:bCs/>
          <w:sz w:val="20"/>
          <w:szCs w:val="20"/>
          <w:lang w:eastAsia="en-GB"/>
        </w:rPr>
      </w:pPr>
    </w:p>
    <w:p w14:paraId="7008BF96" w14:textId="441BDDC9" w:rsidR="00843CC7" w:rsidRPr="002B5412" w:rsidRDefault="00843CC7" w:rsidP="002B5412">
      <w:pPr>
        <w:spacing w:after="120" w:line="276" w:lineRule="auto"/>
        <w:jc w:val="center"/>
        <w:rPr>
          <w:rFonts w:ascii="Book Antiqua" w:eastAsia="Times New Roman" w:hAnsi="Book Antiqua" w:cs="Times New Roman"/>
          <w:b/>
          <w:bCs/>
          <w:sz w:val="20"/>
          <w:szCs w:val="20"/>
          <w:lang w:eastAsia="en-GB"/>
        </w:rPr>
      </w:pPr>
      <w:r w:rsidRPr="002B5412">
        <w:rPr>
          <w:rFonts w:ascii="Book Antiqua" w:eastAsia="Times New Roman" w:hAnsi="Book Antiqua" w:cs="Times New Roman"/>
          <w:b/>
          <w:bCs/>
          <w:sz w:val="20"/>
          <w:szCs w:val="20"/>
          <w:lang w:eastAsia="en-GB"/>
        </w:rPr>
        <w:t>X v. https://www.youtube.com/watch?v=iQ6K5Z3zyS0 and Ors.</w:t>
      </w:r>
    </w:p>
    <w:p w14:paraId="77A86E50" w14:textId="53F3C183" w:rsidR="003B5392" w:rsidRPr="002B5412" w:rsidRDefault="003B5392"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sz w:val="20"/>
          <w:szCs w:val="20"/>
          <w:lang w:eastAsia="en-GB"/>
        </w:rPr>
        <w:t>Date</w:t>
      </w:r>
      <w:r w:rsidR="00AD57B8" w:rsidRPr="002B5412">
        <w:rPr>
          <w:rFonts w:ascii="Book Antiqua" w:eastAsia="Times New Roman" w:hAnsi="Book Antiqua" w:cs="Times New Roman"/>
          <w:b/>
          <w:sz w:val="20"/>
          <w:szCs w:val="20"/>
          <w:lang w:eastAsia="en-GB"/>
        </w:rPr>
        <w:t xml:space="preserve"> of Judgment</w:t>
      </w:r>
      <w:r w:rsidRPr="002B5412">
        <w:rPr>
          <w:rFonts w:ascii="Book Antiqua" w:eastAsia="Times New Roman" w:hAnsi="Book Antiqua" w:cs="Times New Roman"/>
          <w:b/>
          <w:sz w:val="20"/>
          <w:szCs w:val="20"/>
          <w:lang w:eastAsia="en-GB"/>
        </w:rPr>
        <w:t>:</w:t>
      </w:r>
      <w:r w:rsidRPr="002B5412">
        <w:rPr>
          <w:rFonts w:ascii="Book Antiqua" w:eastAsia="Times New Roman" w:hAnsi="Book Antiqua" w:cs="Times New Roman"/>
          <w:sz w:val="20"/>
          <w:szCs w:val="20"/>
          <w:lang w:eastAsia="en-GB"/>
        </w:rPr>
        <w:t xml:space="preserve"> </w:t>
      </w:r>
      <w:r w:rsidR="00843CC7" w:rsidRPr="002B5412">
        <w:rPr>
          <w:rFonts w:ascii="Book Antiqua" w:eastAsia="Times New Roman" w:hAnsi="Book Antiqua" w:cs="Times New Roman"/>
          <w:sz w:val="20"/>
          <w:szCs w:val="20"/>
          <w:lang w:eastAsia="en-GB"/>
        </w:rPr>
        <w:t>August</w:t>
      </w:r>
      <w:r w:rsidR="00AD57B8" w:rsidRPr="002B5412">
        <w:rPr>
          <w:rFonts w:ascii="Book Antiqua" w:eastAsia="Times New Roman" w:hAnsi="Book Antiqua" w:cs="Times New Roman"/>
          <w:sz w:val="20"/>
          <w:szCs w:val="20"/>
          <w:lang w:eastAsia="en-GB"/>
        </w:rPr>
        <w:t xml:space="preserve"> 23, </w:t>
      </w:r>
      <w:r w:rsidRPr="002B5412">
        <w:rPr>
          <w:rFonts w:ascii="Book Antiqua" w:eastAsia="Times New Roman" w:hAnsi="Book Antiqua" w:cs="Times New Roman"/>
          <w:sz w:val="20"/>
          <w:szCs w:val="20"/>
          <w:lang w:eastAsia="en-GB"/>
        </w:rPr>
        <w:t>202</w:t>
      </w:r>
      <w:r w:rsidR="00AD57B8" w:rsidRPr="002B5412">
        <w:rPr>
          <w:rFonts w:ascii="Book Antiqua" w:eastAsia="Times New Roman" w:hAnsi="Book Antiqua" w:cs="Times New Roman"/>
          <w:sz w:val="20"/>
          <w:szCs w:val="20"/>
          <w:lang w:eastAsia="en-GB"/>
        </w:rPr>
        <w:t>1</w:t>
      </w:r>
    </w:p>
    <w:p w14:paraId="052A59B8" w14:textId="5AD01348" w:rsidR="003B5392" w:rsidRPr="002B5412" w:rsidRDefault="003B5392"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Case Number:</w:t>
      </w:r>
      <w:r w:rsidRPr="002B5412">
        <w:rPr>
          <w:rFonts w:ascii="Book Antiqua" w:eastAsia="Times New Roman" w:hAnsi="Book Antiqua" w:cs="Times New Roman"/>
          <w:sz w:val="20"/>
          <w:szCs w:val="20"/>
          <w:lang w:eastAsia="en-GB"/>
        </w:rPr>
        <w:t xml:space="preserve"> </w:t>
      </w:r>
      <w:r w:rsidR="00843CC7" w:rsidRPr="002B5412">
        <w:rPr>
          <w:rFonts w:ascii="Book Antiqua" w:eastAsia="Times New Roman" w:hAnsi="Book Antiqua" w:cs="Times New Roman"/>
          <w:sz w:val="20"/>
          <w:szCs w:val="20"/>
          <w:lang w:eastAsia="en-GB"/>
        </w:rPr>
        <w:t>CS(OS) 392/2021</w:t>
      </w:r>
    </w:p>
    <w:p w14:paraId="72BEC3D5" w14:textId="6E7F437B" w:rsidR="00AD57B8" w:rsidRPr="002B5412" w:rsidRDefault="00AD57B8"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Judicial Body:</w:t>
      </w:r>
      <w:r w:rsidRPr="002B5412">
        <w:rPr>
          <w:rFonts w:ascii="Book Antiqua" w:eastAsia="Times New Roman" w:hAnsi="Book Antiqua" w:cs="Times New Roman"/>
          <w:sz w:val="20"/>
          <w:szCs w:val="20"/>
          <w:lang w:eastAsia="en-GB"/>
        </w:rPr>
        <w:t xml:space="preserve"> </w:t>
      </w:r>
      <w:r w:rsidR="00843CC7" w:rsidRPr="002B5412">
        <w:rPr>
          <w:rFonts w:ascii="Book Antiqua" w:eastAsia="Times New Roman" w:hAnsi="Book Antiqua" w:cs="Times New Roman"/>
          <w:sz w:val="20"/>
          <w:szCs w:val="20"/>
          <w:lang w:eastAsia="en-GB"/>
        </w:rPr>
        <w:t>High Court</w:t>
      </w:r>
      <w:r w:rsidRPr="002B5412">
        <w:rPr>
          <w:rFonts w:ascii="Book Antiqua" w:eastAsia="Times New Roman" w:hAnsi="Book Antiqua" w:cs="Times New Roman"/>
          <w:sz w:val="20"/>
          <w:szCs w:val="20"/>
          <w:lang w:eastAsia="en-GB"/>
        </w:rPr>
        <w:t>, New Delhi</w:t>
      </w:r>
    </w:p>
    <w:p w14:paraId="44C09FF7" w14:textId="2AF319FD" w:rsidR="003B5392" w:rsidRPr="002B5412" w:rsidRDefault="003B5392"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Type of law:</w:t>
      </w:r>
      <w:r w:rsidRPr="002B5412">
        <w:rPr>
          <w:rFonts w:ascii="Book Antiqua" w:eastAsia="Times New Roman" w:hAnsi="Book Antiqua" w:cs="Times New Roman"/>
          <w:sz w:val="20"/>
          <w:szCs w:val="20"/>
          <w:lang w:eastAsia="en-GB"/>
        </w:rPr>
        <w:t xml:space="preserve"> </w:t>
      </w:r>
      <w:r w:rsidR="00843CC7" w:rsidRPr="002B5412">
        <w:rPr>
          <w:rFonts w:ascii="Book Antiqua" w:eastAsia="Times New Roman" w:hAnsi="Book Antiqua" w:cs="Times New Roman"/>
          <w:sz w:val="20"/>
          <w:szCs w:val="20"/>
          <w:lang w:eastAsia="en-GB"/>
        </w:rPr>
        <w:t>Civil law</w:t>
      </w:r>
    </w:p>
    <w:p w14:paraId="2CC5A272" w14:textId="14F356F9" w:rsidR="003B5392" w:rsidRPr="002B5412" w:rsidRDefault="00AD57B8"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Themes:</w:t>
      </w:r>
      <w:r w:rsidR="003B5392" w:rsidRPr="002B5412">
        <w:rPr>
          <w:rFonts w:ascii="Book Antiqua" w:eastAsia="Times New Roman" w:hAnsi="Book Antiqua" w:cs="Times New Roman"/>
          <w:sz w:val="20"/>
          <w:szCs w:val="20"/>
          <w:lang w:eastAsia="en-GB"/>
        </w:rPr>
        <w:t xml:space="preserve"> </w:t>
      </w:r>
      <w:r w:rsidR="00843CC7" w:rsidRPr="002B5412">
        <w:rPr>
          <w:rFonts w:ascii="Book Antiqua" w:eastAsia="Times New Roman" w:hAnsi="Book Antiqua" w:cs="Times New Roman"/>
          <w:sz w:val="20"/>
          <w:szCs w:val="20"/>
          <w:lang w:eastAsia="en-GB"/>
        </w:rPr>
        <w:t>right to privacy, intermediary liability</w:t>
      </w:r>
    </w:p>
    <w:p w14:paraId="4A448973" w14:textId="08C91C8B" w:rsidR="00AD57B8" w:rsidRPr="002B5412" w:rsidRDefault="00AD57B8"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Tags:</w:t>
      </w:r>
      <w:r w:rsidRPr="002B5412">
        <w:rPr>
          <w:rFonts w:ascii="Book Antiqua" w:eastAsia="Times New Roman" w:hAnsi="Book Antiqua" w:cs="Times New Roman"/>
          <w:sz w:val="20"/>
          <w:szCs w:val="20"/>
          <w:lang w:eastAsia="en-GB"/>
        </w:rPr>
        <w:t xml:space="preserve"> </w:t>
      </w:r>
      <w:r w:rsidR="00FD2A06" w:rsidRPr="002B5412">
        <w:rPr>
          <w:rFonts w:ascii="Book Antiqua" w:eastAsia="Times New Roman" w:hAnsi="Book Antiqua" w:cs="Times New Roman"/>
          <w:sz w:val="20"/>
          <w:szCs w:val="20"/>
          <w:lang w:eastAsia="en-GB"/>
        </w:rPr>
        <w:t>privacy, right to be forgotten, intermediary liability,</w:t>
      </w:r>
      <w:r w:rsidR="002D62EB" w:rsidRPr="002B5412">
        <w:rPr>
          <w:rFonts w:ascii="Book Antiqua" w:eastAsia="Times New Roman" w:hAnsi="Book Antiqua" w:cs="Times New Roman"/>
          <w:sz w:val="20"/>
          <w:szCs w:val="20"/>
          <w:lang w:eastAsia="en-GB"/>
        </w:rPr>
        <w:t xml:space="preserve"> personal liberty</w:t>
      </w:r>
    </w:p>
    <w:p w14:paraId="5059C0C6" w14:textId="3655A49F" w:rsidR="003B5392" w:rsidRPr="002B5412" w:rsidRDefault="003B5392"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 xml:space="preserve">Status: </w:t>
      </w:r>
      <w:r w:rsidRPr="002B5412">
        <w:rPr>
          <w:rFonts w:ascii="Book Antiqua" w:eastAsia="Times New Roman" w:hAnsi="Book Antiqua" w:cs="Times New Roman"/>
          <w:sz w:val="20"/>
          <w:szCs w:val="20"/>
          <w:lang w:eastAsia="en-GB"/>
        </w:rPr>
        <w:t>Interim decision</w:t>
      </w:r>
    </w:p>
    <w:p w14:paraId="24C1ED4C" w14:textId="12FB638F" w:rsidR="00AD57B8" w:rsidRPr="002B5412" w:rsidRDefault="00AD57B8"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Mode of Expression:</w:t>
      </w:r>
      <w:r w:rsidRPr="002B5412">
        <w:rPr>
          <w:rFonts w:ascii="Book Antiqua" w:eastAsia="Times New Roman" w:hAnsi="Book Antiqua" w:cs="Times New Roman"/>
          <w:sz w:val="20"/>
          <w:szCs w:val="20"/>
          <w:lang w:eastAsia="en-GB"/>
        </w:rPr>
        <w:t xml:space="preserve"> </w:t>
      </w:r>
      <w:r w:rsidR="00FD2A06" w:rsidRPr="002B5412">
        <w:rPr>
          <w:rFonts w:ascii="Book Antiqua" w:eastAsia="Times New Roman" w:hAnsi="Book Antiqua" w:cs="Times New Roman"/>
          <w:sz w:val="20"/>
          <w:szCs w:val="20"/>
          <w:lang w:eastAsia="en-GB"/>
        </w:rPr>
        <w:t xml:space="preserve">videos on the internet, </w:t>
      </w:r>
      <w:r w:rsidR="002D62EB" w:rsidRPr="002B5412">
        <w:rPr>
          <w:rFonts w:ascii="Book Antiqua" w:eastAsia="Times New Roman" w:hAnsi="Book Antiqua" w:cs="Times New Roman"/>
          <w:sz w:val="20"/>
          <w:szCs w:val="20"/>
          <w:lang w:eastAsia="en-GB"/>
        </w:rPr>
        <w:t>digital</w:t>
      </w:r>
    </w:p>
    <w:p w14:paraId="1E454386" w14:textId="77777777" w:rsidR="003B5392" w:rsidRPr="002B5412" w:rsidRDefault="003B5392" w:rsidP="002B5412">
      <w:pPr>
        <w:spacing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Outcome:</w:t>
      </w:r>
      <w:r w:rsidRPr="002B5412">
        <w:rPr>
          <w:rFonts w:ascii="Book Antiqua" w:eastAsia="Times New Roman" w:hAnsi="Book Antiqua" w:cs="Times New Roman"/>
          <w:sz w:val="20"/>
          <w:szCs w:val="20"/>
          <w:lang w:eastAsia="en-GB"/>
        </w:rPr>
        <w:t xml:space="preserve"> Motion granted</w:t>
      </w:r>
    </w:p>
    <w:p w14:paraId="66771A5D" w14:textId="69CE7BA0" w:rsidR="003B5392" w:rsidRPr="002B5412" w:rsidRDefault="00AD57B8" w:rsidP="002B5412">
      <w:pPr>
        <w:spacing w:before="100" w:beforeAutospacing="1" w:after="120" w:line="276" w:lineRule="auto"/>
        <w:jc w:val="both"/>
        <w:rPr>
          <w:rFonts w:ascii="Book Antiqua" w:eastAsia="Times New Roman" w:hAnsi="Book Antiqua" w:cs="Times New Roman"/>
          <w:b/>
          <w:bCs/>
          <w:sz w:val="20"/>
          <w:szCs w:val="20"/>
          <w:lang w:eastAsia="en-GB"/>
        </w:rPr>
      </w:pPr>
      <w:r w:rsidRPr="002B5412">
        <w:rPr>
          <w:rFonts w:ascii="Book Antiqua" w:eastAsia="Times New Roman" w:hAnsi="Book Antiqua" w:cs="Times New Roman"/>
          <w:b/>
          <w:bCs/>
          <w:sz w:val="20"/>
          <w:szCs w:val="20"/>
          <w:lang w:eastAsia="en-GB"/>
        </w:rPr>
        <w:t xml:space="preserve">Case </w:t>
      </w:r>
      <w:r w:rsidR="003B5392" w:rsidRPr="002B5412">
        <w:rPr>
          <w:rFonts w:ascii="Book Antiqua" w:eastAsia="Times New Roman" w:hAnsi="Book Antiqua" w:cs="Times New Roman"/>
          <w:b/>
          <w:bCs/>
          <w:sz w:val="20"/>
          <w:szCs w:val="20"/>
          <w:lang w:eastAsia="en-GB"/>
        </w:rPr>
        <w:t>Summary and Outcome</w:t>
      </w:r>
    </w:p>
    <w:p w14:paraId="0D6326A7" w14:textId="7C20ABB3" w:rsidR="00B80AA3" w:rsidRPr="002B5412" w:rsidRDefault="00B80AA3" w:rsidP="002B5412">
      <w:pPr>
        <w:spacing w:before="100" w:beforeAutospacing="1" w:after="120" w:line="276" w:lineRule="auto"/>
        <w:jc w:val="both"/>
        <w:rPr>
          <w:rFonts w:ascii="Book Antiqua" w:hAnsi="Book Antiqua"/>
          <w:sz w:val="20"/>
          <w:szCs w:val="20"/>
        </w:rPr>
      </w:pPr>
      <w:r w:rsidRPr="002B5412">
        <w:rPr>
          <w:rFonts w:ascii="Book Antiqua" w:eastAsia="Times New Roman" w:hAnsi="Book Antiqua" w:cs="Times New Roman"/>
          <w:sz w:val="20"/>
          <w:szCs w:val="20"/>
          <w:lang w:eastAsia="en-GB"/>
        </w:rPr>
        <w:t>In an</w:t>
      </w:r>
      <w:r w:rsidR="00854DB4" w:rsidRPr="002B5412">
        <w:rPr>
          <w:rFonts w:ascii="Book Antiqua" w:eastAsia="Times New Roman" w:hAnsi="Book Antiqua" w:cs="Times New Roman"/>
          <w:sz w:val="20"/>
          <w:szCs w:val="20"/>
          <w:lang w:eastAsia="en-GB"/>
        </w:rPr>
        <w:t xml:space="preserve"> interim decision</w:t>
      </w:r>
      <w:r w:rsidR="001B67E9" w:rsidRPr="002B5412">
        <w:rPr>
          <w:rFonts w:ascii="Book Antiqua" w:eastAsia="Times New Roman" w:hAnsi="Book Antiqua" w:cs="Times New Roman"/>
          <w:sz w:val="20"/>
          <w:szCs w:val="20"/>
          <w:lang w:eastAsia="en-GB"/>
        </w:rPr>
        <w:t xml:space="preserve"> </w:t>
      </w:r>
      <w:r w:rsidR="002B5412">
        <w:rPr>
          <w:rFonts w:ascii="Book Antiqua" w:eastAsia="Times New Roman" w:hAnsi="Book Antiqua" w:cs="Times New Roman"/>
          <w:sz w:val="20"/>
          <w:szCs w:val="20"/>
          <w:lang w:eastAsia="en-GB"/>
        </w:rPr>
        <w:t>i</w:t>
      </w:r>
      <w:r w:rsidRPr="002B5412">
        <w:rPr>
          <w:rFonts w:ascii="Book Antiqua" w:eastAsia="Times New Roman" w:hAnsi="Book Antiqua" w:cs="Times New Roman"/>
          <w:sz w:val="20"/>
          <w:szCs w:val="20"/>
          <w:lang w:eastAsia="en-GB"/>
        </w:rPr>
        <w:t>n</w:t>
      </w:r>
      <w:r w:rsidRPr="002B5412">
        <w:rPr>
          <w:rFonts w:ascii="Book Antiqua" w:hAnsi="Book Antiqua"/>
          <w:sz w:val="20"/>
          <w:szCs w:val="20"/>
        </w:rPr>
        <w:t xml:space="preserve"> a suit filed by an unnamed actress, the Delhi High Court, a constitutional court of India, upheld and reiterated that right to be forgotten and right to be left alone </w:t>
      </w:r>
      <w:r w:rsidR="002B5412">
        <w:rPr>
          <w:rFonts w:ascii="Book Antiqua" w:hAnsi="Book Antiqua"/>
          <w:sz w:val="20"/>
          <w:szCs w:val="20"/>
        </w:rPr>
        <w:t>as</w:t>
      </w:r>
      <w:r w:rsidRPr="002B5412">
        <w:rPr>
          <w:rFonts w:ascii="Book Antiqua" w:hAnsi="Book Antiqua"/>
          <w:sz w:val="20"/>
          <w:szCs w:val="20"/>
        </w:rPr>
        <w:t xml:space="preserve"> essential and inherent part</w:t>
      </w:r>
      <w:r w:rsidR="001B67E9" w:rsidRPr="002B5412">
        <w:rPr>
          <w:rFonts w:ascii="Book Antiqua" w:hAnsi="Book Antiqua"/>
          <w:sz w:val="20"/>
          <w:szCs w:val="20"/>
        </w:rPr>
        <w:t>s</w:t>
      </w:r>
      <w:r w:rsidRPr="002B5412">
        <w:rPr>
          <w:rFonts w:ascii="Book Antiqua" w:hAnsi="Book Antiqua"/>
          <w:sz w:val="20"/>
          <w:szCs w:val="20"/>
        </w:rPr>
        <w:t xml:space="preserve"> of right to privacy. This decision is the third in a row of decisions by the Delhi High Court recognising an individual's right to be forgotten. The judgment adds to the developing jurisprudence where right to be privacy, particularly right to be forgotten, though not statutorily protected, is being increasingly recognised </w:t>
      </w:r>
      <w:r w:rsidR="001B67E9" w:rsidRPr="002B5412">
        <w:rPr>
          <w:rFonts w:ascii="Book Antiqua" w:hAnsi="Book Antiqua"/>
          <w:sz w:val="20"/>
          <w:szCs w:val="20"/>
        </w:rPr>
        <w:t xml:space="preserve">and enforced </w:t>
      </w:r>
      <w:r w:rsidRPr="002B5412">
        <w:rPr>
          <w:rFonts w:ascii="Book Antiqua" w:hAnsi="Book Antiqua"/>
          <w:sz w:val="20"/>
          <w:szCs w:val="20"/>
        </w:rPr>
        <w:t>by the judiciary</w:t>
      </w:r>
      <w:r w:rsidR="001B67E9" w:rsidRPr="002B5412">
        <w:rPr>
          <w:rFonts w:ascii="Book Antiqua" w:hAnsi="Book Antiqua"/>
          <w:sz w:val="20"/>
          <w:szCs w:val="20"/>
        </w:rPr>
        <w:t xml:space="preserve"> in special circumstances</w:t>
      </w:r>
      <w:r w:rsidRPr="002B5412">
        <w:rPr>
          <w:rFonts w:ascii="Book Antiqua" w:hAnsi="Book Antiqua"/>
          <w:sz w:val="20"/>
          <w:szCs w:val="20"/>
        </w:rPr>
        <w:t xml:space="preserve">. </w:t>
      </w:r>
      <w:r w:rsidR="00812114" w:rsidRPr="002B5412">
        <w:rPr>
          <w:rFonts w:ascii="Book Antiqua" w:hAnsi="Book Antiqua"/>
          <w:sz w:val="20"/>
          <w:szCs w:val="20"/>
        </w:rPr>
        <w:t>The Court categorically held that the right to privacy of the Plaintiff has to be protected, ‘</w:t>
      </w:r>
      <w:r w:rsidR="00812114" w:rsidRPr="002B5412">
        <w:rPr>
          <w:rFonts w:ascii="Book Antiqua" w:hAnsi="Book Antiqua"/>
          <w:i/>
          <w:iCs/>
          <w:sz w:val="20"/>
          <w:szCs w:val="20"/>
        </w:rPr>
        <w:t>especially when it is her person that is being exhibited, and against her will</w:t>
      </w:r>
      <w:r w:rsidR="00812114" w:rsidRPr="002B5412">
        <w:rPr>
          <w:rFonts w:ascii="Book Antiqua" w:hAnsi="Book Antiqua"/>
          <w:sz w:val="20"/>
          <w:szCs w:val="20"/>
        </w:rPr>
        <w:t>’.</w:t>
      </w:r>
    </w:p>
    <w:p w14:paraId="37A46131" w14:textId="77777777" w:rsidR="003B5392" w:rsidRPr="002B5412" w:rsidRDefault="003B5392" w:rsidP="002B5412">
      <w:pPr>
        <w:spacing w:before="100" w:beforeAutospacing="1" w:after="120" w:line="276" w:lineRule="auto"/>
        <w:jc w:val="both"/>
        <w:rPr>
          <w:rFonts w:ascii="Book Antiqua" w:eastAsia="Times New Roman" w:hAnsi="Book Antiqua" w:cs="Times New Roman"/>
          <w:b/>
          <w:bCs/>
          <w:sz w:val="20"/>
          <w:szCs w:val="20"/>
          <w:lang w:eastAsia="en-GB"/>
        </w:rPr>
      </w:pPr>
      <w:r w:rsidRPr="002B5412">
        <w:rPr>
          <w:rFonts w:ascii="Book Antiqua" w:eastAsia="Times New Roman" w:hAnsi="Book Antiqua" w:cs="Times New Roman"/>
          <w:b/>
          <w:bCs/>
          <w:sz w:val="20"/>
          <w:szCs w:val="20"/>
          <w:lang w:eastAsia="en-GB"/>
        </w:rPr>
        <w:t>Facts</w:t>
      </w:r>
    </w:p>
    <w:p w14:paraId="5DC40DD3" w14:textId="198D2DE4" w:rsidR="00EF5582" w:rsidRPr="002B5412" w:rsidRDefault="00EF5582" w:rsidP="002B5412">
      <w:pPr>
        <w:spacing w:after="120" w:line="276" w:lineRule="auto"/>
        <w:jc w:val="both"/>
        <w:rPr>
          <w:rFonts w:ascii="Book Antiqua" w:hAnsi="Book Antiqua"/>
          <w:sz w:val="20"/>
          <w:szCs w:val="20"/>
        </w:rPr>
      </w:pPr>
      <w:r w:rsidRPr="002B5412">
        <w:rPr>
          <w:rFonts w:ascii="Book Antiqua" w:hAnsi="Book Antiqua"/>
          <w:sz w:val="20"/>
          <w:szCs w:val="20"/>
        </w:rPr>
        <w:t>Plaintiff is an actor of repute in the Indian television and film industry. She was approached by a renowned Indian film producer for filming of a web series. With the promise of a lead role, the Plaintiff was lured into participating in a demonstration video/trailer comprising explicit scenes of complete, frontal nudity (</w:t>
      </w:r>
      <w:r w:rsidRPr="002B5412">
        <w:rPr>
          <w:rFonts w:ascii="Book Antiqua" w:hAnsi="Book Antiqua"/>
          <w:b/>
          <w:bCs/>
          <w:sz w:val="20"/>
          <w:szCs w:val="20"/>
        </w:rPr>
        <w:t>Suit Video/s</w:t>
      </w:r>
      <w:r w:rsidRPr="002B5412">
        <w:rPr>
          <w:rFonts w:ascii="Book Antiqua" w:hAnsi="Book Antiqua"/>
          <w:sz w:val="20"/>
          <w:szCs w:val="20"/>
        </w:rPr>
        <w:t xml:space="preserve">). The series, however, was never produced as the project was shelved. </w:t>
      </w:r>
      <w:r w:rsidR="008202EE" w:rsidRPr="002B5412">
        <w:rPr>
          <w:rFonts w:ascii="Book Antiqua" w:hAnsi="Book Antiqua"/>
          <w:sz w:val="20"/>
          <w:szCs w:val="20"/>
        </w:rPr>
        <w:t>(para. 6)</w:t>
      </w:r>
    </w:p>
    <w:p w14:paraId="5A5248ED" w14:textId="2935508E" w:rsidR="00A527F0" w:rsidRPr="002B5412" w:rsidRDefault="00EF5582" w:rsidP="002B5412">
      <w:pPr>
        <w:spacing w:after="120" w:line="276" w:lineRule="auto"/>
        <w:jc w:val="both"/>
        <w:rPr>
          <w:rFonts w:ascii="Book Antiqua" w:hAnsi="Book Antiqua"/>
          <w:sz w:val="20"/>
          <w:szCs w:val="20"/>
        </w:rPr>
      </w:pPr>
      <w:r w:rsidRPr="002B5412">
        <w:rPr>
          <w:rFonts w:ascii="Book Antiqua" w:hAnsi="Book Antiqua"/>
          <w:sz w:val="20"/>
          <w:szCs w:val="20"/>
        </w:rPr>
        <w:t xml:space="preserve">In December 2020, Plaintiff came across the Suit Videos which were uploaded by the </w:t>
      </w:r>
      <w:r w:rsidR="002B5412">
        <w:rPr>
          <w:rFonts w:ascii="Book Antiqua" w:hAnsi="Book Antiqua"/>
          <w:sz w:val="20"/>
          <w:szCs w:val="20"/>
        </w:rPr>
        <w:t>p</w:t>
      </w:r>
      <w:r w:rsidRPr="002B5412">
        <w:rPr>
          <w:rFonts w:ascii="Book Antiqua" w:hAnsi="Book Antiqua"/>
          <w:sz w:val="20"/>
          <w:szCs w:val="20"/>
        </w:rPr>
        <w:t xml:space="preserve">roducer on </w:t>
      </w:r>
      <w:r w:rsidR="002B5412">
        <w:rPr>
          <w:rFonts w:ascii="Book Antiqua" w:hAnsi="Book Antiqua"/>
          <w:sz w:val="20"/>
          <w:szCs w:val="20"/>
        </w:rPr>
        <w:t>its</w:t>
      </w:r>
      <w:r w:rsidRPr="002B5412">
        <w:rPr>
          <w:rFonts w:ascii="Book Antiqua" w:hAnsi="Book Antiqua"/>
          <w:sz w:val="20"/>
          <w:szCs w:val="20"/>
        </w:rPr>
        <w:t xml:space="preserve"> YouTube channel and website. Plaintiff immediately reached out to the </w:t>
      </w:r>
      <w:r w:rsidR="002B5412">
        <w:rPr>
          <w:rFonts w:ascii="Book Antiqua" w:hAnsi="Book Antiqua"/>
          <w:sz w:val="20"/>
          <w:szCs w:val="20"/>
        </w:rPr>
        <w:t>p</w:t>
      </w:r>
      <w:r w:rsidRPr="002B5412">
        <w:rPr>
          <w:rFonts w:ascii="Book Antiqua" w:hAnsi="Book Antiqua"/>
          <w:sz w:val="20"/>
          <w:szCs w:val="20"/>
        </w:rPr>
        <w:t xml:space="preserve">roducer, requesting the latter to remove the Suit Videos. The </w:t>
      </w:r>
      <w:r w:rsidR="002B5412">
        <w:rPr>
          <w:rFonts w:ascii="Book Antiqua" w:hAnsi="Book Antiqua"/>
          <w:sz w:val="20"/>
          <w:szCs w:val="20"/>
        </w:rPr>
        <w:t>p</w:t>
      </w:r>
      <w:r w:rsidRPr="002B5412">
        <w:rPr>
          <w:rFonts w:ascii="Book Antiqua" w:hAnsi="Book Antiqua"/>
          <w:sz w:val="20"/>
          <w:szCs w:val="20"/>
        </w:rPr>
        <w:t xml:space="preserve">roducer removed the Suit Videos. Despite removal of content by the </w:t>
      </w:r>
      <w:r w:rsidR="002B5412">
        <w:rPr>
          <w:rFonts w:ascii="Book Antiqua" w:hAnsi="Book Antiqua"/>
          <w:sz w:val="20"/>
          <w:szCs w:val="20"/>
        </w:rPr>
        <w:t>p</w:t>
      </w:r>
      <w:r w:rsidRPr="002B5412">
        <w:rPr>
          <w:rFonts w:ascii="Book Antiqua" w:hAnsi="Book Antiqua"/>
          <w:sz w:val="20"/>
          <w:szCs w:val="20"/>
        </w:rPr>
        <w:t xml:space="preserve">roducer and without the Plaintiff’s consent, websites namely, Defendant Nos. 1-36 </w:t>
      </w:r>
      <w:r w:rsidR="002B5412">
        <w:rPr>
          <w:rFonts w:ascii="Book Antiqua" w:hAnsi="Book Antiqua"/>
          <w:sz w:val="20"/>
          <w:szCs w:val="20"/>
        </w:rPr>
        <w:t>in</w:t>
      </w:r>
      <w:r w:rsidRPr="002B5412">
        <w:rPr>
          <w:rFonts w:ascii="Book Antiqua" w:hAnsi="Book Antiqua"/>
          <w:sz w:val="20"/>
          <w:szCs w:val="20"/>
        </w:rPr>
        <w:t xml:space="preserve"> the suit, uploaded the Suit Videos. Some of the said websites also communicate obscene</w:t>
      </w:r>
      <w:r w:rsidR="002B5412">
        <w:rPr>
          <w:rFonts w:ascii="Book Antiqua" w:hAnsi="Book Antiqua"/>
          <w:sz w:val="20"/>
          <w:szCs w:val="20"/>
        </w:rPr>
        <w:t xml:space="preserve">, </w:t>
      </w:r>
      <w:r w:rsidRPr="002B5412">
        <w:rPr>
          <w:rFonts w:ascii="Book Antiqua" w:hAnsi="Book Antiqua"/>
          <w:sz w:val="20"/>
          <w:szCs w:val="20"/>
        </w:rPr>
        <w:t xml:space="preserve">objectionable </w:t>
      </w:r>
      <w:r w:rsidR="002B5412">
        <w:rPr>
          <w:rFonts w:ascii="Book Antiqua" w:hAnsi="Book Antiqua"/>
          <w:sz w:val="20"/>
          <w:szCs w:val="20"/>
        </w:rPr>
        <w:t xml:space="preserve">and pornographic </w:t>
      </w:r>
      <w:r w:rsidRPr="002B5412">
        <w:rPr>
          <w:rFonts w:ascii="Book Antiqua" w:hAnsi="Book Antiqua"/>
          <w:sz w:val="20"/>
          <w:szCs w:val="20"/>
        </w:rPr>
        <w:t xml:space="preserve">content to viewers. Plaintiff </w:t>
      </w:r>
      <w:r w:rsidR="002B5412">
        <w:rPr>
          <w:rFonts w:ascii="Book Antiqua" w:hAnsi="Book Antiqua"/>
          <w:sz w:val="20"/>
          <w:szCs w:val="20"/>
        </w:rPr>
        <w:t>had to face</w:t>
      </w:r>
      <w:r w:rsidR="00A527F0" w:rsidRPr="002B5412">
        <w:rPr>
          <w:rFonts w:ascii="Book Antiqua" w:hAnsi="Book Antiqua"/>
          <w:sz w:val="20"/>
          <w:szCs w:val="20"/>
        </w:rPr>
        <w:t xml:space="preserve"> constant harassment</w:t>
      </w:r>
      <w:r w:rsidRPr="002B5412">
        <w:rPr>
          <w:rFonts w:ascii="Book Antiqua" w:hAnsi="Book Antiqua"/>
          <w:sz w:val="20"/>
          <w:szCs w:val="20"/>
        </w:rPr>
        <w:t xml:space="preserve"> by anonymous callers due to the Suit Videos </w:t>
      </w:r>
      <w:r w:rsidR="002B5412">
        <w:rPr>
          <w:rFonts w:ascii="Book Antiqua" w:hAnsi="Book Antiqua"/>
          <w:sz w:val="20"/>
          <w:szCs w:val="20"/>
        </w:rPr>
        <w:t>which were being circulated</w:t>
      </w:r>
      <w:r w:rsidRPr="002B5412">
        <w:rPr>
          <w:rFonts w:ascii="Book Antiqua" w:hAnsi="Book Antiqua"/>
          <w:sz w:val="20"/>
          <w:szCs w:val="20"/>
        </w:rPr>
        <w:t xml:space="preserve"> on the internet.  Suit Videos resulted in loss of reputation, causing grave prejudice to the Plaintiff’s professional endeavours</w:t>
      </w:r>
      <w:r w:rsidR="00130F0D">
        <w:rPr>
          <w:rFonts w:ascii="Book Antiqua" w:hAnsi="Book Antiqua"/>
          <w:sz w:val="20"/>
          <w:szCs w:val="20"/>
        </w:rPr>
        <w:t xml:space="preserve">. This lead to the </w:t>
      </w:r>
      <w:r w:rsidR="00A527F0" w:rsidRPr="002B5412">
        <w:rPr>
          <w:rFonts w:ascii="Book Antiqua" w:hAnsi="Book Antiqua"/>
          <w:sz w:val="20"/>
          <w:szCs w:val="20"/>
        </w:rPr>
        <w:t>present suit where the Plaintiff</w:t>
      </w:r>
      <w:r w:rsidR="00130F0D">
        <w:rPr>
          <w:rFonts w:ascii="Book Antiqua" w:hAnsi="Book Antiqua"/>
          <w:sz w:val="20"/>
          <w:szCs w:val="20"/>
        </w:rPr>
        <w:t xml:space="preserve"> sued the Defendants anonymously,</w:t>
      </w:r>
      <w:r w:rsidR="00A527F0" w:rsidRPr="002B5412">
        <w:rPr>
          <w:rFonts w:ascii="Book Antiqua" w:hAnsi="Book Antiqua"/>
          <w:sz w:val="20"/>
          <w:szCs w:val="20"/>
        </w:rPr>
        <w:t xml:space="preserve"> </w:t>
      </w:r>
      <w:r w:rsidR="00A035BB">
        <w:rPr>
          <w:rFonts w:ascii="Book Antiqua" w:hAnsi="Book Antiqua"/>
          <w:sz w:val="20"/>
          <w:szCs w:val="20"/>
        </w:rPr>
        <w:t xml:space="preserve">seeking </w:t>
      </w:r>
      <w:r w:rsidR="00A527F0" w:rsidRPr="002B5412">
        <w:rPr>
          <w:rFonts w:ascii="Book Antiqua" w:hAnsi="Book Antiqua"/>
          <w:sz w:val="20"/>
          <w:szCs w:val="20"/>
        </w:rPr>
        <w:t>a complete take down of the Suit Videos.</w:t>
      </w:r>
      <w:r w:rsidR="008202EE" w:rsidRPr="002B5412">
        <w:rPr>
          <w:rFonts w:ascii="Book Antiqua" w:hAnsi="Book Antiqua"/>
          <w:sz w:val="20"/>
          <w:szCs w:val="20"/>
        </w:rPr>
        <w:t xml:space="preserve"> (para. 7)</w:t>
      </w:r>
    </w:p>
    <w:p w14:paraId="7F4D4E97" w14:textId="04316ED7" w:rsidR="00A527F0" w:rsidRPr="002B5412" w:rsidRDefault="00A527F0" w:rsidP="002B5412">
      <w:pPr>
        <w:spacing w:after="120" w:line="276" w:lineRule="auto"/>
        <w:jc w:val="both"/>
        <w:rPr>
          <w:rFonts w:ascii="Book Antiqua" w:hAnsi="Book Antiqua" w:cs="Times New Roman"/>
          <w:sz w:val="20"/>
          <w:szCs w:val="20"/>
        </w:rPr>
      </w:pPr>
      <w:r w:rsidRPr="002B5412">
        <w:rPr>
          <w:rFonts w:ascii="Book Antiqua" w:hAnsi="Book Antiqua"/>
          <w:sz w:val="20"/>
          <w:szCs w:val="20"/>
        </w:rPr>
        <w:t>Plaintiff argued that r</w:t>
      </w:r>
      <w:r w:rsidRPr="002B5412">
        <w:rPr>
          <w:rFonts w:ascii="Book Antiqua" w:hAnsi="Book Antiqua" w:cs="Times New Roman"/>
          <w:sz w:val="20"/>
          <w:szCs w:val="20"/>
        </w:rPr>
        <w:t xml:space="preserve">ight to be forgotten has been recognised as an inherent and integral aspect of right to privacy by the </w:t>
      </w:r>
      <w:r w:rsidR="002B5412">
        <w:rPr>
          <w:rFonts w:ascii="Book Antiqua" w:hAnsi="Book Antiqua" w:cs="Times New Roman"/>
          <w:sz w:val="20"/>
          <w:szCs w:val="20"/>
        </w:rPr>
        <w:t xml:space="preserve">Indian </w:t>
      </w:r>
      <w:r w:rsidRPr="002B5412">
        <w:rPr>
          <w:rFonts w:ascii="Book Antiqua" w:hAnsi="Book Antiqua" w:cs="Times New Roman"/>
          <w:sz w:val="20"/>
          <w:szCs w:val="20"/>
        </w:rPr>
        <w:t xml:space="preserve">Supreme Court in </w:t>
      </w:r>
      <w:bookmarkStart w:id="0" w:name="_Hlk86586712"/>
      <w:r w:rsidRPr="002B5412">
        <w:rPr>
          <w:rFonts w:ascii="Book Antiqua" w:hAnsi="Book Antiqua" w:cs="Times New Roman"/>
          <w:i/>
          <w:iCs/>
          <w:sz w:val="20"/>
          <w:szCs w:val="20"/>
        </w:rPr>
        <w:t>Justice KS Puttuswamy and Anr. v. UOI and Ors.,</w:t>
      </w:r>
      <w:r w:rsidRPr="002B5412">
        <w:rPr>
          <w:rFonts w:ascii="Book Antiqua" w:hAnsi="Book Antiqua" w:cs="Times New Roman"/>
          <w:sz w:val="20"/>
          <w:szCs w:val="20"/>
        </w:rPr>
        <w:t xml:space="preserve"> (2017) 10 SCC 1</w:t>
      </w:r>
      <w:r w:rsidRPr="002B5412">
        <w:rPr>
          <w:rFonts w:ascii="Book Antiqua" w:hAnsi="Book Antiqua" w:cs="Times New Roman"/>
          <w:b/>
          <w:bCs/>
          <w:sz w:val="20"/>
          <w:szCs w:val="20"/>
        </w:rPr>
        <w:t xml:space="preserve"> </w:t>
      </w:r>
      <w:bookmarkEnd w:id="0"/>
      <w:r w:rsidRPr="002B5412">
        <w:rPr>
          <w:rFonts w:ascii="Book Antiqua" w:hAnsi="Book Antiqua" w:cs="Times New Roman"/>
          <w:sz w:val="20"/>
          <w:szCs w:val="20"/>
        </w:rPr>
        <w:t xml:space="preserve">(para. </w:t>
      </w:r>
      <w:r w:rsidRPr="002B5412">
        <w:rPr>
          <w:rFonts w:ascii="Book Antiqua" w:hAnsi="Book Antiqua" w:cs="Times New Roman"/>
          <w:sz w:val="20"/>
          <w:szCs w:val="20"/>
          <w:lang w:val="en-US"/>
        </w:rPr>
        <w:t>297, 307 &amp; 323)</w:t>
      </w:r>
      <w:r w:rsidRPr="002B5412">
        <w:rPr>
          <w:rFonts w:ascii="Book Antiqua" w:hAnsi="Book Antiqua" w:cs="Times New Roman"/>
          <w:sz w:val="20"/>
          <w:szCs w:val="20"/>
        </w:rPr>
        <w:t>.</w:t>
      </w:r>
      <w:r w:rsidRPr="002B5412">
        <w:rPr>
          <w:rFonts w:ascii="Book Antiqua" w:hAnsi="Book Antiqua" w:cs="Times New Roman"/>
          <w:b/>
          <w:bCs/>
          <w:sz w:val="20"/>
          <w:szCs w:val="20"/>
        </w:rPr>
        <w:t xml:space="preserve"> </w:t>
      </w:r>
      <w:r w:rsidRPr="002B5412">
        <w:rPr>
          <w:rFonts w:ascii="Book Antiqua" w:hAnsi="Book Antiqua" w:cs="Times New Roman"/>
          <w:sz w:val="20"/>
          <w:szCs w:val="20"/>
        </w:rPr>
        <w:t xml:space="preserve">Plaintiff submitted that different </w:t>
      </w:r>
      <w:r w:rsidR="002B5412">
        <w:rPr>
          <w:rFonts w:ascii="Book Antiqua" w:hAnsi="Book Antiqua" w:cs="Times New Roman"/>
          <w:sz w:val="20"/>
          <w:szCs w:val="20"/>
        </w:rPr>
        <w:t xml:space="preserve">Indian </w:t>
      </w:r>
      <w:r w:rsidRPr="002B5412">
        <w:rPr>
          <w:rFonts w:ascii="Book Antiqua" w:hAnsi="Book Antiqua" w:cs="Times New Roman"/>
          <w:sz w:val="20"/>
          <w:szCs w:val="20"/>
        </w:rPr>
        <w:t>High Courts have recognised this right and granted interim reliefs</w:t>
      </w:r>
      <w:r w:rsidR="002B5412">
        <w:rPr>
          <w:rFonts w:ascii="Book Antiqua" w:hAnsi="Book Antiqua" w:cs="Times New Roman"/>
          <w:sz w:val="20"/>
          <w:szCs w:val="20"/>
        </w:rPr>
        <w:t xml:space="preserve">, even in </w:t>
      </w:r>
      <w:r w:rsidRPr="002B5412">
        <w:rPr>
          <w:rFonts w:ascii="Book Antiqua" w:hAnsi="Book Antiqua" w:cs="Times New Roman"/>
          <w:sz w:val="20"/>
          <w:szCs w:val="20"/>
        </w:rPr>
        <w:t xml:space="preserve">suits. (Reliance on: </w:t>
      </w:r>
      <w:bookmarkStart w:id="1" w:name="_Hlk86587055"/>
      <w:r w:rsidRPr="002B5412">
        <w:rPr>
          <w:rFonts w:ascii="Book Antiqua" w:hAnsi="Book Antiqua" w:cs="Times New Roman"/>
          <w:i/>
          <w:iCs/>
          <w:sz w:val="20"/>
          <w:szCs w:val="20"/>
        </w:rPr>
        <w:t>Jorawer Singh Mundy v. Union of India</w:t>
      </w:r>
      <w:r w:rsidRPr="002B5412">
        <w:rPr>
          <w:rFonts w:ascii="Book Antiqua" w:hAnsi="Book Antiqua" w:cs="Times New Roman"/>
          <w:sz w:val="20"/>
          <w:szCs w:val="20"/>
        </w:rPr>
        <w:t xml:space="preserve">, 2021 SCC OnLine Del 2306 </w:t>
      </w:r>
      <w:bookmarkEnd w:id="1"/>
      <w:r w:rsidRPr="002B5412">
        <w:rPr>
          <w:rFonts w:ascii="Book Antiqua" w:hAnsi="Book Antiqua" w:cs="Times New Roman"/>
          <w:sz w:val="20"/>
          <w:szCs w:val="20"/>
        </w:rPr>
        <w:t xml:space="preserve">(para. 9 – 12), </w:t>
      </w:r>
      <w:bookmarkStart w:id="2" w:name="_Hlk86587062"/>
      <w:r w:rsidRPr="002B5412">
        <w:rPr>
          <w:rFonts w:ascii="Book Antiqua" w:hAnsi="Book Antiqua" w:cs="Times New Roman"/>
          <w:i/>
          <w:iCs/>
          <w:sz w:val="20"/>
          <w:szCs w:val="20"/>
        </w:rPr>
        <w:t>Zulfiqar Ahman Khan v. Quintillion Business Media (P) Ltd.,</w:t>
      </w:r>
      <w:r w:rsidRPr="002B5412">
        <w:rPr>
          <w:rFonts w:ascii="Book Antiqua" w:hAnsi="Book Antiqua" w:cs="Times New Roman"/>
          <w:sz w:val="20"/>
          <w:szCs w:val="20"/>
        </w:rPr>
        <w:t xml:space="preserve"> 2019 SCC Online Del 8494</w:t>
      </w:r>
      <w:bookmarkEnd w:id="2"/>
      <w:r w:rsidRPr="002B5412">
        <w:rPr>
          <w:rFonts w:ascii="Book Antiqua" w:hAnsi="Book Antiqua" w:cs="Times New Roman"/>
          <w:sz w:val="20"/>
          <w:szCs w:val="20"/>
        </w:rPr>
        <w:t xml:space="preserve"> (para. 7-11), </w:t>
      </w:r>
      <w:bookmarkStart w:id="3" w:name="_Hlk86587073"/>
      <w:r w:rsidRPr="002B5412">
        <w:rPr>
          <w:rFonts w:ascii="Book Antiqua" w:hAnsi="Book Antiqua" w:cs="Times New Roman"/>
          <w:i/>
          <w:iCs/>
          <w:sz w:val="20"/>
          <w:szCs w:val="20"/>
        </w:rPr>
        <w:t xml:space="preserve">Subhranshu Rout v. State of Odisha </w:t>
      </w:r>
      <w:r w:rsidRPr="002B5412">
        <w:rPr>
          <w:rFonts w:ascii="Book Antiqua" w:hAnsi="Book Antiqua" w:cs="Times New Roman"/>
          <w:sz w:val="20"/>
          <w:szCs w:val="20"/>
        </w:rPr>
        <w:t>(2020) SCC Online Ori 878</w:t>
      </w:r>
      <w:r w:rsidRPr="002B5412">
        <w:rPr>
          <w:rFonts w:ascii="Book Antiqua" w:hAnsi="Book Antiqua" w:cs="Times New Roman"/>
          <w:i/>
          <w:iCs/>
          <w:sz w:val="20"/>
          <w:szCs w:val="20"/>
        </w:rPr>
        <w:t xml:space="preserve"> </w:t>
      </w:r>
      <w:bookmarkEnd w:id="3"/>
      <w:r w:rsidRPr="002B5412">
        <w:rPr>
          <w:rFonts w:ascii="Book Antiqua" w:hAnsi="Book Antiqua" w:cs="Times New Roman"/>
          <w:sz w:val="20"/>
          <w:szCs w:val="20"/>
        </w:rPr>
        <w:t xml:space="preserve">(paras. 10- 14, 16)) </w:t>
      </w:r>
      <w:r w:rsidR="008202EE" w:rsidRPr="002B5412">
        <w:rPr>
          <w:rFonts w:ascii="Book Antiqua" w:hAnsi="Book Antiqua" w:cs="Times New Roman"/>
          <w:sz w:val="20"/>
          <w:szCs w:val="20"/>
        </w:rPr>
        <w:t>(para. 9)</w:t>
      </w:r>
    </w:p>
    <w:p w14:paraId="376C2AA8" w14:textId="1A54B708" w:rsidR="00A527F0" w:rsidRPr="002B5412" w:rsidRDefault="00A527F0" w:rsidP="002B5412">
      <w:pPr>
        <w:spacing w:after="120" w:line="276" w:lineRule="auto"/>
        <w:jc w:val="both"/>
        <w:rPr>
          <w:rFonts w:ascii="Book Antiqua" w:hAnsi="Book Antiqua" w:cs="Times New Roman"/>
          <w:sz w:val="20"/>
          <w:szCs w:val="20"/>
        </w:rPr>
      </w:pPr>
      <w:r w:rsidRPr="002B5412">
        <w:rPr>
          <w:rFonts w:ascii="Book Antiqua" w:hAnsi="Book Antiqua" w:cs="Times New Roman"/>
          <w:sz w:val="20"/>
          <w:szCs w:val="20"/>
        </w:rPr>
        <w:lastRenderedPageBreak/>
        <w:t>The Plaintiff further relied on Rule 3 (2)(b) of the Information Technology (Intermediary Guidelines and Digital Media Ethics Code) Rules, 2021</w:t>
      </w:r>
      <w:r w:rsidR="000D49DA" w:rsidRPr="002B5412">
        <w:rPr>
          <w:rFonts w:ascii="Book Antiqua" w:hAnsi="Book Antiqua" w:cs="Times New Roman"/>
          <w:sz w:val="20"/>
          <w:szCs w:val="20"/>
        </w:rPr>
        <w:t xml:space="preserve"> (</w:t>
      </w:r>
      <w:r w:rsidR="000D49DA" w:rsidRPr="002B5412">
        <w:rPr>
          <w:rFonts w:ascii="Book Antiqua" w:hAnsi="Book Antiqua" w:cs="Times New Roman"/>
          <w:b/>
          <w:bCs/>
          <w:sz w:val="20"/>
          <w:szCs w:val="20"/>
        </w:rPr>
        <w:t>Rules 2021</w:t>
      </w:r>
      <w:r w:rsidR="000D49DA" w:rsidRPr="002B5412">
        <w:rPr>
          <w:rFonts w:ascii="Book Antiqua" w:hAnsi="Book Antiqua" w:cs="Times New Roman"/>
          <w:sz w:val="20"/>
          <w:szCs w:val="20"/>
        </w:rPr>
        <w:t>)</w:t>
      </w:r>
      <w:r w:rsidRPr="002B5412">
        <w:rPr>
          <w:rFonts w:ascii="Book Antiqua" w:hAnsi="Book Antiqua" w:cs="Times New Roman"/>
          <w:sz w:val="20"/>
          <w:szCs w:val="20"/>
        </w:rPr>
        <w:t>, which obligated intermediaries including the Defendant websites i.e., Defendant Nos. 1-36, internet service providers</w:t>
      </w:r>
      <w:r w:rsidR="002B5412">
        <w:rPr>
          <w:rFonts w:ascii="Book Antiqua" w:hAnsi="Book Antiqua" w:cs="Times New Roman"/>
          <w:sz w:val="20"/>
          <w:szCs w:val="20"/>
        </w:rPr>
        <w:t xml:space="preserve"> (</w:t>
      </w:r>
      <w:r w:rsidR="002B5412" w:rsidRPr="002B5412">
        <w:rPr>
          <w:rFonts w:ascii="Book Antiqua" w:hAnsi="Book Antiqua" w:cs="Times New Roman"/>
          <w:b/>
          <w:bCs/>
          <w:sz w:val="20"/>
          <w:szCs w:val="20"/>
        </w:rPr>
        <w:t>ISP</w:t>
      </w:r>
      <w:r w:rsidR="002B5412">
        <w:rPr>
          <w:rFonts w:ascii="Book Antiqua" w:hAnsi="Book Antiqua" w:cs="Times New Roman"/>
          <w:sz w:val="20"/>
          <w:szCs w:val="20"/>
        </w:rPr>
        <w:t>)</w:t>
      </w:r>
      <w:r w:rsidRPr="002B5412">
        <w:rPr>
          <w:rFonts w:ascii="Book Antiqua" w:hAnsi="Book Antiqua" w:cs="Times New Roman"/>
          <w:sz w:val="20"/>
          <w:szCs w:val="20"/>
        </w:rPr>
        <w:t xml:space="preserve"> i.e., Defendant No. 37-68 and search engines i.e., Defendant No. 69 &amp; 70 (Google search engine) to remove ‘</w:t>
      </w:r>
      <w:r w:rsidRPr="002B5412">
        <w:rPr>
          <w:rFonts w:ascii="Book Antiqua" w:hAnsi="Book Antiqua" w:cs="Times New Roman"/>
          <w:i/>
          <w:iCs/>
          <w:sz w:val="20"/>
          <w:szCs w:val="20"/>
        </w:rPr>
        <w:t>any content which is in the nature of any material which exposes the private area of such individual’</w:t>
      </w:r>
      <w:r w:rsidR="002B5412">
        <w:rPr>
          <w:rFonts w:ascii="Book Antiqua" w:hAnsi="Book Antiqua" w:cs="Times New Roman"/>
          <w:i/>
          <w:iCs/>
          <w:sz w:val="20"/>
          <w:szCs w:val="20"/>
        </w:rPr>
        <w:t>,</w:t>
      </w:r>
      <w:r w:rsidRPr="002B5412">
        <w:rPr>
          <w:rFonts w:ascii="Book Antiqua" w:hAnsi="Book Antiqua" w:cs="Times New Roman"/>
          <w:i/>
          <w:iCs/>
          <w:sz w:val="20"/>
          <w:szCs w:val="20"/>
        </w:rPr>
        <w:t xml:space="preserve"> </w:t>
      </w:r>
      <w:r w:rsidRPr="002B5412">
        <w:rPr>
          <w:rFonts w:ascii="Book Antiqua" w:hAnsi="Book Antiqua" w:cs="Times New Roman"/>
          <w:sz w:val="20"/>
          <w:szCs w:val="20"/>
        </w:rPr>
        <w:t xml:space="preserve">within 24 hours from the receipt of such a compliant from any individual. In view of the aforesaid legal mandate, Defendants were obliged to remove the Suit Videos which prima facie show the Plaintiff in ‘full nudity’. Lastly, the Plaintiff also relied upon the Delhi High Court decision in </w:t>
      </w:r>
      <w:r w:rsidRPr="002B5412">
        <w:rPr>
          <w:rFonts w:ascii="Book Antiqua" w:hAnsi="Book Antiqua" w:cs="Times New Roman"/>
          <w:i/>
          <w:iCs/>
          <w:sz w:val="20"/>
          <w:szCs w:val="20"/>
        </w:rPr>
        <w:t>X. v. Union of India and Ors.</w:t>
      </w:r>
      <w:r w:rsidRPr="002B5412">
        <w:rPr>
          <w:rFonts w:ascii="Book Antiqua" w:hAnsi="Book Antiqua" w:cs="Times New Roman"/>
          <w:sz w:val="20"/>
          <w:szCs w:val="20"/>
        </w:rPr>
        <w:t>, W.P.(CRL) 1082/2020, where the Defendants</w:t>
      </w:r>
      <w:r w:rsidR="002B5412">
        <w:rPr>
          <w:rFonts w:ascii="Book Antiqua" w:hAnsi="Book Antiqua" w:cs="Times New Roman"/>
          <w:sz w:val="20"/>
          <w:szCs w:val="20"/>
        </w:rPr>
        <w:t>, including Google,</w:t>
      </w:r>
      <w:r w:rsidRPr="002B5412">
        <w:rPr>
          <w:rFonts w:ascii="Book Antiqua" w:hAnsi="Book Antiqua" w:cs="Times New Roman"/>
          <w:sz w:val="20"/>
          <w:szCs w:val="20"/>
        </w:rPr>
        <w:t xml:space="preserve"> were directed to remove the URLs/ websites within 24 hour</w:t>
      </w:r>
      <w:r w:rsidR="002B5412">
        <w:rPr>
          <w:rFonts w:ascii="Book Antiqua" w:hAnsi="Book Antiqua" w:cs="Times New Roman"/>
          <w:sz w:val="20"/>
          <w:szCs w:val="20"/>
        </w:rPr>
        <w:t>s</w:t>
      </w:r>
      <w:r w:rsidR="00DA71D6" w:rsidRPr="002B5412">
        <w:rPr>
          <w:rFonts w:ascii="Book Antiqua" w:hAnsi="Book Antiqua" w:cs="Times New Roman"/>
          <w:sz w:val="20"/>
          <w:szCs w:val="20"/>
        </w:rPr>
        <w:t xml:space="preserve">. </w:t>
      </w:r>
      <w:r w:rsidR="002B5412">
        <w:rPr>
          <w:rFonts w:ascii="Book Antiqua" w:hAnsi="Book Antiqua" w:cs="Times New Roman"/>
          <w:sz w:val="20"/>
          <w:szCs w:val="20"/>
        </w:rPr>
        <w:t>The</w:t>
      </w:r>
      <w:r w:rsidR="00DA71D6" w:rsidRPr="002B5412">
        <w:rPr>
          <w:rFonts w:ascii="Book Antiqua" w:hAnsi="Book Antiqua" w:cs="Times New Roman"/>
          <w:sz w:val="20"/>
          <w:szCs w:val="20"/>
        </w:rPr>
        <w:t xml:space="preserve"> Plaintiff s</w:t>
      </w:r>
      <w:r w:rsidR="002B5412">
        <w:rPr>
          <w:rFonts w:ascii="Book Antiqua" w:hAnsi="Book Antiqua" w:cs="Times New Roman"/>
          <w:sz w:val="20"/>
          <w:szCs w:val="20"/>
        </w:rPr>
        <w:t>ummarised</w:t>
      </w:r>
      <w:r w:rsidR="00DA71D6" w:rsidRPr="002B5412">
        <w:rPr>
          <w:rFonts w:ascii="Book Antiqua" w:hAnsi="Book Antiqua" w:cs="Times New Roman"/>
          <w:sz w:val="20"/>
          <w:szCs w:val="20"/>
        </w:rPr>
        <w:t xml:space="preserve"> that the three-part test for grant of interim injunction i.e., (a) prima facie case, (b) balance of convenience and (c) irreparable injury were satisfied by the Plaintiff. Therefore, the Court ought to issue an interim injunction order in favour of the Plaintiff and against the Defendants. </w:t>
      </w:r>
      <w:r w:rsidR="008202EE" w:rsidRPr="002B5412">
        <w:rPr>
          <w:rFonts w:ascii="Book Antiqua" w:hAnsi="Book Antiqua" w:cs="Times New Roman"/>
          <w:sz w:val="20"/>
          <w:szCs w:val="20"/>
        </w:rPr>
        <w:t>(para. 10)</w:t>
      </w:r>
    </w:p>
    <w:p w14:paraId="7403B305" w14:textId="6B70E0F8" w:rsidR="008202EE" w:rsidRPr="002B5412" w:rsidRDefault="00812114" w:rsidP="002B5412">
      <w:pPr>
        <w:spacing w:after="120" w:line="276" w:lineRule="auto"/>
        <w:jc w:val="both"/>
        <w:rPr>
          <w:rFonts w:ascii="Book Antiqua" w:hAnsi="Book Antiqua"/>
          <w:sz w:val="20"/>
          <w:szCs w:val="20"/>
        </w:rPr>
      </w:pPr>
      <w:r w:rsidRPr="002B5412">
        <w:rPr>
          <w:rFonts w:ascii="Book Antiqua" w:hAnsi="Book Antiqua"/>
          <w:sz w:val="20"/>
          <w:szCs w:val="20"/>
        </w:rPr>
        <w:t xml:space="preserve">Google, the only contesting Defendant, </w:t>
      </w:r>
      <w:r w:rsidR="008202EE" w:rsidRPr="002B5412">
        <w:rPr>
          <w:rFonts w:ascii="Book Antiqua" w:hAnsi="Book Antiqua"/>
          <w:sz w:val="20"/>
          <w:szCs w:val="20"/>
        </w:rPr>
        <w:t xml:space="preserve">argued against grant of any interim relief as: (a) the Defendants were not aware of any agreement that permitted the broadcast of the Suit Videos and (b) in view of the Plaintiff’s consent to the filming of the Suit Video, it was necessary to see if the Defendants were under any obligation to prevent its re-publication. </w:t>
      </w:r>
      <w:r w:rsidR="002B5412">
        <w:rPr>
          <w:rFonts w:ascii="Book Antiqua" w:hAnsi="Book Antiqua"/>
          <w:sz w:val="20"/>
          <w:szCs w:val="20"/>
        </w:rPr>
        <w:t xml:space="preserve">(para. 11) </w:t>
      </w:r>
      <w:r w:rsidR="008202EE" w:rsidRPr="002B5412">
        <w:rPr>
          <w:rFonts w:ascii="Book Antiqua" w:hAnsi="Book Antiqua"/>
          <w:sz w:val="20"/>
          <w:szCs w:val="20"/>
        </w:rPr>
        <w:t xml:space="preserve">It was further </w:t>
      </w:r>
      <w:r w:rsidRPr="002B5412">
        <w:rPr>
          <w:rFonts w:ascii="Book Antiqua" w:hAnsi="Book Antiqua"/>
          <w:sz w:val="20"/>
          <w:szCs w:val="20"/>
        </w:rPr>
        <w:t xml:space="preserve">argued that </w:t>
      </w:r>
      <w:r w:rsidR="000D49DA" w:rsidRPr="002B5412">
        <w:rPr>
          <w:rFonts w:ascii="Book Antiqua" w:hAnsi="Book Antiqua"/>
          <w:sz w:val="20"/>
          <w:szCs w:val="20"/>
        </w:rPr>
        <w:t xml:space="preserve">the suit was not maintainable as </w:t>
      </w:r>
      <w:r w:rsidRPr="002B5412">
        <w:rPr>
          <w:rFonts w:ascii="Book Antiqua" w:hAnsi="Book Antiqua"/>
          <w:sz w:val="20"/>
          <w:szCs w:val="20"/>
        </w:rPr>
        <w:t>there is no statutory protection granted to the Plaintiff</w:t>
      </w:r>
      <w:r w:rsidR="008202EE" w:rsidRPr="002B5412">
        <w:rPr>
          <w:rFonts w:ascii="Book Antiqua" w:hAnsi="Book Antiqua"/>
          <w:sz w:val="20"/>
          <w:szCs w:val="20"/>
        </w:rPr>
        <w:t xml:space="preserve"> for enforcing right to be forgotten</w:t>
      </w:r>
      <w:r w:rsidR="000D49DA" w:rsidRPr="002B5412">
        <w:rPr>
          <w:rFonts w:ascii="Book Antiqua" w:hAnsi="Book Antiqua"/>
          <w:sz w:val="20"/>
          <w:szCs w:val="20"/>
        </w:rPr>
        <w:t>. T</w:t>
      </w:r>
      <w:r w:rsidR="008202EE" w:rsidRPr="002B5412">
        <w:rPr>
          <w:rFonts w:ascii="Book Antiqua" w:hAnsi="Book Antiqua"/>
          <w:sz w:val="20"/>
          <w:szCs w:val="20"/>
        </w:rPr>
        <w:t xml:space="preserve">herefore, the Plaintiff ought to approach the publishing platforms to take down the Suit Videos. (Reliance on: </w:t>
      </w:r>
      <w:bookmarkStart w:id="4" w:name="_Hlk86587085"/>
      <w:r w:rsidR="008202EE" w:rsidRPr="002B5412">
        <w:rPr>
          <w:rFonts w:ascii="Book Antiqua" w:hAnsi="Book Antiqua"/>
          <w:i/>
          <w:iCs/>
          <w:sz w:val="20"/>
          <w:szCs w:val="20"/>
        </w:rPr>
        <w:t xml:space="preserve">Karthick Theodre v. </w:t>
      </w:r>
      <w:r w:rsidR="008202EE" w:rsidRPr="002B5412">
        <w:rPr>
          <w:rFonts w:ascii="Book Antiqua" w:hAnsi="Book Antiqua" w:cs="Times-BoldItalic"/>
          <w:i/>
          <w:iCs/>
          <w:sz w:val="20"/>
          <w:szCs w:val="20"/>
        </w:rPr>
        <w:t>Registrar General</w:t>
      </w:r>
      <w:r w:rsidR="008202EE" w:rsidRPr="002B5412">
        <w:rPr>
          <w:rFonts w:ascii="Book Antiqua" w:hAnsi="Book Antiqua" w:cs="Times-Bold"/>
          <w:sz w:val="20"/>
          <w:szCs w:val="20"/>
        </w:rPr>
        <w:t xml:space="preserve">, </w:t>
      </w:r>
      <w:r w:rsidR="008202EE" w:rsidRPr="002B5412">
        <w:rPr>
          <w:rFonts w:ascii="Book Antiqua" w:hAnsi="Book Antiqua" w:cs="Times-Roman"/>
          <w:sz w:val="20"/>
          <w:szCs w:val="20"/>
        </w:rPr>
        <w:t>2021 SCC OnLine Mad 2755</w:t>
      </w:r>
      <w:bookmarkEnd w:id="4"/>
      <w:r w:rsidR="008202EE" w:rsidRPr="002B5412">
        <w:rPr>
          <w:rFonts w:ascii="Book Antiqua" w:hAnsi="Book Antiqua" w:cs="Times-Roman"/>
          <w:sz w:val="20"/>
          <w:szCs w:val="20"/>
        </w:rPr>
        <w:t xml:space="preserve">, </w:t>
      </w:r>
      <w:r w:rsidR="008202EE" w:rsidRPr="002B5412">
        <w:rPr>
          <w:rFonts w:ascii="Book Antiqua" w:hAnsi="Book Antiqua" w:cs="Times-Roman"/>
          <w:i/>
          <w:iCs/>
          <w:sz w:val="20"/>
          <w:szCs w:val="20"/>
        </w:rPr>
        <w:t>Subhranshu Rout (Supra</w:t>
      </w:r>
      <w:r w:rsidR="008202EE" w:rsidRPr="002B5412">
        <w:rPr>
          <w:rFonts w:ascii="Book Antiqua" w:hAnsi="Book Antiqua" w:cs="Times-Roman"/>
          <w:sz w:val="20"/>
          <w:szCs w:val="20"/>
        </w:rPr>
        <w:t xml:space="preserve">)) Defendant relied on </w:t>
      </w:r>
      <w:r w:rsidR="002B5412">
        <w:rPr>
          <w:rFonts w:ascii="Book Antiqua" w:hAnsi="Book Antiqua" w:cs="Times-Roman"/>
          <w:sz w:val="20"/>
          <w:szCs w:val="20"/>
        </w:rPr>
        <w:t xml:space="preserve">multiple </w:t>
      </w:r>
      <w:r w:rsidR="008202EE" w:rsidRPr="002B5412">
        <w:rPr>
          <w:rFonts w:ascii="Book Antiqua" w:hAnsi="Book Antiqua" w:cs="Times-Roman"/>
          <w:sz w:val="20"/>
          <w:szCs w:val="20"/>
        </w:rPr>
        <w:t xml:space="preserve">judgments to submit that the right to seek disablement of search results in the manner sought by the Plaintiff has been rejected by courts in different cases. </w:t>
      </w:r>
      <w:r w:rsidR="008202EE" w:rsidRPr="002B5412">
        <w:rPr>
          <w:rFonts w:ascii="Book Antiqua" w:hAnsi="Book Antiqua"/>
          <w:sz w:val="20"/>
          <w:szCs w:val="20"/>
        </w:rPr>
        <w:t xml:space="preserve">(Reliance on: </w:t>
      </w:r>
      <w:bookmarkStart w:id="5" w:name="_Hlk86587103"/>
      <w:r w:rsidR="008202EE" w:rsidRPr="002B5412">
        <w:rPr>
          <w:rFonts w:ascii="Book Antiqua" w:hAnsi="Book Antiqua"/>
          <w:i/>
          <w:iCs/>
          <w:sz w:val="20"/>
          <w:szCs w:val="20"/>
        </w:rPr>
        <w:t>Dharamraj Bhanushankar Dave v. State of Gujarat,</w:t>
      </w:r>
      <w:r w:rsidR="008202EE" w:rsidRPr="002B5412">
        <w:rPr>
          <w:rFonts w:ascii="Book Antiqua" w:hAnsi="Book Antiqua"/>
          <w:sz w:val="20"/>
          <w:szCs w:val="20"/>
        </w:rPr>
        <w:t xml:space="preserve"> 2017 SCC OnLine Guj 2493 and </w:t>
      </w:r>
      <w:r w:rsidR="008202EE" w:rsidRPr="002B5412">
        <w:rPr>
          <w:rFonts w:ascii="Book Antiqua" w:hAnsi="Book Antiqua"/>
          <w:i/>
          <w:iCs/>
          <w:sz w:val="20"/>
          <w:szCs w:val="20"/>
        </w:rPr>
        <w:t>Anchit Chawla v. Google India and Ors</w:t>
      </w:r>
      <w:r w:rsidR="008202EE" w:rsidRPr="002B5412">
        <w:rPr>
          <w:rFonts w:ascii="Book Antiqua" w:hAnsi="Book Antiqua"/>
          <w:sz w:val="20"/>
          <w:szCs w:val="20"/>
        </w:rPr>
        <w:t>.,  WP(C) 13921/2018</w:t>
      </w:r>
      <w:bookmarkEnd w:id="5"/>
      <w:r w:rsidR="008202EE" w:rsidRPr="002B5412">
        <w:rPr>
          <w:rFonts w:ascii="Book Antiqua" w:hAnsi="Book Antiqua"/>
          <w:sz w:val="20"/>
          <w:szCs w:val="20"/>
        </w:rPr>
        <w:t>)</w:t>
      </w:r>
      <w:r w:rsidR="002B5412">
        <w:rPr>
          <w:rFonts w:ascii="Book Antiqua" w:hAnsi="Book Antiqua"/>
          <w:sz w:val="20"/>
          <w:szCs w:val="20"/>
        </w:rPr>
        <w:t xml:space="preserve"> (para. 12)</w:t>
      </w:r>
    </w:p>
    <w:p w14:paraId="1672CAFA" w14:textId="1CB2DB2D" w:rsidR="00812114" w:rsidRPr="002B5412" w:rsidRDefault="00A746A4" w:rsidP="002B5412">
      <w:pPr>
        <w:spacing w:after="120" w:line="276" w:lineRule="auto"/>
        <w:jc w:val="both"/>
        <w:rPr>
          <w:rFonts w:ascii="Book Antiqua" w:hAnsi="Book Antiqua"/>
          <w:sz w:val="20"/>
          <w:szCs w:val="20"/>
        </w:rPr>
      </w:pPr>
      <w:r w:rsidRPr="002B5412">
        <w:rPr>
          <w:rFonts w:ascii="Book Antiqua" w:hAnsi="Book Antiqua"/>
          <w:sz w:val="20"/>
          <w:szCs w:val="20"/>
        </w:rPr>
        <w:t>Defendant also argued that the Plaintiff</w:t>
      </w:r>
      <w:r w:rsidR="00812114" w:rsidRPr="002B5412">
        <w:rPr>
          <w:rFonts w:ascii="Book Antiqua" w:hAnsi="Book Antiqua"/>
          <w:sz w:val="20"/>
          <w:szCs w:val="20"/>
        </w:rPr>
        <w:t>, having consented to the shooting of the</w:t>
      </w:r>
      <w:r w:rsidR="002B5412">
        <w:rPr>
          <w:rFonts w:ascii="Book Antiqua" w:hAnsi="Book Antiqua"/>
          <w:sz w:val="20"/>
          <w:szCs w:val="20"/>
        </w:rPr>
        <w:t xml:space="preserve"> Suit</w:t>
      </w:r>
      <w:r w:rsidR="00812114" w:rsidRPr="002B5412">
        <w:rPr>
          <w:rFonts w:ascii="Book Antiqua" w:hAnsi="Book Antiqua"/>
          <w:sz w:val="20"/>
          <w:szCs w:val="20"/>
        </w:rPr>
        <w:t xml:space="preserve"> Video, could not rely upon right to be forgotten or Rule 3(2)</w:t>
      </w:r>
      <w:r w:rsidR="000D49DA" w:rsidRPr="002B5412">
        <w:rPr>
          <w:rFonts w:ascii="Book Antiqua" w:hAnsi="Book Antiqua"/>
          <w:sz w:val="20"/>
          <w:szCs w:val="20"/>
        </w:rPr>
        <w:t>(b)</w:t>
      </w:r>
      <w:r w:rsidR="00812114" w:rsidRPr="002B5412">
        <w:rPr>
          <w:rFonts w:ascii="Book Antiqua" w:hAnsi="Book Antiqua"/>
          <w:sz w:val="20"/>
          <w:szCs w:val="20"/>
        </w:rPr>
        <w:t xml:space="preserve"> of the Rules 2021 for take down of the video. </w:t>
      </w:r>
      <w:r w:rsidR="000D49DA" w:rsidRPr="002B5412">
        <w:rPr>
          <w:rFonts w:ascii="Book Antiqua" w:hAnsi="Book Antiqua"/>
          <w:sz w:val="20"/>
          <w:szCs w:val="20"/>
        </w:rPr>
        <w:t>It was further submitted that Rule 3(2)(b) of the Rules 2021 was to be read along with Sections 67 and 67A of the Information Technology Act, 2000, which excluded material that was published in the interest of science, literature, art or learning or other objects of general concern.</w:t>
      </w:r>
      <w:r w:rsidR="002B5412">
        <w:rPr>
          <w:rFonts w:ascii="Book Antiqua" w:hAnsi="Book Antiqua"/>
          <w:sz w:val="20"/>
          <w:szCs w:val="20"/>
        </w:rPr>
        <w:t xml:space="preserve"> (para. 13)</w:t>
      </w:r>
    </w:p>
    <w:p w14:paraId="59D084E0" w14:textId="045AA8C6" w:rsidR="003B5392" w:rsidRPr="002B5412" w:rsidRDefault="003B5392" w:rsidP="002B5412">
      <w:pPr>
        <w:spacing w:before="100" w:beforeAutospacing="1" w:after="120" w:line="276" w:lineRule="auto"/>
        <w:jc w:val="both"/>
        <w:rPr>
          <w:rFonts w:ascii="Book Antiqua" w:eastAsia="Times New Roman" w:hAnsi="Book Antiqua" w:cs="Times New Roman"/>
          <w:b/>
          <w:bCs/>
          <w:sz w:val="20"/>
          <w:szCs w:val="20"/>
          <w:lang w:eastAsia="en-GB"/>
        </w:rPr>
      </w:pPr>
      <w:r w:rsidRPr="002B5412">
        <w:rPr>
          <w:rFonts w:ascii="Book Antiqua" w:eastAsia="Times New Roman" w:hAnsi="Book Antiqua" w:cs="Times New Roman"/>
          <w:b/>
          <w:bCs/>
          <w:sz w:val="20"/>
          <w:szCs w:val="20"/>
          <w:lang w:eastAsia="en-GB"/>
        </w:rPr>
        <w:t>Decision Overview</w:t>
      </w:r>
    </w:p>
    <w:p w14:paraId="15C2B770" w14:textId="458E6C49" w:rsidR="000D49DA" w:rsidRPr="002B5412" w:rsidRDefault="000D49DA"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Asha Menon, J delivered the judgment in favour of the Plaintiff. The Court was cognizant of the fact that the matter involves legal issues which require consideration in greater depth. The Court opined that the issue of maintainability of the suit was subject matter of determination at a later stage of trial. However, in view of the explicit content of the Suit Videos, the same fell foul of Rule 3(2)(b) of the Rules 2021. Negating the Defendant’s argument, the Court held that even if the Plaintiff consented to the shooting of the Suit Videos earlier, the fact that the producer of the Suit Videos took down the content upon objections being raised by the Plaintiff was sufficient to prove a case in favour of the Plaintiff at the interim stage. (para. 14 &amp; 15)</w:t>
      </w:r>
    </w:p>
    <w:p w14:paraId="676086C5" w14:textId="27DB9897" w:rsidR="000D49DA" w:rsidRPr="002B5412" w:rsidRDefault="000D49DA"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 xml:space="preserve">The Court observed that the </w:t>
      </w:r>
      <w:r w:rsidRPr="002B5412">
        <w:rPr>
          <w:rFonts w:ascii="Book Antiqua" w:eastAsia="Times New Roman" w:hAnsi="Book Antiqua" w:cs="Times New Roman"/>
          <w:sz w:val="20"/>
          <w:szCs w:val="20"/>
          <w:u w:val="single"/>
          <w:lang w:eastAsia="en-GB"/>
        </w:rPr>
        <w:t xml:space="preserve">circulation of the explicit content </w:t>
      </w:r>
      <w:r w:rsidR="002B5412" w:rsidRPr="002B5412">
        <w:rPr>
          <w:rFonts w:ascii="Book Antiqua" w:eastAsia="Times New Roman" w:hAnsi="Book Antiqua" w:cs="Times New Roman"/>
          <w:sz w:val="20"/>
          <w:szCs w:val="20"/>
          <w:u w:val="single"/>
          <w:lang w:eastAsia="en-GB"/>
        </w:rPr>
        <w:t>by way of</w:t>
      </w:r>
      <w:r w:rsidRPr="002B5412">
        <w:rPr>
          <w:rFonts w:ascii="Book Antiqua" w:eastAsia="Times New Roman" w:hAnsi="Book Antiqua" w:cs="Times New Roman"/>
          <w:sz w:val="20"/>
          <w:szCs w:val="20"/>
          <w:u w:val="single"/>
          <w:lang w:eastAsia="en-GB"/>
        </w:rPr>
        <w:t xml:space="preserve"> the Suit Videos has a clear and immediate impact on the Plaintiff’s reputation.</w:t>
      </w:r>
      <w:r w:rsidRPr="002B5412">
        <w:rPr>
          <w:rFonts w:ascii="Book Antiqua" w:eastAsia="Times New Roman" w:hAnsi="Book Antiqua" w:cs="Times New Roman"/>
          <w:sz w:val="20"/>
          <w:szCs w:val="20"/>
          <w:lang w:eastAsia="en-GB"/>
        </w:rPr>
        <w:t xml:space="preserve"> Particularly in view of the fact that producer has respected the Plaintiff</w:t>
      </w:r>
      <w:r w:rsidR="002B5412">
        <w:rPr>
          <w:rFonts w:ascii="Book Antiqua" w:eastAsia="Times New Roman" w:hAnsi="Book Antiqua" w:cs="Times New Roman"/>
          <w:sz w:val="20"/>
          <w:szCs w:val="20"/>
          <w:lang w:eastAsia="en-GB"/>
        </w:rPr>
        <w:t>’s</w:t>
      </w:r>
      <w:r w:rsidRPr="002B5412">
        <w:rPr>
          <w:rFonts w:ascii="Book Antiqua" w:eastAsia="Times New Roman" w:hAnsi="Book Antiqua" w:cs="Times New Roman"/>
          <w:sz w:val="20"/>
          <w:szCs w:val="20"/>
          <w:lang w:eastAsia="en-GB"/>
        </w:rPr>
        <w:t xml:space="preserve"> withdrawal of consent and removed the Suit Videos, it was not in favour of the Defendant to argue that the Plaintiff had earlier consented to filming of the Suit Videos. (para. 16) Court recognised the fact that there is no statutory protection afforded to right to be forgotten in India. However</w:t>
      </w:r>
      <w:r w:rsidRPr="002B5412">
        <w:rPr>
          <w:rFonts w:ascii="Book Antiqua" w:eastAsia="Times New Roman" w:hAnsi="Book Antiqua" w:cs="Times New Roman"/>
          <w:sz w:val="20"/>
          <w:szCs w:val="20"/>
          <w:u w:val="single"/>
          <w:lang w:eastAsia="en-GB"/>
        </w:rPr>
        <w:t>, in view of decisions of the co-ordinate bench which recognises right to be forgotten as an inherent aspect of the fundamental right to privacy</w:t>
      </w:r>
      <w:r w:rsidR="00AB3D8C" w:rsidRPr="002B5412">
        <w:rPr>
          <w:rFonts w:ascii="Book Antiqua" w:eastAsia="Times New Roman" w:hAnsi="Book Antiqua" w:cs="Times New Roman"/>
          <w:sz w:val="20"/>
          <w:szCs w:val="20"/>
          <w:u w:val="single"/>
          <w:lang w:eastAsia="en-GB"/>
        </w:rPr>
        <w:t xml:space="preserve">, the Court ultimately held that the Plaintiff’s right </w:t>
      </w:r>
      <w:r w:rsidR="00AB3D8C" w:rsidRPr="002B5412">
        <w:rPr>
          <w:rFonts w:ascii="Book Antiqua" w:eastAsia="Times New Roman" w:hAnsi="Book Antiqua" w:cs="Times New Roman"/>
          <w:sz w:val="20"/>
          <w:szCs w:val="20"/>
          <w:u w:val="single"/>
          <w:lang w:eastAsia="en-GB"/>
        </w:rPr>
        <w:lastRenderedPageBreak/>
        <w:t>to privacy required protection, more so, when the Plaintiff is being exhibited against her will</w:t>
      </w:r>
      <w:r w:rsidR="00AB3D8C" w:rsidRPr="002B5412">
        <w:rPr>
          <w:rFonts w:ascii="Book Antiqua" w:eastAsia="Times New Roman" w:hAnsi="Book Antiqua" w:cs="Times New Roman"/>
          <w:sz w:val="20"/>
          <w:szCs w:val="20"/>
          <w:lang w:eastAsia="en-GB"/>
        </w:rPr>
        <w:t xml:space="preserve">. (Reliance on: </w:t>
      </w:r>
      <w:r w:rsidR="00AB3D8C" w:rsidRPr="002B5412">
        <w:rPr>
          <w:rFonts w:ascii="Book Antiqua" w:eastAsia="Times New Roman" w:hAnsi="Book Antiqua" w:cs="Times New Roman"/>
          <w:i/>
          <w:iCs/>
          <w:sz w:val="20"/>
          <w:szCs w:val="20"/>
          <w:lang w:eastAsia="en-GB"/>
        </w:rPr>
        <w:t>Zulfiqar Ahman Khan (supra</w:t>
      </w:r>
      <w:r w:rsidR="00AB3D8C" w:rsidRPr="002B5412">
        <w:rPr>
          <w:rFonts w:ascii="Book Antiqua" w:eastAsia="Times New Roman" w:hAnsi="Book Antiqua" w:cs="Times New Roman"/>
          <w:sz w:val="20"/>
          <w:szCs w:val="20"/>
          <w:lang w:eastAsia="en-GB"/>
        </w:rPr>
        <w:t>)) (para. 17 &amp; 18)</w:t>
      </w:r>
    </w:p>
    <w:p w14:paraId="3152EC66" w14:textId="65A78C14" w:rsidR="00AB3D8C"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Pr>
          <w:rFonts w:ascii="Book Antiqua" w:eastAsia="Times New Roman" w:hAnsi="Book Antiqua" w:cs="Times New Roman"/>
          <w:sz w:val="20"/>
          <w:szCs w:val="20"/>
          <w:lang w:eastAsia="en-GB"/>
        </w:rPr>
        <w:t>By way of the interim order, all the</w:t>
      </w:r>
      <w:r w:rsidR="00AB3D8C" w:rsidRPr="002B5412">
        <w:rPr>
          <w:rFonts w:ascii="Book Antiqua" w:eastAsia="Times New Roman" w:hAnsi="Book Antiqua" w:cs="Times New Roman"/>
          <w:sz w:val="20"/>
          <w:szCs w:val="20"/>
          <w:lang w:eastAsia="en-GB"/>
        </w:rPr>
        <w:t xml:space="preserve"> Defendants </w:t>
      </w:r>
      <w:r>
        <w:rPr>
          <w:rFonts w:ascii="Book Antiqua" w:eastAsia="Times New Roman" w:hAnsi="Book Antiqua" w:cs="Times New Roman"/>
          <w:sz w:val="20"/>
          <w:szCs w:val="20"/>
          <w:lang w:eastAsia="en-GB"/>
        </w:rPr>
        <w:t xml:space="preserve">including Google </w:t>
      </w:r>
      <w:r w:rsidR="00AB3D8C" w:rsidRPr="002B5412">
        <w:rPr>
          <w:rFonts w:ascii="Book Antiqua" w:eastAsia="Times New Roman" w:hAnsi="Book Antiqua" w:cs="Times New Roman"/>
          <w:sz w:val="20"/>
          <w:szCs w:val="20"/>
          <w:lang w:eastAsia="en-GB"/>
        </w:rPr>
        <w:t>have been directed to take down the Suit Videos or part thereof from their platforms as well as any mirror/ redirect websites created by Defendant Nos. 1-36</w:t>
      </w:r>
      <w:r>
        <w:rPr>
          <w:rFonts w:ascii="Book Antiqua" w:eastAsia="Times New Roman" w:hAnsi="Book Antiqua" w:cs="Times New Roman"/>
          <w:sz w:val="20"/>
          <w:szCs w:val="20"/>
          <w:lang w:eastAsia="en-GB"/>
        </w:rPr>
        <w:t>,</w:t>
      </w:r>
      <w:r w:rsidR="00AB3D8C" w:rsidRPr="002B5412">
        <w:rPr>
          <w:rFonts w:ascii="Book Antiqua" w:eastAsia="Times New Roman" w:hAnsi="Book Antiqua" w:cs="Times New Roman"/>
          <w:sz w:val="20"/>
          <w:szCs w:val="20"/>
          <w:lang w:eastAsia="en-GB"/>
        </w:rPr>
        <w:t xml:space="preserve"> within 36 hours of the receipt of the order. The Defendant ISPs have been directed to disclose details of all servers being used by the Defendant</w:t>
      </w:r>
      <w:r w:rsidR="00F13421">
        <w:rPr>
          <w:rFonts w:ascii="Book Antiqua" w:eastAsia="Times New Roman" w:hAnsi="Book Antiqua" w:cs="Times New Roman"/>
          <w:sz w:val="20"/>
          <w:szCs w:val="20"/>
          <w:lang w:eastAsia="en-GB"/>
        </w:rPr>
        <w:t xml:space="preserve"> </w:t>
      </w:r>
      <w:r w:rsidR="00F13421" w:rsidRPr="002B5412">
        <w:rPr>
          <w:rFonts w:ascii="Book Antiqua" w:eastAsia="Times New Roman" w:hAnsi="Book Antiqua" w:cs="Times New Roman"/>
          <w:sz w:val="20"/>
          <w:szCs w:val="20"/>
          <w:lang w:eastAsia="en-GB"/>
        </w:rPr>
        <w:t xml:space="preserve">website </w:t>
      </w:r>
      <w:r w:rsidR="00AB3D8C" w:rsidRPr="002B5412">
        <w:rPr>
          <w:rFonts w:ascii="Book Antiqua" w:eastAsia="Times New Roman" w:hAnsi="Book Antiqua" w:cs="Times New Roman"/>
          <w:sz w:val="20"/>
          <w:szCs w:val="20"/>
          <w:lang w:eastAsia="en-GB"/>
        </w:rPr>
        <w:t>that are found to be indulging in the broadcast/ transmission of the Suit Videos to the public. The Court further permitted the Plaintiff to communicate its order to any other platform which is not arrayed to the suit but is found publishing/ streaming the Suit Videos. (para. 19)</w:t>
      </w:r>
    </w:p>
    <w:p w14:paraId="24BEA7B4" w14:textId="0288A1BB" w:rsidR="003B5392" w:rsidRPr="002B5412" w:rsidRDefault="003B539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b/>
          <w:bCs/>
          <w:sz w:val="20"/>
          <w:szCs w:val="20"/>
          <w:lang w:eastAsia="en-GB"/>
        </w:rPr>
        <w:t>Decision Direction</w:t>
      </w:r>
    </w:p>
    <w:p w14:paraId="41347696" w14:textId="1B411F8E" w:rsidR="003B5392" w:rsidRPr="00F13421" w:rsidRDefault="003B5392" w:rsidP="002B5412">
      <w:pPr>
        <w:spacing w:before="100" w:beforeAutospacing="1" w:after="120" w:line="276" w:lineRule="auto"/>
        <w:jc w:val="both"/>
        <w:rPr>
          <w:rFonts w:ascii="Book Antiqua" w:eastAsia="Times New Roman" w:hAnsi="Book Antiqua" w:cs="Times New Roman"/>
          <w:sz w:val="20"/>
          <w:szCs w:val="20"/>
          <w:u w:val="single"/>
          <w:lang w:eastAsia="en-GB"/>
        </w:rPr>
      </w:pPr>
      <w:r w:rsidRPr="00F13421">
        <w:rPr>
          <w:rFonts w:ascii="Book Antiqua" w:eastAsia="Times New Roman" w:hAnsi="Book Antiqua" w:cs="Times New Roman"/>
          <w:sz w:val="20"/>
          <w:szCs w:val="20"/>
          <w:u w:val="single"/>
          <w:lang w:eastAsia="en-GB"/>
        </w:rPr>
        <w:t>Expands Freedom</w:t>
      </w:r>
    </w:p>
    <w:p w14:paraId="4F93DCF3" w14:textId="1A1A34B9" w:rsidR="00812114" w:rsidRPr="002B5412" w:rsidRDefault="00F13421" w:rsidP="002B5412">
      <w:pPr>
        <w:spacing w:after="120" w:line="276" w:lineRule="auto"/>
        <w:jc w:val="both"/>
        <w:rPr>
          <w:rFonts w:ascii="Book Antiqua" w:hAnsi="Book Antiqua"/>
          <w:sz w:val="20"/>
          <w:szCs w:val="20"/>
        </w:rPr>
      </w:pPr>
      <w:r>
        <w:rPr>
          <w:rFonts w:ascii="Book Antiqua" w:hAnsi="Book Antiqua"/>
          <w:sz w:val="20"/>
          <w:szCs w:val="20"/>
        </w:rPr>
        <w:t>The</w:t>
      </w:r>
      <w:r w:rsidR="00812114" w:rsidRPr="002B5412">
        <w:rPr>
          <w:rFonts w:ascii="Book Antiqua" w:hAnsi="Book Antiqua"/>
          <w:sz w:val="20"/>
          <w:szCs w:val="20"/>
        </w:rPr>
        <w:t xml:space="preserve"> Court was conscious that there is no statutory right to be forgotten (presently it is only a draft provision under the Personal Data Protection Bill 2019)</w:t>
      </w:r>
      <w:r>
        <w:rPr>
          <w:rFonts w:ascii="Book Antiqua" w:hAnsi="Book Antiqua"/>
          <w:sz w:val="20"/>
          <w:szCs w:val="20"/>
        </w:rPr>
        <w:t xml:space="preserve">. However, </w:t>
      </w:r>
      <w:r w:rsidR="00812114" w:rsidRPr="002B5412">
        <w:rPr>
          <w:rFonts w:ascii="Book Antiqua" w:hAnsi="Book Antiqua"/>
          <w:sz w:val="20"/>
          <w:szCs w:val="20"/>
        </w:rPr>
        <w:t>in view of the facts of the case where the Plaintiff’s explicit video clips are being circulated, the Court observed that there is a clear and immediate effect on the reputation of the Plaintiff, requiring the grant of an interim relief to the Plaintiff. The Court categorically held that the right to privacy of the Plaintiff has to be protected, ‘</w:t>
      </w:r>
      <w:r w:rsidR="00812114" w:rsidRPr="002B5412">
        <w:rPr>
          <w:rFonts w:ascii="Book Antiqua" w:hAnsi="Book Antiqua"/>
          <w:i/>
          <w:iCs/>
          <w:sz w:val="20"/>
          <w:szCs w:val="20"/>
        </w:rPr>
        <w:t>especially when it is her person that is being exhibited, and against her will</w:t>
      </w:r>
      <w:r w:rsidR="00812114" w:rsidRPr="002B5412">
        <w:rPr>
          <w:rFonts w:ascii="Book Antiqua" w:hAnsi="Book Antiqua"/>
          <w:sz w:val="20"/>
          <w:szCs w:val="20"/>
        </w:rPr>
        <w:t xml:space="preserve">’. While the Plaintiff may have consented to the shooting, the consent was expressly withdrawn as the producer of the </w:t>
      </w:r>
      <w:r>
        <w:rPr>
          <w:rFonts w:ascii="Book Antiqua" w:hAnsi="Book Antiqua"/>
          <w:sz w:val="20"/>
          <w:szCs w:val="20"/>
        </w:rPr>
        <w:t>s</w:t>
      </w:r>
      <w:r w:rsidR="00812114" w:rsidRPr="002B5412">
        <w:rPr>
          <w:rFonts w:ascii="Book Antiqua" w:hAnsi="Book Antiqua"/>
          <w:sz w:val="20"/>
          <w:szCs w:val="20"/>
        </w:rPr>
        <w:t xml:space="preserve">eries had also removed the videos upon the Plaintiff’s request. Furthermore, the Court also relied upon Rule 3(2)(b) of the Information Technology (Intermediary Guidelines and Digital Media Ethics Code) Rules, 2021, which obligate intermediaries including search engines to, within 24 hours of receipt of the complaint made by any individual/person in relation to any content which shows the individual in partial or full nudity or in some sexual act or conduct, take all reasonable and practicable measures to remove or disable access to such content which is hosted, stored, published or transmitted by it. </w:t>
      </w:r>
    </w:p>
    <w:p w14:paraId="14B63C4D" w14:textId="32A91ED8" w:rsidR="003B5392" w:rsidRPr="002B5412" w:rsidRDefault="003B5392" w:rsidP="002B5412">
      <w:pPr>
        <w:spacing w:before="100" w:beforeAutospacing="1" w:after="120" w:line="276" w:lineRule="auto"/>
        <w:jc w:val="both"/>
        <w:rPr>
          <w:rFonts w:ascii="Book Antiqua" w:eastAsia="Times New Roman" w:hAnsi="Book Antiqua" w:cs="Times New Roman"/>
          <w:b/>
          <w:bCs/>
          <w:sz w:val="20"/>
          <w:szCs w:val="20"/>
          <w:lang w:val="en-US" w:eastAsia="en-GB"/>
        </w:rPr>
      </w:pPr>
      <w:r w:rsidRPr="002B5412">
        <w:rPr>
          <w:rFonts w:ascii="Book Antiqua" w:eastAsia="Times New Roman" w:hAnsi="Book Antiqua" w:cs="Times New Roman"/>
          <w:b/>
          <w:bCs/>
          <w:sz w:val="20"/>
          <w:szCs w:val="20"/>
          <w:lang w:val="en-US" w:eastAsia="en-GB"/>
        </w:rPr>
        <w:t>Global Perspective</w:t>
      </w:r>
    </w:p>
    <w:p w14:paraId="1D0AD613" w14:textId="390FBA00" w:rsidR="003B5392" w:rsidRPr="002B5412" w:rsidRDefault="003B5392" w:rsidP="002B5412">
      <w:pPr>
        <w:spacing w:before="100" w:beforeAutospacing="1" w:after="120" w:line="276" w:lineRule="auto"/>
        <w:jc w:val="both"/>
        <w:rPr>
          <w:rFonts w:ascii="Book Antiqua" w:eastAsia="Times New Roman" w:hAnsi="Book Antiqua" w:cs="Times New Roman"/>
          <w:b/>
          <w:bCs/>
          <w:sz w:val="20"/>
          <w:szCs w:val="20"/>
          <w:lang w:eastAsia="en-GB"/>
        </w:rPr>
      </w:pPr>
      <w:r w:rsidRPr="002B5412">
        <w:rPr>
          <w:rFonts w:ascii="Book Antiqua" w:eastAsia="Times New Roman" w:hAnsi="Book Antiqua" w:cs="Times New Roman"/>
          <w:b/>
          <w:bCs/>
          <w:sz w:val="20"/>
          <w:szCs w:val="20"/>
          <w:lang w:eastAsia="en-GB"/>
        </w:rPr>
        <w:t>National Standards, Law and Jurisprudence</w:t>
      </w:r>
    </w:p>
    <w:p w14:paraId="7ECF199F" w14:textId="47105C95" w:rsidR="00BB6DA6" w:rsidRPr="002B5412" w:rsidRDefault="00A035BB" w:rsidP="002B5412">
      <w:pPr>
        <w:spacing w:before="100" w:beforeAutospacing="1" w:after="120" w:line="276" w:lineRule="auto"/>
        <w:jc w:val="both"/>
        <w:rPr>
          <w:rFonts w:ascii="Book Antiqua" w:hAnsi="Book Antiqua" w:cs="Times New Roman"/>
          <w:sz w:val="20"/>
          <w:szCs w:val="20"/>
        </w:rPr>
      </w:pPr>
      <w:hyperlink r:id="rId6" w:history="1">
        <w:r w:rsidR="00AB3D8C" w:rsidRPr="002B5412">
          <w:rPr>
            <w:rStyle w:val="Hyperlink"/>
            <w:rFonts w:ascii="Book Antiqua" w:hAnsi="Book Antiqua" w:cs="Times New Roman"/>
            <w:sz w:val="20"/>
            <w:szCs w:val="20"/>
          </w:rPr>
          <w:t>India, Information Technology (Intermediary Guidelines and Digital Media Ethics Code) Rules, 2021, Rule 3(2)</w:t>
        </w:r>
      </w:hyperlink>
    </w:p>
    <w:p w14:paraId="59BC94CC" w14:textId="0641B225" w:rsidR="009328C5" w:rsidRPr="002B5412" w:rsidRDefault="00A035BB" w:rsidP="002B5412">
      <w:pPr>
        <w:spacing w:before="100" w:beforeAutospacing="1" w:after="120" w:line="276" w:lineRule="auto"/>
        <w:jc w:val="both"/>
        <w:rPr>
          <w:rFonts w:ascii="Book Antiqua" w:eastAsia="Times New Roman" w:hAnsi="Book Antiqua" w:cs="Times New Roman"/>
          <w:sz w:val="20"/>
          <w:szCs w:val="20"/>
          <w:lang w:eastAsia="en-GB"/>
        </w:rPr>
      </w:pPr>
      <w:hyperlink r:id="rId7" w:history="1">
        <w:r w:rsidR="009328C5" w:rsidRPr="002B5412">
          <w:rPr>
            <w:rStyle w:val="Hyperlink"/>
            <w:rFonts w:ascii="Book Antiqua" w:hAnsi="Book Antiqua" w:cs="Times New Roman"/>
            <w:sz w:val="20"/>
            <w:szCs w:val="20"/>
          </w:rPr>
          <w:t>India, Information Technology Act, 2000, Section 67 B</w:t>
        </w:r>
      </w:hyperlink>
    </w:p>
    <w:p w14:paraId="5A990CEC"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India, Justice KS Puttuswamy and Anr. v. UOI and Ors., (2017) 10 SCC 1</w:t>
      </w:r>
    </w:p>
    <w:p w14:paraId="3C91A57B"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India, Jorawer Singh Mundy v. Union of India, 2021 SCC OnLine Del 2306</w:t>
      </w:r>
    </w:p>
    <w:p w14:paraId="3A86412A"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India, Zulfiqar Ahman Khan v. Quintillion Business Media (P) Ltd., 2019 SCC Online Del 8494</w:t>
      </w:r>
    </w:p>
    <w:p w14:paraId="4B7ECE29"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India, Subhranshu Rout v. State of Odisha (2020) SCC Online Ori 878</w:t>
      </w:r>
    </w:p>
    <w:p w14:paraId="5AB7D5EE"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India, Karthick Theodre v. Registrar General, 2021 SCC OnLine Mad 2755</w:t>
      </w:r>
    </w:p>
    <w:p w14:paraId="5996FFE6"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 xml:space="preserve">India, Dharamraj Bhanushankar Dave v. State of Gujarat, 2017 SCC OnLine Guj 2493 </w:t>
      </w:r>
    </w:p>
    <w:p w14:paraId="268E1617" w14:textId="77777777" w:rsidR="002B5412" w:rsidRPr="002B5412" w:rsidRDefault="002B541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lastRenderedPageBreak/>
        <w:t>India, Anchit Chawla v. Google India and Ors.,  WP(C) 13921/2018</w:t>
      </w:r>
    </w:p>
    <w:p w14:paraId="16150165" w14:textId="15B04685" w:rsidR="003B5392" w:rsidRPr="002B5412" w:rsidRDefault="003B5392" w:rsidP="002B5412">
      <w:pPr>
        <w:spacing w:before="100" w:beforeAutospacing="1" w:after="120" w:line="276" w:lineRule="auto"/>
        <w:jc w:val="both"/>
        <w:rPr>
          <w:rFonts w:ascii="Book Antiqua" w:eastAsia="Times New Roman" w:hAnsi="Book Antiqua" w:cs="Times New Roman"/>
          <w:b/>
          <w:bCs/>
          <w:sz w:val="20"/>
          <w:szCs w:val="20"/>
          <w:lang w:eastAsia="en-GB"/>
        </w:rPr>
      </w:pPr>
      <w:r w:rsidRPr="002B5412">
        <w:rPr>
          <w:rFonts w:ascii="Book Antiqua" w:eastAsia="Times New Roman" w:hAnsi="Book Antiqua" w:cs="Times New Roman"/>
          <w:b/>
          <w:bCs/>
          <w:sz w:val="20"/>
          <w:szCs w:val="20"/>
          <w:lang w:eastAsia="en-GB"/>
        </w:rPr>
        <w:t>Case Significance</w:t>
      </w:r>
    </w:p>
    <w:p w14:paraId="3EE33424" w14:textId="39F88D30" w:rsidR="003B5392" w:rsidRPr="002B5412" w:rsidRDefault="003B5392" w:rsidP="002B5412">
      <w:pPr>
        <w:spacing w:before="100" w:beforeAutospacing="1" w:after="120" w:line="276" w:lineRule="auto"/>
        <w:jc w:val="both"/>
        <w:rPr>
          <w:rFonts w:ascii="Book Antiqua" w:eastAsia="Times New Roman" w:hAnsi="Book Antiqua" w:cs="Times New Roman"/>
          <w:sz w:val="20"/>
          <w:szCs w:val="20"/>
          <w:lang w:eastAsia="en-GB"/>
        </w:rPr>
      </w:pPr>
      <w:r w:rsidRPr="002B5412">
        <w:rPr>
          <w:rFonts w:ascii="Book Antiqua" w:eastAsia="Times New Roman" w:hAnsi="Book Antiqua" w:cs="Times New Roman"/>
          <w:sz w:val="20"/>
          <w:szCs w:val="20"/>
          <w:lang w:eastAsia="en-GB"/>
        </w:rPr>
        <w:t xml:space="preserve">This interim decision of </w:t>
      </w:r>
      <w:r w:rsidR="009328C5" w:rsidRPr="002B5412">
        <w:rPr>
          <w:rFonts w:ascii="Book Antiqua" w:eastAsia="Times New Roman" w:hAnsi="Book Antiqua" w:cs="Times New Roman"/>
          <w:sz w:val="20"/>
          <w:szCs w:val="20"/>
          <w:lang w:eastAsia="en-GB"/>
        </w:rPr>
        <w:t>the High Court has significant importance un</w:t>
      </w:r>
      <w:r w:rsidR="00F13421">
        <w:rPr>
          <w:rFonts w:ascii="Book Antiqua" w:eastAsia="Times New Roman" w:hAnsi="Book Antiqua" w:cs="Times New Roman"/>
          <w:sz w:val="20"/>
          <w:szCs w:val="20"/>
          <w:lang w:eastAsia="en-GB"/>
        </w:rPr>
        <w:t>till</w:t>
      </w:r>
      <w:r w:rsidR="009328C5" w:rsidRPr="002B5412">
        <w:rPr>
          <w:rFonts w:ascii="Book Antiqua" w:eastAsia="Times New Roman" w:hAnsi="Book Antiqua" w:cs="Times New Roman"/>
          <w:sz w:val="20"/>
          <w:szCs w:val="20"/>
          <w:lang w:eastAsia="en-GB"/>
        </w:rPr>
        <w:t xml:space="preserve"> appealed against and modified by a larger bench</w:t>
      </w:r>
      <w:r w:rsidRPr="002B5412">
        <w:rPr>
          <w:rFonts w:ascii="Book Antiqua" w:eastAsia="Times New Roman" w:hAnsi="Book Antiqua" w:cs="Times New Roman"/>
          <w:sz w:val="20"/>
          <w:szCs w:val="20"/>
          <w:lang w:eastAsia="en-GB"/>
        </w:rPr>
        <w:t xml:space="preserve"> </w:t>
      </w:r>
      <w:r w:rsidR="009328C5" w:rsidRPr="002B5412">
        <w:rPr>
          <w:rFonts w:ascii="Book Antiqua" w:eastAsia="Times New Roman" w:hAnsi="Book Antiqua" w:cs="Times New Roman"/>
          <w:sz w:val="20"/>
          <w:szCs w:val="20"/>
          <w:lang w:eastAsia="en-GB"/>
        </w:rPr>
        <w:t>of the High Court. T</w:t>
      </w:r>
      <w:r w:rsidR="00854DB4" w:rsidRPr="002B5412">
        <w:rPr>
          <w:rFonts w:ascii="Book Antiqua" w:eastAsia="Times New Roman" w:hAnsi="Book Antiqua" w:cs="Times New Roman"/>
          <w:sz w:val="20"/>
          <w:szCs w:val="20"/>
          <w:lang w:eastAsia="en-GB"/>
        </w:rPr>
        <w:t xml:space="preserve">he decision </w:t>
      </w:r>
      <w:r w:rsidR="009328C5" w:rsidRPr="002B5412">
        <w:rPr>
          <w:rFonts w:ascii="Book Antiqua" w:eastAsia="Times New Roman" w:hAnsi="Book Antiqua" w:cs="Times New Roman"/>
          <w:sz w:val="20"/>
          <w:szCs w:val="20"/>
          <w:lang w:eastAsia="en-GB"/>
        </w:rPr>
        <w:t>consider</w:t>
      </w:r>
      <w:r w:rsidR="00854DB4" w:rsidRPr="002B5412">
        <w:rPr>
          <w:rFonts w:ascii="Book Antiqua" w:eastAsia="Times New Roman" w:hAnsi="Book Antiqua" w:cs="Times New Roman"/>
          <w:sz w:val="20"/>
          <w:szCs w:val="20"/>
          <w:lang w:eastAsia="en-GB"/>
        </w:rPr>
        <w:t xml:space="preserve">s </w:t>
      </w:r>
      <w:r w:rsidR="009328C5" w:rsidRPr="002B5412">
        <w:rPr>
          <w:rFonts w:ascii="Book Antiqua" w:eastAsia="Times New Roman" w:hAnsi="Book Antiqua" w:cs="Times New Roman"/>
          <w:sz w:val="20"/>
          <w:szCs w:val="20"/>
          <w:lang w:eastAsia="en-GB"/>
        </w:rPr>
        <w:t xml:space="preserve">right to be forgotten as an essential and inherent aspect of an individual’s right to privacy which is recognised </w:t>
      </w:r>
      <w:r w:rsidR="00F13421">
        <w:rPr>
          <w:rFonts w:ascii="Book Antiqua" w:eastAsia="Times New Roman" w:hAnsi="Book Antiqua" w:cs="Times New Roman"/>
          <w:sz w:val="20"/>
          <w:szCs w:val="20"/>
          <w:lang w:eastAsia="en-GB"/>
        </w:rPr>
        <w:t xml:space="preserve">as a </w:t>
      </w:r>
      <w:r w:rsidR="009328C5" w:rsidRPr="002B5412">
        <w:rPr>
          <w:rFonts w:ascii="Book Antiqua" w:eastAsia="Times New Roman" w:hAnsi="Book Antiqua" w:cs="Times New Roman"/>
          <w:sz w:val="20"/>
          <w:szCs w:val="20"/>
          <w:lang w:eastAsia="en-GB"/>
        </w:rPr>
        <w:t>fundamental right under Article 21 of the Indian Constitution.</w:t>
      </w:r>
      <w:r w:rsidR="00854DB4" w:rsidRPr="002B5412">
        <w:rPr>
          <w:rFonts w:ascii="Book Antiqua" w:eastAsia="Times New Roman" w:hAnsi="Book Antiqua" w:cs="Times New Roman"/>
          <w:sz w:val="20"/>
          <w:szCs w:val="20"/>
          <w:lang w:eastAsia="en-GB"/>
        </w:rPr>
        <w:t xml:space="preserve"> </w:t>
      </w:r>
      <w:r w:rsidR="009328C5" w:rsidRPr="002B5412">
        <w:rPr>
          <w:rFonts w:ascii="Book Antiqua" w:eastAsia="Times New Roman" w:hAnsi="Book Antiqua" w:cs="Times New Roman"/>
          <w:sz w:val="20"/>
          <w:szCs w:val="20"/>
          <w:lang w:eastAsia="en-GB"/>
        </w:rPr>
        <w:t>The decision has a significant impact and influence on all other constitutional as well as lower courts which are faced with the legal issue of enforcing right to be forgotten, particularly in sensitive cases, despite the absence of any statutory protection to the right. The case also casts an impact on the legislature, highlighting the need to enforce and implement the Personal Data Protection Bill</w:t>
      </w:r>
      <w:r w:rsidR="00F13421">
        <w:rPr>
          <w:rFonts w:ascii="Book Antiqua" w:eastAsia="Times New Roman" w:hAnsi="Book Antiqua" w:cs="Times New Roman"/>
          <w:sz w:val="20"/>
          <w:szCs w:val="20"/>
          <w:lang w:eastAsia="en-GB"/>
        </w:rPr>
        <w:t xml:space="preserve"> 2019</w:t>
      </w:r>
      <w:r w:rsidR="009328C5" w:rsidRPr="002B5412">
        <w:rPr>
          <w:rFonts w:ascii="Book Antiqua" w:eastAsia="Times New Roman" w:hAnsi="Book Antiqua" w:cs="Times New Roman"/>
          <w:sz w:val="20"/>
          <w:szCs w:val="20"/>
          <w:lang w:eastAsia="en-GB"/>
        </w:rPr>
        <w:t xml:space="preserve"> so that right to be forgotten can be effectively given effect to, without </w:t>
      </w:r>
      <w:r w:rsidR="00F13421">
        <w:rPr>
          <w:rFonts w:ascii="Book Antiqua" w:eastAsia="Times New Roman" w:hAnsi="Book Antiqua" w:cs="Times New Roman"/>
          <w:sz w:val="20"/>
          <w:szCs w:val="20"/>
          <w:lang w:eastAsia="en-GB"/>
        </w:rPr>
        <w:t xml:space="preserve">it being merely an exception in cases of </w:t>
      </w:r>
      <w:r w:rsidR="009328C5" w:rsidRPr="002B5412">
        <w:rPr>
          <w:rFonts w:ascii="Book Antiqua" w:eastAsia="Times New Roman" w:hAnsi="Book Antiqua" w:cs="Times New Roman"/>
          <w:sz w:val="20"/>
          <w:szCs w:val="20"/>
          <w:lang w:eastAsia="en-GB"/>
        </w:rPr>
        <w:t>judicial intervention.</w:t>
      </w:r>
    </w:p>
    <w:p w14:paraId="41A773E2" w14:textId="77777777" w:rsidR="003B5392" w:rsidRPr="002B5412" w:rsidRDefault="003B5392" w:rsidP="002B5412">
      <w:pPr>
        <w:spacing w:after="120" w:line="276" w:lineRule="auto"/>
        <w:rPr>
          <w:rFonts w:ascii="Book Antiqua" w:hAnsi="Book Antiqua" w:cs="Times New Roman"/>
          <w:sz w:val="20"/>
          <w:szCs w:val="20"/>
        </w:rPr>
      </w:pPr>
    </w:p>
    <w:sectPr w:rsidR="003B5392" w:rsidRPr="002B5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90900"/>
    <w:multiLevelType w:val="hybridMultilevel"/>
    <w:tmpl w:val="521682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3F111D4"/>
    <w:multiLevelType w:val="hybridMultilevel"/>
    <w:tmpl w:val="352E8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392"/>
    <w:rsid w:val="0003755C"/>
    <w:rsid w:val="00041FCE"/>
    <w:rsid w:val="000904EB"/>
    <w:rsid w:val="000C696D"/>
    <w:rsid w:val="000D49DA"/>
    <w:rsid w:val="00130F0D"/>
    <w:rsid w:val="001337E7"/>
    <w:rsid w:val="001338DA"/>
    <w:rsid w:val="001364D1"/>
    <w:rsid w:val="00163773"/>
    <w:rsid w:val="001B67E9"/>
    <w:rsid w:val="001C731E"/>
    <w:rsid w:val="001D08D7"/>
    <w:rsid w:val="002B5412"/>
    <w:rsid w:val="002D62EB"/>
    <w:rsid w:val="00304551"/>
    <w:rsid w:val="00307899"/>
    <w:rsid w:val="00352E09"/>
    <w:rsid w:val="00364636"/>
    <w:rsid w:val="00387ABD"/>
    <w:rsid w:val="003B5392"/>
    <w:rsid w:val="0041151D"/>
    <w:rsid w:val="00433467"/>
    <w:rsid w:val="00462BA0"/>
    <w:rsid w:val="00475652"/>
    <w:rsid w:val="004F5E9A"/>
    <w:rsid w:val="004F793A"/>
    <w:rsid w:val="0055348F"/>
    <w:rsid w:val="005C788C"/>
    <w:rsid w:val="005E76C6"/>
    <w:rsid w:val="006D5E23"/>
    <w:rsid w:val="006F3CE0"/>
    <w:rsid w:val="007123BD"/>
    <w:rsid w:val="0074273D"/>
    <w:rsid w:val="007B3C0A"/>
    <w:rsid w:val="007D4007"/>
    <w:rsid w:val="007E0661"/>
    <w:rsid w:val="00807E6B"/>
    <w:rsid w:val="00812114"/>
    <w:rsid w:val="008202EE"/>
    <w:rsid w:val="008247B6"/>
    <w:rsid w:val="00843CC7"/>
    <w:rsid w:val="00854DB4"/>
    <w:rsid w:val="00875114"/>
    <w:rsid w:val="0088598A"/>
    <w:rsid w:val="008C70FA"/>
    <w:rsid w:val="008F6175"/>
    <w:rsid w:val="009328C5"/>
    <w:rsid w:val="0097151D"/>
    <w:rsid w:val="00986BBD"/>
    <w:rsid w:val="00A035BB"/>
    <w:rsid w:val="00A527F0"/>
    <w:rsid w:val="00A746A4"/>
    <w:rsid w:val="00AB2425"/>
    <w:rsid w:val="00AB3D8C"/>
    <w:rsid w:val="00AD57B8"/>
    <w:rsid w:val="00B80AA3"/>
    <w:rsid w:val="00BB6DA6"/>
    <w:rsid w:val="00C47114"/>
    <w:rsid w:val="00C66024"/>
    <w:rsid w:val="00CF10B6"/>
    <w:rsid w:val="00CF7E5C"/>
    <w:rsid w:val="00D31DFF"/>
    <w:rsid w:val="00D7544D"/>
    <w:rsid w:val="00D849E1"/>
    <w:rsid w:val="00DA181D"/>
    <w:rsid w:val="00DA71D6"/>
    <w:rsid w:val="00E370DC"/>
    <w:rsid w:val="00E4749A"/>
    <w:rsid w:val="00E6323C"/>
    <w:rsid w:val="00EA67A2"/>
    <w:rsid w:val="00EF5582"/>
    <w:rsid w:val="00F01AD4"/>
    <w:rsid w:val="00F13421"/>
    <w:rsid w:val="00F1695B"/>
    <w:rsid w:val="00F2151A"/>
    <w:rsid w:val="00F24B0D"/>
    <w:rsid w:val="00F73F4A"/>
    <w:rsid w:val="00FD2A0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AAE0"/>
  <w15:chartTrackingRefBased/>
  <w15:docId w15:val="{4AA04C6F-E39B-492B-A17A-0BA1726B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3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5392"/>
    <w:rPr>
      <w:color w:val="0563C1" w:themeColor="hyperlink"/>
      <w:u w:val="single"/>
    </w:rPr>
  </w:style>
  <w:style w:type="paragraph" w:styleId="ListParagraph">
    <w:name w:val="List Paragraph"/>
    <w:basedOn w:val="Normal"/>
    <w:uiPriority w:val="34"/>
    <w:qFormat/>
    <w:rsid w:val="003B5392"/>
    <w:pPr>
      <w:ind w:left="720"/>
      <w:contextualSpacing/>
    </w:pPr>
  </w:style>
  <w:style w:type="character" w:styleId="UnresolvedMention">
    <w:name w:val="Unresolved Mention"/>
    <w:basedOn w:val="DefaultParagraphFont"/>
    <w:uiPriority w:val="99"/>
    <w:semiHidden/>
    <w:unhideWhenUsed/>
    <w:rsid w:val="008247B6"/>
    <w:rPr>
      <w:color w:val="605E5C"/>
      <w:shd w:val="clear" w:color="auto" w:fill="E1DFDD"/>
    </w:rPr>
  </w:style>
  <w:style w:type="character" w:styleId="FollowedHyperlink">
    <w:name w:val="FollowedHyperlink"/>
    <w:basedOn w:val="DefaultParagraphFont"/>
    <w:uiPriority w:val="99"/>
    <w:semiHidden/>
    <w:unhideWhenUsed/>
    <w:rsid w:val="00824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5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tlaw.in/section-67b-punishment-for-publishing-or-transmitting-of-material-depicting-children-in-sexually-explicit-act-etc-in-electronic-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eity.gov.in/writereaddata/files/Intermediary_Guidelines_and_Digital_Media_Ethics_Code_Rules-202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2606-B27C-43BC-BE87-B1CA11A5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TMTLaw Practice</dc:creator>
  <cp:keywords/>
  <dc:description/>
  <cp:lastModifiedBy>Atmaja Tripathy</cp:lastModifiedBy>
  <cp:revision>8</cp:revision>
  <dcterms:created xsi:type="dcterms:W3CDTF">2021-10-11T14:11:00Z</dcterms:created>
  <dcterms:modified xsi:type="dcterms:W3CDTF">2021-10-31T10:24:00Z</dcterms:modified>
</cp:coreProperties>
</file>