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2BF4" w14:textId="37E28B23" w:rsidR="00972374" w:rsidRPr="00BD4CA8" w:rsidRDefault="005E2D93">
      <w:pPr>
        <w:rPr>
          <w:rFonts w:ascii="Times New Roman" w:hAnsi="Times New Roman" w:cs="Times New Roman"/>
          <w:b/>
          <w:bCs/>
          <w:sz w:val="32"/>
          <w:szCs w:val="32"/>
          <w:lang w:val="en-US"/>
        </w:rPr>
      </w:pPr>
      <w:bookmarkStart w:id="0" w:name="_Hlk87183291"/>
      <w:r w:rsidRPr="00BD4CA8">
        <w:rPr>
          <w:rFonts w:ascii="Times New Roman" w:hAnsi="Times New Roman" w:cs="Times New Roman"/>
          <w:b/>
          <w:bCs/>
          <w:sz w:val="32"/>
          <w:szCs w:val="32"/>
          <w:lang w:val="en-US"/>
        </w:rPr>
        <w:t xml:space="preserve">Committee To Protect Journalists </w:t>
      </w:r>
      <w:bookmarkEnd w:id="0"/>
      <w:r w:rsidRPr="00BD4CA8">
        <w:rPr>
          <w:rFonts w:ascii="Times New Roman" w:hAnsi="Times New Roman" w:cs="Times New Roman"/>
          <w:b/>
          <w:bCs/>
          <w:sz w:val="32"/>
          <w:szCs w:val="32"/>
          <w:lang w:val="en-US"/>
        </w:rPr>
        <w:t>v. CIA</w:t>
      </w:r>
    </w:p>
    <w:p w14:paraId="0900881F" w14:textId="219B1E37" w:rsidR="00F60C7B" w:rsidRPr="00F60C7B" w:rsidRDefault="00F60C7B">
      <w:pPr>
        <w:rPr>
          <w:rFonts w:ascii="Times New Roman" w:hAnsi="Times New Roman" w:cs="Times New Roman"/>
          <w:b/>
          <w:bCs/>
          <w:sz w:val="24"/>
          <w:szCs w:val="24"/>
          <w:lang w:val="en-US"/>
        </w:rPr>
      </w:pPr>
      <w:r w:rsidRPr="00F60C7B">
        <w:rPr>
          <w:rFonts w:ascii="Times New Roman" w:hAnsi="Times New Roman" w:cs="Times New Roman"/>
          <w:b/>
          <w:bCs/>
          <w:sz w:val="24"/>
          <w:szCs w:val="24"/>
          <w:lang w:val="en-US"/>
        </w:rPr>
        <w:t>Closed</w:t>
      </w:r>
    </w:p>
    <w:p w14:paraId="56E2EBC3" w14:textId="03D3061D" w:rsidR="00F60C7B" w:rsidRPr="00F60C7B" w:rsidRDefault="00F60C7B">
      <w:pPr>
        <w:rPr>
          <w:rFonts w:ascii="Times New Roman" w:hAnsi="Times New Roman" w:cs="Times New Roman"/>
          <w:b/>
          <w:bCs/>
          <w:sz w:val="24"/>
          <w:szCs w:val="24"/>
          <w:lang w:val="en-US"/>
        </w:rPr>
      </w:pPr>
      <w:r w:rsidRPr="00F60C7B">
        <w:rPr>
          <w:rFonts w:ascii="Times New Roman" w:hAnsi="Times New Roman" w:cs="Times New Roman"/>
          <w:b/>
          <w:bCs/>
          <w:sz w:val="24"/>
          <w:szCs w:val="24"/>
          <w:lang w:val="en-US"/>
        </w:rPr>
        <w:t>Contracts Expression</w:t>
      </w:r>
    </w:p>
    <w:p w14:paraId="66B3F3F2" w14:textId="1B8B08BF" w:rsidR="005E2D93" w:rsidRPr="007611DB" w:rsidRDefault="005E2D93">
      <w:pPr>
        <w:rPr>
          <w:rFonts w:ascii="Times New Roman" w:hAnsi="Times New Roman" w:cs="Times New Roman"/>
          <w:sz w:val="24"/>
          <w:szCs w:val="24"/>
          <w:lang w:val="en-US"/>
        </w:rPr>
      </w:pPr>
      <w:r w:rsidRPr="007611DB">
        <w:rPr>
          <w:rFonts w:ascii="Times New Roman" w:hAnsi="Times New Roman" w:cs="Times New Roman"/>
          <w:b/>
          <w:bCs/>
          <w:sz w:val="24"/>
          <w:szCs w:val="24"/>
          <w:lang w:val="en-US"/>
        </w:rPr>
        <w:t>Region and Country</w:t>
      </w:r>
      <w:r w:rsidRPr="007611DB">
        <w:rPr>
          <w:rFonts w:ascii="Times New Roman" w:hAnsi="Times New Roman" w:cs="Times New Roman"/>
          <w:sz w:val="24"/>
          <w:szCs w:val="24"/>
          <w:lang w:val="en-US"/>
        </w:rPr>
        <w:t>: United States, North America</w:t>
      </w:r>
    </w:p>
    <w:p w14:paraId="3FDB3F49" w14:textId="77808D6D" w:rsidR="005E2D93" w:rsidRPr="007611DB" w:rsidRDefault="005E2D93">
      <w:pPr>
        <w:rPr>
          <w:rFonts w:ascii="Times New Roman" w:hAnsi="Times New Roman" w:cs="Times New Roman"/>
          <w:sz w:val="24"/>
          <w:szCs w:val="24"/>
          <w:lang w:val="en-US"/>
        </w:rPr>
      </w:pPr>
      <w:r w:rsidRPr="007611DB">
        <w:rPr>
          <w:rFonts w:ascii="Times New Roman" w:hAnsi="Times New Roman" w:cs="Times New Roman"/>
          <w:b/>
          <w:bCs/>
          <w:sz w:val="24"/>
          <w:szCs w:val="24"/>
          <w:lang w:val="en-US"/>
        </w:rPr>
        <w:t>Judicial Body</w:t>
      </w:r>
      <w:r w:rsidRPr="007611DB">
        <w:rPr>
          <w:rFonts w:ascii="Times New Roman" w:hAnsi="Times New Roman" w:cs="Times New Roman"/>
          <w:sz w:val="24"/>
          <w:szCs w:val="24"/>
          <w:lang w:val="en-US"/>
        </w:rPr>
        <w:t>: Appellate Court</w:t>
      </w:r>
    </w:p>
    <w:p w14:paraId="19BE8A88" w14:textId="12400D34" w:rsidR="005E2D93" w:rsidRPr="007611DB" w:rsidRDefault="005E2D93">
      <w:pPr>
        <w:rPr>
          <w:rFonts w:ascii="Times New Roman" w:hAnsi="Times New Roman" w:cs="Times New Roman"/>
          <w:sz w:val="24"/>
          <w:szCs w:val="24"/>
          <w:lang w:val="en-US"/>
        </w:rPr>
      </w:pPr>
      <w:r w:rsidRPr="007611DB">
        <w:rPr>
          <w:rFonts w:ascii="Times New Roman" w:hAnsi="Times New Roman" w:cs="Times New Roman"/>
          <w:b/>
          <w:bCs/>
          <w:sz w:val="24"/>
          <w:szCs w:val="24"/>
          <w:lang w:val="en-US"/>
        </w:rPr>
        <w:t>Type of Law</w:t>
      </w:r>
      <w:r w:rsidRPr="007611DB">
        <w:rPr>
          <w:rFonts w:ascii="Times New Roman" w:hAnsi="Times New Roman" w:cs="Times New Roman"/>
          <w:sz w:val="24"/>
          <w:szCs w:val="24"/>
          <w:lang w:val="en-US"/>
        </w:rPr>
        <w:t>: Civil Law</w:t>
      </w:r>
      <w:r w:rsidR="007611DB">
        <w:rPr>
          <w:rFonts w:ascii="Times New Roman" w:hAnsi="Times New Roman" w:cs="Times New Roman"/>
          <w:sz w:val="24"/>
          <w:szCs w:val="24"/>
          <w:lang w:val="en-US"/>
        </w:rPr>
        <w:t>, Administrative Law</w:t>
      </w:r>
    </w:p>
    <w:p w14:paraId="5A87CCBC" w14:textId="762B704A" w:rsidR="005E2D93" w:rsidRPr="007611DB" w:rsidRDefault="005E2D93">
      <w:pPr>
        <w:rPr>
          <w:rFonts w:ascii="Times New Roman" w:hAnsi="Times New Roman" w:cs="Times New Roman"/>
          <w:sz w:val="24"/>
          <w:szCs w:val="24"/>
          <w:lang w:val="en-US"/>
        </w:rPr>
      </w:pPr>
      <w:r w:rsidRPr="007611DB">
        <w:rPr>
          <w:rFonts w:ascii="Times New Roman" w:hAnsi="Times New Roman" w:cs="Times New Roman"/>
          <w:b/>
          <w:bCs/>
          <w:sz w:val="24"/>
          <w:szCs w:val="24"/>
          <w:lang w:val="en-US"/>
        </w:rPr>
        <w:t>Themes</w:t>
      </w:r>
      <w:r w:rsidRPr="007611DB">
        <w:rPr>
          <w:rFonts w:ascii="Times New Roman" w:hAnsi="Times New Roman" w:cs="Times New Roman"/>
          <w:sz w:val="24"/>
          <w:szCs w:val="24"/>
          <w:lang w:val="en-US"/>
        </w:rPr>
        <w:t xml:space="preserve">: Access to </w:t>
      </w:r>
      <w:r w:rsidR="007611DB">
        <w:rPr>
          <w:rFonts w:ascii="Times New Roman" w:hAnsi="Times New Roman" w:cs="Times New Roman"/>
          <w:sz w:val="24"/>
          <w:szCs w:val="24"/>
          <w:lang w:val="en-US"/>
        </w:rPr>
        <w:t>Public</w:t>
      </w:r>
      <w:r w:rsidRPr="007611DB">
        <w:rPr>
          <w:rFonts w:ascii="Times New Roman" w:hAnsi="Times New Roman" w:cs="Times New Roman"/>
          <w:sz w:val="24"/>
          <w:szCs w:val="24"/>
          <w:lang w:val="en-US"/>
        </w:rPr>
        <w:t xml:space="preserve"> Information</w:t>
      </w:r>
    </w:p>
    <w:p w14:paraId="6C99A31D" w14:textId="0940EFE1" w:rsidR="005E2D93" w:rsidRPr="007611DB" w:rsidRDefault="005E2D93">
      <w:pPr>
        <w:rPr>
          <w:rFonts w:ascii="Times New Roman" w:hAnsi="Times New Roman" w:cs="Times New Roman"/>
          <w:sz w:val="24"/>
          <w:szCs w:val="24"/>
          <w:lang w:val="en-US"/>
        </w:rPr>
      </w:pPr>
      <w:r w:rsidRPr="007611DB">
        <w:rPr>
          <w:rFonts w:ascii="Times New Roman" w:hAnsi="Times New Roman" w:cs="Times New Roman"/>
          <w:b/>
          <w:bCs/>
          <w:sz w:val="24"/>
          <w:szCs w:val="24"/>
          <w:lang w:val="en-US"/>
        </w:rPr>
        <w:t>Tags</w:t>
      </w:r>
      <w:r w:rsidRPr="007611DB">
        <w:rPr>
          <w:rFonts w:ascii="Times New Roman" w:hAnsi="Times New Roman" w:cs="Times New Roman"/>
          <w:sz w:val="24"/>
          <w:szCs w:val="24"/>
          <w:lang w:val="en-US"/>
        </w:rPr>
        <w:t xml:space="preserve">: Freedom of Information Act (“FOIA”), Intelligence Agencies, </w:t>
      </w:r>
      <w:r w:rsidR="00F60C7B">
        <w:rPr>
          <w:rFonts w:ascii="Times New Roman" w:hAnsi="Times New Roman" w:cs="Times New Roman"/>
          <w:sz w:val="24"/>
          <w:szCs w:val="24"/>
          <w:lang w:val="en-US"/>
        </w:rPr>
        <w:t>National Security</w:t>
      </w:r>
    </w:p>
    <w:p w14:paraId="6CE8F4DA" w14:textId="126D6C33" w:rsidR="005E2D93" w:rsidRPr="007611DB" w:rsidRDefault="005E2D93">
      <w:pPr>
        <w:rPr>
          <w:rFonts w:ascii="Times New Roman" w:hAnsi="Times New Roman" w:cs="Times New Roman"/>
          <w:sz w:val="24"/>
          <w:szCs w:val="24"/>
          <w:lang w:val="en-US"/>
        </w:rPr>
      </w:pPr>
      <w:r w:rsidRPr="007611DB">
        <w:rPr>
          <w:rFonts w:ascii="Times New Roman" w:hAnsi="Times New Roman" w:cs="Times New Roman"/>
          <w:b/>
          <w:bCs/>
          <w:sz w:val="24"/>
          <w:szCs w:val="24"/>
          <w:lang w:val="en-US"/>
        </w:rPr>
        <w:t>Mode of Expression</w:t>
      </w:r>
      <w:r w:rsidRPr="007611DB">
        <w:rPr>
          <w:rFonts w:ascii="Times New Roman" w:hAnsi="Times New Roman" w:cs="Times New Roman"/>
          <w:sz w:val="24"/>
          <w:szCs w:val="24"/>
          <w:lang w:val="en-US"/>
        </w:rPr>
        <w:t>: Documents</w:t>
      </w:r>
    </w:p>
    <w:p w14:paraId="74886718" w14:textId="7353DA48" w:rsidR="005E2D93" w:rsidRPr="007611DB" w:rsidRDefault="005E2D93">
      <w:pPr>
        <w:rPr>
          <w:rFonts w:ascii="Times New Roman" w:hAnsi="Times New Roman" w:cs="Times New Roman"/>
          <w:sz w:val="24"/>
          <w:szCs w:val="24"/>
          <w:lang w:val="en-US"/>
        </w:rPr>
      </w:pPr>
      <w:r w:rsidRPr="007611DB">
        <w:rPr>
          <w:rFonts w:ascii="Times New Roman" w:hAnsi="Times New Roman" w:cs="Times New Roman"/>
          <w:b/>
          <w:bCs/>
          <w:sz w:val="24"/>
          <w:szCs w:val="24"/>
          <w:lang w:val="en-US"/>
        </w:rPr>
        <w:t>Date of Decision</w:t>
      </w:r>
      <w:r w:rsidRPr="007611DB">
        <w:rPr>
          <w:rFonts w:ascii="Times New Roman" w:hAnsi="Times New Roman" w:cs="Times New Roman"/>
          <w:sz w:val="24"/>
          <w:szCs w:val="24"/>
          <w:lang w:val="en-US"/>
        </w:rPr>
        <w:t>: August 27, 2021</w:t>
      </w:r>
    </w:p>
    <w:p w14:paraId="372134BE" w14:textId="72E9F2C4" w:rsidR="005E2D93" w:rsidRPr="007611DB" w:rsidRDefault="005E2D93">
      <w:pPr>
        <w:rPr>
          <w:rFonts w:ascii="Times New Roman" w:hAnsi="Times New Roman" w:cs="Times New Roman"/>
          <w:sz w:val="24"/>
          <w:szCs w:val="24"/>
          <w:lang w:val="en-US"/>
        </w:rPr>
      </w:pPr>
      <w:r w:rsidRPr="007611DB">
        <w:rPr>
          <w:rFonts w:ascii="Times New Roman" w:hAnsi="Times New Roman" w:cs="Times New Roman"/>
          <w:b/>
          <w:bCs/>
          <w:sz w:val="24"/>
          <w:szCs w:val="24"/>
          <w:lang w:val="en-US"/>
        </w:rPr>
        <w:t>Outcome</w:t>
      </w:r>
      <w:r w:rsidRPr="007611DB">
        <w:rPr>
          <w:rFonts w:ascii="Times New Roman" w:hAnsi="Times New Roman" w:cs="Times New Roman"/>
          <w:sz w:val="24"/>
          <w:szCs w:val="24"/>
          <w:lang w:val="en-US"/>
        </w:rPr>
        <w:t>: Access to Information Denied</w:t>
      </w:r>
    </w:p>
    <w:p w14:paraId="141337BA" w14:textId="083BFA46" w:rsidR="005E2D93" w:rsidRDefault="005E2D93">
      <w:pPr>
        <w:rPr>
          <w:rFonts w:ascii="Times New Roman" w:hAnsi="Times New Roman" w:cs="Times New Roman"/>
          <w:sz w:val="24"/>
          <w:szCs w:val="24"/>
          <w:lang w:val="en-US"/>
        </w:rPr>
      </w:pPr>
      <w:r w:rsidRPr="007611DB">
        <w:rPr>
          <w:rFonts w:ascii="Times New Roman" w:hAnsi="Times New Roman" w:cs="Times New Roman"/>
          <w:b/>
          <w:bCs/>
          <w:sz w:val="24"/>
          <w:szCs w:val="24"/>
          <w:lang w:val="en-US"/>
        </w:rPr>
        <w:t>Case Number</w:t>
      </w:r>
      <w:r w:rsidRPr="007611DB">
        <w:rPr>
          <w:rFonts w:ascii="Times New Roman" w:hAnsi="Times New Roman" w:cs="Times New Roman"/>
          <w:sz w:val="24"/>
          <w:szCs w:val="24"/>
          <w:lang w:val="en-US"/>
        </w:rPr>
        <w:t>: 20-5045</w:t>
      </w:r>
    </w:p>
    <w:p w14:paraId="7FFD1688" w14:textId="2B566E12" w:rsidR="00274D8E" w:rsidRDefault="00274D8E">
      <w:pPr>
        <w:rPr>
          <w:rFonts w:ascii="Times New Roman" w:hAnsi="Times New Roman" w:cs="Times New Roman"/>
          <w:sz w:val="24"/>
          <w:szCs w:val="24"/>
          <w:lang w:val="en-US"/>
        </w:rPr>
      </w:pPr>
    </w:p>
    <w:p w14:paraId="2DC97C63" w14:textId="516B8796" w:rsidR="00274D8E" w:rsidRDefault="00274D8E">
      <w:pPr>
        <w:rPr>
          <w:rFonts w:ascii="Times New Roman" w:hAnsi="Times New Roman" w:cs="Times New Roman"/>
          <w:b/>
          <w:bCs/>
          <w:sz w:val="28"/>
          <w:szCs w:val="28"/>
          <w:lang w:val="en-US"/>
        </w:rPr>
      </w:pPr>
      <w:r w:rsidRPr="00274D8E">
        <w:rPr>
          <w:rFonts w:ascii="Times New Roman" w:hAnsi="Times New Roman" w:cs="Times New Roman"/>
          <w:b/>
          <w:bCs/>
          <w:sz w:val="28"/>
          <w:szCs w:val="28"/>
          <w:lang w:val="en-US"/>
        </w:rPr>
        <w:t>Summary and outcome</w:t>
      </w:r>
    </w:p>
    <w:p w14:paraId="253D5944" w14:textId="3A91E480" w:rsidR="007C22DA" w:rsidRPr="00C42D05" w:rsidRDefault="00C42D05">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C42D05">
        <w:rPr>
          <w:rFonts w:ascii="Times New Roman" w:hAnsi="Times New Roman" w:cs="Times New Roman"/>
          <w:sz w:val="24"/>
          <w:szCs w:val="24"/>
          <w:lang w:val="en-US"/>
        </w:rPr>
        <w:t>U.S. Court of Appeals for the District of Columbia Circuit</w:t>
      </w:r>
      <w:r>
        <w:rPr>
          <w:rFonts w:ascii="Times New Roman" w:hAnsi="Times New Roman" w:cs="Times New Roman"/>
          <w:sz w:val="24"/>
          <w:szCs w:val="24"/>
          <w:lang w:val="en-US"/>
        </w:rPr>
        <w:t xml:space="preserve"> </w:t>
      </w:r>
      <w:r w:rsidR="0003046E">
        <w:rPr>
          <w:rFonts w:ascii="Times New Roman" w:hAnsi="Times New Roman" w:cs="Times New Roman"/>
          <w:sz w:val="24"/>
          <w:szCs w:val="24"/>
          <w:lang w:val="en-US"/>
        </w:rPr>
        <w:t xml:space="preserve">held that </w:t>
      </w:r>
      <w:r>
        <w:rPr>
          <w:rFonts w:ascii="Times New Roman" w:hAnsi="Times New Roman" w:cs="Times New Roman"/>
          <w:sz w:val="24"/>
          <w:szCs w:val="24"/>
          <w:lang w:val="en-US"/>
        </w:rPr>
        <w:t>responses made by intelligence agencies</w:t>
      </w:r>
      <w:r w:rsidR="0003046E">
        <w:rPr>
          <w:rFonts w:ascii="Times New Roman" w:hAnsi="Times New Roman" w:cs="Times New Roman"/>
          <w:sz w:val="24"/>
          <w:szCs w:val="24"/>
          <w:lang w:val="en-US"/>
        </w:rPr>
        <w:t xml:space="preserve"> to a FOIA (Freedom of Information Act) request, invoking the </w:t>
      </w:r>
      <w:r w:rsidR="0003046E" w:rsidRPr="0003046E">
        <w:rPr>
          <w:rFonts w:ascii="Times New Roman" w:hAnsi="Times New Roman" w:cs="Times New Roman"/>
          <w:i/>
          <w:iCs/>
          <w:sz w:val="24"/>
          <w:szCs w:val="24"/>
          <w:lang w:val="en-US"/>
        </w:rPr>
        <w:t>Glomar</w:t>
      </w:r>
      <w:r w:rsidR="0003046E">
        <w:rPr>
          <w:rFonts w:ascii="Times New Roman" w:hAnsi="Times New Roman" w:cs="Times New Roman"/>
          <w:sz w:val="24"/>
          <w:szCs w:val="24"/>
          <w:lang w:val="en-US"/>
        </w:rPr>
        <w:t xml:space="preserve"> doctrine</w:t>
      </w:r>
      <w:r>
        <w:rPr>
          <w:rFonts w:ascii="Times New Roman" w:hAnsi="Times New Roman" w:cs="Times New Roman"/>
          <w:sz w:val="24"/>
          <w:szCs w:val="24"/>
          <w:lang w:val="en-US"/>
        </w:rPr>
        <w:t xml:space="preserve">, in which they </w:t>
      </w:r>
      <w:r w:rsidR="000576DC">
        <w:rPr>
          <w:rFonts w:ascii="Times New Roman" w:hAnsi="Times New Roman" w:cs="Times New Roman"/>
          <w:sz w:val="24"/>
          <w:szCs w:val="24"/>
          <w:lang w:val="en-US"/>
        </w:rPr>
        <w:t>argued that</w:t>
      </w:r>
      <w:r>
        <w:rPr>
          <w:rFonts w:ascii="Times New Roman" w:hAnsi="Times New Roman" w:cs="Times New Roman"/>
          <w:sz w:val="24"/>
          <w:szCs w:val="24"/>
          <w:lang w:val="en-US"/>
        </w:rPr>
        <w:t xml:space="preserve"> confirm</w:t>
      </w:r>
      <w:r w:rsidR="000576DC">
        <w:rPr>
          <w:rFonts w:ascii="Times New Roman" w:hAnsi="Times New Roman" w:cs="Times New Roman"/>
          <w:sz w:val="24"/>
          <w:szCs w:val="24"/>
          <w:lang w:val="en-US"/>
        </w:rPr>
        <w:t>ing</w:t>
      </w:r>
      <w:r>
        <w:rPr>
          <w:rFonts w:ascii="Times New Roman" w:hAnsi="Times New Roman" w:cs="Times New Roman"/>
          <w:sz w:val="24"/>
          <w:szCs w:val="24"/>
          <w:lang w:val="en-US"/>
        </w:rPr>
        <w:t xml:space="preserve"> the existence or nonexistence of records</w:t>
      </w:r>
      <w:r w:rsidR="0003046E">
        <w:rPr>
          <w:rFonts w:ascii="Times New Roman" w:hAnsi="Times New Roman" w:cs="Times New Roman"/>
          <w:sz w:val="24"/>
          <w:szCs w:val="24"/>
          <w:lang w:val="en-US"/>
        </w:rPr>
        <w:t xml:space="preserve"> would compromise national security</w:t>
      </w:r>
      <w:r>
        <w:rPr>
          <w:rFonts w:ascii="Times New Roman" w:hAnsi="Times New Roman" w:cs="Times New Roman"/>
          <w:sz w:val="24"/>
          <w:szCs w:val="24"/>
          <w:lang w:val="en-US"/>
        </w:rPr>
        <w:t xml:space="preserve">, were valid under Exemption 1 of the FOIA. Both the </w:t>
      </w:r>
      <w:r w:rsidRPr="00C42D05">
        <w:rPr>
          <w:rFonts w:ascii="Times New Roman" w:hAnsi="Times New Roman" w:cs="Times New Roman"/>
          <w:sz w:val="24"/>
          <w:szCs w:val="24"/>
          <w:lang w:val="en-US"/>
        </w:rPr>
        <w:t>Knight First Amendment Institute at Columbia</w:t>
      </w:r>
      <w:r w:rsidR="00191E95" w:rsidRPr="00191E95">
        <w:rPr>
          <w:rFonts w:ascii="Times New Roman" w:hAnsi="Times New Roman" w:cs="Times New Roman"/>
          <w:sz w:val="24"/>
          <w:szCs w:val="24"/>
          <w:lang w:val="en-US"/>
        </w:rPr>
        <w:t xml:space="preserve"> </w:t>
      </w:r>
      <w:r w:rsidR="00191E95">
        <w:rPr>
          <w:rFonts w:ascii="Times New Roman" w:hAnsi="Times New Roman" w:cs="Times New Roman"/>
          <w:sz w:val="24"/>
          <w:szCs w:val="24"/>
          <w:lang w:val="en-US"/>
        </w:rPr>
        <w:t>and t</w:t>
      </w:r>
      <w:r w:rsidR="00191E95" w:rsidRPr="00191E95">
        <w:rPr>
          <w:rFonts w:ascii="Times New Roman" w:hAnsi="Times New Roman" w:cs="Times New Roman"/>
          <w:sz w:val="24"/>
          <w:szCs w:val="24"/>
          <w:lang w:val="en-US"/>
        </w:rPr>
        <w:t>he Committee to Protect Journalists</w:t>
      </w:r>
      <w:r w:rsidR="00191E95">
        <w:rPr>
          <w:rFonts w:ascii="Times New Roman" w:hAnsi="Times New Roman" w:cs="Times New Roman"/>
          <w:sz w:val="24"/>
          <w:szCs w:val="24"/>
          <w:lang w:val="en-US"/>
        </w:rPr>
        <w:t xml:space="preserve"> filed FOIA requests to five federal agencies seeking records about the duty</w:t>
      </w:r>
      <w:r w:rsidR="006302BB">
        <w:rPr>
          <w:rFonts w:ascii="Times New Roman" w:hAnsi="Times New Roman" w:cs="Times New Roman"/>
          <w:sz w:val="24"/>
          <w:szCs w:val="24"/>
          <w:lang w:val="en-US"/>
        </w:rPr>
        <w:t>,</w:t>
      </w:r>
      <w:r w:rsidR="006302BB" w:rsidRPr="006302BB">
        <w:rPr>
          <w:rFonts w:ascii="Times New Roman" w:hAnsi="Times New Roman" w:cs="Times New Roman"/>
          <w:sz w:val="24"/>
          <w:szCs w:val="24"/>
          <w:lang w:val="en-US"/>
        </w:rPr>
        <w:t xml:space="preserve"> under Intelligence Community Directive 191</w:t>
      </w:r>
      <w:r w:rsidR="006302BB">
        <w:rPr>
          <w:rFonts w:ascii="Times New Roman" w:hAnsi="Times New Roman" w:cs="Times New Roman"/>
          <w:sz w:val="24"/>
          <w:szCs w:val="24"/>
          <w:lang w:val="en-US"/>
        </w:rPr>
        <w:t>,</w:t>
      </w:r>
      <w:r w:rsidR="00191E95">
        <w:rPr>
          <w:rFonts w:ascii="Times New Roman" w:hAnsi="Times New Roman" w:cs="Times New Roman"/>
          <w:sz w:val="24"/>
          <w:szCs w:val="24"/>
          <w:lang w:val="en-US"/>
        </w:rPr>
        <w:t xml:space="preserve"> to warn a person when a known threat against them is identified by an intelligence community agency</w:t>
      </w:r>
      <w:r w:rsidR="000576DC">
        <w:rPr>
          <w:rFonts w:ascii="Times New Roman" w:hAnsi="Times New Roman" w:cs="Times New Roman"/>
          <w:sz w:val="24"/>
          <w:szCs w:val="24"/>
          <w:lang w:val="en-US"/>
        </w:rPr>
        <w:t>. In this case, the request inquired about records related to the duty to warn Saudi national and journalist Jamal Khashoggi</w:t>
      </w:r>
      <w:r w:rsidR="0003046E">
        <w:rPr>
          <w:rFonts w:ascii="Times New Roman" w:hAnsi="Times New Roman" w:cs="Times New Roman"/>
          <w:sz w:val="24"/>
          <w:szCs w:val="24"/>
          <w:lang w:val="en-US"/>
        </w:rPr>
        <w:t xml:space="preserve"> about a potential threat to his life.</w:t>
      </w:r>
      <w:r w:rsidR="000576DC">
        <w:rPr>
          <w:rFonts w:ascii="Times New Roman" w:hAnsi="Times New Roman" w:cs="Times New Roman"/>
          <w:sz w:val="24"/>
          <w:szCs w:val="24"/>
          <w:lang w:val="en-US"/>
        </w:rPr>
        <w:t xml:space="preserve"> </w:t>
      </w:r>
      <w:r w:rsidR="0003046E">
        <w:rPr>
          <w:rFonts w:ascii="Times New Roman" w:hAnsi="Times New Roman" w:cs="Times New Roman"/>
          <w:sz w:val="24"/>
          <w:szCs w:val="24"/>
          <w:lang w:val="en-US"/>
        </w:rPr>
        <w:t>Khashoggi</w:t>
      </w:r>
      <w:r w:rsidR="000576DC">
        <w:rPr>
          <w:rFonts w:ascii="Times New Roman" w:hAnsi="Times New Roman" w:cs="Times New Roman"/>
          <w:sz w:val="24"/>
          <w:szCs w:val="24"/>
          <w:lang w:val="en-US"/>
        </w:rPr>
        <w:t xml:space="preserve"> was murdered </w:t>
      </w:r>
      <w:r w:rsidR="000576DC" w:rsidRPr="000576DC">
        <w:rPr>
          <w:rFonts w:ascii="Times New Roman" w:hAnsi="Times New Roman" w:cs="Times New Roman"/>
          <w:sz w:val="24"/>
          <w:szCs w:val="24"/>
          <w:lang w:val="en-US"/>
        </w:rPr>
        <w:t>inside the Saudi consulate in Istanbul</w:t>
      </w:r>
      <w:r w:rsidR="00B50DE6">
        <w:rPr>
          <w:rFonts w:ascii="Times New Roman" w:hAnsi="Times New Roman" w:cs="Times New Roman"/>
          <w:sz w:val="24"/>
          <w:szCs w:val="24"/>
          <w:lang w:val="en-US"/>
        </w:rPr>
        <w:t xml:space="preserve"> on October 2, 12018</w:t>
      </w:r>
      <w:r w:rsidR="000576DC">
        <w:rPr>
          <w:rFonts w:ascii="Times New Roman" w:hAnsi="Times New Roman" w:cs="Times New Roman"/>
          <w:sz w:val="24"/>
          <w:szCs w:val="24"/>
          <w:lang w:val="en-US"/>
        </w:rPr>
        <w:t>.</w:t>
      </w:r>
      <w:r w:rsidR="0003046E">
        <w:rPr>
          <w:rFonts w:ascii="Times New Roman" w:hAnsi="Times New Roman" w:cs="Times New Roman"/>
          <w:sz w:val="24"/>
          <w:szCs w:val="24"/>
          <w:lang w:val="en-US"/>
        </w:rPr>
        <w:t xml:space="preserve"> Each of the agencies, apart from the State Department, made </w:t>
      </w:r>
      <w:r w:rsidR="0003046E" w:rsidRPr="0003046E">
        <w:rPr>
          <w:rFonts w:ascii="Times New Roman" w:hAnsi="Times New Roman" w:cs="Times New Roman"/>
          <w:i/>
          <w:iCs/>
          <w:sz w:val="24"/>
          <w:szCs w:val="24"/>
          <w:lang w:val="en-US"/>
        </w:rPr>
        <w:t xml:space="preserve">Glomar </w:t>
      </w:r>
      <w:r w:rsidR="0003046E">
        <w:rPr>
          <w:rFonts w:ascii="Times New Roman" w:hAnsi="Times New Roman" w:cs="Times New Roman"/>
          <w:sz w:val="24"/>
          <w:szCs w:val="24"/>
          <w:lang w:val="en-US"/>
        </w:rPr>
        <w:t xml:space="preserve">responses, neither confirming nor denying the existence of documents responsive to the request. </w:t>
      </w:r>
      <w:r w:rsidR="000576DC">
        <w:rPr>
          <w:rFonts w:ascii="Times New Roman" w:hAnsi="Times New Roman" w:cs="Times New Roman"/>
          <w:sz w:val="24"/>
          <w:szCs w:val="24"/>
          <w:lang w:val="en-US"/>
        </w:rPr>
        <w:t>The Court opined that the intelligence agencies justified in a sufficient manner that confirming or denying the existence of</w:t>
      </w:r>
      <w:r w:rsidR="0003046E">
        <w:rPr>
          <w:rFonts w:ascii="Times New Roman" w:hAnsi="Times New Roman" w:cs="Times New Roman"/>
          <w:sz w:val="24"/>
          <w:szCs w:val="24"/>
          <w:lang w:val="en-US"/>
        </w:rPr>
        <w:t xml:space="preserve"> such</w:t>
      </w:r>
      <w:r w:rsidR="000576DC">
        <w:rPr>
          <w:rFonts w:ascii="Times New Roman" w:hAnsi="Times New Roman" w:cs="Times New Roman"/>
          <w:sz w:val="24"/>
          <w:szCs w:val="24"/>
          <w:lang w:val="en-US"/>
        </w:rPr>
        <w:t xml:space="preserve"> records </w:t>
      </w:r>
      <w:r w:rsidR="0003046E">
        <w:rPr>
          <w:rFonts w:ascii="Times New Roman" w:hAnsi="Times New Roman" w:cs="Times New Roman"/>
          <w:sz w:val="24"/>
          <w:szCs w:val="24"/>
          <w:lang w:val="en-US"/>
        </w:rPr>
        <w:t>could compromise national security and/or foreign polic</w:t>
      </w:r>
      <w:r w:rsidR="00FD7910">
        <w:rPr>
          <w:rFonts w:ascii="Times New Roman" w:hAnsi="Times New Roman" w:cs="Times New Roman"/>
          <w:sz w:val="24"/>
          <w:szCs w:val="24"/>
          <w:lang w:val="en-US"/>
        </w:rPr>
        <w:t xml:space="preserve">y, because </w:t>
      </w:r>
      <w:r w:rsidR="00B50DE6">
        <w:rPr>
          <w:rFonts w:ascii="Times New Roman" w:hAnsi="Times New Roman" w:cs="Times New Roman"/>
          <w:sz w:val="24"/>
          <w:szCs w:val="24"/>
          <w:lang w:val="en-US"/>
        </w:rPr>
        <w:t>both</w:t>
      </w:r>
      <w:r w:rsidR="00FD7910">
        <w:rPr>
          <w:rFonts w:ascii="Times New Roman" w:hAnsi="Times New Roman" w:cs="Times New Roman"/>
          <w:sz w:val="24"/>
          <w:szCs w:val="24"/>
          <w:lang w:val="en-US"/>
        </w:rPr>
        <w:t xml:space="preserve"> confirmation or denial could be of interest to “foreign adversaries” and be telling enough of the</w:t>
      </w:r>
      <w:r w:rsidR="006302BB">
        <w:rPr>
          <w:rFonts w:ascii="Times New Roman" w:hAnsi="Times New Roman" w:cs="Times New Roman"/>
          <w:sz w:val="24"/>
          <w:szCs w:val="24"/>
          <w:lang w:val="en-US"/>
        </w:rPr>
        <w:t xml:space="preserve"> type and reach of the</w:t>
      </w:r>
      <w:r w:rsidR="00FD7910">
        <w:rPr>
          <w:rFonts w:ascii="Times New Roman" w:hAnsi="Times New Roman" w:cs="Times New Roman"/>
          <w:sz w:val="24"/>
          <w:szCs w:val="24"/>
          <w:lang w:val="en-US"/>
        </w:rPr>
        <w:t xml:space="preserve"> intelligence deployed by federal agencies.</w:t>
      </w:r>
    </w:p>
    <w:p w14:paraId="286B0064" w14:textId="123911E2" w:rsidR="00274D8E" w:rsidRDefault="00274D8E">
      <w:pPr>
        <w:rPr>
          <w:rFonts w:ascii="Times New Roman" w:hAnsi="Times New Roman" w:cs="Times New Roman"/>
          <w:b/>
          <w:bCs/>
          <w:sz w:val="28"/>
          <w:szCs w:val="28"/>
          <w:lang w:val="en-US"/>
        </w:rPr>
      </w:pPr>
      <w:r>
        <w:rPr>
          <w:rFonts w:ascii="Times New Roman" w:hAnsi="Times New Roman" w:cs="Times New Roman"/>
          <w:b/>
          <w:bCs/>
          <w:sz w:val="28"/>
          <w:szCs w:val="28"/>
          <w:lang w:val="en-US"/>
        </w:rPr>
        <w:t>Facts</w:t>
      </w:r>
    </w:p>
    <w:p w14:paraId="05783A0A" w14:textId="384DB871" w:rsidR="007F4451" w:rsidRDefault="007F4451">
      <w:pPr>
        <w:rPr>
          <w:rFonts w:ascii="Times New Roman" w:hAnsi="Times New Roman" w:cs="Times New Roman"/>
          <w:sz w:val="24"/>
          <w:szCs w:val="24"/>
          <w:lang w:val="en-US"/>
        </w:rPr>
      </w:pPr>
      <w:r w:rsidRPr="007F4451">
        <w:rPr>
          <w:rFonts w:ascii="Times New Roman" w:hAnsi="Times New Roman" w:cs="Times New Roman"/>
          <w:sz w:val="24"/>
          <w:szCs w:val="24"/>
          <w:lang w:val="en-US"/>
        </w:rPr>
        <w:t>On October 2, 2018</w:t>
      </w:r>
      <w:r>
        <w:rPr>
          <w:rFonts w:ascii="Times New Roman" w:hAnsi="Times New Roman" w:cs="Times New Roman"/>
          <w:sz w:val="24"/>
          <w:szCs w:val="24"/>
          <w:lang w:val="en-US"/>
        </w:rPr>
        <w:t xml:space="preserve">, Jamal Khashoggi, a Saudi-Arabian journalist that “prominently criticized the Saudi Government” [p. 4], was murdered inside the Saudi consulate in </w:t>
      </w:r>
      <w:r>
        <w:rPr>
          <w:rFonts w:ascii="Times New Roman" w:hAnsi="Times New Roman" w:cs="Times New Roman"/>
          <w:sz w:val="24"/>
          <w:szCs w:val="24"/>
          <w:lang w:val="en-US"/>
        </w:rPr>
        <w:lastRenderedPageBreak/>
        <w:t>Istanbul. Both the CIA and the United Nations investigated the murder. “On December 4, 2018, the CIA briefed Senate leader</w:t>
      </w:r>
      <w:r w:rsidR="00A51A25">
        <w:rPr>
          <w:rFonts w:ascii="Times New Roman" w:hAnsi="Times New Roman" w:cs="Times New Roman"/>
          <w:sz w:val="24"/>
          <w:szCs w:val="24"/>
          <w:lang w:val="en-US"/>
        </w:rPr>
        <w:t>s</w:t>
      </w:r>
      <w:r>
        <w:rPr>
          <w:rFonts w:ascii="Times New Roman" w:hAnsi="Times New Roman" w:cs="Times New Roman"/>
          <w:sz w:val="24"/>
          <w:szCs w:val="24"/>
          <w:lang w:val="en-US"/>
        </w:rPr>
        <w:t>. Shortly thereafter, Congress passed a joint resolution stating its belief that the Saudi Crown Prince had ordered the murder.” [p. 4].</w:t>
      </w:r>
    </w:p>
    <w:p w14:paraId="79065896" w14:textId="415D02FD" w:rsidR="00797F4C" w:rsidRPr="007F4451" w:rsidRDefault="00797F4C">
      <w:pPr>
        <w:rPr>
          <w:rFonts w:ascii="Times New Roman" w:hAnsi="Times New Roman" w:cs="Times New Roman"/>
          <w:sz w:val="24"/>
          <w:szCs w:val="24"/>
          <w:lang w:val="en-US"/>
        </w:rPr>
      </w:pPr>
      <w:r>
        <w:rPr>
          <w:rFonts w:ascii="Times New Roman" w:hAnsi="Times New Roman" w:cs="Times New Roman"/>
          <w:sz w:val="24"/>
          <w:szCs w:val="24"/>
          <w:lang w:val="en-US"/>
        </w:rPr>
        <w:t>On October 10, 2018, a reporter asked a State Department spokesman, at a press conference, whether the U.S.</w:t>
      </w:r>
      <w:r w:rsidR="0007113E">
        <w:rPr>
          <w:rFonts w:ascii="Times New Roman" w:hAnsi="Times New Roman" w:cs="Times New Roman"/>
          <w:sz w:val="24"/>
          <w:szCs w:val="24"/>
          <w:lang w:val="en-US"/>
        </w:rPr>
        <w:t xml:space="preserve"> or the administration, </w:t>
      </w:r>
      <w:r>
        <w:rPr>
          <w:rFonts w:ascii="Times New Roman" w:hAnsi="Times New Roman" w:cs="Times New Roman"/>
          <w:sz w:val="24"/>
          <w:szCs w:val="24"/>
          <w:lang w:val="en-US"/>
        </w:rPr>
        <w:t>had any</w:t>
      </w:r>
      <w:r w:rsidR="0007113E">
        <w:rPr>
          <w:rFonts w:ascii="Times New Roman" w:hAnsi="Times New Roman" w:cs="Times New Roman"/>
          <w:sz w:val="24"/>
          <w:szCs w:val="24"/>
          <w:lang w:val="en-US"/>
        </w:rPr>
        <w:t xml:space="preserve"> prior</w:t>
      </w:r>
      <w:r>
        <w:rPr>
          <w:rFonts w:ascii="Times New Roman" w:hAnsi="Times New Roman" w:cs="Times New Roman"/>
          <w:sz w:val="24"/>
          <w:szCs w:val="24"/>
          <w:lang w:val="en-US"/>
        </w:rPr>
        <w:t xml:space="preserve"> knowledge there was a threat to </w:t>
      </w:r>
      <w:r w:rsidR="0007113E">
        <w:rPr>
          <w:rFonts w:ascii="Times New Roman" w:hAnsi="Times New Roman" w:cs="Times New Roman"/>
          <w:sz w:val="24"/>
          <w:szCs w:val="24"/>
          <w:lang w:val="en-US"/>
        </w:rPr>
        <w:t xml:space="preserve">Jamal Khashoggi. The spokesman responded by stating </w:t>
      </w:r>
      <w:r w:rsidR="00A51A25">
        <w:rPr>
          <w:rFonts w:ascii="Times New Roman" w:hAnsi="Times New Roman" w:cs="Times New Roman"/>
          <w:sz w:val="24"/>
          <w:szCs w:val="24"/>
          <w:lang w:val="en-US"/>
        </w:rPr>
        <w:t>they</w:t>
      </w:r>
      <w:r w:rsidR="0007113E">
        <w:rPr>
          <w:rFonts w:ascii="Times New Roman" w:hAnsi="Times New Roman" w:cs="Times New Roman"/>
          <w:sz w:val="24"/>
          <w:szCs w:val="24"/>
          <w:lang w:val="en-US"/>
        </w:rPr>
        <w:t xml:space="preserve"> had </w:t>
      </w:r>
      <w:r w:rsidR="00EF37CC">
        <w:rPr>
          <w:rFonts w:ascii="Times New Roman" w:hAnsi="Times New Roman" w:cs="Times New Roman"/>
          <w:sz w:val="24"/>
          <w:szCs w:val="24"/>
          <w:lang w:val="en-US"/>
        </w:rPr>
        <w:t xml:space="preserve">no advanced knowledge of Khashoggi’s death. </w:t>
      </w:r>
    </w:p>
    <w:p w14:paraId="3E68EDEC" w14:textId="631F60CB" w:rsidR="00274D8E" w:rsidRDefault="00411F63">
      <w:pPr>
        <w:rPr>
          <w:rFonts w:ascii="Times New Roman" w:hAnsi="Times New Roman" w:cs="Times New Roman"/>
          <w:sz w:val="24"/>
          <w:szCs w:val="24"/>
          <w:lang w:val="en-US"/>
        </w:rPr>
      </w:pPr>
      <w:r>
        <w:rPr>
          <w:rFonts w:ascii="Times New Roman" w:hAnsi="Times New Roman" w:cs="Times New Roman"/>
          <w:sz w:val="24"/>
          <w:szCs w:val="24"/>
          <w:lang w:val="en-US"/>
        </w:rPr>
        <w:t xml:space="preserve">On October 19, 2018, the Knight First Amendment Institute at Columbia submitted </w:t>
      </w:r>
      <w:r w:rsidR="00E676F5">
        <w:rPr>
          <w:rFonts w:ascii="Times New Roman" w:hAnsi="Times New Roman" w:cs="Times New Roman"/>
          <w:sz w:val="24"/>
          <w:szCs w:val="24"/>
          <w:lang w:val="en-US"/>
        </w:rPr>
        <w:t>FOIA requests</w:t>
      </w:r>
      <w:r>
        <w:rPr>
          <w:rFonts w:ascii="Times New Roman" w:hAnsi="Times New Roman" w:cs="Times New Roman"/>
          <w:sz w:val="24"/>
          <w:szCs w:val="24"/>
          <w:lang w:val="en-US"/>
        </w:rPr>
        <w:t xml:space="preserve"> to the Department of State and several intelligence-community agencies, </w:t>
      </w:r>
      <w:r w:rsidR="00B50DE6">
        <w:rPr>
          <w:rFonts w:ascii="Times New Roman" w:hAnsi="Times New Roman" w:cs="Times New Roman"/>
          <w:sz w:val="24"/>
          <w:szCs w:val="24"/>
          <w:lang w:val="en-US"/>
        </w:rPr>
        <w:t xml:space="preserve">which included </w:t>
      </w:r>
      <w:r>
        <w:rPr>
          <w:rFonts w:ascii="Times New Roman" w:hAnsi="Times New Roman" w:cs="Times New Roman"/>
          <w:sz w:val="24"/>
          <w:szCs w:val="24"/>
          <w:lang w:val="en-US"/>
        </w:rPr>
        <w:t xml:space="preserve">the CIA, the NSA, the </w:t>
      </w:r>
      <w:r w:rsidR="000666E8">
        <w:rPr>
          <w:rFonts w:ascii="Times New Roman" w:hAnsi="Times New Roman" w:cs="Times New Roman"/>
          <w:sz w:val="24"/>
          <w:szCs w:val="24"/>
          <w:lang w:val="en-US"/>
        </w:rPr>
        <w:t>FBI,</w:t>
      </w:r>
      <w:r>
        <w:rPr>
          <w:rFonts w:ascii="Times New Roman" w:hAnsi="Times New Roman" w:cs="Times New Roman"/>
          <w:sz w:val="24"/>
          <w:szCs w:val="24"/>
          <w:lang w:val="en-US"/>
        </w:rPr>
        <w:t xml:space="preserve"> and the Office of the Director of National Intelligence</w:t>
      </w:r>
      <w:r w:rsidR="00465281">
        <w:rPr>
          <w:rFonts w:ascii="Times New Roman" w:hAnsi="Times New Roman" w:cs="Times New Roman"/>
          <w:sz w:val="24"/>
          <w:szCs w:val="24"/>
          <w:lang w:val="en-US"/>
        </w:rPr>
        <w:t xml:space="preserve"> (ODNI)</w:t>
      </w:r>
      <w:r w:rsidR="0029340D">
        <w:rPr>
          <w:rFonts w:ascii="Times New Roman" w:hAnsi="Times New Roman" w:cs="Times New Roman"/>
          <w:sz w:val="24"/>
          <w:szCs w:val="24"/>
          <w:lang w:val="en-US"/>
        </w:rPr>
        <w:t>. Knight</w:t>
      </w:r>
      <w:r>
        <w:rPr>
          <w:rFonts w:ascii="Times New Roman" w:hAnsi="Times New Roman" w:cs="Times New Roman"/>
          <w:sz w:val="24"/>
          <w:szCs w:val="24"/>
          <w:lang w:val="en-US"/>
        </w:rPr>
        <w:t xml:space="preserve"> </w:t>
      </w:r>
      <w:r w:rsidR="0029340D">
        <w:rPr>
          <w:rFonts w:ascii="Times New Roman" w:hAnsi="Times New Roman" w:cs="Times New Roman"/>
          <w:sz w:val="24"/>
          <w:szCs w:val="24"/>
          <w:lang w:val="en-US"/>
        </w:rPr>
        <w:t>requested</w:t>
      </w:r>
      <w:r w:rsidR="009A41F9">
        <w:rPr>
          <w:rFonts w:ascii="Times New Roman" w:hAnsi="Times New Roman" w:cs="Times New Roman"/>
          <w:sz w:val="24"/>
          <w:szCs w:val="24"/>
          <w:lang w:val="en-US"/>
        </w:rPr>
        <w:t xml:space="preserve"> records concerning the </w:t>
      </w:r>
      <w:r w:rsidR="001D2A37">
        <w:rPr>
          <w:rFonts w:ascii="Times New Roman" w:hAnsi="Times New Roman" w:cs="Times New Roman"/>
          <w:sz w:val="24"/>
          <w:szCs w:val="24"/>
          <w:lang w:val="en-US"/>
        </w:rPr>
        <w:t xml:space="preserve">duty imposed upon the </w:t>
      </w:r>
      <w:r w:rsidR="00B50DE6">
        <w:rPr>
          <w:rFonts w:ascii="Times New Roman" w:hAnsi="Times New Roman" w:cs="Times New Roman"/>
          <w:sz w:val="24"/>
          <w:szCs w:val="24"/>
          <w:lang w:val="en-US"/>
        </w:rPr>
        <w:t>i</w:t>
      </w:r>
      <w:r w:rsidR="001D2A37">
        <w:rPr>
          <w:rFonts w:ascii="Times New Roman" w:hAnsi="Times New Roman" w:cs="Times New Roman"/>
          <w:sz w:val="24"/>
          <w:szCs w:val="24"/>
          <w:lang w:val="en-US"/>
        </w:rPr>
        <w:t xml:space="preserve">ntelligence </w:t>
      </w:r>
      <w:r w:rsidR="00B50DE6">
        <w:rPr>
          <w:rFonts w:ascii="Times New Roman" w:hAnsi="Times New Roman" w:cs="Times New Roman"/>
          <w:sz w:val="24"/>
          <w:szCs w:val="24"/>
          <w:lang w:val="en-US"/>
        </w:rPr>
        <w:t>c</w:t>
      </w:r>
      <w:r w:rsidR="001D2A37">
        <w:rPr>
          <w:rFonts w:ascii="Times New Roman" w:hAnsi="Times New Roman" w:cs="Times New Roman"/>
          <w:sz w:val="24"/>
          <w:szCs w:val="24"/>
          <w:lang w:val="en-US"/>
        </w:rPr>
        <w:t xml:space="preserve">ommunity, </w:t>
      </w:r>
      <w:r w:rsidR="009A41F9">
        <w:rPr>
          <w:rFonts w:ascii="Times New Roman" w:hAnsi="Times New Roman" w:cs="Times New Roman"/>
          <w:sz w:val="24"/>
          <w:szCs w:val="24"/>
          <w:lang w:val="en-US"/>
        </w:rPr>
        <w:t>under Directive 191</w:t>
      </w:r>
      <w:r w:rsidR="001D2A37">
        <w:rPr>
          <w:rFonts w:ascii="Times New Roman" w:hAnsi="Times New Roman" w:cs="Times New Roman"/>
          <w:sz w:val="24"/>
          <w:szCs w:val="24"/>
          <w:lang w:val="en-US"/>
        </w:rPr>
        <w:t xml:space="preserve"> </w:t>
      </w:r>
      <w:r w:rsidR="001D2A37" w:rsidRPr="001D2A37">
        <w:rPr>
          <w:rFonts w:ascii="Times New Roman" w:hAnsi="Times New Roman" w:cs="Times New Roman"/>
          <w:sz w:val="24"/>
          <w:szCs w:val="24"/>
          <w:lang w:val="en-US"/>
        </w:rPr>
        <w:t>§ E.1</w:t>
      </w:r>
      <w:r w:rsidR="0029340D">
        <w:rPr>
          <w:rFonts w:ascii="Times New Roman" w:hAnsi="Times New Roman" w:cs="Times New Roman"/>
          <w:sz w:val="24"/>
          <w:szCs w:val="24"/>
          <w:lang w:val="en-US"/>
        </w:rPr>
        <w:t>,</w:t>
      </w:r>
      <w:r w:rsidR="001D2A37">
        <w:rPr>
          <w:rFonts w:ascii="Times New Roman" w:hAnsi="Times New Roman" w:cs="Times New Roman"/>
          <w:sz w:val="24"/>
          <w:szCs w:val="24"/>
          <w:lang w:val="en-US"/>
        </w:rPr>
        <w:t xml:space="preserve"> to warn a person about a</w:t>
      </w:r>
      <w:r w:rsidR="0029340D">
        <w:rPr>
          <w:rFonts w:ascii="Times New Roman" w:hAnsi="Times New Roman" w:cs="Times New Roman"/>
          <w:sz w:val="24"/>
          <w:szCs w:val="24"/>
          <w:lang w:val="en-US"/>
        </w:rPr>
        <w:t xml:space="preserve"> known threat,</w:t>
      </w:r>
      <w:r w:rsidR="009A41F9">
        <w:rPr>
          <w:rFonts w:ascii="Times New Roman" w:hAnsi="Times New Roman" w:cs="Times New Roman"/>
          <w:sz w:val="24"/>
          <w:szCs w:val="24"/>
          <w:lang w:val="en-US"/>
        </w:rPr>
        <w:t xml:space="preserve"> </w:t>
      </w:r>
      <w:r w:rsidR="00B50DE6">
        <w:rPr>
          <w:rFonts w:ascii="Times New Roman" w:hAnsi="Times New Roman" w:cs="Times New Roman"/>
          <w:sz w:val="24"/>
          <w:szCs w:val="24"/>
          <w:lang w:val="en-US"/>
        </w:rPr>
        <w:t>“</w:t>
      </w:r>
      <w:r w:rsidR="009A41F9">
        <w:rPr>
          <w:rFonts w:ascii="Times New Roman" w:hAnsi="Times New Roman" w:cs="Times New Roman"/>
          <w:sz w:val="24"/>
          <w:szCs w:val="24"/>
          <w:lang w:val="en-US"/>
        </w:rPr>
        <w:t>as it relates to Jamal Khashoggi</w:t>
      </w:r>
      <w:r w:rsidR="00B50DE6">
        <w:rPr>
          <w:rFonts w:ascii="Times New Roman" w:hAnsi="Times New Roman" w:cs="Times New Roman"/>
          <w:sz w:val="24"/>
          <w:szCs w:val="24"/>
          <w:lang w:val="en-US"/>
        </w:rPr>
        <w:t>.”</w:t>
      </w:r>
      <w:r w:rsidR="007F4451">
        <w:rPr>
          <w:rFonts w:ascii="Times New Roman" w:hAnsi="Times New Roman" w:cs="Times New Roman"/>
          <w:sz w:val="24"/>
          <w:szCs w:val="24"/>
          <w:lang w:val="en-US"/>
        </w:rPr>
        <w:t xml:space="preserve"> [p. 6]</w:t>
      </w:r>
      <w:r w:rsidR="0026221F">
        <w:rPr>
          <w:rFonts w:ascii="Times New Roman" w:hAnsi="Times New Roman" w:cs="Times New Roman"/>
          <w:sz w:val="24"/>
          <w:szCs w:val="24"/>
          <w:lang w:val="en-US"/>
        </w:rPr>
        <w:t xml:space="preserve">. </w:t>
      </w:r>
      <w:r w:rsidR="007F4451">
        <w:rPr>
          <w:rFonts w:ascii="Times New Roman" w:hAnsi="Times New Roman" w:cs="Times New Roman"/>
          <w:sz w:val="24"/>
          <w:szCs w:val="24"/>
          <w:lang w:val="en-US"/>
        </w:rPr>
        <w:t xml:space="preserve">The </w:t>
      </w:r>
      <w:r w:rsidR="007F4451" w:rsidRPr="007F4451">
        <w:rPr>
          <w:rFonts w:ascii="Times New Roman" w:hAnsi="Times New Roman" w:cs="Times New Roman"/>
          <w:sz w:val="24"/>
          <w:szCs w:val="24"/>
          <w:lang w:val="en-US"/>
        </w:rPr>
        <w:t>Committee to Protect Journalists</w:t>
      </w:r>
      <w:r w:rsidR="007F4451">
        <w:rPr>
          <w:rFonts w:ascii="Times New Roman" w:hAnsi="Times New Roman" w:cs="Times New Roman"/>
          <w:sz w:val="24"/>
          <w:szCs w:val="24"/>
          <w:lang w:val="en-US"/>
        </w:rPr>
        <w:t xml:space="preserve"> (CPJ) filed the same request. </w:t>
      </w:r>
      <w:r w:rsidR="0029340D">
        <w:rPr>
          <w:rFonts w:ascii="Times New Roman" w:hAnsi="Times New Roman" w:cs="Times New Roman"/>
          <w:sz w:val="24"/>
          <w:szCs w:val="24"/>
          <w:lang w:val="en-US"/>
        </w:rPr>
        <w:t>N</w:t>
      </w:r>
      <w:r w:rsidR="007F4451">
        <w:rPr>
          <w:rFonts w:ascii="Times New Roman" w:hAnsi="Times New Roman" w:cs="Times New Roman"/>
          <w:sz w:val="24"/>
          <w:szCs w:val="24"/>
          <w:lang w:val="en-US"/>
        </w:rPr>
        <w:t xml:space="preserve">either organization received a response, which prompted Knight and CPJ to sue. </w:t>
      </w:r>
    </w:p>
    <w:p w14:paraId="5F0ED50D" w14:textId="041197DE" w:rsidR="0029340D" w:rsidRDefault="0029340D">
      <w:pPr>
        <w:rPr>
          <w:rFonts w:ascii="Times New Roman" w:hAnsi="Times New Roman" w:cs="Times New Roman"/>
          <w:sz w:val="24"/>
          <w:szCs w:val="24"/>
          <w:lang w:val="en-US"/>
        </w:rPr>
      </w:pPr>
      <w:r>
        <w:rPr>
          <w:rFonts w:ascii="Times New Roman" w:hAnsi="Times New Roman" w:cs="Times New Roman"/>
          <w:sz w:val="24"/>
          <w:szCs w:val="24"/>
          <w:lang w:val="en-US"/>
        </w:rPr>
        <w:t xml:space="preserve">During litigation, </w:t>
      </w:r>
      <w:r w:rsidR="006302BB">
        <w:rPr>
          <w:rFonts w:ascii="Times New Roman" w:hAnsi="Times New Roman" w:cs="Times New Roman"/>
          <w:sz w:val="24"/>
          <w:szCs w:val="24"/>
          <w:lang w:val="en-US"/>
        </w:rPr>
        <w:t>all the agencies</w:t>
      </w:r>
      <w:r w:rsidR="00BB63BE">
        <w:rPr>
          <w:rFonts w:ascii="Times New Roman" w:hAnsi="Times New Roman" w:cs="Times New Roman"/>
          <w:sz w:val="24"/>
          <w:szCs w:val="24"/>
          <w:lang w:val="en-US"/>
        </w:rPr>
        <w:t xml:space="preserve">, </w:t>
      </w:r>
      <w:r w:rsidR="006302BB">
        <w:rPr>
          <w:rFonts w:ascii="Times New Roman" w:hAnsi="Times New Roman" w:cs="Times New Roman"/>
          <w:sz w:val="24"/>
          <w:szCs w:val="24"/>
          <w:lang w:val="en-US"/>
        </w:rPr>
        <w:t>except</w:t>
      </w:r>
      <w:r w:rsidR="00BB63BE">
        <w:rPr>
          <w:rFonts w:ascii="Times New Roman" w:hAnsi="Times New Roman" w:cs="Times New Roman"/>
          <w:sz w:val="24"/>
          <w:szCs w:val="24"/>
          <w:lang w:val="en-US"/>
        </w:rPr>
        <w:t xml:space="preserve"> the State Department,</w:t>
      </w:r>
      <w:r>
        <w:rPr>
          <w:rFonts w:ascii="Times New Roman" w:hAnsi="Times New Roman" w:cs="Times New Roman"/>
          <w:sz w:val="24"/>
          <w:szCs w:val="24"/>
          <w:lang w:val="en-US"/>
        </w:rPr>
        <w:t xml:space="preserve"> issued </w:t>
      </w:r>
      <w:r w:rsidRPr="0029340D">
        <w:rPr>
          <w:rFonts w:ascii="Times New Roman" w:hAnsi="Times New Roman" w:cs="Times New Roman"/>
          <w:i/>
          <w:iCs/>
          <w:sz w:val="24"/>
          <w:szCs w:val="24"/>
          <w:lang w:val="en-US"/>
        </w:rPr>
        <w:t>Glomar</w:t>
      </w:r>
      <w:r>
        <w:rPr>
          <w:rFonts w:ascii="Times New Roman" w:hAnsi="Times New Roman" w:cs="Times New Roman"/>
          <w:sz w:val="24"/>
          <w:szCs w:val="24"/>
          <w:lang w:val="en-US"/>
        </w:rPr>
        <w:t xml:space="preserve"> responses</w:t>
      </w:r>
      <w:r w:rsidR="0051090E">
        <w:rPr>
          <w:rFonts w:ascii="Times New Roman" w:hAnsi="Times New Roman" w:cs="Times New Roman"/>
          <w:sz w:val="24"/>
          <w:szCs w:val="24"/>
          <w:lang w:val="en-US"/>
        </w:rPr>
        <w:t xml:space="preserve">, which basically </w:t>
      </w:r>
      <w:r>
        <w:rPr>
          <w:rFonts w:ascii="Times New Roman" w:hAnsi="Times New Roman" w:cs="Times New Roman"/>
          <w:sz w:val="24"/>
          <w:szCs w:val="24"/>
          <w:lang w:val="en-US"/>
        </w:rPr>
        <w:t xml:space="preserve">assert that </w:t>
      </w:r>
      <w:r w:rsidR="00A76920">
        <w:rPr>
          <w:rFonts w:ascii="Times New Roman" w:hAnsi="Times New Roman" w:cs="Times New Roman"/>
          <w:sz w:val="24"/>
          <w:szCs w:val="24"/>
          <w:lang w:val="en-US"/>
        </w:rPr>
        <w:t xml:space="preserve">acknowledging </w:t>
      </w:r>
      <w:r>
        <w:rPr>
          <w:rFonts w:ascii="Times New Roman" w:hAnsi="Times New Roman" w:cs="Times New Roman"/>
          <w:sz w:val="24"/>
          <w:szCs w:val="24"/>
          <w:lang w:val="en-US"/>
        </w:rPr>
        <w:t>“the existence or nonexistence of responsive records is classified information</w:t>
      </w:r>
      <w:r w:rsidR="00BB63BE">
        <w:rPr>
          <w:rFonts w:ascii="Times New Roman" w:hAnsi="Times New Roman" w:cs="Times New Roman"/>
          <w:sz w:val="24"/>
          <w:szCs w:val="24"/>
          <w:lang w:val="en-US"/>
        </w:rPr>
        <w:t xml:space="preserve"> protected by Exemption 1</w:t>
      </w:r>
      <w:r w:rsidR="009C7159">
        <w:rPr>
          <w:rFonts w:ascii="Times New Roman" w:hAnsi="Times New Roman" w:cs="Times New Roman"/>
          <w:sz w:val="24"/>
          <w:szCs w:val="24"/>
          <w:lang w:val="en-US"/>
        </w:rPr>
        <w:t>.</w:t>
      </w:r>
      <w:r w:rsidR="00BB63BE">
        <w:rPr>
          <w:rFonts w:ascii="Times New Roman" w:hAnsi="Times New Roman" w:cs="Times New Roman"/>
          <w:sz w:val="24"/>
          <w:szCs w:val="24"/>
          <w:lang w:val="en-US"/>
        </w:rPr>
        <w:t>”</w:t>
      </w:r>
      <w:r w:rsidR="009C7159">
        <w:rPr>
          <w:rFonts w:ascii="Times New Roman" w:hAnsi="Times New Roman" w:cs="Times New Roman"/>
          <w:sz w:val="24"/>
          <w:szCs w:val="24"/>
          <w:lang w:val="en-US"/>
        </w:rPr>
        <w:t xml:space="preserve"> </w:t>
      </w:r>
      <w:r w:rsidR="00BB63BE">
        <w:rPr>
          <w:rFonts w:ascii="Times New Roman" w:hAnsi="Times New Roman" w:cs="Times New Roman"/>
          <w:sz w:val="24"/>
          <w:szCs w:val="24"/>
          <w:lang w:val="en-US"/>
        </w:rPr>
        <w:t xml:space="preserve">[p. 6] of the FOIA. </w:t>
      </w:r>
      <w:r w:rsidR="009C7159">
        <w:rPr>
          <w:rFonts w:ascii="Times New Roman" w:hAnsi="Times New Roman" w:cs="Times New Roman"/>
          <w:sz w:val="24"/>
          <w:szCs w:val="24"/>
          <w:lang w:val="en-US"/>
        </w:rPr>
        <w:t>Exemption 1 authorizes agencies not to disclose records “specifically authorized under criteria established by an Executive order to be kept in secret in the interest of national defense or foreign policy”</w:t>
      </w:r>
      <w:r w:rsidR="00B50DE6">
        <w:rPr>
          <w:rFonts w:ascii="Times New Roman" w:hAnsi="Times New Roman" w:cs="Times New Roman"/>
          <w:sz w:val="24"/>
          <w:szCs w:val="24"/>
          <w:lang w:val="en-US"/>
        </w:rPr>
        <w:t>,</w:t>
      </w:r>
      <w:r w:rsidR="009C7159">
        <w:rPr>
          <w:rFonts w:ascii="Times New Roman" w:hAnsi="Times New Roman" w:cs="Times New Roman"/>
          <w:sz w:val="24"/>
          <w:szCs w:val="24"/>
          <w:lang w:val="en-US"/>
        </w:rPr>
        <w:t xml:space="preserve"> </w:t>
      </w:r>
      <w:r w:rsidR="00BB63BE" w:rsidRPr="00457560">
        <w:rPr>
          <w:rFonts w:ascii="Times New Roman" w:hAnsi="Times New Roman" w:cs="Times New Roman"/>
          <w:sz w:val="24"/>
          <w:szCs w:val="24"/>
          <w:lang w:val="en-US"/>
        </w:rPr>
        <w:t xml:space="preserve">5 U.S.C. </w:t>
      </w:r>
      <w:bookmarkStart w:id="1" w:name="_Hlk87203740"/>
      <w:r w:rsidR="00BB63BE" w:rsidRPr="00457560">
        <w:rPr>
          <w:rFonts w:ascii="Times New Roman" w:hAnsi="Times New Roman" w:cs="Times New Roman"/>
          <w:sz w:val="24"/>
          <w:szCs w:val="24"/>
          <w:lang w:val="en-US"/>
        </w:rPr>
        <w:t>§</w:t>
      </w:r>
      <w:bookmarkEnd w:id="1"/>
      <w:r w:rsidR="00BB63BE" w:rsidRPr="00457560">
        <w:rPr>
          <w:rFonts w:ascii="Times New Roman" w:hAnsi="Times New Roman" w:cs="Times New Roman"/>
          <w:sz w:val="24"/>
          <w:szCs w:val="24"/>
          <w:lang w:val="en-US"/>
        </w:rPr>
        <w:t xml:space="preserve"> 552(b)(1)</w:t>
      </w:r>
      <w:r w:rsidR="00BB63BE">
        <w:rPr>
          <w:rFonts w:ascii="Times New Roman" w:hAnsi="Times New Roman" w:cs="Times New Roman"/>
          <w:sz w:val="24"/>
          <w:szCs w:val="24"/>
          <w:lang w:val="en-US"/>
        </w:rPr>
        <w:t>.</w:t>
      </w:r>
      <w:r w:rsidR="009C7159">
        <w:rPr>
          <w:rFonts w:ascii="Times New Roman" w:hAnsi="Times New Roman" w:cs="Times New Roman"/>
          <w:sz w:val="24"/>
          <w:szCs w:val="24"/>
          <w:lang w:val="en-US"/>
        </w:rPr>
        <w:t xml:space="preserve"> </w:t>
      </w:r>
    </w:p>
    <w:p w14:paraId="7232E295" w14:textId="2ADB1321" w:rsidR="00BB63BE" w:rsidRDefault="00BB63BE">
      <w:pPr>
        <w:rPr>
          <w:rFonts w:ascii="Times New Roman" w:hAnsi="Times New Roman" w:cs="Times New Roman"/>
          <w:sz w:val="24"/>
          <w:szCs w:val="24"/>
          <w:lang w:val="en-US"/>
        </w:rPr>
      </w:pPr>
      <w:r>
        <w:rPr>
          <w:rFonts w:ascii="Times New Roman" w:hAnsi="Times New Roman" w:cs="Times New Roman"/>
          <w:sz w:val="24"/>
          <w:szCs w:val="24"/>
          <w:lang w:val="en-US"/>
        </w:rPr>
        <w:t xml:space="preserve">The Knight Institute voluntarily dismissed all of it claims, while CPJ dismissed the ones against the State Department. </w:t>
      </w:r>
      <w:r w:rsidR="00D70099">
        <w:rPr>
          <w:rFonts w:ascii="Times New Roman" w:hAnsi="Times New Roman" w:cs="Times New Roman"/>
          <w:sz w:val="24"/>
          <w:szCs w:val="24"/>
          <w:lang w:val="en-US"/>
        </w:rPr>
        <w:t xml:space="preserve">CPJ and the four remaining agencies cross-moved to summary judgement. The United States District Court for the District of Columbia upheld the </w:t>
      </w:r>
      <w:r w:rsidR="00D70099" w:rsidRPr="00D70099">
        <w:rPr>
          <w:rFonts w:ascii="Times New Roman" w:hAnsi="Times New Roman" w:cs="Times New Roman"/>
          <w:i/>
          <w:iCs/>
          <w:sz w:val="24"/>
          <w:szCs w:val="24"/>
          <w:lang w:val="en-US"/>
        </w:rPr>
        <w:t>Glomar</w:t>
      </w:r>
      <w:r w:rsidR="00D70099">
        <w:rPr>
          <w:rFonts w:ascii="Times New Roman" w:hAnsi="Times New Roman" w:cs="Times New Roman"/>
          <w:sz w:val="24"/>
          <w:szCs w:val="24"/>
          <w:lang w:val="en-US"/>
        </w:rPr>
        <w:t xml:space="preserve"> responses issued by the agencies, thus denying the requests made by Knight and CPJ.</w:t>
      </w:r>
    </w:p>
    <w:p w14:paraId="34A4A960" w14:textId="3DE420D8" w:rsidR="00797F4C" w:rsidRDefault="00797F4C">
      <w:pPr>
        <w:rPr>
          <w:rFonts w:ascii="Times New Roman" w:hAnsi="Times New Roman" w:cs="Times New Roman"/>
          <w:sz w:val="24"/>
          <w:szCs w:val="24"/>
          <w:lang w:val="en-US"/>
        </w:rPr>
      </w:pPr>
      <w:r>
        <w:rPr>
          <w:rFonts w:ascii="Times New Roman" w:hAnsi="Times New Roman" w:cs="Times New Roman"/>
          <w:sz w:val="24"/>
          <w:szCs w:val="24"/>
          <w:lang w:val="en-US"/>
        </w:rPr>
        <w:t>CPJ appealed the decision arguing that</w:t>
      </w:r>
      <w:r w:rsidR="00EF37CC">
        <w:rPr>
          <w:rFonts w:ascii="Times New Roman" w:hAnsi="Times New Roman" w:cs="Times New Roman"/>
          <w:sz w:val="24"/>
          <w:szCs w:val="24"/>
          <w:lang w:val="en-US"/>
        </w:rPr>
        <w:t xml:space="preserve"> the State Department had already officially “acknowledged that no responsive records exist, thus precluding the intelligence agencies from making a </w:t>
      </w:r>
      <w:r w:rsidR="00EF37CC" w:rsidRPr="00EF37CC">
        <w:rPr>
          <w:rFonts w:ascii="Times New Roman" w:hAnsi="Times New Roman" w:cs="Times New Roman"/>
          <w:i/>
          <w:iCs/>
          <w:sz w:val="24"/>
          <w:szCs w:val="24"/>
          <w:lang w:val="en-US"/>
        </w:rPr>
        <w:t>Glomar</w:t>
      </w:r>
      <w:r w:rsidR="00EF37CC">
        <w:rPr>
          <w:rFonts w:ascii="Times New Roman" w:hAnsi="Times New Roman" w:cs="Times New Roman"/>
          <w:sz w:val="24"/>
          <w:szCs w:val="24"/>
          <w:lang w:val="en-US"/>
        </w:rPr>
        <w:t xml:space="preserve"> Response” [p. 7]. It also argued</w:t>
      </w:r>
      <w:r w:rsidR="009C7159">
        <w:rPr>
          <w:rFonts w:ascii="Times New Roman" w:hAnsi="Times New Roman" w:cs="Times New Roman"/>
          <w:sz w:val="24"/>
          <w:szCs w:val="24"/>
          <w:lang w:val="en-US"/>
        </w:rPr>
        <w:t xml:space="preserve"> that “Exemption 1 does not cover the existence or nonexistence of responsive records.” [p. 7]. </w:t>
      </w:r>
    </w:p>
    <w:p w14:paraId="16424CFA" w14:textId="77777777" w:rsidR="009C7159" w:rsidRDefault="009C7159">
      <w:pPr>
        <w:rPr>
          <w:rFonts w:ascii="Times New Roman" w:hAnsi="Times New Roman" w:cs="Times New Roman"/>
          <w:sz w:val="24"/>
          <w:szCs w:val="24"/>
          <w:lang w:val="en-US"/>
        </w:rPr>
      </w:pPr>
    </w:p>
    <w:p w14:paraId="76C5C3F1" w14:textId="73CCE38B" w:rsidR="00274D8E" w:rsidRDefault="00274D8E">
      <w:pPr>
        <w:rPr>
          <w:rFonts w:ascii="Times New Roman" w:hAnsi="Times New Roman" w:cs="Times New Roman"/>
          <w:b/>
          <w:bCs/>
          <w:sz w:val="28"/>
          <w:szCs w:val="28"/>
          <w:lang w:val="en-US"/>
        </w:rPr>
      </w:pPr>
      <w:r>
        <w:rPr>
          <w:rFonts w:ascii="Times New Roman" w:hAnsi="Times New Roman" w:cs="Times New Roman"/>
          <w:b/>
          <w:bCs/>
          <w:sz w:val="28"/>
          <w:szCs w:val="28"/>
          <w:lang w:val="en-US"/>
        </w:rPr>
        <w:t>Decision Overview</w:t>
      </w:r>
    </w:p>
    <w:p w14:paraId="3164530C" w14:textId="585403A6" w:rsidR="00274D8E" w:rsidRDefault="0016077E">
      <w:pPr>
        <w:rPr>
          <w:rFonts w:ascii="Times New Roman" w:hAnsi="Times New Roman" w:cs="Times New Roman"/>
          <w:sz w:val="24"/>
          <w:szCs w:val="24"/>
          <w:lang w:val="en-US"/>
        </w:rPr>
      </w:pPr>
      <w:r w:rsidRPr="0016077E">
        <w:rPr>
          <w:rFonts w:ascii="Times New Roman" w:hAnsi="Times New Roman" w:cs="Times New Roman"/>
          <w:sz w:val="24"/>
          <w:szCs w:val="24"/>
          <w:lang w:val="en-US"/>
        </w:rPr>
        <w:t xml:space="preserve">Circuit Judge </w:t>
      </w:r>
      <w:proofErr w:type="spellStart"/>
      <w:r w:rsidRPr="0016077E">
        <w:rPr>
          <w:rFonts w:ascii="Times New Roman" w:hAnsi="Times New Roman" w:cs="Times New Roman"/>
          <w:sz w:val="24"/>
          <w:szCs w:val="24"/>
          <w:lang w:val="en-US"/>
        </w:rPr>
        <w:t>Katsas</w:t>
      </w:r>
      <w:proofErr w:type="spellEnd"/>
      <w:r>
        <w:rPr>
          <w:rFonts w:ascii="Times New Roman" w:hAnsi="Times New Roman" w:cs="Times New Roman"/>
          <w:sz w:val="24"/>
          <w:szCs w:val="24"/>
          <w:lang w:val="en-US"/>
        </w:rPr>
        <w:t xml:space="preserve"> delivered the opinion for the U.S. Court of Appeals for the District of Columbia Circuit. The main issue for the Court was to determine if</w:t>
      </w:r>
      <w:r w:rsidR="00A51A25">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the </w:t>
      </w:r>
      <w:r w:rsidRPr="0016077E">
        <w:rPr>
          <w:rFonts w:ascii="Times New Roman" w:hAnsi="Times New Roman" w:cs="Times New Roman"/>
          <w:i/>
          <w:iCs/>
          <w:sz w:val="24"/>
          <w:szCs w:val="24"/>
          <w:lang w:val="en-US"/>
        </w:rPr>
        <w:t>Glomar</w:t>
      </w:r>
      <w:r>
        <w:rPr>
          <w:rFonts w:ascii="Times New Roman" w:hAnsi="Times New Roman" w:cs="Times New Roman"/>
          <w:sz w:val="24"/>
          <w:szCs w:val="24"/>
          <w:lang w:val="en-US"/>
        </w:rPr>
        <w:t xml:space="preserve"> responses given by the intelligence agencies </w:t>
      </w:r>
      <w:r w:rsidRPr="0016077E">
        <w:rPr>
          <w:rFonts w:ascii="Times New Roman" w:hAnsi="Times New Roman" w:cs="Times New Roman"/>
          <w:sz w:val="24"/>
          <w:szCs w:val="24"/>
          <w:lang w:val="en-US"/>
        </w:rPr>
        <w:t>—</w:t>
      </w:r>
      <w:r>
        <w:rPr>
          <w:rFonts w:ascii="Times New Roman" w:hAnsi="Times New Roman" w:cs="Times New Roman"/>
          <w:sz w:val="24"/>
          <w:szCs w:val="24"/>
          <w:lang w:val="en-US"/>
        </w:rPr>
        <w:t>neither confirming nor denying the existence of responsive records</w:t>
      </w:r>
      <w:r w:rsidR="00A51A25">
        <w:rPr>
          <w:rFonts w:ascii="Times New Roman" w:hAnsi="Times New Roman" w:cs="Times New Roman"/>
          <w:sz w:val="24"/>
          <w:szCs w:val="24"/>
          <w:lang w:val="en-US"/>
        </w:rPr>
        <w:t xml:space="preserve"> related to the prior knowledge of an existing threat</w:t>
      </w:r>
      <w:r>
        <w:rPr>
          <w:rFonts w:ascii="Times New Roman" w:hAnsi="Times New Roman" w:cs="Times New Roman"/>
          <w:sz w:val="24"/>
          <w:szCs w:val="24"/>
          <w:lang w:val="en-US"/>
        </w:rPr>
        <w:t xml:space="preserve"> </w:t>
      </w:r>
      <w:r w:rsidR="00A51A25">
        <w:rPr>
          <w:rFonts w:ascii="Times New Roman" w:hAnsi="Times New Roman" w:cs="Times New Roman"/>
          <w:sz w:val="24"/>
          <w:szCs w:val="24"/>
          <w:lang w:val="en-US"/>
        </w:rPr>
        <w:t>to Jamal Khashoggi</w:t>
      </w:r>
      <w:r w:rsidR="00A51A25" w:rsidRPr="00A51A25">
        <w:rPr>
          <w:rFonts w:ascii="Times New Roman" w:hAnsi="Times New Roman" w:cs="Times New Roman"/>
          <w:sz w:val="24"/>
          <w:szCs w:val="24"/>
          <w:lang w:val="en-US"/>
        </w:rPr>
        <w:t>—</w:t>
      </w:r>
      <w:r w:rsidR="00A51A25">
        <w:rPr>
          <w:rFonts w:ascii="Times New Roman" w:hAnsi="Times New Roman" w:cs="Times New Roman"/>
          <w:sz w:val="24"/>
          <w:szCs w:val="24"/>
          <w:lang w:val="en-US"/>
        </w:rPr>
        <w:t xml:space="preserve"> </w:t>
      </w:r>
      <w:r>
        <w:rPr>
          <w:rFonts w:ascii="Times New Roman" w:hAnsi="Times New Roman" w:cs="Times New Roman"/>
          <w:sz w:val="24"/>
          <w:szCs w:val="24"/>
          <w:lang w:val="en-US"/>
        </w:rPr>
        <w:t>were justified</w:t>
      </w:r>
      <w:r w:rsidR="00A51A25">
        <w:rPr>
          <w:rFonts w:ascii="Times New Roman" w:hAnsi="Times New Roman" w:cs="Times New Roman"/>
          <w:sz w:val="24"/>
          <w:szCs w:val="24"/>
          <w:lang w:val="en-US"/>
        </w:rPr>
        <w:t xml:space="preserve"> considering the State Department had already acknowledged having no such records, and 2) whether </w:t>
      </w:r>
      <w:r w:rsidR="00A51A25" w:rsidRPr="00A51A25">
        <w:rPr>
          <w:rFonts w:ascii="Times New Roman" w:hAnsi="Times New Roman" w:cs="Times New Roman"/>
          <w:i/>
          <w:iCs/>
          <w:sz w:val="24"/>
          <w:szCs w:val="24"/>
          <w:lang w:val="en-US"/>
        </w:rPr>
        <w:t>Glomar</w:t>
      </w:r>
      <w:r w:rsidR="00A51A25">
        <w:rPr>
          <w:rFonts w:ascii="Times New Roman" w:hAnsi="Times New Roman" w:cs="Times New Roman"/>
          <w:sz w:val="24"/>
          <w:szCs w:val="24"/>
          <w:lang w:val="en-US"/>
        </w:rPr>
        <w:t xml:space="preserve"> responses, is this case, are covered under Exemption 1. </w:t>
      </w:r>
    </w:p>
    <w:p w14:paraId="2A1CD4E4" w14:textId="6BA138A1" w:rsidR="00A76920" w:rsidRDefault="0051090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Regarding</w:t>
      </w:r>
      <w:r w:rsidR="00A76920">
        <w:rPr>
          <w:rFonts w:ascii="Times New Roman" w:hAnsi="Times New Roman" w:cs="Times New Roman"/>
          <w:sz w:val="24"/>
          <w:szCs w:val="24"/>
          <w:lang w:val="en-US"/>
        </w:rPr>
        <w:t xml:space="preserve"> the first issue, the Court, following the precedent stablished by </w:t>
      </w:r>
      <w:r w:rsidRPr="00B315DC">
        <w:rPr>
          <w:rFonts w:ascii="Times New Roman" w:hAnsi="Times New Roman" w:cs="Times New Roman"/>
          <w:i/>
          <w:iCs/>
          <w:sz w:val="24"/>
          <w:szCs w:val="24"/>
          <w:lang w:val="en-US"/>
        </w:rPr>
        <w:t>ACLU v. CIA</w:t>
      </w:r>
      <w:r w:rsidRPr="00B315DC">
        <w:rPr>
          <w:rFonts w:ascii="Times New Roman" w:hAnsi="Times New Roman" w:cs="Times New Roman"/>
          <w:sz w:val="24"/>
          <w:szCs w:val="24"/>
          <w:lang w:val="en-US"/>
        </w:rPr>
        <w:t>, 710 F.3d 422 (D.C. Cir. 2013)</w:t>
      </w:r>
      <w:r>
        <w:rPr>
          <w:rFonts w:ascii="Times New Roman" w:hAnsi="Times New Roman" w:cs="Times New Roman"/>
          <w:sz w:val="24"/>
          <w:szCs w:val="24"/>
          <w:lang w:val="en-US"/>
        </w:rPr>
        <w:t xml:space="preserve">, acknowledged that “an agency waives any right to make a </w:t>
      </w:r>
      <w:r w:rsidRPr="006302BB">
        <w:rPr>
          <w:rFonts w:ascii="Times New Roman" w:hAnsi="Times New Roman" w:cs="Times New Roman"/>
          <w:i/>
          <w:iCs/>
          <w:sz w:val="24"/>
          <w:szCs w:val="24"/>
          <w:lang w:val="en-US"/>
        </w:rPr>
        <w:t>Glomar</w:t>
      </w:r>
      <w:r>
        <w:rPr>
          <w:rFonts w:ascii="Times New Roman" w:hAnsi="Times New Roman" w:cs="Times New Roman"/>
          <w:sz w:val="24"/>
          <w:szCs w:val="24"/>
          <w:lang w:val="en-US"/>
        </w:rPr>
        <w:t xml:space="preserve"> response by disclosing whether responsive records exist”. [p. 7]. </w:t>
      </w:r>
      <w:proofErr w:type="gramStart"/>
      <w:r w:rsidR="00F50263">
        <w:rPr>
          <w:rFonts w:ascii="Times New Roman" w:hAnsi="Times New Roman" w:cs="Times New Roman"/>
          <w:sz w:val="24"/>
          <w:szCs w:val="24"/>
          <w:lang w:val="en-US"/>
        </w:rPr>
        <w:t>In order to</w:t>
      </w:r>
      <w:proofErr w:type="gramEnd"/>
      <w:r w:rsidR="00F50263">
        <w:rPr>
          <w:rFonts w:ascii="Times New Roman" w:hAnsi="Times New Roman" w:cs="Times New Roman"/>
          <w:sz w:val="24"/>
          <w:szCs w:val="24"/>
          <w:lang w:val="en-US"/>
        </w:rPr>
        <w:t xml:space="preserve"> determine if there has been </w:t>
      </w:r>
      <w:r w:rsidR="006302BB">
        <w:rPr>
          <w:rFonts w:ascii="Times New Roman" w:hAnsi="Times New Roman" w:cs="Times New Roman"/>
          <w:sz w:val="24"/>
          <w:szCs w:val="24"/>
          <w:lang w:val="en-US"/>
        </w:rPr>
        <w:t>an</w:t>
      </w:r>
      <w:r w:rsidR="00F50263">
        <w:rPr>
          <w:rFonts w:ascii="Times New Roman" w:hAnsi="Times New Roman" w:cs="Times New Roman"/>
          <w:sz w:val="24"/>
          <w:szCs w:val="24"/>
          <w:lang w:val="en-US"/>
        </w:rPr>
        <w:t xml:space="preserve"> official acknowledgement, the Court describe</w:t>
      </w:r>
      <w:r w:rsidR="006302BB">
        <w:rPr>
          <w:rFonts w:ascii="Times New Roman" w:hAnsi="Times New Roman" w:cs="Times New Roman"/>
          <w:sz w:val="24"/>
          <w:szCs w:val="24"/>
          <w:lang w:val="en-US"/>
        </w:rPr>
        <w:t>d</w:t>
      </w:r>
      <w:r w:rsidR="00F50263">
        <w:rPr>
          <w:rFonts w:ascii="Times New Roman" w:hAnsi="Times New Roman" w:cs="Times New Roman"/>
          <w:sz w:val="24"/>
          <w:szCs w:val="24"/>
          <w:lang w:val="en-US"/>
        </w:rPr>
        <w:t xml:space="preserve"> the criteria set out in </w:t>
      </w:r>
      <w:r w:rsidR="00F50263" w:rsidRPr="002961B7">
        <w:rPr>
          <w:rFonts w:ascii="Times New Roman" w:hAnsi="Times New Roman" w:cs="Times New Roman"/>
          <w:i/>
          <w:iCs/>
          <w:sz w:val="24"/>
          <w:szCs w:val="24"/>
          <w:lang w:val="en-US"/>
        </w:rPr>
        <w:t>Fitzgibbon v. CIA</w:t>
      </w:r>
      <w:r w:rsidR="00F50263" w:rsidRPr="002961B7">
        <w:rPr>
          <w:rFonts w:ascii="Times New Roman" w:hAnsi="Times New Roman" w:cs="Times New Roman"/>
          <w:sz w:val="24"/>
          <w:szCs w:val="24"/>
          <w:lang w:val="en-US"/>
        </w:rPr>
        <w:t>, 911 F.2d 755 (D.C. Cir. 1990)</w:t>
      </w:r>
      <w:r w:rsidR="00F50263">
        <w:rPr>
          <w:rFonts w:ascii="Times New Roman" w:hAnsi="Times New Roman" w:cs="Times New Roman"/>
          <w:sz w:val="24"/>
          <w:szCs w:val="24"/>
          <w:lang w:val="en-US"/>
        </w:rPr>
        <w:t>: “To establish official acknowledgment, a plaintiff must identify information in the public domain that (1) matches the information requested, (2) is as specific, and (3) has ‘been made public through an official and documented disclosure.’” [p. 7].</w:t>
      </w:r>
    </w:p>
    <w:p w14:paraId="5D8561DC" w14:textId="310A5A3A" w:rsidR="00F50263" w:rsidRDefault="005234C6">
      <w:pPr>
        <w:rPr>
          <w:rFonts w:ascii="Times New Roman" w:hAnsi="Times New Roman" w:cs="Times New Roman"/>
          <w:sz w:val="24"/>
          <w:szCs w:val="24"/>
          <w:lang w:val="en-US"/>
        </w:rPr>
      </w:pPr>
      <w:r>
        <w:rPr>
          <w:rFonts w:ascii="Times New Roman" w:hAnsi="Times New Roman" w:cs="Times New Roman"/>
          <w:sz w:val="24"/>
          <w:szCs w:val="24"/>
          <w:lang w:val="en-US"/>
        </w:rPr>
        <w:t>F</w:t>
      </w:r>
      <w:r w:rsidR="00F50263">
        <w:rPr>
          <w:rFonts w:ascii="Times New Roman" w:hAnsi="Times New Roman" w:cs="Times New Roman"/>
          <w:sz w:val="24"/>
          <w:szCs w:val="24"/>
          <w:lang w:val="en-US"/>
        </w:rPr>
        <w:t xml:space="preserve">or the sake of argument, the Court </w:t>
      </w:r>
      <w:r>
        <w:rPr>
          <w:rFonts w:ascii="Times New Roman" w:hAnsi="Times New Roman" w:cs="Times New Roman"/>
          <w:sz w:val="24"/>
          <w:szCs w:val="24"/>
          <w:lang w:val="en-US"/>
        </w:rPr>
        <w:t>assume</w:t>
      </w:r>
      <w:r w:rsidR="006302BB">
        <w:rPr>
          <w:rFonts w:ascii="Times New Roman" w:hAnsi="Times New Roman" w:cs="Times New Roman"/>
          <w:sz w:val="24"/>
          <w:szCs w:val="24"/>
          <w:lang w:val="en-US"/>
        </w:rPr>
        <w:t>d</w:t>
      </w:r>
      <w:r>
        <w:rPr>
          <w:rFonts w:ascii="Times New Roman" w:hAnsi="Times New Roman" w:cs="Times New Roman"/>
          <w:sz w:val="24"/>
          <w:szCs w:val="24"/>
          <w:lang w:val="en-US"/>
        </w:rPr>
        <w:t xml:space="preserve"> that the State Department’s assertion about their lack of knowledge regarding an impending threat to Khashoggi matches an assertion “that the intelligence agencies have no responsive records” [p. 7]. The Court also assume</w:t>
      </w:r>
      <w:r w:rsidR="006302BB">
        <w:rPr>
          <w:rFonts w:ascii="Times New Roman" w:hAnsi="Times New Roman" w:cs="Times New Roman"/>
          <w:sz w:val="24"/>
          <w:szCs w:val="24"/>
          <w:lang w:val="en-US"/>
        </w:rPr>
        <w:t>d</w:t>
      </w:r>
      <w:r>
        <w:rPr>
          <w:rFonts w:ascii="Times New Roman" w:hAnsi="Times New Roman" w:cs="Times New Roman"/>
          <w:sz w:val="24"/>
          <w:szCs w:val="24"/>
          <w:lang w:val="en-US"/>
        </w:rPr>
        <w:t xml:space="preserve"> that statements made in the context of a press conference are formal enough as to be considered “‘official’ acknowledgment[s] by the agency making the statements</w:t>
      </w:r>
      <w:r w:rsidR="00B551E9">
        <w:rPr>
          <w:rFonts w:ascii="Times New Roman" w:hAnsi="Times New Roman" w:cs="Times New Roman"/>
          <w:sz w:val="24"/>
          <w:szCs w:val="24"/>
          <w:lang w:val="en-US"/>
        </w:rPr>
        <w:t>.</w:t>
      </w:r>
      <w:r>
        <w:rPr>
          <w:rFonts w:ascii="Times New Roman" w:hAnsi="Times New Roman" w:cs="Times New Roman"/>
          <w:sz w:val="24"/>
          <w:szCs w:val="24"/>
          <w:lang w:val="en-US"/>
        </w:rPr>
        <w:t>” [p. 8].</w:t>
      </w:r>
    </w:p>
    <w:p w14:paraId="0D4FD4EA" w14:textId="32F713B5" w:rsidR="005234C6" w:rsidRDefault="005234C6">
      <w:pPr>
        <w:rPr>
          <w:rFonts w:ascii="Times New Roman" w:hAnsi="Times New Roman" w:cs="Times New Roman"/>
          <w:sz w:val="24"/>
          <w:szCs w:val="24"/>
          <w:lang w:val="en-US"/>
        </w:rPr>
      </w:pPr>
      <w:r>
        <w:rPr>
          <w:rFonts w:ascii="Times New Roman" w:hAnsi="Times New Roman" w:cs="Times New Roman"/>
          <w:sz w:val="24"/>
          <w:szCs w:val="24"/>
          <w:lang w:val="en-US"/>
        </w:rPr>
        <w:t>Despite that, the Court argue</w:t>
      </w:r>
      <w:r w:rsidR="006302BB">
        <w:rPr>
          <w:rFonts w:ascii="Times New Roman" w:hAnsi="Times New Roman" w:cs="Times New Roman"/>
          <w:sz w:val="24"/>
          <w:szCs w:val="24"/>
          <w:lang w:val="en-US"/>
        </w:rPr>
        <w:t>d</w:t>
      </w:r>
      <w:r>
        <w:rPr>
          <w:rFonts w:ascii="Times New Roman" w:hAnsi="Times New Roman" w:cs="Times New Roman"/>
          <w:sz w:val="24"/>
          <w:szCs w:val="24"/>
          <w:lang w:val="en-US"/>
        </w:rPr>
        <w:t xml:space="preserve"> that the intelligence agencies have not waived their right to a </w:t>
      </w:r>
      <w:r w:rsidRPr="005234C6">
        <w:rPr>
          <w:rFonts w:ascii="Times New Roman" w:hAnsi="Times New Roman" w:cs="Times New Roman"/>
          <w:i/>
          <w:iCs/>
          <w:sz w:val="24"/>
          <w:szCs w:val="24"/>
          <w:lang w:val="en-US"/>
        </w:rPr>
        <w:t>Glomar</w:t>
      </w:r>
      <w:r>
        <w:rPr>
          <w:rFonts w:ascii="Times New Roman" w:hAnsi="Times New Roman" w:cs="Times New Roman"/>
          <w:sz w:val="24"/>
          <w:szCs w:val="24"/>
          <w:lang w:val="en-US"/>
        </w:rPr>
        <w:t xml:space="preserve"> response. Following </w:t>
      </w:r>
      <w:proofErr w:type="spellStart"/>
      <w:r w:rsidRPr="002961B7">
        <w:rPr>
          <w:rFonts w:ascii="Times New Roman" w:hAnsi="Times New Roman" w:cs="Times New Roman"/>
          <w:i/>
          <w:iCs/>
          <w:sz w:val="24"/>
          <w:szCs w:val="24"/>
          <w:lang w:val="en-US"/>
        </w:rPr>
        <w:t>Frugone</w:t>
      </w:r>
      <w:proofErr w:type="spellEnd"/>
      <w:r w:rsidRPr="002961B7">
        <w:rPr>
          <w:rFonts w:ascii="Times New Roman" w:hAnsi="Times New Roman" w:cs="Times New Roman"/>
          <w:i/>
          <w:iCs/>
          <w:sz w:val="24"/>
          <w:szCs w:val="24"/>
          <w:lang w:val="en-US"/>
        </w:rPr>
        <w:t xml:space="preserve"> v. CIA</w:t>
      </w:r>
      <w:r w:rsidRPr="002961B7">
        <w:rPr>
          <w:rFonts w:ascii="Times New Roman" w:hAnsi="Times New Roman" w:cs="Times New Roman"/>
          <w:sz w:val="24"/>
          <w:szCs w:val="24"/>
          <w:lang w:val="en-US"/>
        </w:rPr>
        <w:t xml:space="preserve"> F.3d 772 (D.C. Cir. 1999)</w:t>
      </w:r>
      <w:r w:rsidR="00FC54B2">
        <w:rPr>
          <w:rFonts w:ascii="Times New Roman" w:hAnsi="Times New Roman" w:cs="Times New Roman"/>
          <w:sz w:val="24"/>
          <w:szCs w:val="24"/>
          <w:lang w:val="en-US"/>
        </w:rPr>
        <w:t>, official disclosure can’t be “made by someone other than the agency from which the information is being sought.”. In the context of foreign relationships, the Court opine</w:t>
      </w:r>
      <w:r w:rsidR="00244AA2">
        <w:rPr>
          <w:rFonts w:ascii="Times New Roman" w:hAnsi="Times New Roman" w:cs="Times New Roman"/>
          <w:sz w:val="24"/>
          <w:szCs w:val="24"/>
          <w:lang w:val="en-US"/>
        </w:rPr>
        <w:t>d</w:t>
      </w:r>
      <w:r w:rsidR="00FC54B2">
        <w:rPr>
          <w:rFonts w:ascii="Times New Roman" w:hAnsi="Times New Roman" w:cs="Times New Roman"/>
          <w:sz w:val="24"/>
          <w:szCs w:val="24"/>
          <w:lang w:val="en-US"/>
        </w:rPr>
        <w:t>, confirmation or denial, when it comes from within one agency could have different effects, for example: “the CIA’s own authoritative statements would cause greater diplomatic perils than statements by another agency on the same matter</w:t>
      </w:r>
      <w:r w:rsidR="00B551E9">
        <w:rPr>
          <w:rFonts w:ascii="Times New Roman" w:hAnsi="Times New Roman" w:cs="Times New Roman"/>
          <w:sz w:val="24"/>
          <w:szCs w:val="24"/>
          <w:lang w:val="en-US"/>
        </w:rPr>
        <w:t>.</w:t>
      </w:r>
      <w:r w:rsidR="00FC54B2">
        <w:rPr>
          <w:rFonts w:ascii="Times New Roman" w:hAnsi="Times New Roman" w:cs="Times New Roman"/>
          <w:sz w:val="24"/>
          <w:szCs w:val="24"/>
          <w:lang w:val="en-US"/>
        </w:rPr>
        <w:t>” [p. 9]</w:t>
      </w:r>
      <w:r w:rsidR="00377F7C">
        <w:rPr>
          <w:rFonts w:ascii="Times New Roman" w:hAnsi="Times New Roman" w:cs="Times New Roman"/>
          <w:sz w:val="24"/>
          <w:szCs w:val="24"/>
          <w:lang w:val="en-US"/>
        </w:rPr>
        <w:t>. Considering these reasons, the Court follow</w:t>
      </w:r>
      <w:r w:rsidR="00244AA2">
        <w:rPr>
          <w:rFonts w:ascii="Times New Roman" w:hAnsi="Times New Roman" w:cs="Times New Roman"/>
          <w:sz w:val="24"/>
          <w:szCs w:val="24"/>
          <w:lang w:val="en-US"/>
        </w:rPr>
        <w:t>ed</w:t>
      </w:r>
      <w:r w:rsidR="00377F7C">
        <w:rPr>
          <w:rFonts w:ascii="Times New Roman" w:hAnsi="Times New Roman" w:cs="Times New Roman"/>
          <w:sz w:val="24"/>
          <w:szCs w:val="24"/>
          <w:lang w:val="en-US"/>
        </w:rPr>
        <w:t xml:space="preserve"> the general rule set out in </w:t>
      </w:r>
      <w:r w:rsidR="00377F7C" w:rsidRPr="002961B7">
        <w:rPr>
          <w:rFonts w:ascii="Times New Roman" w:hAnsi="Times New Roman" w:cs="Times New Roman"/>
          <w:i/>
          <w:iCs/>
          <w:sz w:val="24"/>
          <w:szCs w:val="24"/>
          <w:lang w:val="en-US"/>
        </w:rPr>
        <w:t>Mobley v. CIA</w:t>
      </w:r>
      <w:r w:rsidR="00377F7C" w:rsidRPr="002961B7">
        <w:rPr>
          <w:rFonts w:ascii="Times New Roman" w:hAnsi="Times New Roman" w:cs="Times New Roman"/>
          <w:sz w:val="24"/>
          <w:szCs w:val="24"/>
          <w:lang w:val="en-US"/>
        </w:rPr>
        <w:t>, 806 F</w:t>
      </w:r>
      <w:r w:rsidR="00457560" w:rsidRPr="002961B7">
        <w:rPr>
          <w:rFonts w:ascii="Times New Roman" w:hAnsi="Times New Roman" w:cs="Times New Roman"/>
          <w:sz w:val="24"/>
          <w:szCs w:val="24"/>
          <w:lang w:val="en-US"/>
        </w:rPr>
        <w:t>.</w:t>
      </w:r>
      <w:r w:rsidR="00377F7C" w:rsidRPr="002961B7">
        <w:rPr>
          <w:rFonts w:ascii="Times New Roman" w:hAnsi="Times New Roman" w:cs="Times New Roman"/>
          <w:sz w:val="24"/>
          <w:szCs w:val="24"/>
          <w:lang w:val="en-US"/>
        </w:rPr>
        <w:t>3d 568 (D.C. Cir. 2015)</w:t>
      </w:r>
      <w:r w:rsidR="00377F7C">
        <w:rPr>
          <w:rFonts w:ascii="Times New Roman" w:hAnsi="Times New Roman" w:cs="Times New Roman"/>
          <w:sz w:val="24"/>
          <w:szCs w:val="24"/>
          <w:lang w:val="en-US"/>
        </w:rPr>
        <w:t>: “[D]</w:t>
      </w:r>
      <w:proofErr w:type="spellStart"/>
      <w:r w:rsidR="00377F7C">
        <w:rPr>
          <w:rFonts w:ascii="Times New Roman" w:hAnsi="Times New Roman" w:cs="Times New Roman"/>
          <w:sz w:val="24"/>
          <w:szCs w:val="24"/>
          <w:lang w:val="en-US"/>
        </w:rPr>
        <w:t>isclosure</w:t>
      </w:r>
      <w:proofErr w:type="spellEnd"/>
      <w:r w:rsidR="00377F7C">
        <w:rPr>
          <w:rFonts w:ascii="Times New Roman" w:hAnsi="Times New Roman" w:cs="Times New Roman"/>
          <w:sz w:val="24"/>
          <w:szCs w:val="24"/>
          <w:lang w:val="en-US"/>
        </w:rPr>
        <w:t xml:space="preserve"> by one federal agency does no</w:t>
      </w:r>
      <w:r w:rsidR="005A2405">
        <w:rPr>
          <w:rFonts w:ascii="Times New Roman" w:hAnsi="Times New Roman" w:cs="Times New Roman"/>
          <w:sz w:val="24"/>
          <w:szCs w:val="24"/>
          <w:lang w:val="en-US"/>
        </w:rPr>
        <w:t>t</w:t>
      </w:r>
      <w:r w:rsidR="00377F7C">
        <w:rPr>
          <w:rFonts w:ascii="Times New Roman" w:hAnsi="Times New Roman" w:cs="Times New Roman"/>
          <w:sz w:val="24"/>
          <w:szCs w:val="24"/>
          <w:lang w:val="en-US"/>
        </w:rPr>
        <w:t xml:space="preserve"> waive another agency’s right to assert a FOIA exemption</w:t>
      </w:r>
      <w:r w:rsidR="00D44A86">
        <w:rPr>
          <w:rFonts w:ascii="Times New Roman" w:hAnsi="Times New Roman" w:cs="Times New Roman"/>
          <w:sz w:val="24"/>
          <w:szCs w:val="24"/>
          <w:lang w:val="en-US"/>
        </w:rPr>
        <w:t>.</w:t>
      </w:r>
      <w:r w:rsidR="00377F7C">
        <w:rPr>
          <w:rFonts w:ascii="Times New Roman" w:hAnsi="Times New Roman" w:cs="Times New Roman"/>
          <w:sz w:val="24"/>
          <w:szCs w:val="24"/>
          <w:lang w:val="en-US"/>
        </w:rPr>
        <w:t xml:space="preserve">” </w:t>
      </w:r>
    </w:p>
    <w:p w14:paraId="7CFB2A0E" w14:textId="6DF0D2C2" w:rsidR="005C07ED" w:rsidRDefault="005C07ED">
      <w:pPr>
        <w:rPr>
          <w:rFonts w:ascii="Times New Roman" w:hAnsi="Times New Roman" w:cs="Times New Roman"/>
          <w:sz w:val="24"/>
          <w:szCs w:val="24"/>
          <w:lang w:val="en-US"/>
        </w:rPr>
      </w:pPr>
      <w:r>
        <w:rPr>
          <w:rFonts w:ascii="Times New Roman" w:hAnsi="Times New Roman" w:cs="Times New Roman"/>
          <w:sz w:val="24"/>
          <w:szCs w:val="24"/>
          <w:lang w:val="en-US"/>
        </w:rPr>
        <w:t xml:space="preserve">This rule, the Court shows, has been applied in several cases. </w:t>
      </w:r>
      <w:r w:rsidRPr="00052D37">
        <w:rPr>
          <w:rFonts w:ascii="Times New Roman" w:hAnsi="Times New Roman" w:cs="Times New Roman"/>
          <w:i/>
          <w:iCs/>
          <w:sz w:val="24"/>
          <w:szCs w:val="24"/>
          <w:lang w:val="en-US"/>
        </w:rPr>
        <w:t>Moore v. CIA</w:t>
      </w:r>
      <w:r w:rsidRPr="00052D37">
        <w:rPr>
          <w:rFonts w:ascii="Times New Roman" w:hAnsi="Times New Roman" w:cs="Times New Roman"/>
          <w:sz w:val="24"/>
          <w:szCs w:val="24"/>
          <w:lang w:val="en-US"/>
        </w:rPr>
        <w:t>, 666 F</w:t>
      </w:r>
      <w:r w:rsidR="00457560" w:rsidRPr="00052D37">
        <w:rPr>
          <w:rFonts w:ascii="Times New Roman" w:hAnsi="Times New Roman" w:cs="Times New Roman"/>
          <w:sz w:val="24"/>
          <w:szCs w:val="24"/>
          <w:lang w:val="en-US"/>
        </w:rPr>
        <w:t>.</w:t>
      </w:r>
      <w:r w:rsidRPr="00052D37">
        <w:rPr>
          <w:rFonts w:ascii="Times New Roman" w:hAnsi="Times New Roman" w:cs="Times New Roman"/>
          <w:sz w:val="24"/>
          <w:szCs w:val="24"/>
          <w:lang w:val="en-US"/>
        </w:rPr>
        <w:t>3d 1330 (D.C. Cir. 2011),</w:t>
      </w:r>
      <w:r>
        <w:rPr>
          <w:rFonts w:ascii="Times New Roman" w:hAnsi="Times New Roman" w:cs="Times New Roman"/>
          <w:sz w:val="24"/>
          <w:szCs w:val="24"/>
          <w:lang w:val="en-US"/>
        </w:rPr>
        <w:t xml:space="preserve"> for example, determined that “the FBI lacked the authority to make an official acknowledgment on behalf of the CIA</w:t>
      </w:r>
      <w:r w:rsidR="005A2405">
        <w:rPr>
          <w:rFonts w:ascii="Times New Roman" w:hAnsi="Times New Roman" w:cs="Times New Roman"/>
          <w:sz w:val="24"/>
          <w:szCs w:val="24"/>
          <w:lang w:val="en-US"/>
        </w:rPr>
        <w:t>.</w:t>
      </w:r>
      <w:r>
        <w:rPr>
          <w:rFonts w:ascii="Times New Roman" w:hAnsi="Times New Roman" w:cs="Times New Roman"/>
          <w:sz w:val="24"/>
          <w:szCs w:val="24"/>
          <w:lang w:val="en-US"/>
        </w:rPr>
        <w:t>”</w:t>
      </w:r>
      <w:r w:rsidR="005A2405">
        <w:rPr>
          <w:rFonts w:ascii="Times New Roman" w:hAnsi="Times New Roman" w:cs="Times New Roman"/>
          <w:sz w:val="24"/>
          <w:szCs w:val="24"/>
          <w:lang w:val="en-US"/>
        </w:rPr>
        <w:t xml:space="preserve">. Likewise, </w:t>
      </w:r>
      <w:r w:rsidR="005A2405" w:rsidRPr="00052D37">
        <w:rPr>
          <w:rFonts w:ascii="Times New Roman" w:hAnsi="Times New Roman" w:cs="Times New Roman"/>
          <w:i/>
          <w:iCs/>
          <w:sz w:val="24"/>
          <w:szCs w:val="24"/>
          <w:lang w:val="en-US"/>
        </w:rPr>
        <w:t>Military Audit Project v. Casey</w:t>
      </w:r>
      <w:r w:rsidR="005A2405" w:rsidRPr="00052D37">
        <w:rPr>
          <w:rFonts w:ascii="Times New Roman" w:hAnsi="Times New Roman" w:cs="Times New Roman"/>
          <w:sz w:val="24"/>
          <w:szCs w:val="24"/>
          <w:lang w:val="en-US"/>
        </w:rPr>
        <w:t>, 656 F.2d 724 (D.C. Cir. 1981)</w:t>
      </w:r>
      <w:r w:rsidR="005A2405">
        <w:rPr>
          <w:rFonts w:ascii="Times New Roman" w:hAnsi="Times New Roman" w:cs="Times New Roman"/>
          <w:sz w:val="24"/>
          <w:szCs w:val="24"/>
          <w:lang w:val="en-US"/>
        </w:rPr>
        <w:t xml:space="preserve"> “held that disclosures by the National Science Foundation about the </w:t>
      </w:r>
      <w:r w:rsidR="005A2405" w:rsidRPr="005A2405">
        <w:rPr>
          <w:rFonts w:ascii="Times New Roman" w:hAnsi="Times New Roman" w:cs="Times New Roman"/>
          <w:i/>
          <w:iCs/>
          <w:sz w:val="24"/>
          <w:szCs w:val="24"/>
          <w:lang w:val="en-US"/>
        </w:rPr>
        <w:t>Glomar Explorer</w:t>
      </w:r>
      <w:r w:rsidR="005A2405">
        <w:rPr>
          <w:rFonts w:ascii="Times New Roman" w:hAnsi="Times New Roman" w:cs="Times New Roman"/>
          <w:sz w:val="24"/>
          <w:szCs w:val="24"/>
          <w:lang w:val="en-US"/>
        </w:rPr>
        <w:t xml:space="preserve"> did not bar the CIA from invoking </w:t>
      </w:r>
      <w:r w:rsidR="00244AA2">
        <w:rPr>
          <w:rFonts w:ascii="Times New Roman" w:hAnsi="Times New Roman" w:cs="Times New Roman"/>
          <w:sz w:val="24"/>
          <w:szCs w:val="24"/>
          <w:lang w:val="en-US"/>
        </w:rPr>
        <w:t>E</w:t>
      </w:r>
      <w:r w:rsidR="005A2405">
        <w:rPr>
          <w:rFonts w:ascii="Times New Roman" w:hAnsi="Times New Roman" w:cs="Times New Roman"/>
          <w:sz w:val="24"/>
          <w:szCs w:val="24"/>
          <w:lang w:val="en-US"/>
        </w:rPr>
        <w:t>xemption 1 to withhold documents about the vessel.” [p. 9].</w:t>
      </w:r>
    </w:p>
    <w:p w14:paraId="77818EB4" w14:textId="7F381F33" w:rsidR="005A2405" w:rsidRDefault="005A2405">
      <w:pPr>
        <w:rPr>
          <w:rFonts w:ascii="Times New Roman" w:hAnsi="Times New Roman" w:cs="Times New Roman"/>
          <w:sz w:val="24"/>
          <w:szCs w:val="24"/>
          <w:lang w:val="en-US"/>
        </w:rPr>
      </w:pPr>
      <w:r>
        <w:rPr>
          <w:rFonts w:ascii="Times New Roman" w:hAnsi="Times New Roman" w:cs="Times New Roman"/>
          <w:sz w:val="24"/>
          <w:szCs w:val="24"/>
          <w:lang w:val="en-US"/>
        </w:rPr>
        <w:t>The Court note</w:t>
      </w:r>
      <w:r w:rsidR="00244AA2">
        <w:rPr>
          <w:rFonts w:ascii="Times New Roman" w:hAnsi="Times New Roman" w:cs="Times New Roman"/>
          <w:sz w:val="24"/>
          <w:szCs w:val="24"/>
          <w:lang w:val="en-US"/>
        </w:rPr>
        <w:t>d</w:t>
      </w:r>
      <w:r>
        <w:rPr>
          <w:rFonts w:ascii="Times New Roman" w:hAnsi="Times New Roman" w:cs="Times New Roman"/>
          <w:sz w:val="24"/>
          <w:szCs w:val="24"/>
          <w:lang w:val="en-US"/>
        </w:rPr>
        <w:t xml:space="preserve"> that there’s one exception to this rule</w:t>
      </w:r>
      <w:r w:rsidR="00E36FF8">
        <w:rPr>
          <w:rFonts w:ascii="Times New Roman" w:hAnsi="Times New Roman" w:cs="Times New Roman"/>
          <w:sz w:val="24"/>
          <w:szCs w:val="24"/>
          <w:lang w:val="en-US"/>
        </w:rPr>
        <w:t xml:space="preserve">. </w:t>
      </w:r>
      <w:r w:rsidR="00E36FF8" w:rsidRPr="00E36FF8">
        <w:rPr>
          <w:rFonts w:ascii="Times New Roman" w:hAnsi="Times New Roman" w:cs="Times New Roman"/>
          <w:i/>
          <w:iCs/>
          <w:sz w:val="24"/>
          <w:szCs w:val="24"/>
          <w:lang w:val="en-US"/>
        </w:rPr>
        <w:t>ACLU</w:t>
      </w:r>
      <w:r w:rsidR="00E36FF8">
        <w:rPr>
          <w:rFonts w:ascii="Times New Roman" w:hAnsi="Times New Roman" w:cs="Times New Roman"/>
          <w:sz w:val="24"/>
          <w:szCs w:val="24"/>
          <w:lang w:val="en-US"/>
        </w:rPr>
        <w:t xml:space="preserve"> established that if a public disclosure is “made by an authorized representative of the agency’s parent,” it is binding and considered “official” to the subordinate agency.</w:t>
      </w:r>
      <w:r w:rsidR="00465281">
        <w:rPr>
          <w:rFonts w:ascii="Times New Roman" w:hAnsi="Times New Roman" w:cs="Times New Roman"/>
          <w:sz w:val="24"/>
          <w:szCs w:val="24"/>
          <w:lang w:val="en-US"/>
        </w:rPr>
        <w:t xml:space="preserve"> </w:t>
      </w:r>
      <w:r w:rsidR="00E36FF8">
        <w:rPr>
          <w:rFonts w:ascii="Times New Roman" w:hAnsi="Times New Roman" w:cs="Times New Roman"/>
          <w:sz w:val="24"/>
          <w:szCs w:val="24"/>
          <w:lang w:val="en-US"/>
        </w:rPr>
        <w:t xml:space="preserve">For example, </w:t>
      </w:r>
      <w:r w:rsidR="00465281">
        <w:rPr>
          <w:rFonts w:ascii="Times New Roman" w:hAnsi="Times New Roman" w:cs="Times New Roman"/>
          <w:sz w:val="24"/>
          <w:szCs w:val="24"/>
          <w:lang w:val="en-US"/>
        </w:rPr>
        <w:t>“</w:t>
      </w:r>
      <w:r w:rsidR="00E36FF8">
        <w:rPr>
          <w:rFonts w:ascii="Times New Roman" w:hAnsi="Times New Roman" w:cs="Times New Roman"/>
          <w:sz w:val="24"/>
          <w:szCs w:val="24"/>
          <w:lang w:val="en-US"/>
        </w:rPr>
        <w:t>the President, as the “head” of the entire Executive Branch, […] may make official acknowledgments binding on its agencies</w:t>
      </w:r>
      <w:r w:rsidR="00465281">
        <w:rPr>
          <w:rFonts w:ascii="Times New Roman" w:hAnsi="Times New Roman" w:cs="Times New Roman"/>
          <w:sz w:val="24"/>
          <w:szCs w:val="24"/>
          <w:lang w:val="en-US"/>
        </w:rPr>
        <w:t>.” [p. 10].</w:t>
      </w:r>
    </w:p>
    <w:p w14:paraId="02B7E5AB" w14:textId="1F776748" w:rsidR="00465281" w:rsidRDefault="00465281">
      <w:pPr>
        <w:rPr>
          <w:rFonts w:ascii="Times New Roman" w:hAnsi="Times New Roman" w:cs="Times New Roman"/>
          <w:sz w:val="24"/>
          <w:szCs w:val="24"/>
          <w:lang w:val="en-US"/>
        </w:rPr>
      </w:pPr>
      <w:r>
        <w:rPr>
          <w:rFonts w:ascii="Times New Roman" w:hAnsi="Times New Roman" w:cs="Times New Roman"/>
          <w:sz w:val="24"/>
          <w:szCs w:val="24"/>
          <w:lang w:val="en-US"/>
        </w:rPr>
        <w:t xml:space="preserve">For the Court, the </w:t>
      </w:r>
      <w:proofErr w:type="gramStart"/>
      <w:r>
        <w:rPr>
          <w:rFonts w:ascii="Times New Roman" w:hAnsi="Times New Roman" w:cs="Times New Roman"/>
          <w:sz w:val="24"/>
          <w:szCs w:val="24"/>
          <w:lang w:val="en-US"/>
        </w:rPr>
        <w:t>aforementioned exception</w:t>
      </w:r>
      <w:proofErr w:type="gramEnd"/>
      <w:r>
        <w:rPr>
          <w:rFonts w:ascii="Times New Roman" w:hAnsi="Times New Roman" w:cs="Times New Roman"/>
          <w:sz w:val="24"/>
          <w:szCs w:val="24"/>
          <w:lang w:val="en-US"/>
        </w:rPr>
        <w:t xml:space="preserve"> didn’t apply to the present case, since the FBI, CIA, NSA, or the ODNI, are not subordinate agencies of the State Department. In the opinion of the Court, even when it is true that the </w:t>
      </w:r>
      <w:r w:rsidR="00B7662F">
        <w:rPr>
          <w:rFonts w:ascii="Times New Roman" w:hAnsi="Times New Roman" w:cs="Times New Roman"/>
          <w:sz w:val="24"/>
          <w:szCs w:val="24"/>
          <w:lang w:val="en-US"/>
        </w:rPr>
        <w:t>“</w:t>
      </w:r>
      <w:r>
        <w:rPr>
          <w:rFonts w:ascii="Times New Roman" w:hAnsi="Times New Roman" w:cs="Times New Roman"/>
          <w:sz w:val="24"/>
          <w:szCs w:val="24"/>
          <w:lang w:val="en-US"/>
        </w:rPr>
        <w:t xml:space="preserve">State </w:t>
      </w:r>
      <w:r w:rsidR="00B7662F">
        <w:rPr>
          <w:rFonts w:ascii="Times New Roman" w:hAnsi="Times New Roman" w:cs="Times New Roman"/>
          <w:sz w:val="24"/>
          <w:szCs w:val="24"/>
          <w:lang w:val="en-US"/>
        </w:rPr>
        <w:t>Department is</w:t>
      </w:r>
      <w:r>
        <w:rPr>
          <w:rFonts w:ascii="Times New Roman" w:hAnsi="Times New Roman" w:cs="Times New Roman"/>
          <w:sz w:val="24"/>
          <w:szCs w:val="24"/>
          <w:lang w:val="en-US"/>
        </w:rPr>
        <w:t xml:space="preserve"> </w:t>
      </w:r>
      <w:r w:rsidR="00F86B07">
        <w:rPr>
          <w:rFonts w:ascii="Times New Roman" w:hAnsi="Times New Roman" w:cs="Times New Roman"/>
          <w:sz w:val="24"/>
          <w:szCs w:val="24"/>
          <w:lang w:val="en-US"/>
        </w:rPr>
        <w:t>authorized to</w:t>
      </w:r>
      <w:r w:rsidR="00B7662F">
        <w:rPr>
          <w:rFonts w:ascii="Times New Roman" w:hAnsi="Times New Roman" w:cs="Times New Roman"/>
          <w:sz w:val="24"/>
          <w:szCs w:val="24"/>
          <w:lang w:val="en-US"/>
        </w:rPr>
        <w:t xml:space="preserve"> act for the </w:t>
      </w:r>
      <w:r w:rsidR="00F86B07">
        <w:rPr>
          <w:rFonts w:ascii="Times New Roman" w:hAnsi="Times New Roman" w:cs="Times New Roman"/>
          <w:sz w:val="24"/>
          <w:szCs w:val="24"/>
          <w:lang w:val="en-US"/>
        </w:rPr>
        <w:t>P</w:t>
      </w:r>
      <w:r w:rsidR="00B7662F">
        <w:rPr>
          <w:rFonts w:ascii="Times New Roman" w:hAnsi="Times New Roman" w:cs="Times New Roman"/>
          <w:sz w:val="24"/>
          <w:szCs w:val="24"/>
          <w:lang w:val="en-US"/>
        </w:rPr>
        <w:t xml:space="preserve">resident” [p. 10] since “it </w:t>
      </w:r>
      <w:proofErr w:type="gramStart"/>
      <w:r>
        <w:rPr>
          <w:rFonts w:ascii="Times New Roman" w:hAnsi="Times New Roman" w:cs="Times New Roman"/>
          <w:sz w:val="24"/>
          <w:szCs w:val="24"/>
          <w:lang w:val="en-US"/>
        </w:rPr>
        <w:t>wield</w:t>
      </w:r>
      <w:proofErr w:type="gramEnd"/>
      <w:r w:rsidR="00B7662F">
        <w:rPr>
          <w:rFonts w:ascii="Times New Roman" w:hAnsi="Times New Roman" w:cs="Times New Roman"/>
          <w:sz w:val="24"/>
          <w:szCs w:val="24"/>
          <w:lang w:val="en-US"/>
        </w:rPr>
        <w:t>[s]</w:t>
      </w:r>
      <w:r>
        <w:rPr>
          <w:rFonts w:ascii="Times New Roman" w:hAnsi="Times New Roman" w:cs="Times New Roman"/>
          <w:sz w:val="24"/>
          <w:szCs w:val="24"/>
          <w:lang w:val="en-US"/>
        </w:rPr>
        <w:t xml:space="preserve"> executive power</w:t>
      </w:r>
      <w:r w:rsidR="00B7662F">
        <w:rPr>
          <w:rFonts w:ascii="Times New Roman" w:hAnsi="Times New Roman" w:cs="Times New Roman"/>
          <w:sz w:val="24"/>
          <w:szCs w:val="24"/>
          <w:lang w:val="en-US"/>
        </w:rPr>
        <w:t xml:space="preserve"> on his behalf,” </w:t>
      </w:r>
      <w:proofErr w:type="spellStart"/>
      <w:r w:rsidR="00B7662F" w:rsidRPr="00052D37">
        <w:rPr>
          <w:rFonts w:ascii="Times New Roman" w:hAnsi="Times New Roman" w:cs="Times New Roman"/>
          <w:i/>
          <w:iCs/>
          <w:sz w:val="24"/>
          <w:szCs w:val="24"/>
          <w:lang w:val="en-US"/>
        </w:rPr>
        <w:t>Seila</w:t>
      </w:r>
      <w:proofErr w:type="spellEnd"/>
      <w:r w:rsidR="00B7662F" w:rsidRPr="00052D37">
        <w:rPr>
          <w:rFonts w:ascii="Times New Roman" w:hAnsi="Times New Roman" w:cs="Times New Roman"/>
          <w:i/>
          <w:iCs/>
          <w:sz w:val="24"/>
          <w:szCs w:val="24"/>
          <w:lang w:val="en-US"/>
        </w:rPr>
        <w:t xml:space="preserve"> Law LLC v. CFPB</w:t>
      </w:r>
      <w:r w:rsidR="00B7662F" w:rsidRPr="00052D37">
        <w:rPr>
          <w:rFonts w:ascii="Times New Roman" w:hAnsi="Times New Roman" w:cs="Times New Roman"/>
          <w:sz w:val="24"/>
          <w:szCs w:val="24"/>
          <w:lang w:val="en-US"/>
        </w:rPr>
        <w:t>, 140 S. Ct. 2183 (2020)</w:t>
      </w:r>
      <w:r>
        <w:rPr>
          <w:rFonts w:ascii="Times New Roman" w:hAnsi="Times New Roman" w:cs="Times New Roman"/>
          <w:sz w:val="24"/>
          <w:szCs w:val="24"/>
          <w:lang w:val="en-US"/>
        </w:rPr>
        <w:t>, “the same can be said of all executive</w:t>
      </w:r>
      <w:r w:rsidR="00B7662F">
        <w:rPr>
          <w:rFonts w:ascii="Times New Roman" w:hAnsi="Times New Roman" w:cs="Times New Roman"/>
          <w:sz w:val="24"/>
          <w:szCs w:val="24"/>
          <w:lang w:val="en-US"/>
        </w:rPr>
        <w:t xml:space="preserve"> agencies</w:t>
      </w:r>
      <w:r w:rsidR="00F85379">
        <w:rPr>
          <w:rFonts w:ascii="Times New Roman" w:hAnsi="Times New Roman" w:cs="Times New Roman"/>
          <w:sz w:val="24"/>
          <w:szCs w:val="24"/>
          <w:lang w:val="en-US"/>
        </w:rPr>
        <w:t>.</w:t>
      </w:r>
      <w:r w:rsidR="00B7662F">
        <w:rPr>
          <w:rFonts w:ascii="Times New Roman" w:hAnsi="Times New Roman" w:cs="Times New Roman"/>
          <w:sz w:val="24"/>
          <w:szCs w:val="24"/>
          <w:lang w:val="en-US"/>
        </w:rPr>
        <w:t>”</w:t>
      </w:r>
      <w:r w:rsidR="000B50A7">
        <w:rPr>
          <w:rFonts w:ascii="Times New Roman" w:hAnsi="Times New Roman" w:cs="Times New Roman"/>
          <w:sz w:val="24"/>
          <w:szCs w:val="24"/>
          <w:lang w:val="en-US"/>
        </w:rPr>
        <w:t xml:space="preserve"> [p. 10]</w:t>
      </w:r>
      <w:r w:rsidR="00B7662F">
        <w:rPr>
          <w:rFonts w:ascii="Times New Roman" w:hAnsi="Times New Roman" w:cs="Times New Roman"/>
          <w:sz w:val="24"/>
          <w:szCs w:val="24"/>
          <w:lang w:val="en-US"/>
        </w:rPr>
        <w:t>.</w:t>
      </w:r>
    </w:p>
    <w:p w14:paraId="35A0D35A" w14:textId="778C1E99" w:rsidR="00EE1EC2" w:rsidRDefault="00F86B0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According to the Court, CPJ argued for a new approach, in which a statement made by an agency that’s a member of the </w:t>
      </w:r>
      <w:r w:rsidR="00244AA2">
        <w:rPr>
          <w:rFonts w:ascii="Times New Roman" w:hAnsi="Times New Roman" w:cs="Times New Roman"/>
          <w:sz w:val="24"/>
          <w:szCs w:val="24"/>
          <w:lang w:val="en-US"/>
        </w:rPr>
        <w:t>i</w:t>
      </w:r>
      <w:r>
        <w:rPr>
          <w:rFonts w:ascii="Times New Roman" w:hAnsi="Times New Roman" w:cs="Times New Roman"/>
          <w:sz w:val="24"/>
          <w:szCs w:val="24"/>
          <w:lang w:val="en-US"/>
        </w:rPr>
        <w:t xml:space="preserve">ntelligence </w:t>
      </w:r>
      <w:r w:rsidR="00244AA2">
        <w:rPr>
          <w:rFonts w:ascii="Times New Roman" w:hAnsi="Times New Roman" w:cs="Times New Roman"/>
          <w:sz w:val="24"/>
          <w:szCs w:val="24"/>
          <w:lang w:val="en-US"/>
        </w:rPr>
        <w:t>c</w:t>
      </w:r>
      <w:r>
        <w:rPr>
          <w:rFonts w:ascii="Times New Roman" w:hAnsi="Times New Roman" w:cs="Times New Roman"/>
          <w:sz w:val="24"/>
          <w:szCs w:val="24"/>
          <w:lang w:val="en-US"/>
        </w:rPr>
        <w:t xml:space="preserve">ommunity could bind the entire community. According to </w:t>
      </w:r>
      <w:r w:rsidRPr="00052D37">
        <w:rPr>
          <w:rFonts w:ascii="Times New Roman" w:hAnsi="Times New Roman" w:cs="Times New Roman"/>
          <w:sz w:val="24"/>
          <w:szCs w:val="24"/>
          <w:lang w:val="en-US"/>
        </w:rPr>
        <w:t xml:space="preserve">Exec. Order 13,470 § </w:t>
      </w:r>
      <w:r w:rsidR="00305F93" w:rsidRPr="00052D37">
        <w:rPr>
          <w:rFonts w:ascii="Times New Roman" w:hAnsi="Times New Roman" w:cs="Times New Roman"/>
          <w:sz w:val="24"/>
          <w:szCs w:val="24"/>
          <w:lang w:val="en-US"/>
        </w:rPr>
        <w:t>1.7, 73 Fed. Reg. 45,325</w:t>
      </w:r>
      <w:r w:rsidR="00305F93">
        <w:rPr>
          <w:rFonts w:ascii="Times New Roman" w:hAnsi="Times New Roman" w:cs="Times New Roman"/>
          <w:sz w:val="24"/>
          <w:szCs w:val="24"/>
          <w:lang w:val="en-US"/>
        </w:rPr>
        <w:t xml:space="preserve">, the “intelligence community is an integrated group of agencies that ‘relies heavily on </w:t>
      </w:r>
      <w:r w:rsidR="00B551E9">
        <w:rPr>
          <w:rFonts w:ascii="Times New Roman" w:hAnsi="Times New Roman" w:cs="Times New Roman"/>
          <w:sz w:val="24"/>
          <w:szCs w:val="24"/>
          <w:lang w:val="en-US"/>
        </w:rPr>
        <w:t>collaboration</w:t>
      </w:r>
      <w:r w:rsidR="00305F93">
        <w:rPr>
          <w:rFonts w:ascii="Times New Roman" w:hAnsi="Times New Roman" w:cs="Times New Roman"/>
          <w:sz w:val="24"/>
          <w:szCs w:val="24"/>
          <w:lang w:val="en-US"/>
        </w:rPr>
        <w:t xml:space="preserve">’” [p. 10-11]. For the Court such theory contradicted precedent. In </w:t>
      </w:r>
      <w:r w:rsidR="00305F93" w:rsidRPr="00305F93">
        <w:rPr>
          <w:rFonts w:ascii="Times New Roman" w:hAnsi="Times New Roman" w:cs="Times New Roman"/>
          <w:i/>
          <w:iCs/>
          <w:sz w:val="24"/>
          <w:szCs w:val="24"/>
          <w:lang w:val="en-US"/>
        </w:rPr>
        <w:t>Moore</w:t>
      </w:r>
      <w:r w:rsidR="00305F93">
        <w:rPr>
          <w:rFonts w:ascii="Times New Roman" w:hAnsi="Times New Roman" w:cs="Times New Roman"/>
          <w:sz w:val="24"/>
          <w:szCs w:val="24"/>
          <w:lang w:val="en-US"/>
        </w:rPr>
        <w:t>, even when “[b]</w:t>
      </w:r>
      <w:proofErr w:type="spellStart"/>
      <w:r w:rsidR="00305F93">
        <w:rPr>
          <w:rFonts w:ascii="Times New Roman" w:hAnsi="Times New Roman" w:cs="Times New Roman"/>
          <w:sz w:val="24"/>
          <w:szCs w:val="24"/>
          <w:lang w:val="en-US"/>
        </w:rPr>
        <w:t>oth</w:t>
      </w:r>
      <w:proofErr w:type="spellEnd"/>
      <w:r w:rsidR="00305F93">
        <w:rPr>
          <w:rFonts w:ascii="Times New Roman" w:hAnsi="Times New Roman" w:cs="Times New Roman"/>
          <w:sz w:val="24"/>
          <w:szCs w:val="24"/>
          <w:lang w:val="en-US"/>
        </w:rPr>
        <w:t xml:space="preserve"> agencies were members of the intelligence community […] we agreed with the district court that ‘the FBI lacked authority to make an official acknowledgment on behalf of the CIA</w:t>
      </w:r>
      <w:r w:rsidR="00B551E9">
        <w:rPr>
          <w:rFonts w:ascii="Times New Roman" w:hAnsi="Times New Roman" w:cs="Times New Roman"/>
          <w:sz w:val="24"/>
          <w:szCs w:val="24"/>
          <w:lang w:val="en-US"/>
        </w:rPr>
        <w:t>’</w:t>
      </w:r>
      <w:r w:rsidR="00305F93">
        <w:rPr>
          <w:rFonts w:ascii="Times New Roman" w:hAnsi="Times New Roman" w:cs="Times New Roman"/>
          <w:sz w:val="24"/>
          <w:szCs w:val="24"/>
          <w:lang w:val="en-US"/>
        </w:rPr>
        <w:t xml:space="preserve">” [p. 11]. </w:t>
      </w:r>
    </w:p>
    <w:p w14:paraId="568F3FF5" w14:textId="42C1F645" w:rsidR="00A76920" w:rsidRDefault="00EE1EC2">
      <w:pPr>
        <w:rPr>
          <w:rFonts w:ascii="Times New Roman" w:hAnsi="Times New Roman" w:cs="Times New Roman"/>
          <w:sz w:val="24"/>
          <w:szCs w:val="24"/>
          <w:lang w:val="en-US"/>
        </w:rPr>
      </w:pPr>
      <w:r>
        <w:rPr>
          <w:rFonts w:ascii="Times New Roman" w:hAnsi="Times New Roman" w:cs="Times New Roman"/>
          <w:sz w:val="24"/>
          <w:szCs w:val="24"/>
          <w:lang w:val="en-US"/>
        </w:rPr>
        <w:t>There was little basis, according to the Court, for allowing any agency in the intelligence community to make “official acknowledgments across large swaths of the entire Executive Branch” [p. 12], especially when several Departments have intelligence-community components, such as “Defense, Energy, Homeland Security, Justice, Treasury, and State</w:t>
      </w:r>
      <w:r w:rsidR="00244AA2">
        <w:rPr>
          <w:rFonts w:ascii="Times New Roman" w:hAnsi="Times New Roman" w:cs="Times New Roman"/>
          <w:sz w:val="24"/>
          <w:szCs w:val="24"/>
          <w:lang w:val="en-US"/>
        </w:rPr>
        <w:t>.</w:t>
      </w:r>
      <w:r>
        <w:rPr>
          <w:rFonts w:ascii="Times New Roman" w:hAnsi="Times New Roman" w:cs="Times New Roman"/>
          <w:sz w:val="24"/>
          <w:szCs w:val="24"/>
          <w:lang w:val="en-US"/>
        </w:rPr>
        <w:t>” [p. 12].</w:t>
      </w:r>
    </w:p>
    <w:p w14:paraId="5A3E787C" w14:textId="557EC732" w:rsidR="00EE1EC2" w:rsidRDefault="00EE1EC2">
      <w:pPr>
        <w:rPr>
          <w:rFonts w:ascii="Times New Roman" w:hAnsi="Times New Roman" w:cs="Times New Roman"/>
          <w:sz w:val="24"/>
          <w:szCs w:val="24"/>
          <w:lang w:val="en-US"/>
        </w:rPr>
      </w:pPr>
      <w:r>
        <w:rPr>
          <w:rFonts w:ascii="Times New Roman" w:hAnsi="Times New Roman" w:cs="Times New Roman"/>
          <w:sz w:val="24"/>
          <w:szCs w:val="24"/>
          <w:lang w:val="en-US"/>
        </w:rPr>
        <w:t xml:space="preserve">It was for those reasons, that the Court held that the statements from the State Department didn’t bind the other intelligence </w:t>
      </w:r>
      <w:r w:rsidR="00146D36">
        <w:rPr>
          <w:rFonts w:ascii="Times New Roman" w:hAnsi="Times New Roman" w:cs="Times New Roman"/>
          <w:sz w:val="24"/>
          <w:szCs w:val="24"/>
          <w:lang w:val="en-US"/>
        </w:rPr>
        <w:t>agencies and</w:t>
      </w:r>
      <w:r>
        <w:rPr>
          <w:rFonts w:ascii="Times New Roman" w:hAnsi="Times New Roman" w:cs="Times New Roman"/>
          <w:sz w:val="24"/>
          <w:szCs w:val="24"/>
          <w:lang w:val="en-US"/>
        </w:rPr>
        <w:t xml:space="preserve"> didn’t foreclose said agencies </w:t>
      </w:r>
      <w:r w:rsidR="00FB53FD">
        <w:rPr>
          <w:rFonts w:ascii="Times New Roman" w:hAnsi="Times New Roman" w:cs="Times New Roman"/>
          <w:sz w:val="24"/>
          <w:szCs w:val="24"/>
          <w:lang w:val="en-US"/>
        </w:rPr>
        <w:t xml:space="preserve">“from asserting their </w:t>
      </w:r>
      <w:r w:rsidR="00FB53FD" w:rsidRPr="00FB53FD">
        <w:rPr>
          <w:rFonts w:ascii="Times New Roman" w:hAnsi="Times New Roman" w:cs="Times New Roman"/>
          <w:i/>
          <w:iCs/>
          <w:sz w:val="24"/>
          <w:szCs w:val="24"/>
          <w:lang w:val="en-US"/>
        </w:rPr>
        <w:t>Glomar</w:t>
      </w:r>
      <w:r w:rsidR="00FB53FD">
        <w:rPr>
          <w:rFonts w:ascii="Times New Roman" w:hAnsi="Times New Roman" w:cs="Times New Roman"/>
          <w:sz w:val="24"/>
          <w:szCs w:val="24"/>
          <w:lang w:val="en-US"/>
        </w:rPr>
        <w:t xml:space="preserve"> responses</w:t>
      </w:r>
      <w:r w:rsidR="00B551E9">
        <w:rPr>
          <w:rFonts w:ascii="Times New Roman" w:hAnsi="Times New Roman" w:cs="Times New Roman"/>
          <w:sz w:val="24"/>
          <w:szCs w:val="24"/>
          <w:lang w:val="en-US"/>
        </w:rPr>
        <w:t>.</w:t>
      </w:r>
      <w:r w:rsidR="00FB53FD">
        <w:rPr>
          <w:rFonts w:ascii="Times New Roman" w:hAnsi="Times New Roman" w:cs="Times New Roman"/>
          <w:sz w:val="24"/>
          <w:szCs w:val="24"/>
          <w:lang w:val="en-US"/>
        </w:rPr>
        <w:t>” [p. 13].</w:t>
      </w:r>
    </w:p>
    <w:p w14:paraId="669541B6" w14:textId="55F11058" w:rsidR="00FB53FD" w:rsidRDefault="00FB53FD">
      <w:pPr>
        <w:rPr>
          <w:rFonts w:ascii="Times New Roman" w:hAnsi="Times New Roman" w:cs="Times New Roman"/>
          <w:sz w:val="24"/>
          <w:szCs w:val="24"/>
          <w:lang w:val="en-US"/>
        </w:rPr>
      </w:pPr>
      <w:r>
        <w:rPr>
          <w:rFonts w:ascii="Times New Roman" w:hAnsi="Times New Roman" w:cs="Times New Roman"/>
          <w:sz w:val="24"/>
          <w:szCs w:val="24"/>
          <w:lang w:val="en-US"/>
        </w:rPr>
        <w:t xml:space="preserve">When considering the second core issue of the decision </w:t>
      </w:r>
      <w:r w:rsidRPr="00FB53FD">
        <w:rPr>
          <w:rFonts w:ascii="Times New Roman" w:hAnsi="Times New Roman" w:cs="Times New Roman"/>
          <w:sz w:val="24"/>
          <w:szCs w:val="24"/>
          <w:lang w:val="en-US"/>
        </w:rPr>
        <w:t>—whether Glomar responses, i</w:t>
      </w:r>
      <w:r w:rsidR="00244AA2">
        <w:rPr>
          <w:rFonts w:ascii="Times New Roman" w:hAnsi="Times New Roman" w:cs="Times New Roman"/>
          <w:sz w:val="24"/>
          <w:szCs w:val="24"/>
          <w:lang w:val="en-US"/>
        </w:rPr>
        <w:t>n</w:t>
      </w:r>
      <w:r w:rsidRPr="00FB53FD">
        <w:rPr>
          <w:rFonts w:ascii="Times New Roman" w:hAnsi="Times New Roman" w:cs="Times New Roman"/>
          <w:sz w:val="24"/>
          <w:szCs w:val="24"/>
          <w:lang w:val="en-US"/>
        </w:rPr>
        <w:t xml:space="preserve"> this case, are covered under Exemption 1</w:t>
      </w:r>
      <w:r w:rsidRPr="00FB53FD">
        <w:rPr>
          <w:lang w:val="en-US"/>
        </w:rPr>
        <w:t xml:space="preserve"> </w:t>
      </w:r>
      <w:r w:rsidRPr="00FB53FD">
        <w:rPr>
          <w:rFonts w:ascii="Times New Roman" w:hAnsi="Times New Roman" w:cs="Times New Roman"/>
          <w:sz w:val="24"/>
          <w:szCs w:val="24"/>
          <w:lang w:val="en-US"/>
        </w:rPr>
        <w:t>—</w:t>
      </w:r>
      <w:r>
        <w:rPr>
          <w:rFonts w:ascii="Times New Roman" w:hAnsi="Times New Roman" w:cs="Times New Roman"/>
          <w:sz w:val="24"/>
          <w:szCs w:val="24"/>
          <w:lang w:val="en-US"/>
        </w:rPr>
        <w:t xml:space="preserve">, the Court opined that under Exemption </w:t>
      </w:r>
      <w:r w:rsidR="00244AA2">
        <w:rPr>
          <w:rFonts w:ascii="Times New Roman" w:hAnsi="Times New Roman" w:cs="Times New Roman"/>
          <w:sz w:val="24"/>
          <w:szCs w:val="24"/>
          <w:lang w:val="en-US"/>
        </w:rPr>
        <w:t>1</w:t>
      </w:r>
      <w:r>
        <w:rPr>
          <w:rFonts w:ascii="Times New Roman" w:hAnsi="Times New Roman" w:cs="Times New Roman"/>
          <w:sz w:val="24"/>
          <w:szCs w:val="24"/>
          <w:lang w:val="en-US"/>
        </w:rPr>
        <w:t xml:space="preserve"> agencies can withhold classified information, “which includes information pertaining to intelligence activities, sources or methods if disclosure ‘could reasonably be expected’ to harm national security” [p. 13]</w:t>
      </w:r>
      <w:r w:rsidR="00146D36">
        <w:rPr>
          <w:rFonts w:ascii="Times New Roman" w:hAnsi="Times New Roman" w:cs="Times New Roman"/>
          <w:sz w:val="24"/>
          <w:szCs w:val="24"/>
          <w:lang w:val="en-US"/>
        </w:rPr>
        <w:t>.</w:t>
      </w:r>
    </w:p>
    <w:p w14:paraId="08400D79" w14:textId="32B0FC2E" w:rsidR="00146D36" w:rsidRPr="00B92763" w:rsidRDefault="00B92763">
      <w:pPr>
        <w:rPr>
          <w:rFonts w:ascii="Times New Roman" w:hAnsi="Times New Roman" w:cs="Times New Roman"/>
          <w:sz w:val="24"/>
          <w:szCs w:val="24"/>
          <w:lang w:val="en-US"/>
        </w:rPr>
      </w:pPr>
      <w:r>
        <w:rPr>
          <w:rFonts w:ascii="Times New Roman" w:hAnsi="Times New Roman" w:cs="Times New Roman"/>
          <w:sz w:val="24"/>
          <w:szCs w:val="24"/>
          <w:lang w:val="en-US"/>
        </w:rPr>
        <w:t>Following</w:t>
      </w:r>
      <w:r w:rsidR="00146D36">
        <w:rPr>
          <w:rFonts w:ascii="Times New Roman" w:hAnsi="Times New Roman" w:cs="Times New Roman"/>
          <w:sz w:val="24"/>
          <w:szCs w:val="24"/>
          <w:lang w:val="en-US"/>
        </w:rPr>
        <w:t xml:space="preserve"> </w:t>
      </w:r>
      <w:r w:rsidR="00146D36" w:rsidRPr="00052D37">
        <w:rPr>
          <w:rFonts w:ascii="Times New Roman" w:hAnsi="Times New Roman" w:cs="Times New Roman"/>
          <w:i/>
          <w:iCs/>
          <w:sz w:val="24"/>
          <w:szCs w:val="24"/>
          <w:lang w:val="en-US"/>
        </w:rPr>
        <w:t xml:space="preserve">Oglesby v. U.S. </w:t>
      </w:r>
      <w:proofErr w:type="spellStart"/>
      <w:r w:rsidR="00146D36" w:rsidRPr="00052D37">
        <w:rPr>
          <w:rFonts w:ascii="Times New Roman" w:hAnsi="Times New Roman" w:cs="Times New Roman"/>
          <w:i/>
          <w:iCs/>
          <w:sz w:val="24"/>
          <w:szCs w:val="24"/>
          <w:lang w:val="en-US"/>
        </w:rPr>
        <w:t>Dep’t</w:t>
      </w:r>
      <w:proofErr w:type="spellEnd"/>
      <w:r w:rsidR="00146D36" w:rsidRPr="00052D37">
        <w:rPr>
          <w:rFonts w:ascii="Times New Roman" w:hAnsi="Times New Roman" w:cs="Times New Roman"/>
          <w:i/>
          <w:iCs/>
          <w:sz w:val="24"/>
          <w:szCs w:val="24"/>
          <w:lang w:val="en-US"/>
        </w:rPr>
        <w:t xml:space="preserve"> of Army</w:t>
      </w:r>
      <w:r w:rsidR="00146D36" w:rsidRPr="00052D37">
        <w:rPr>
          <w:rFonts w:ascii="Times New Roman" w:hAnsi="Times New Roman" w:cs="Times New Roman"/>
          <w:sz w:val="24"/>
          <w:szCs w:val="24"/>
          <w:lang w:val="en-US"/>
        </w:rPr>
        <w:t>, 79 F.3d 1172 (D.C. Cir. 1996)</w:t>
      </w:r>
      <w:r>
        <w:rPr>
          <w:rFonts w:ascii="Times New Roman" w:hAnsi="Times New Roman" w:cs="Times New Roman"/>
          <w:sz w:val="24"/>
          <w:szCs w:val="24"/>
          <w:lang w:val="en-US"/>
        </w:rPr>
        <w:t>, the Court explained that “[a]</w:t>
      </w:r>
      <w:proofErr w:type="spellStart"/>
      <w:r>
        <w:rPr>
          <w:rFonts w:ascii="Times New Roman" w:hAnsi="Times New Roman" w:cs="Times New Roman"/>
          <w:sz w:val="24"/>
          <w:szCs w:val="24"/>
          <w:lang w:val="en-US"/>
        </w:rPr>
        <w:t>gencies</w:t>
      </w:r>
      <w:proofErr w:type="spellEnd"/>
      <w:r>
        <w:rPr>
          <w:rFonts w:ascii="Times New Roman" w:hAnsi="Times New Roman" w:cs="Times New Roman"/>
          <w:sz w:val="24"/>
          <w:szCs w:val="24"/>
          <w:lang w:val="en-US"/>
        </w:rPr>
        <w:t xml:space="preserve"> may carry their burden of proof through declarations explaining why a FOIA exemption applies” [p. 13]</w:t>
      </w:r>
      <w:r w:rsidR="00D44A86">
        <w:rPr>
          <w:rFonts w:ascii="Times New Roman" w:hAnsi="Times New Roman" w:cs="Times New Roman"/>
          <w:sz w:val="24"/>
          <w:szCs w:val="24"/>
          <w:lang w:val="en-US"/>
        </w:rPr>
        <w:t>,</w:t>
      </w:r>
      <w:r>
        <w:rPr>
          <w:rFonts w:ascii="Times New Roman" w:hAnsi="Times New Roman" w:cs="Times New Roman"/>
          <w:sz w:val="24"/>
          <w:szCs w:val="24"/>
          <w:lang w:val="en-US"/>
        </w:rPr>
        <w:t xml:space="preserve"> and that, according to </w:t>
      </w:r>
      <w:r w:rsidRPr="00052D37">
        <w:rPr>
          <w:rFonts w:ascii="Times New Roman" w:hAnsi="Times New Roman" w:cs="Times New Roman"/>
          <w:i/>
          <w:iCs/>
          <w:sz w:val="24"/>
          <w:szCs w:val="24"/>
          <w:lang w:val="en-US"/>
        </w:rPr>
        <w:t>Wolf v. CIA</w:t>
      </w:r>
      <w:r w:rsidRPr="00052D37">
        <w:rPr>
          <w:rFonts w:ascii="Times New Roman" w:hAnsi="Times New Roman" w:cs="Times New Roman"/>
          <w:sz w:val="24"/>
          <w:szCs w:val="24"/>
          <w:lang w:val="en-US"/>
        </w:rPr>
        <w:t>, 473 F.3d 370 (D.C. Cir. 2011)</w:t>
      </w:r>
      <w:r>
        <w:rPr>
          <w:rFonts w:ascii="Times New Roman" w:hAnsi="Times New Roman" w:cs="Times New Roman"/>
          <w:sz w:val="24"/>
          <w:szCs w:val="24"/>
          <w:lang w:val="en-US"/>
        </w:rPr>
        <w:t xml:space="preserve"> “courts must accord </w:t>
      </w:r>
      <w:r w:rsidRPr="00B92763">
        <w:rPr>
          <w:rFonts w:ascii="Times New Roman" w:hAnsi="Times New Roman" w:cs="Times New Roman"/>
          <w:i/>
          <w:iCs/>
          <w:sz w:val="24"/>
          <w:szCs w:val="24"/>
          <w:lang w:val="en-US"/>
        </w:rPr>
        <w:t>substantial weight</w:t>
      </w:r>
      <w:r>
        <w:rPr>
          <w:rFonts w:ascii="Times New Roman" w:hAnsi="Times New Roman" w:cs="Times New Roman"/>
          <w:sz w:val="24"/>
          <w:szCs w:val="24"/>
          <w:lang w:val="en-US"/>
        </w:rPr>
        <w:t xml:space="preserve"> to an agency’s affidavit concerning the details of the classified status of the disputed record.”. The declaration of an agency, by its nature</w:t>
      </w:r>
      <w:r w:rsidR="00F85379">
        <w:rPr>
          <w:rFonts w:ascii="Times New Roman" w:hAnsi="Times New Roman" w:cs="Times New Roman"/>
          <w:sz w:val="24"/>
          <w:szCs w:val="24"/>
          <w:lang w:val="en-US"/>
        </w:rPr>
        <w:t>,</w:t>
      </w:r>
      <w:r>
        <w:rPr>
          <w:rFonts w:ascii="Times New Roman" w:hAnsi="Times New Roman" w:cs="Times New Roman"/>
          <w:sz w:val="24"/>
          <w:szCs w:val="24"/>
          <w:lang w:val="en-US"/>
        </w:rPr>
        <w:t xml:space="preserve"> will always be “speculative to some extent, in the sense that it describes a potential future harm</w:t>
      </w:r>
      <w:r w:rsidR="00D46B9B">
        <w:rPr>
          <w:rFonts w:ascii="Times New Roman" w:hAnsi="Times New Roman" w:cs="Times New Roman"/>
          <w:sz w:val="24"/>
          <w:szCs w:val="24"/>
          <w:lang w:val="en-US"/>
        </w:rPr>
        <w:t xml:space="preserve"> so the agency’s justification for invoking a FOIA exemption is sufficient if it appears logical or plausible” ((Id.)).</w:t>
      </w:r>
      <w:r>
        <w:rPr>
          <w:rFonts w:ascii="Times New Roman" w:hAnsi="Times New Roman" w:cs="Times New Roman"/>
          <w:sz w:val="24"/>
          <w:szCs w:val="24"/>
          <w:lang w:val="en-US"/>
        </w:rPr>
        <w:t xml:space="preserve"> </w:t>
      </w:r>
    </w:p>
    <w:p w14:paraId="176B2DAC" w14:textId="75845F4F" w:rsidR="00146D36" w:rsidRDefault="00D46B9B">
      <w:pPr>
        <w:rPr>
          <w:rFonts w:ascii="Times New Roman" w:hAnsi="Times New Roman" w:cs="Times New Roman"/>
          <w:sz w:val="24"/>
          <w:szCs w:val="24"/>
          <w:lang w:val="en-US"/>
        </w:rPr>
      </w:pPr>
      <w:r>
        <w:rPr>
          <w:rFonts w:ascii="Times New Roman" w:hAnsi="Times New Roman" w:cs="Times New Roman"/>
          <w:sz w:val="24"/>
          <w:szCs w:val="24"/>
          <w:lang w:val="en-US"/>
        </w:rPr>
        <w:t>The Court then argue</w:t>
      </w:r>
      <w:r w:rsidR="00244AA2">
        <w:rPr>
          <w:rFonts w:ascii="Times New Roman" w:hAnsi="Times New Roman" w:cs="Times New Roman"/>
          <w:sz w:val="24"/>
          <w:szCs w:val="24"/>
          <w:lang w:val="en-US"/>
        </w:rPr>
        <w:t xml:space="preserve">d </w:t>
      </w:r>
      <w:r>
        <w:rPr>
          <w:rFonts w:ascii="Times New Roman" w:hAnsi="Times New Roman" w:cs="Times New Roman"/>
          <w:sz w:val="24"/>
          <w:szCs w:val="24"/>
          <w:lang w:val="en-US"/>
        </w:rPr>
        <w:t>that the intelligence agencies met this standard, since they explained in a sufficiently logical or plausible way why confirming “the existence or nonexistence of responsive records is classified information</w:t>
      </w:r>
      <w:r w:rsidR="00F85379">
        <w:rPr>
          <w:rFonts w:ascii="Times New Roman" w:hAnsi="Times New Roman" w:cs="Times New Roman"/>
          <w:sz w:val="24"/>
          <w:szCs w:val="24"/>
          <w:lang w:val="en-US"/>
        </w:rPr>
        <w:t>.”</w:t>
      </w:r>
      <w:r>
        <w:rPr>
          <w:rFonts w:ascii="Times New Roman" w:hAnsi="Times New Roman" w:cs="Times New Roman"/>
          <w:sz w:val="24"/>
          <w:szCs w:val="24"/>
          <w:lang w:val="en-US"/>
        </w:rPr>
        <w:t xml:space="preserve"> [p. 14]. According to the Court</w:t>
      </w:r>
      <w:r w:rsidR="00244AA2">
        <w:rPr>
          <w:rFonts w:ascii="Times New Roman" w:hAnsi="Times New Roman" w:cs="Times New Roman"/>
          <w:sz w:val="24"/>
          <w:szCs w:val="24"/>
          <w:lang w:val="en-US"/>
        </w:rPr>
        <w:t>,</w:t>
      </w:r>
      <w:r>
        <w:rPr>
          <w:rFonts w:ascii="Times New Roman" w:hAnsi="Times New Roman" w:cs="Times New Roman"/>
          <w:sz w:val="24"/>
          <w:szCs w:val="24"/>
          <w:lang w:val="en-US"/>
        </w:rPr>
        <w:t xml:space="preserve"> confirming the existence of records could be revealing enough as to allow</w:t>
      </w:r>
      <w:r w:rsidR="000F6E51">
        <w:rPr>
          <w:rFonts w:ascii="Times New Roman" w:hAnsi="Times New Roman" w:cs="Times New Roman"/>
          <w:sz w:val="24"/>
          <w:szCs w:val="24"/>
          <w:lang w:val="en-US"/>
        </w:rPr>
        <w:t xml:space="preserve"> foreign adversaries</w:t>
      </w:r>
      <w:r w:rsidR="00F85379">
        <w:rPr>
          <w:rFonts w:ascii="Times New Roman" w:hAnsi="Times New Roman" w:cs="Times New Roman"/>
          <w:sz w:val="24"/>
          <w:szCs w:val="24"/>
          <w:lang w:val="en-US"/>
        </w:rPr>
        <w:t xml:space="preserve"> to</w:t>
      </w:r>
      <w:r w:rsidR="000F6E51">
        <w:rPr>
          <w:rFonts w:ascii="Times New Roman" w:hAnsi="Times New Roman" w:cs="Times New Roman"/>
          <w:sz w:val="24"/>
          <w:szCs w:val="24"/>
          <w:lang w:val="en-US"/>
        </w:rPr>
        <w:t xml:space="preserve"> infer on “whom and how surveillance might have been conducted</w:t>
      </w:r>
      <w:r w:rsidR="00F85379">
        <w:rPr>
          <w:rFonts w:ascii="Times New Roman" w:hAnsi="Times New Roman" w:cs="Times New Roman"/>
          <w:sz w:val="24"/>
          <w:szCs w:val="24"/>
          <w:lang w:val="en-US"/>
        </w:rPr>
        <w:t>.</w:t>
      </w:r>
      <w:r w:rsidR="000F6E51">
        <w:rPr>
          <w:rFonts w:ascii="Times New Roman" w:hAnsi="Times New Roman" w:cs="Times New Roman"/>
          <w:sz w:val="24"/>
          <w:szCs w:val="24"/>
          <w:lang w:val="en-US"/>
        </w:rPr>
        <w:t>” [p. 14]. Although CPJ argued that the sole confirmation of the existence of responsive records didn’t present a tactical advantage for foreign adversaries, the Court was unpersuaded.</w:t>
      </w:r>
    </w:p>
    <w:p w14:paraId="5FB816E7" w14:textId="71A67A4D" w:rsidR="000F6E51" w:rsidRDefault="000F6E51">
      <w:pPr>
        <w:rPr>
          <w:rFonts w:ascii="Times New Roman" w:hAnsi="Times New Roman" w:cs="Times New Roman"/>
          <w:sz w:val="24"/>
          <w:szCs w:val="24"/>
          <w:lang w:val="en-US"/>
        </w:rPr>
      </w:pPr>
      <w:r>
        <w:rPr>
          <w:rFonts w:ascii="Times New Roman" w:hAnsi="Times New Roman" w:cs="Times New Roman"/>
          <w:sz w:val="24"/>
          <w:szCs w:val="24"/>
          <w:lang w:val="en-US"/>
        </w:rPr>
        <w:t>“[T]he mere fact”, explain</w:t>
      </w:r>
      <w:r w:rsidR="00244AA2">
        <w:rPr>
          <w:rFonts w:ascii="Times New Roman" w:hAnsi="Times New Roman" w:cs="Times New Roman"/>
          <w:sz w:val="24"/>
          <w:szCs w:val="24"/>
          <w:lang w:val="en-US"/>
        </w:rPr>
        <w:t>ed</w:t>
      </w:r>
      <w:r>
        <w:rPr>
          <w:rFonts w:ascii="Times New Roman" w:hAnsi="Times New Roman" w:cs="Times New Roman"/>
          <w:sz w:val="24"/>
          <w:szCs w:val="24"/>
          <w:lang w:val="en-US"/>
        </w:rPr>
        <w:t xml:space="preserve"> the Court, “that an intelligence agency was monitoring threats to specific individuals by specific governments at specific times would be useful information for foreign adversaries” [p. </w:t>
      </w:r>
      <w:r w:rsidR="00D44A86">
        <w:rPr>
          <w:rFonts w:ascii="Times New Roman" w:hAnsi="Times New Roman" w:cs="Times New Roman"/>
          <w:sz w:val="24"/>
          <w:szCs w:val="24"/>
          <w:lang w:val="en-US"/>
        </w:rPr>
        <w:t>15-</w:t>
      </w:r>
      <w:r>
        <w:rPr>
          <w:rFonts w:ascii="Times New Roman" w:hAnsi="Times New Roman" w:cs="Times New Roman"/>
          <w:sz w:val="24"/>
          <w:szCs w:val="24"/>
          <w:lang w:val="en-US"/>
        </w:rPr>
        <w:t>16]. Furthermore, the Court mention</w:t>
      </w:r>
      <w:r w:rsidR="00F85379">
        <w:rPr>
          <w:rFonts w:ascii="Times New Roman" w:hAnsi="Times New Roman" w:cs="Times New Roman"/>
          <w:sz w:val="24"/>
          <w:szCs w:val="24"/>
          <w:lang w:val="en-US"/>
        </w:rPr>
        <w:t>ed</w:t>
      </w:r>
      <w:r>
        <w:rPr>
          <w:rFonts w:ascii="Times New Roman" w:hAnsi="Times New Roman" w:cs="Times New Roman"/>
          <w:sz w:val="24"/>
          <w:szCs w:val="24"/>
          <w:lang w:val="en-US"/>
        </w:rPr>
        <w:t xml:space="preserve"> that confirmation of existence of records by one agency such as the NSA, in charge of </w:t>
      </w:r>
      <w:r>
        <w:rPr>
          <w:rFonts w:ascii="Times New Roman" w:hAnsi="Times New Roman" w:cs="Times New Roman"/>
          <w:sz w:val="24"/>
          <w:szCs w:val="24"/>
          <w:lang w:val="en-US"/>
        </w:rPr>
        <w:lastRenderedPageBreak/>
        <w:t xml:space="preserve">collecting signal intelligence, could </w:t>
      </w:r>
      <w:r w:rsidR="00445B07">
        <w:rPr>
          <w:rFonts w:ascii="Times New Roman" w:hAnsi="Times New Roman" w:cs="Times New Roman"/>
          <w:sz w:val="24"/>
          <w:szCs w:val="24"/>
          <w:lang w:val="en-US"/>
        </w:rPr>
        <w:t xml:space="preserve">“reveal something about the collection of signals of intelligence” [p. 16], which could be telling enough for foreign adversaries. </w:t>
      </w:r>
    </w:p>
    <w:p w14:paraId="45E54783" w14:textId="7E3A4395" w:rsidR="00445B07" w:rsidRDefault="00445B07">
      <w:pPr>
        <w:rPr>
          <w:rFonts w:ascii="Times New Roman" w:hAnsi="Times New Roman" w:cs="Times New Roman"/>
          <w:sz w:val="24"/>
          <w:szCs w:val="24"/>
          <w:lang w:val="en-US"/>
        </w:rPr>
      </w:pPr>
      <w:r>
        <w:rPr>
          <w:rFonts w:ascii="Times New Roman" w:hAnsi="Times New Roman" w:cs="Times New Roman"/>
          <w:sz w:val="24"/>
          <w:szCs w:val="24"/>
          <w:lang w:val="en-US"/>
        </w:rPr>
        <w:t>On the other hand, the confirmation of nonexistence</w:t>
      </w:r>
      <w:r w:rsidR="00244AA2">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records “would show a ‘blind spot’ in United States Intelligence” [p. 14], proving a deficiency present in the intelligence information. Either response, said the Court, could compromise national security.</w:t>
      </w:r>
    </w:p>
    <w:p w14:paraId="60300BD3" w14:textId="59A43AB0" w:rsidR="00445B07" w:rsidRDefault="00445B07">
      <w:pPr>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CPJ argued that the declarations made by the intelligence agencies were not “specific enough to support </w:t>
      </w:r>
      <w:r w:rsidRPr="00445B07">
        <w:rPr>
          <w:rFonts w:ascii="Times New Roman" w:hAnsi="Times New Roman" w:cs="Times New Roman"/>
          <w:i/>
          <w:iCs/>
          <w:sz w:val="24"/>
          <w:szCs w:val="24"/>
          <w:lang w:val="en-US"/>
        </w:rPr>
        <w:t>Glomar</w:t>
      </w:r>
      <w:r>
        <w:rPr>
          <w:rFonts w:ascii="Times New Roman" w:hAnsi="Times New Roman" w:cs="Times New Roman"/>
          <w:sz w:val="24"/>
          <w:szCs w:val="24"/>
          <w:lang w:val="en-US"/>
        </w:rPr>
        <w:t xml:space="preserve"> responses” [p. 17]</w:t>
      </w:r>
      <w:r w:rsidR="00613762">
        <w:rPr>
          <w:rFonts w:ascii="Times New Roman" w:hAnsi="Times New Roman" w:cs="Times New Roman"/>
          <w:sz w:val="24"/>
          <w:szCs w:val="24"/>
          <w:lang w:val="en-US"/>
        </w:rPr>
        <w:t xml:space="preserve">, the Court disagreed by arguing that they did not require such specificity as to, based on </w:t>
      </w:r>
      <w:r w:rsidR="00613762" w:rsidRPr="00613762">
        <w:rPr>
          <w:rFonts w:ascii="Times New Roman" w:hAnsi="Times New Roman" w:cs="Times New Roman"/>
          <w:i/>
          <w:iCs/>
          <w:sz w:val="24"/>
          <w:szCs w:val="24"/>
          <w:lang w:val="en-US"/>
        </w:rPr>
        <w:t>Military Audit Project</w:t>
      </w:r>
      <w:r w:rsidR="00613762">
        <w:rPr>
          <w:rFonts w:ascii="Times New Roman" w:hAnsi="Times New Roman" w:cs="Times New Roman"/>
          <w:sz w:val="24"/>
          <w:szCs w:val="24"/>
          <w:lang w:val="en-US"/>
        </w:rPr>
        <w:t>, “compromise intelligence methods and sources</w:t>
      </w:r>
      <w:r w:rsidR="00D44A86">
        <w:rPr>
          <w:rFonts w:ascii="Times New Roman" w:hAnsi="Times New Roman" w:cs="Times New Roman"/>
          <w:sz w:val="24"/>
          <w:szCs w:val="24"/>
          <w:lang w:val="en-US"/>
        </w:rPr>
        <w:t>.</w:t>
      </w:r>
      <w:r w:rsidR="00613762">
        <w:rPr>
          <w:rFonts w:ascii="Times New Roman" w:hAnsi="Times New Roman" w:cs="Times New Roman"/>
          <w:sz w:val="24"/>
          <w:szCs w:val="24"/>
          <w:lang w:val="en-US"/>
        </w:rPr>
        <w:t>”</w:t>
      </w:r>
    </w:p>
    <w:p w14:paraId="694D813C" w14:textId="1A5D106E" w:rsidR="00613762" w:rsidRPr="00613762" w:rsidRDefault="00613762">
      <w:pPr>
        <w:rPr>
          <w:rFonts w:ascii="Times New Roman" w:hAnsi="Times New Roman" w:cs="Times New Roman"/>
          <w:sz w:val="24"/>
          <w:szCs w:val="24"/>
          <w:lang w:val="en-US"/>
        </w:rPr>
      </w:pPr>
      <w:r>
        <w:rPr>
          <w:rFonts w:ascii="Times New Roman" w:hAnsi="Times New Roman" w:cs="Times New Roman"/>
          <w:sz w:val="24"/>
          <w:szCs w:val="24"/>
          <w:lang w:val="en-US"/>
        </w:rPr>
        <w:t xml:space="preserve">Accordingly, the Court upheld the decision made by the lower </w:t>
      </w:r>
      <w:r w:rsidR="00096255">
        <w:rPr>
          <w:rFonts w:ascii="Times New Roman" w:hAnsi="Times New Roman" w:cs="Times New Roman"/>
          <w:sz w:val="24"/>
          <w:szCs w:val="24"/>
          <w:lang w:val="en-US"/>
        </w:rPr>
        <w:t>court and</w:t>
      </w:r>
      <w:r>
        <w:rPr>
          <w:rFonts w:ascii="Times New Roman" w:hAnsi="Times New Roman" w:cs="Times New Roman"/>
          <w:sz w:val="24"/>
          <w:szCs w:val="24"/>
          <w:lang w:val="en-US"/>
        </w:rPr>
        <w:t xml:space="preserve"> reaffirmed the validity under Exemption 1 of the </w:t>
      </w:r>
      <w:r w:rsidRPr="00613762">
        <w:rPr>
          <w:rFonts w:ascii="Times New Roman" w:hAnsi="Times New Roman" w:cs="Times New Roman"/>
          <w:i/>
          <w:iCs/>
          <w:sz w:val="24"/>
          <w:szCs w:val="24"/>
          <w:lang w:val="en-US"/>
        </w:rPr>
        <w:t>Glomar</w:t>
      </w:r>
      <w:r>
        <w:rPr>
          <w:rFonts w:ascii="Times New Roman" w:hAnsi="Times New Roman" w:cs="Times New Roman"/>
          <w:sz w:val="24"/>
          <w:szCs w:val="24"/>
          <w:lang w:val="en-US"/>
        </w:rPr>
        <w:t xml:space="preserve"> responses given by the different intelligence agencies. </w:t>
      </w:r>
    </w:p>
    <w:p w14:paraId="799D12AD" w14:textId="77777777" w:rsidR="00FD7910" w:rsidRDefault="00FD7910">
      <w:pPr>
        <w:rPr>
          <w:rFonts w:ascii="Times New Roman" w:hAnsi="Times New Roman" w:cs="Times New Roman"/>
          <w:sz w:val="24"/>
          <w:szCs w:val="24"/>
          <w:lang w:val="en-US"/>
        </w:rPr>
      </w:pPr>
    </w:p>
    <w:p w14:paraId="5E3FDB6D" w14:textId="2B0F00C3" w:rsidR="00274D8E" w:rsidRDefault="00274D8E">
      <w:pPr>
        <w:rPr>
          <w:rFonts w:ascii="Times New Roman" w:hAnsi="Times New Roman" w:cs="Times New Roman"/>
          <w:b/>
          <w:bCs/>
          <w:sz w:val="28"/>
          <w:szCs w:val="28"/>
          <w:lang w:val="en-US"/>
        </w:rPr>
      </w:pPr>
      <w:r>
        <w:rPr>
          <w:rFonts w:ascii="Times New Roman" w:hAnsi="Times New Roman" w:cs="Times New Roman"/>
          <w:b/>
          <w:bCs/>
          <w:sz w:val="28"/>
          <w:szCs w:val="28"/>
          <w:lang w:val="en-US"/>
        </w:rPr>
        <w:t>Decision Direction</w:t>
      </w:r>
    </w:p>
    <w:p w14:paraId="2E48EEAB" w14:textId="31EDEDCD" w:rsidR="006230F1" w:rsidRDefault="006230F1">
      <w:pPr>
        <w:rPr>
          <w:rFonts w:ascii="Times New Roman" w:hAnsi="Times New Roman" w:cs="Times New Roman"/>
          <w:b/>
          <w:bCs/>
          <w:sz w:val="24"/>
          <w:szCs w:val="24"/>
          <w:lang w:val="en-US"/>
        </w:rPr>
      </w:pPr>
      <w:r>
        <w:rPr>
          <w:rFonts w:ascii="Times New Roman" w:hAnsi="Times New Roman" w:cs="Times New Roman"/>
          <w:b/>
          <w:bCs/>
          <w:sz w:val="24"/>
          <w:szCs w:val="24"/>
          <w:lang w:val="en-US"/>
        </w:rPr>
        <w:t>Contracts Expression</w:t>
      </w:r>
    </w:p>
    <w:p w14:paraId="0FC8AEE9" w14:textId="2E659A67" w:rsidR="006230F1" w:rsidRDefault="002B07AD">
      <w:pPr>
        <w:rPr>
          <w:rFonts w:ascii="Times New Roman" w:hAnsi="Times New Roman" w:cs="Times New Roman"/>
          <w:sz w:val="24"/>
          <w:szCs w:val="24"/>
          <w:lang w:val="en-US"/>
        </w:rPr>
      </w:pPr>
      <w:r>
        <w:rPr>
          <w:rFonts w:ascii="Times New Roman" w:hAnsi="Times New Roman" w:cs="Times New Roman"/>
          <w:sz w:val="24"/>
          <w:szCs w:val="24"/>
          <w:lang w:val="en-US"/>
        </w:rPr>
        <w:t xml:space="preserve">The decision made by the Court limits access to information, which is an essential right </w:t>
      </w:r>
      <w:r w:rsidR="00135E21">
        <w:rPr>
          <w:rFonts w:ascii="Times New Roman" w:hAnsi="Times New Roman" w:cs="Times New Roman"/>
          <w:sz w:val="24"/>
          <w:szCs w:val="24"/>
          <w:lang w:val="en-US"/>
        </w:rPr>
        <w:t xml:space="preserve">for the effective exercise of Freedom of Expression in a robust democracy, in which institutions must be transparent and can be held accountable by the press or the public. In this decision, the Court reaffirms the validity of </w:t>
      </w:r>
      <w:r w:rsidR="00135E21" w:rsidRPr="00096255">
        <w:rPr>
          <w:rFonts w:ascii="Times New Roman" w:hAnsi="Times New Roman" w:cs="Times New Roman"/>
          <w:i/>
          <w:iCs/>
          <w:sz w:val="24"/>
          <w:szCs w:val="24"/>
          <w:lang w:val="en-US"/>
        </w:rPr>
        <w:t>Glomar</w:t>
      </w:r>
      <w:r w:rsidR="00135E21">
        <w:rPr>
          <w:rFonts w:ascii="Times New Roman" w:hAnsi="Times New Roman" w:cs="Times New Roman"/>
          <w:sz w:val="24"/>
          <w:szCs w:val="24"/>
          <w:lang w:val="en-US"/>
        </w:rPr>
        <w:t xml:space="preserve"> responses</w:t>
      </w:r>
      <w:r w:rsidR="00096255" w:rsidRPr="00096255">
        <w:rPr>
          <w:rFonts w:ascii="Times New Roman" w:hAnsi="Times New Roman" w:cs="Times New Roman"/>
          <w:sz w:val="24"/>
          <w:szCs w:val="24"/>
          <w:lang w:val="en-US"/>
        </w:rPr>
        <w:t xml:space="preserve"> made by the intelligence agencies</w:t>
      </w:r>
      <w:r w:rsidR="00135E21">
        <w:rPr>
          <w:rFonts w:ascii="Times New Roman" w:hAnsi="Times New Roman" w:cs="Times New Roman"/>
          <w:sz w:val="24"/>
          <w:szCs w:val="24"/>
          <w:lang w:val="en-US"/>
        </w:rPr>
        <w:t xml:space="preserve"> under Exemption </w:t>
      </w:r>
      <w:r w:rsidR="007C22DA">
        <w:rPr>
          <w:rFonts w:ascii="Times New Roman" w:hAnsi="Times New Roman" w:cs="Times New Roman"/>
          <w:sz w:val="24"/>
          <w:szCs w:val="24"/>
          <w:lang w:val="en-US"/>
        </w:rPr>
        <w:t>1</w:t>
      </w:r>
      <w:r w:rsidR="007C22DA" w:rsidRPr="007C22DA">
        <w:rPr>
          <w:rFonts w:ascii="Times New Roman" w:hAnsi="Times New Roman" w:cs="Times New Roman"/>
          <w:sz w:val="24"/>
          <w:szCs w:val="24"/>
          <w:lang w:val="en-US"/>
        </w:rPr>
        <w:t>—</w:t>
      </w:r>
      <w:r w:rsidR="007C22DA">
        <w:rPr>
          <w:rFonts w:ascii="Times New Roman" w:hAnsi="Times New Roman" w:cs="Times New Roman"/>
          <w:sz w:val="24"/>
          <w:szCs w:val="24"/>
          <w:lang w:val="en-US"/>
        </w:rPr>
        <w:t>even when other agencies already confirmed or denied the information</w:t>
      </w:r>
      <w:r w:rsidR="007C22DA" w:rsidRPr="007C22DA">
        <w:rPr>
          <w:rFonts w:ascii="Times New Roman" w:hAnsi="Times New Roman" w:cs="Times New Roman"/>
          <w:sz w:val="24"/>
          <w:szCs w:val="24"/>
          <w:lang w:val="en-US"/>
        </w:rPr>
        <w:t>—</w:t>
      </w:r>
      <w:r w:rsidR="007C22DA">
        <w:rPr>
          <w:rFonts w:ascii="Times New Roman" w:hAnsi="Times New Roman" w:cs="Times New Roman"/>
          <w:sz w:val="24"/>
          <w:szCs w:val="24"/>
          <w:lang w:val="en-US"/>
        </w:rPr>
        <w:t>,</w:t>
      </w:r>
      <w:r w:rsidR="00135E21">
        <w:rPr>
          <w:rFonts w:ascii="Times New Roman" w:hAnsi="Times New Roman" w:cs="Times New Roman"/>
          <w:sz w:val="24"/>
          <w:szCs w:val="24"/>
          <w:lang w:val="en-US"/>
        </w:rPr>
        <w:t xml:space="preserve"> arguing that potential or hypothetical risks to national security or foreign relationships are enough to justify the classification of records. In doing so</w:t>
      </w:r>
      <w:r w:rsidR="0044363E">
        <w:rPr>
          <w:rFonts w:ascii="Times New Roman" w:hAnsi="Times New Roman" w:cs="Times New Roman"/>
          <w:sz w:val="24"/>
          <w:szCs w:val="24"/>
          <w:lang w:val="en-US"/>
        </w:rPr>
        <w:t>, it also narrowed access to information in matters that demand</w:t>
      </w:r>
      <w:r w:rsidR="00096255">
        <w:rPr>
          <w:rFonts w:ascii="Times New Roman" w:hAnsi="Times New Roman" w:cs="Times New Roman"/>
          <w:sz w:val="24"/>
          <w:szCs w:val="24"/>
          <w:lang w:val="en-US"/>
        </w:rPr>
        <w:t xml:space="preserve"> constant</w:t>
      </w:r>
      <w:r w:rsidR="0044363E">
        <w:rPr>
          <w:rFonts w:ascii="Times New Roman" w:hAnsi="Times New Roman" w:cs="Times New Roman"/>
          <w:sz w:val="24"/>
          <w:szCs w:val="24"/>
          <w:lang w:val="en-US"/>
        </w:rPr>
        <w:t xml:space="preserve"> scrutiny. This erodes the field of action of both journalists and concerned citizens </w:t>
      </w:r>
      <w:r w:rsidR="007C22DA">
        <w:rPr>
          <w:rFonts w:ascii="Times New Roman" w:hAnsi="Times New Roman" w:cs="Times New Roman"/>
          <w:sz w:val="24"/>
          <w:szCs w:val="24"/>
          <w:lang w:val="en-US"/>
        </w:rPr>
        <w:t>for conducting meaningful research</w:t>
      </w:r>
      <w:r w:rsidR="00096255">
        <w:rPr>
          <w:rFonts w:ascii="Times New Roman" w:hAnsi="Times New Roman" w:cs="Times New Roman"/>
          <w:sz w:val="24"/>
          <w:szCs w:val="24"/>
          <w:lang w:val="en-US"/>
        </w:rPr>
        <w:t xml:space="preserve"> in matters of public relevance</w:t>
      </w:r>
      <w:r w:rsidR="007C22DA">
        <w:rPr>
          <w:rFonts w:ascii="Times New Roman" w:hAnsi="Times New Roman" w:cs="Times New Roman"/>
          <w:sz w:val="24"/>
          <w:szCs w:val="24"/>
          <w:lang w:val="en-US"/>
        </w:rPr>
        <w:t>.</w:t>
      </w:r>
    </w:p>
    <w:p w14:paraId="3F0F84EE" w14:textId="77777777" w:rsidR="007C22DA" w:rsidRPr="006230F1" w:rsidRDefault="007C22DA">
      <w:pPr>
        <w:rPr>
          <w:rFonts w:ascii="Times New Roman" w:hAnsi="Times New Roman" w:cs="Times New Roman"/>
          <w:sz w:val="24"/>
          <w:szCs w:val="24"/>
          <w:lang w:val="en-US"/>
        </w:rPr>
      </w:pPr>
    </w:p>
    <w:p w14:paraId="692EAE57" w14:textId="232FE0C9" w:rsidR="00274D8E" w:rsidRDefault="00274D8E">
      <w:pPr>
        <w:rPr>
          <w:rFonts w:ascii="Times New Roman" w:hAnsi="Times New Roman" w:cs="Times New Roman"/>
          <w:b/>
          <w:bCs/>
          <w:sz w:val="28"/>
          <w:szCs w:val="28"/>
          <w:lang w:val="en-US"/>
        </w:rPr>
      </w:pPr>
      <w:r>
        <w:rPr>
          <w:rFonts w:ascii="Times New Roman" w:hAnsi="Times New Roman" w:cs="Times New Roman"/>
          <w:b/>
          <w:bCs/>
          <w:sz w:val="28"/>
          <w:szCs w:val="28"/>
          <w:lang w:val="en-US"/>
        </w:rPr>
        <w:t>Global Perspective</w:t>
      </w:r>
    </w:p>
    <w:p w14:paraId="7ECF3650" w14:textId="15BCF30F" w:rsidR="007C22DA" w:rsidRDefault="007C22DA">
      <w:pPr>
        <w:rPr>
          <w:rFonts w:ascii="Times New Roman" w:hAnsi="Times New Roman" w:cs="Times New Roman"/>
          <w:b/>
          <w:bCs/>
          <w:sz w:val="24"/>
          <w:szCs w:val="24"/>
          <w:lang w:val="en-US"/>
        </w:rPr>
      </w:pPr>
      <w:r>
        <w:rPr>
          <w:rFonts w:ascii="Times New Roman" w:hAnsi="Times New Roman" w:cs="Times New Roman"/>
          <w:b/>
          <w:bCs/>
          <w:sz w:val="24"/>
          <w:szCs w:val="24"/>
          <w:lang w:val="en-US"/>
        </w:rPr>
        <w:t>National perspective</w:t>
      </w:r>
    </w:p>
    <w:p w14:paraId="0CC53E80" w14:textId="40E51FFE" w:rsidR="00B5487D" w:rsidRDefault="00B5487D">
      <w:pPr>
        <w:rPr>
          <w:rFonts w:ascii="Times New Roman" w:hAnsi="Times New Roman" w:cs="Times New Roman"/>
          <w:b/>
          <w:bCs/>
          <w:sz w:val="24"/>
          <w:szCs w:val="24"/>
          <w:lang w:val="en-US"/>
        </w:rPr>
      </w:pPr>
      <w:r>
        <w:rPr>
          <w:rFonts w:ascii="Times New Roman" w:hAnsi="Times New Roman" w:cs="Times New Roman"/>
          <w:b/>
          <w:bCs/>
          <w:sz w:val="24"/>
          <w:szCs w:val="24"/>
          <w:lang w:val="en-US"/>
        </w:rPr>
        <w:t>Table of authorities</w:t>
      </w:r>
    </w:p>
    <w:p w14:paraId="39717D8F" w14:textId="77777777" w:rsidR="00B315DC" w:rsidRPr="00B315DC" w:rsidRDefault="00B315DC" w:rsidP="00B315DC">
      <w:pPr>
        <w:rPr>
          <w:rFonts w:ascii="Times New Roman" w:hAnsi="Times New Roman" w:cs="Times New Roman"/>
          <w:b/>
          <w:bCs/>
          <w:sz w:val="24"/>
          <w:szCs w:val="24"/>
          <w:lang w:val="en-US"/>
        </w:rPr>
      </w:pPr>
      <w:r w:rsidRPr="00B315DC">
        <w:rPr>
          <w:rFonts w:ascii="Times New Roman" w:hAnsi="Times New Roman" w:cs="Times New Roman"/>
          <w:b/>
          <w:bCs/>
          <w:sz w:val="24"/>
          <w:szCs w:val="24"/>
          <w:lang w:val="en-US"/>
        </w:rPr>
        <w:t>Related International and/or regional laws</w:t>
      </w:r>
    </w:p>
    <w:p w14:paraId="51EAA147" w14:textId="77777777" w:rsidR="00B315DC" w:rsidRPr="00B315DC" w:rsidRDefault="00B315DC" w:rsidP="00B315DC">
      <w:pPr>
        <w:rPr>
          <w:rFonts w:ascii="Times New Roman" w:hAnsi="Times New Roman" w:cs="Times New Roman"/>
          <w:sz w:val="24"/>
          <w:szCs w:val="24"/>
          <w:lang w:val="en-US"/>
        </w:rPr>
      </w:pPr>
      <w:r w:rsidRPr="00B315DC">
        <w:rPr>
          <w:rFonts w:ascii="Times New Roman" w:hAnsi="Times New Roman" w:cs="Times New Roman"/>
          <w:sz w:val="24"/>
          <w:szCs w:val="24"/>
          <w:lang w:val="en-US"/>
        </w:rPr>
        <w:t xml:space="preserve">U.N.H.R.C., Annex to the Report of the Special Rapporteur on extrajudicial, </w:t>
      </w:r>
      <w:proofErr w:type="gramStart"/>
      <w:r w:rsidRPr="00B315DC">
        <w:rPr>
          <w:rFonts w:ascii="Times New Roman" w:hAnsi="Times New Roman" w:cs="Times New Roman"/>
          <w:sz w:val="24"/>
          <w:szCs w:val="24"/>
          <w:lang w:val="en-US"/>
        </w:rPr>
        <w:t>summary</w:t>
      </w:r>
      <w:proofErr w:type="gramEnd"/>
      <w:r w:rsidRPr="00B315DC">
        <w:rPr>
          <w:rFonts w:ascii="Times New Roman" w:hAnsi="Times New Roman" w:cs="Times New Roman"/>
          <w:sz w:val="24"/>
          <w:szCs w:val="24"/>
          <w:lang w:val="en-US"/>
        </w:rPr>
        <w:t xml:space="preserve"> or arbitrary executions: Investigation into the unlawful death of Mr. Jamal Khashoggi, A/HRC/41/CRP.1</w:t>
      </w:r>
    </w:p>
    <w:p w14:paraId="0E1173F5" w14:textId="3FFC51BD" w:rsidR="007C22DA" w:rsidRDefault="007C22DA">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National Standards, </w:t>
      </w:r>
      <w:proofErr w:type="gramStart"/>
      <w:r>
        <w:rPr>
          <w:rFonts w:ascii="Times New Roman" w:hAnsi="Times New Roman" w:cs="Times New Roman"/>
          <w:b/>
          <w:bCs/>
          <w:sz w:val="24"/>
          <w:szCs w:val="24"/>
          <w:lang w:val="en-US"/>
        </w:rPr>
        <w:t>law</w:t>
      </w:r>
      <w:proofErr w:type="gramEnd"/>
      <w:r>
        <w:rPr>
          <w:rFonts w:ascii="Times New Roman" w:hAnsi="Times New Roman" w:cs="Times New Roman"/>
          <w:b/>
          <w:bCs/>
          <w:sz w:val="24"/>
          <w:szCs w:val="24"/>
          <w:lang w:val="en-US"/>
        </w:rPr>
        <w:t xml:space="preserve"> or jurisprudence</w:t>
      </w:r>
    </w:p>
    <w:p w14:paraId="4DD89620" w14:textId="4A90BD4E" w:rsidR="00B315DC" w:rsidRPr="00B315DC" w:rsidRDefault="00B315DC">
      <w:pPr>
        <w:rPr>
          <w:rFonts w:ascii="Times New Roman" w:hAnsi="Times New Roman" w:cs="Times New Roman"/>
          <w:sz w:val="24"/>
          <w:szCs w:val="24"/>
          <w:lang w:val="en-US"/>
        </w:rPr>
      </w:pPr>
      <w:r w:rsidRPr="00B315DC">
        <w:rPr>
          <w:rFonts w:ascii="Times New Roman" w:hAnsi="Times New Roman" w:cs="Times New Roman"/>
          <w:sz w:val="24"/>
          <w:szCs w:val="24"/>
          <w:lang w:val="en-US"/>
        </w:rPr>
        <w:t>U.S., Executive Order 13,470</w:t>
      </w:r>
      <w:r w:rsidR="005B60A0">
        <w:rPr>
          <w:rFonts w:ascii="Times New Roman" w:hAnsi="Times New Roman" w:cs="Times New Roman"/>
          <w:sz w:val="24"/>
          <w:szCs w:val="24"/>
          <w:lang w:val="en-US"/>
        </w:rPr>
        <w:t xml:space="preserve">, </w:t>
      </w:r>
      <w:r w:rsidRPr="00B315DC">
        <w:rPr>
          <w:rFonts w:ascii="Times New Roman" w:hAnsi="Times New Roman" w:cs="Times New Roman"/>
          <w:sz w:val="24"/>
          <w:szCs w:val="24"/>
          <w:lang w:val="en-US"/>
        </w:rPr>
        <w:t>2008</w:t>
      </w:r>
      <w:r w:rsidR="005B60A0">
        <w:rPr>
          <w:rFonts w:ascii="Times New Roman" w:hAnsi="Times New Roman" w:cs="Times New Roman"/>
          <w:sz w:val="24"/>
          <w:szCs w:val="24"/>
          <w:lang w:val="en-US"/>
        </w:rPr>
        <w:t>,</w:t>
      </w:r>
      <w:r w:rsidRPr="00B315DC">
        <w:rPr>
          <w:rFonts w:ascii="Times New Roman" w:hAnsi="Times New Roman" w:cs="Times New Roman"/>
          <w:sz w:val="24"/>
          <w:szCs w:val="24"/>
          <w:lang w:val="en-US"/>
        </w:rPr>
        <w:t xml:space="preserve"> § 1.7, 73 Fed. Reg. 45,325</w:t>
      </w:r>
    </w:p>
    <w:p w14:paraId="4FDC0F8A" w14:textId="1CFD1363" w:rsidR="00457560" w:rsidRDefault="00B315D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U.S., Freedom of Information Act</w:t>
      </w:r>
      <w:r w:rsidR="005B60A0">
        <w:rPr>
          <w:rFonts w:ascii="Times New Roman" w:hAnsi="Times New Roman" w:cs="Times New Roman"/>
          <w:sz w:val="24"/>
          <w:szCs w:val="24"/>
          <w:lang w:val="en-US"/>
        </w:rPr>
        <w:t xml:space="preserve">, </w:t>
      </w:r>
      <w:r>
        <w:rPr>
          <w:rFonts w:ascii="Times New Roman" w:hAnsi="Times New Roman" w:cs="Times New Roman"/>
          <w:sz w:val="24"/>
          <w:szCs w:val="24"/>
          <w:lang w:val="en-US"/>
        </w:rPr>
        <w:t>2016</w:t>
      </w:r>
      <w:r w:rsidR="005B60A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57560" w:rsidRPr="004575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57560" w:rsidRPr="00457560">
        <w:rPr>
          <w:rFonts w:ascii="Times New Roman" w:hAnsi="Times New Roman" w:cs="Times New Roman"/>
          <w:sz w:val="24"/>
          <w:szCs w:val="24"/>
          <w:lang w:val="en-US"/>
        </w:rPr>
        <w:t>552(b)(1)</w:t>
      </w:r>
    </w:p>
    <w:p w14:paraId="538A3BA9" w14:textId="2EC6CB0B" w:rsidR="00B315DC" w:rsidRDefault="00B315DC">
      <w:pPr>
        <w:rPr>
          <w:rFonts w:ascii="Times New Roman" w:hAnsi="Times New Roman" w:cs="Times New Roman"/>
          <w:sz w:val="24"/>
          <w:szCs w:val="24"/>
          <w:lang w:val="en-US"/>
        </w:rPr>
      </w:pPr>
      <w:r>
        <w:rPr>
          <w:rFonts w:ascii="Times New Roman" w:hAnsi="Times New Roman" w:cs="Times New Roman"/>
          <w:sz w:val="24"/>
          <w:szCs w:val="24"/>
          <w:lang w:val="en-US"/>
        </w:rPr>
        <w:t xml:space="preserve">U.S., </w:t>
      </w:r>
      <w:r w:rsidRPr="00B315DC">
        <w:rPr>
          <w:rFonts w:ascii="Times New Roman" w:hAnsi="Times New Roman" w:cs="Times New Roman"/>
          <w:sz w:val="24"/>
          <w:szCs w:val="24"/>
          <w:lang w:val="en-US"/>
        </w:rPr>
        <w:t>Intelligence Community Directive 191</w:t>
      </w:r>
      <w:r w:rsidR="005B60A0">
        <w:rPr>
          <w:rFonts w:ascii="Times New Roman" w:hAnsi="Times New Roman" w:cs="Times New Roman"/>
          <w:sz w:val="24"/>
          <w:szCs w:val="24"/>
          <w:lang w:val="en-US"/>
        </w:rPr>
        <w:t xml:space="preserve">, </w:t>
      </w:r>
      <w:r>
        <w:rPr>
          <w:rFonts w:ascii="Times New Roman" w:hAnsi="Times New Roman" w:cs="Times New Roman"/>
          <w:sz w:val="24"/>
          <w:szCs w:val="24"/>
          <w:lang w:val="en-US"/>
        </w:rPr>
        <w:t>2015</w:t>
      </w:r>
      <w:r w:rsidR="005B60A0">
        <w:rPr>
          <w:rFonts w:ascii="Times New Roman" w:hAnsi="Times New Roman" w:cs="Times New Roman"/>
          <w:sz w:val="24"/>
          <w:szCs w:val="24"/>
          <w:lang w:val="en-US"/>
        </w:rPr>
        <w:t>,</w:t>
      </w:r>
      <w:r w:rsidRPr="00B315DC">
        <w:rPr>
          <w:rFonts w:ascii="Times New Roman" w:hAnsi="Times New Roman" w:cs="Times New Roman"/>
          <w:sz w:val="24"/>
          <w:szCs w:val="24"/>
          <w:lang w:val="en-US"/>
        </w:rPr>
        <w:t xml:space="preserve"> § E.1</w:t>
      </w:r>
    </w:p>
    <w:p w14:paraId="22602C6B" w14:textId="7E19214D" w:rsidR="00B315DC" w:rsidRPr="00D57805" w:rsidRDefault="007E3231">
      <w:pPr>
        <w:rPr>
          <w:rFonts w:ascii="Times New Roman" w:hAnsi="Times New Roman" w:cs="Times New Roman"/>
          <w:sz w:val="24"/>
          <w:szCs w:val="24"/>
          <w:lang w:val="en-US"/>
        </w:rPr>
      </w:pPr>
      <w:r w:rsidRPr="00D57805">
        <w:rPr>
          <w:rFonts w:ascii="Times New Roman" w:hAnsi="Times New Roman" w:cs="Times New Roman"/>
          <w:sz w:val="24"/>
          <w:szCs w:val="24"/>
          <w:lang w:val="en-US"/>
        </w:rPr>
        <w:t xml:space="preserve">U.S., </w:t>
      </w:r>
      <w:r w:rsidR="00B315DC" w:rsidRPr="00D57805">
        <w:rPr>
          <w:rFonts w:ascii="Times New Roman" w:hAnsi="Times New Roman" w:cs="Times New Roman"/>
          <w:sz w:val="24"/>
          <w:szCs w:val="24"/>
          <w:lang w:val="en-US"/>
        </w:rPr>
        <w:t>ACLU v. CIA, 710 F.3d 422 (D.C. Cir. 2013)</w:t>
      </w:r>
    </w:p>
    <w:p w14:paraId="26CC203A" w14:textId="75AC0A8E" w:rsidR="002961B7" w:rsidRPr="00D57805" w:rsidRDefault="007E3231">
      <w:pPr>
        <w:rPr>
          <w:rFonts w:ascii="Times New Roman" w:hAnsi="Times New Roman" w:cs="Times New Roman"/>
          <w:sz w:val="24"/>
          <w:szCs w:val="24"/>
          <w:lang w:val="en-US"/>
        </w:rPr>
      </w:pPr>
      <w:r w:rsidRPr="00D57805">
        <w:rPr>
          <w:rFonts w:ascii="Times New Roman" w:hAnsi="Times New Roman" w:cs="Times New Roman"/>
          <w:sz w:val="24"/>
          <w:szCs w:val="24"/>
          <w:lang w:val="en-US"/>
        </w:rPr>
        <w:t xml:space="preserve">U.S., </w:t>
      </w:r>
      <w:r w:rsidR="002961B7" w:rsidRPr="00D57805">
        <w:rPr>
          <w:rFonts w:ascii="Times New Roman" w:hAnsi="Times New Roman" w:cs="Times New Roman"/>
          <w:sz w:val="24"/>
          <w:szCs w:val="24"/>
          <w:lang w:val="en-US"/>
        </w:rPr>
        <w:t>Fitzgibbon v. CIA, 911 F.2d 755 (D.C. Cir. 1990)</w:t>
      </w:r>
    </w:p>
    <w:p w14:paraId="2D2B2610" w14:textId="04A926A8" w:rsidR="002961B7" w:rsidRPr="005B60A0" w:rsidRDefault="007E3231">
      <w:pPr>
        <w:rPr>
          <w:rFonts w:ascii="Times New Roman" w:hAnsi="Times New Roman" w:cs="Times New Roman"/>
          <w:sz w:val="24"/>
          <w:szCs w:val="24"/>
          <w:lang w:val="en-US"/>
        </w:rPr>
      </w:pPr>
      <w:r w:rsidRPr="005B60A0">
        <w:rPr>
          <w:rFonts w:ascii="Times New Roman" w:hAnsi="Times New Roman" w:cs="Times New Roman"/>
          <w:sz w:val="24"/>
          <w:szCs w:val="24"/>
          <w:lang w:val="en-US"/>
        </w:rPr>
        <w:t xml:space="preserve">U.S., </w:t>
      </w:r>
      <w:proofErr w:type="spellStart"/>
      <w:r w:rsidR="002961B7" w:rsidRPr="005B60A0">
        <w:rPr>
          <w:rFonts w:ascii="Times New Roman" w:hAnsi="Times New Roman" w:cs="Times New Roman"/>
          <w:sz w:val="24"/>
          <w:szCs w:val="24"/>
          <w:lang w:val="en-US"/>
        </w:rPr>
        <w:t>Frugone</w:t>
      </w:r>
      <w:proofErr w:type="spellEnd"/>
      <w:r w:rsidR="002961B7" w:rsidRPr="005B60A0">
        <w:rPr>
          <w:rFonts w:ascii="Times New Roman" w:hAnsi="Times New Roman" w:cs="Times New Roman"/>
          <w:sz w:val="24"/>
          <w:szCs w:val="24"/>
          <w:lang w:val="en-US"/>
        </w:rPr>
        <w:t xml:space="preserve"> v. CIA F.3d 772 (D.C. Cir. 1999)</w:t>
      </w:r>
    </w:p>
    <w:p w14:paraId="09B8B75A" w14:textId="784BAC36" w:rsidR="002961B7" w:rsidRPr="005B60A0" w:rsidRDefault="007E3231">
      <w:pPr>
        <w:rPr>
          <w:rFonts w:ascii="Times New Roman" w:hAnsi="Times New Roman" w:cs="Times New Roman"/>
          <w:sz w:val="24"/>
          <w:szCs w:val="24"/>
          <w:lang w:val="en-US"/>
        </w:rPr>
      </w:pPr>
      <w:r w:rsidRPr="005B60A0">
        <w:rPr>
          <w:rFonts w:ascii="Times New Roman" w:hAnsi="Times New Roman" w:cs="Times New Roman"/>
          <w:sz w:val="24"/>
          <w:szCs w:val="24"/>
          <w:lang w:val="en-US"/>
        </w:rPr>
        <w:t>U.S., Mobley</w:t>
      </w:r>
      <w:r w:rsidR="002961B7" w:rsidRPr="005B60A0">
        <w:rPr>
          <w:rFonts w:ascii="Times New Roman" w:hAnsi="Times New Roman" w:cs="Times New Roman"/>
          <w:sz w:val="24"/>
          <w:szCs w:val="24"/>
          <w:lang w:val="en-US"/>
        </w:rPr>
        <w:t xml:space="preserve"> v. CIA, 806 F.3d 568 (D.C. Cir. 2015)</w:t>
      </w:r>
    </w:p>
    <w:p w14:paraId="0209AB45" w14:textId="48F63BA4" w:rsidR="00052D37" w:rsidRPr="00D57805" w:rsidRDefault="007E3231">
      <w:pPr>
        <w:rPr>
          <w:rFonts w:ascii="Times New Roman" w:hAnsi="Times New Roman" w:cs="Times New Roman"/>
          <w:sz w:val="24"/>
          <w:szCs w:val="24"/>
          <w:lang w:val="en-US"/>
        </w:rPr>
      </w:pPr>
      <w:r w:rsidRPr="00D57805">
        <w:rPr>
          <w:rFonts w:ascii="Times New Roman" w:hAnsi="Times New Roman" w:cs="Times New Roman"/>
          <w:sz w:val="24"/>
          <w:szCs w:val="24"/>
          <w:lang w:val="en-US"/>
        </w:rPr>
        <w:t xml:space="preserve">U.S., </w:t>
      </w:r>
      <w:r w:rsidR="00052D37" w:rsidRPr="00D57805">
        <w:rPr>
          <w:rFonts w:ascii="Times New Roman" w:hAnsi="Times New Roman" w:cs="Times New Roman"/>
          <w:sz w:val="24"/>
          <w:szCs w:val="24"/>
          <w:lang w:val="en-US"/>
        </w:rPr>
        <w:t>Military Audit Project v. Casey, 656 F.2d 724 (D.C. Cir. 1981)</w:t>
      </w:r>
    </w:p>
    <w:p w14:paraId="744D7E25" w14:textId="2605EC16" w:rsidR="00052D37" w:rsidRPr="00D57805" w:rsidRDefault="007E3231">
      <w:pPr>
        <w:rPr>
          <w:rFonts w:ascii="Times New Roman" w:hAnsi="Times New Roman" w:cs="Times New Roman"/>
          <w:sz w:val="24"/>
          <w:szCs w:val="24"/>
          <w:lang w:val="en-US"/>
        </w:rPr>
      </w:pPr>
      <w:r w:rsidRPr="00D57805">
        <w:rPr>
          <w:rFonts w:ascii="Times New Roman" w:hAnsi="Times New Roman" w:cs="Times New Roman"/>
          <w:sz w:val="24"/>
          <w:szCs w:val="24"/>
          <w:lang w:val="en-US"/>
        </w:rPr>
        <w:t xml:space="preserve">U.S., </w:t>
      </w:r>
      <w:r w:rsidR="00052D37" w:rsidRPr="00D57805">
        <w:rPr>
          <w:rFonts w:ascii="Times New Roman" w:hAnsi="Times New Roman" w:cs="Times New Roman"/>
          <w:sz w:val="24"/>
          <w:szCs w:val="24"/>
          <w:lang w:val="en-US"/>
        </w:rPr>
        <w:t>Moore v. CIA, 666 F.3d 1330 (D.C. Cir. 2011)</w:t>
      </w:r>
    </w:p>
    <w:p w14:paraId="25B1AC22" w14:textId="6669E1A8" w:rsidR="00052D37" w:rsidRPr="00D57805" w:rsidRDefault="007E3231">
      <w:pPr>
        <w:rPr>
          <w:rFonts w:ascii="Times New Roman" w:hAnsi="Times New Roman" w:cs="Times New Roman"/>
          <w:sz w:val="24"/>
          <w:szCs w:val="24"/>
          <w:lang w:val="en-US"/>
        </w:rPr>
      </w:pPr>
      <w:r w:rsidRPr="00D57805">
        <w:rPr>
          <w:rFonts w:ascii="Times New Roman" w:hAnsi="Times New Roman" w:cs="Times New Roman"/>
          <w:sz w:val="24"/>
          <w:szCs w:val="24"/>
          <w:lang w:val="en-US"/>
        </w:rPr>
        <w:t xml:space="preserve">U.S., </w:t>
      </w:r>
      <w:r w:rsidR="00052D37" w:rsidRPr="00D57805">
        <w:rPr>
          <w:rFonts w:ascii="Times New Roman" w:hAnsi="Times New Roman" w:cs="Times New Roman"/>
          <w:sz w:val="24"/>
          <w:szCs w:val="24"/>
          <w:lang w:val="en-US"/>
        </w:rPr>
        <w:t xml:space="preserve">Oglesby v. U.S. </w:t>
      </w:r>
      <w:proofErr w:type="spellStart"/>
      <w:r w:rsidR="00052D37" w:rsidRPr="00D57805">
        <w:rPr>
          <w:rFonts w:ascii="Times New Roman" w:hAnsi="Times New Roman" w:cs="Times New Roman"/>
          <w:sz w:val="24"/>
          <w:szCs w:val="24"/>
          <w:lang w:val="en-US"/>
        </w:rPr>
        <w:t>Dep’t</w:t>
      </w:r>
      <w:proofErr w:type="spellEnd"/>
      <w:r w:rsidR="00052D37" w:rsidRPr="00D57805">
        <w:rPr>
          <w:rFonts w:ascii="Times New Roman" w:hAnsi="Times New Roman" w:cs="Times New Roman"/>
          <w:sz w:val="24"/>
          <w:szCs w:val="24"/>
          <w:lang w:val="en-US"/>
        </w:rPr>
        <w:t xml:space="preserve"> of Army, 79 F.3d 1172 (D.C. Cir. 1996)</w:t>
      </w:r>
    </w:p>
    <w:p w14:paraId="770BED3D" w14:textId="45A9FCAA" w:rsidR="00052D37" w:rsidRPr="00D57805" w:rsidRDefault="007E3231">
      <w:pPr>
        <w:rPr>
          <w:rFonts w:ascii="Times New Roman" w:hAnsi="Times New Roman" w:cs="Times New Roman"/>
          <w:sz w:val="24"/>
          <w:szCs w:val="24"/>
          <w:lang w:val="en-US"/>
        </w:rPr>
      </w:pPr>
      <w:r w:rsidRPr="00D57805">
        <w:rPr>
          <w:rFonts w:ascii="Times New Roman" w:hAnsi="Times New Roman" w:cs="Times New Roman"/>
          <w:sz w:val="24"/>
          <w:szCs w:val="24"/>
          <w:lang w:val="en-US"/>
        </w:rPr>
        <w:t xml:space="preserve">U.S., </w:t>
      </w:r>
      <w:proofErr w:type="spellStart"/>
      <w:r w:rsidR="00052D37" w:rsidRPr="00D57805">
        <w:rPr>
          <w:rFonts w:ascii="Times New Roman" w:hAnsi="Times New Roman" w:cs="Times New Roman"/>
          <w:sz w:val="24"/>
          <w:szCs w:val="24"/>
          <w:lang w:val="en-US"/>
        </w:rPr>
        <w:t>Seila</w:t>
      </w:r>
      <w:proofErr w:type="spellEnd"/>
      <w:r w:rsidR="00052D37" w:rsidRPr="00D57805">
        <w:rPr>
          <w:rFonts w:ascii="Times New Roman" w:hAnsi="Times New Roman" w:cs="Times New Roman"/>
          <w:sz w:val="24"/>
          <w:szCs w:val="24"/>
          <w:lang w:val="en-US"/>
        </w:rPr>
        <w:t xml:space="preserve"> Law LLC v. CFPB, 140 S. Ct. 2183 (2020)</w:t>
      </w:r>
    </w:p>
    <w:p w14:paraId="4DDF9616" w14:textId="7C70EABA" w:rsidR="00052D37" w:rsidRPr="00D57805" w:rsidRDefault="007E3231">
      <w:pPr>
        <w:rPr>
          <w:rFonts w:ascii="Times New Roman" w:hAnsi="Times New Roman" w:cs="Times New Roman"/>
          <w:sz w:val="24"/>
          <w:szCs w:val="24"/>
          <w:lang w:val="en-US"/>
        </w:rPr>
      </w:pPr>
      <w:r w:rsidRPr="00D57805">
        <w:rPr>
          <w:rFonts w:ascii="Times New Roman" w:hAnsi="Times New Roman" w:cs="Times New Roman"/>
          <w:sz w:val="24"/>
          <w:szCs w:val="24"/>
          <w:lang w:val="en-US"/>
        </w:rPr>
        <w:t xml:space="preserve">U.S., </w:t>
      </w:r>
      <w:r w:rsidR="00052D37" w:rsidRPr="00D57805">
        <w:rPr>
          <w:rFonts w:ascii="Times New Roman" w:hAnsi="Times New Roman" w:cs="Times New Roman"/>
          <w:sz w:val="24"/>
          <w:szCs w:val="24"/>
          <w:lang w:val="en-US"/>
        </w:rPr>
        <w:t>Wolf v. CIA, 473 F.3d 370 (D.C. Cir. 2011)</w:t>
      </w:r>
    </w:p>
    <w:p w14:paraId="7850E24B" w14:textId="52065008" w:rsidR="007C22DA" w:rsidRPr="007E3231" w:rsidRDefault="007C22DA">
      <w:pPr>
        <w:rPr>
          <w:rFonts w:ascii="Times New Roman" w:hAnsi="Times New Roman" w:cs="Times New Roman"/>
          <w:b/>
          <w:bCs/>
          <w:sz w:val="24"/>
          <w:szCs w:val="24"/>
          <w:lang w:val="en-US"/>
        </w:rPr>
      </w:pPr>
    </w:p>
    <w:p w14:paraId="15E4C4C6" w14:textId="3EB0FFB2" w:rsidR="007C22DA" w:rsidRDefault="007C22DA">
      <w:pPr>
        <w:rPr>
          <w:rFonts w:ascii="Times New Roman" w:hAnsi="Times New Roman" w:cs="Times New Roman"/>
          <w:b/>
          <w:bCs/>
          <w:sz w:val="28"/>
          <w:szCs w:val="28"/>
          <w:lang w:val="en-US"/>
        </w:rPr>
      </w:pPr>
      <w:r>
        <w:rPr>
          <w:rFonts w:ascii="Times New Roman" w:hAnsi="Times New Roman" w:cs="Times New Roman"/>
          <w:b/>
          <w:bCs/>
          <w:sz w:val="28"/>
          <w:szCs w:val="28"/>
          <w:lang w:val="en-US"/>
        </w:rPr>
        <w:t>Case Significance</w:t>
      </w:r>
    </w:p>
    <w:p w14:paraId="274E1F77" w14:textId="1DC47D71" w:rsidR="007C22DA" w:rsidRDefault="007C22DA">
      <w:pPr>
        <w:rPr>
          <w:rFonts w:ascii="Times New Roman" w:hAnsi="Times New Roman" w:cs="Times New Roman"/>
          <w:b/>
          <w:bCs/>
          <w:sz w:val="24"/>
          <w:szCs w:val="24"/>
          <w:lang w:val="en-US"/>
        </w:rPr>
      </w:pPr>
      <w:r w:rsidRPr="007C22DA">
        <w:rPr>
          <w:rFonts w:ascii="Times New Roman" w:hAnsi="Times New Roman" w:cs="Times New Roman"/>
          <w:b/>
          <w:bCs/>
          <w:sz w:val="24"/>
          <w:szCs w:val="24"/>
          <w:lang w:val="en-US"/>
        </w:rPr>
        <w:t>Precedential effect</w:t>
      </w:r>
    </w:p>
    <w:p w14:paraId="604F62F0" w14:textId="77777777" w:rsidR="007C22DA" w:rsidRPr="007C22DA" w:rsidRDefault="007C22DA" w:rsidP="007C22DA">
      <w:pPr>
        <w:rPr>
          <w:rFonts w:ascii="Times New Roman" w:hAnsi="Times New Roman" w:cs="Times New Roman"/>
          <w:sz w:val="24"/>
          <w:szCs w:val="24"/>
          <w:lang w:val="en-US"/>
        </w:rPr>
      </w:pPr>
      <w:r w:rsidRPr="007C22DA">
        <w:rPr>
          <w:rFonts w:ascii="Times New Roman" w:hAnsi="Times New Roman" w:cs="Times New Roman"/>
          <w:sz w:val="24"/>
          <w:szCs w:val="24"/>
          <w:lang w:val="en-US"/>
        </w:rPr>
        <w:t>The decision establishes a binding or persuasive precedent within its jurisdiction.</w:t>
      </w:r>
    </w:p>
    <w:p w14:paraId="160D0828" w14:textId="77777777" w:rsidR="007C22DA" w:rsidRPr="007C22DA" w:rsidRDefault="007C22DA">
      <w:pPr>
        <w:rPr>
          <w:rFonts w:ascii="Times New Roman" w:hAnsi="Times New Roman" w:cs="Times New Roman"/>
          <w:b/>
          <w:bCs/>
          <w:sz w:val="24"/>
          <w:szCs w:val="24"/>
          <w:lang w:val="en-US"/>
        </w:rPr>
      </w:pPr>
    </w:p>
    <w:sectPr w:rsidR="007C22DA" w:rsidRPr="007C22D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E2A0" w14:textId="77777777" w:rsidR="0053385F" w:rsidRDefault="0053385F" w:rsidP="0053385F">
      <w:pPr>
        <w:spacing w:after="0" w:line="240" w:lineRule="auto"/>
      </w:pPr>
      <w:r>
        <w:separator/>
      </w:r>
    </w:p>
  </w:endnote>
  <w:endnote w:type="continuationSeparator" w:id="0">
    <w:p w14:paraId="2A7D2FF8" w14:textId="77777777" w:rsidR="0053385F" w:rsidRDefault="0053385F" w:rsidP="0053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0363" w14:textId="77777777" w:rsidR="0053385F" w:rsidRDefault="0053385F" w:rsidP="0053385F">
      <w:pPr>
        <w:spacing w:after="0" w:line="240" w:lineRule="auto"/>
      </w:pPr>
      <w:r>
        <w:separator/>
      </w:r>
    </w:p>
  </w:footnote>
  <w:footnote w:type="continuationSeparator" w:id="0">
    <w:p w14:paraId="663E9EB6" w14:textId="77777777" w:rsidR="0053385F" w:rsidRDefault="0053385F" w:rsidP="0053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4EBA" w14:textId="5EED6B02" w:rsidR="0053385F" w:rsidRPr="0053385F" w:rsidRDefault="0053385F" w:rsidP="0053385F">
    <w:pPr>
      <w:pStyle w:val="Header"/>
      <w:jc w:val="center"/>
      <w:rPr>
        <w:rFonts w:ascii="Tahoma" w:hAnsi="Tahoma" w:cs="Tahoma"/>
        <w:b/>
        <w:bCs/>
        <w:sz w:val="28"/>
        <w:szCs w:val="28"/>
        <w:lang w:val="en-US"/>
      </w:rPr>
    </w:pPr>
    <w:r w:rsidRPr="0053385F">
      <w:rPr>
        <w:rFonts w:ascii="Tahoma" w:hAnsi="Tahoma" w:cs="Tahoma"/>
        <w:b/>
        <w:bCs/>
        <w:sz w:val="28"/>
        <w:szCs w:val="28"/>
        <w:lang w:val="en-US"/>
      </w:rPr>
      <w:t>Manuel Ospina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D41"/>
    <w:multiLevelType w:val="multilevel"/>
    <w:tmpl w:val="D326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93"/>
    <w:rsid w:val="0003046E"/>
    <w:rsid w:val="00052D37"/>
    <w:rsid w:val="000576DC"/>
    <w:rsid w:val="000666E8"/>
    <w:rsid w:val="0007113E"/>
    <w:rsid w:val="00096255"/>
    <w:rsid w:val="000B50A7"/>
    <w:rsid w:val="000F6E51"/>
    <w:rsid w:val="00135E21"/>
    <w:rsid w:val="00146D36"/>
    <w:rsid w:val="0016077E"/>
    <w:rsid w:val="00191E95"/>
    <w:rsid w:val="001D2A37"/>
    <w:rsid w:val="00244AA2"/>
    <w:rsid w:val="0026221F"/>
    <w:rsid w:val="00274D8E"/>
    <w:rsid w:val="0029340D"/>
    <w:rsid w:val="002961B7"/>
    <w:rsid w:val="002B07AD"/>
    <w:rsid w:val="00305F93"/>
    <w:rsid w:val="00377F7C"/>
    <w:rsid w:val="00411F63"/>
    <w:rsid w:val="0044363E"/>
    <w:rsid w:val="00445B07"/>
    <w:rsid w:val="00457560"/>
    <w:rsid w:val="00465281"/>
    <w:rsid w:val="0051090E"/>
    <w:rsid w:val="005234C6"/>
    <w:rsid w:val="0053385F"/>
    <w:rsid w:val="005A2405"/>
    <w:rsid w:val="005B60A0"/>
    <w:rsid w:val="005C07ED"/>
    <w:rsid w:val="005E2D93"/>
    <w:rsid w:val="00613762"/>
    <w:rsid w:val="006230F1"/>
    <w:rsid w:val="006302BB"/>
    <w:rsid w:val="006C5158"/>
    <w:rsid w:val="0072758B"/>
    <w:rsid w:val="007611DB"/>
    <w:rsid w:val="00797F4C"/>
    <w:rsid w:val="007C22DA"/>
    <w:rsid w:val="007E3231"/>
    <w:rsid w:val="007F4451"/>
    <w:rsid w:val="008E25B1"/>
    <w:rsid w:val="00972374"/>
    <w:rsid w:val="009A41F9"/>
    <w:rsid w:val="009C7159"/>
    <w:rsid w:val="00A51A25"/>
    <w:rsid w:val="00A76920"/>
    <w:rsid w:val="00B06D13"/>
    <w:rsid w:val="00B20E59"/>
    <w:rsid w:val="00B315DC"/>
    <w:rsid w:val="00B50DE6"/>
    <w:rsid w:val="00B5487D"/>
    <w:rsid w:val="00B551E9"/>
    <w:rsid w:val="00B7662F"/>
    <w:rsid w:val="00B92763"/>
    <w:rsid w:val="00B974DE"/>
    <w:rsid w:val="00BB63BE"/>
    <w:rsid w:val="00BD4CA8"/>
    <w:rsid w:val="00C42D05"/>
    <w:rsid w:val="00CB06B6"/>
    <w:rsid w:val="00D44A86"/>
    <w:rsid w:val="00D46B9B"/>
    <w:rsid w:val="00D57805"/>
    <w:rsid w:val="00D70099"/>
    <w:rsid w:val="00DF3B68"/>
    <w:rsid w:val="00E36FF8"/>
    <w:rsid w:val="00E676F5"/>
    <w:rsid w:val="00E911BD"/>
    <w:rsid w:val="00EE1EC2"/>
    <w:rsid w:val="00EF37CC"/>
    <w:rsid w:val="00F46D0E"/>
    <w:rsid w:val="00F50263"/>
    <w:rsid w:val="00F60C7B"/>
    <w:rsid w:val="00F85379"/>
    <w:rsid w:val="00F86B07"/>
    <w:rsid w:val="00FB53FD"/>
    <w:rsid w:val="00FC54B2"/>
    <w:rsid w:val="00FD79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DB49"/>
  <w15:chartTrackingRefBased/>
  <w15:docId w15:val="{764F07C4-60B5-4569-9390-F507FEA7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5F"/>
  </w:style>
  <w:style w:type="paragraph" w:styleId="Footer">
    <w:name w:val="footer"/>
    <w:basedOn w:val="Normal"/>
    <w:link w:val="FooterChar"/>
    <w:uiPriority w:val="99"/>
    <w:unhideWhenUsed/>
    <w:rsid w:val="0053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2">
      <w:bodyDiv w:val="1"/>
      <w:marLeft w:val="0"/>
      <w:marRight w:val="0"/>
      <w:marTop w:val="0"/>
      <w:marBottom w:val="0"/>
      <w:divBdr>
        <w:top w:val="none" w:sz="0" w:space="0" w:color="auto"/>
        <w:left w:val="none" w:sz="0" w:space="0" w:color="auto"/>
        <w:bottom w:val="none" w:sz="0" w:space="0" w:color="auto"/>
        <w:right w:val="none" w:sz="0" w:space="0" w:color="auto"/>
      </w:divBdr>
    </w:div>
    <w:div w:id="3140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2354</Words>
  <Characters>11937</Characters>
  <Application>Microsoft Office Word</Application>
  <DocSecurity>0</DocSecurity>
  <Lines>213</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Lascano</dc:creator>
  <cp:keywords/>
  <dc:description/>
  <cp:lastModifiedBy>hawley johnson</cp:lastModifiedBy>
  <cp:revision>2</cp:revision>
  <dcterms:created xsi:type="dcterms:W3CDTF">2021-11-09T17:48:00Z</dcterms:created>
  <dcterms:modified xsi:type="dcterms:W3CDTF">2021-11-09T17:48:00Z</dcterms:modified>
</cp:coreProperties>
</file>