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26" w:rsidRDefault="001C0526" w:rsidP="001C665B">
      <w:pPr>
        <w:pStyle w:val="Heading2"/>
        <w:spacing w:before="49"/>
        <w:ind w:left="0"/>
        <w:rPr>
          <w:rFonts w:ascii="Bell MT" w:hAnsi="Bell MT"/>
          <w:color w:val="808080" w:themeColor="background1" w:themeShade="80"/>
          <w:u w:val="single"/>
        </w:rPr>
      </w:pPr>
    </w:p>
    <w:p w:rsidR="001C665B" w:rsidRDefault="001C665B" w:rsidP="001C665B">
      <w:pPr>
        <w:pStyle w:val="Heading2"/>
        <w:spacing w:before="49"/>
        <w:ind w:left="0"/>
        <w:rPr>
          <w:rFonts w:ascii="Bell MT" w:hAnsi="Bell MT"/>
          <w:color w:val="808080" w:themeColor="background1" w:themeShade="80"/>
          <w:u w:val="single"/>
        </w:rPr>
      </w:pPr>
    </w:p>
    <w:p w:rsidR="001C665B" w:rsidRDefault="00DB5C34" w:rsidP="001C665B">
      <w:pPr>
        <w:pStyle w:val="Heading2"/>
        <w:spacing w:before="49"/>
        <w:ind w:left="-540"/>
        <w:rPr>
          <w:rFonts w:ascii="Bell MT" w:hAnsi="Bell MT"/>
          <w:color w:val="808080" w:themeColor="background1" w:themeShade="80"/>
          <w:u w:val="single"/>
        </w:rPr>
      </w:pPr>
      <w:r>
        <w:rPr>
          <w:noProof/>
          <w:lang w:val="ru"/>
        </w:rPr>
        <w:pict>
          <v:group id="_x0000_s1026" style="position:absolute;left:0;text-align:left;margin-left:0;margin-top:0;width:595pt;height:75.45pt;z-index:-251640832;mso-position-horizontal-relative:page" coordorigin=",-832" coordsize="11900,15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">
            <v:shape id="Freeform 3" o:spid="_x0000_s1027" style="position:absolute;top:-832;width:11900;height:1509;visibility:visible;mso-wrap-style:square;v-text-anchor:top" coordsize="11900,15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DWQrwwAA&#10;ANsAAAAPAAAAZHJzL2Rvd25yZXYueG1sRE9Na8IwGL4P9h/CO/A2U6cbsxpLFYTB5sGPg8eX5LUt&#10;Nm9KktXOX78cBjs+PN/LYrCt6MmHxrGCyTgDQaydabhScDpun99BhIhssHVMCn4oQLF6fFhibtyN&#10;99QfYiVSCIccFdQxdrmUQddkMYxdR5y4i/MWY4K+ksbjLYXbVr5k2Zu02HBqqLGjTU36evi2Cvrz&#10;vDytN9PPsN75qX696yNmX0qNnoZyASLSEP/Ff+4Po2CW1qcv6Q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DWQrwwAAANsAAAAPAAAAAAAAAAAAAAAAAJcCAABkcnMvZG93&#10;bnJldi54bWxQSwUGAAAAAAQABAD1AAAAhwMAAAAA&#10;" path="m,1509l,,11900,r,1509l,1509e" fillcolor="#e4e8eb" stroked="f">
              <v:path arrowok="t" o:connecttype="custom" o:connectlocs="0,677;0,-832;11900,-832;11900,677;0,677" o:connectangles="0,0,0,0,0"/>
            </v:shape>
            <w10:wrap anchorx="page"/>
          </v:group>
        </w:pict>
      </w:r>
    </w:p>
    <w:p w:rsidR="001C665B" w:rsidRPr="008102C1" w:rsidRDefault="001C665B" w:rsidP="001C665B">
      <w:pPr>
        <w:pStyle w:val="Heading2"/>
        <w:tabs>
          <w:tab w:val="left" w:pos="2256"/>
        </w:tabs>
        <w:spacing w:before="49"/>
        <w:ind w:left="-540"/>
        <w:jc w:val="center"/>
        <w:rPr>
          <w:rFonts w:asciiTheme="majorHAnsi" w:hAnsiTheme="majorHAnsi" w:cstheme="majorHAnsi"/>
          <w:sz w:val="52"/>
          <w:u w:val="single"/>
          <w:lang w:val="ru-RU"/>
        </w:rPr>
      </w:pPr>
      <w:bookmarkStart w:id="0" w:name="_Hlk75700011"/>
      <w:r w:rsidRPr="008102C1">
        <w:rPr>
          <w:rFonts w:asciiTheme="majorHAnsi" w:hAnsiTheme="majorHAnsi" w:cstheme="majorHAnsi"/>
          <w:sz w:val="52"/>
          <w:u w:val="single"/>
          <w:lang w:val="ru"/>
        </w:rPr>
        <w:t>Тушальп против Турции</w:t>
      </w:r>
    </w:p>
    <w:bookmarkEnd w:id="0"/>
    <w:p w:rsidR="001C665B" w:rsidRPr="008102C1" w:rsidRDefault="001C665B" w:rsidP="001C665B">
      <w:pPr>
        <w:pStyle w:val="Heading2"/>
        <w:spacing w:before="49"/>
        <w:ind w:left="-540"/>
        <w:rPr>
          <w:rFonts w:ascii="Bell MT" w:hAnsi="Bell MT"/>
          <w:color w:val="808080" w:themeColor="background1" w:themeShade="80"/>
          <w:u w:val="single"/>
          <w:lang w:val="ru-RU"/>
        </w:rPr>
      </w:pPr>
    </w:p>
    <w:p w:rsidR="00DB5C34" w:rsidRDefault="00DB5C34" w:rsidP="00DB5C34">
      <w:pPr>
        <w:pStyle w:val="Heading2"/>
        <w:spacing w:before="49"/>
        <w:ind w:left="-540"/>
        <w:rPr>
          <w:rFonts w:cstheme="majorHAnsi"/>
          <w:color w:val="4F81BD" w:themeColor="accent1"/>
          <w:sz w:val="40"/>
          <w:lang w:val="ru-RU"/>
        </w:rPr>
      </w:pPr>
      <w:bookmarkStart w:id="1" w:name="_Hlk76389191"/>
      <w:r>
        <w:rPr>
          <w:rFonts w:cstheme="majorHAnsi"/>
          <w:color w:val="4F81BD" w:themeColor="accent1"/>
          <w:sz w:val="40"/>
          <w:lang w:val="ru-RU"/>
        </w:rPr>
        <w:t>Завершено</w:t>
      </w:r>
    </w:p>
    <w:p w:rsidR="00DB5C34" w:rsidRDefault="00DB5C34" w:rsidP="00DB5C34">
      <w:pPr>
        <w:pStyle w:val="Heading2"/>
        <w:spacing w:before="49"/>
        <w:ind w:left="-540"/>
        <w:rPr>
          <w:rFonts w:cstheme="majorHAnsi"/>
          <w:color w:val="808080" w:themeColor="background1" w:themeShade="80"/>
          <w:sz w:val="40"/>
          <w:lang w:val="ru-RU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8AFF4" wp14:editId="7F52D2D8">
                <wp:simplePos x="0" y="0"/>
                <wp:positionH relativeFrom="column">
                  <wp:posOffset>3771900</wp:posOffset>
                </wp:positionH>
                <wp:positionV relativeFrom="paragraph">
                  <wp:posOffset>1043305</wp:posOffset>
                </wp:positionV>
                <wp:extent cx="264795" cy="91440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:rsidR="00DB5C34" w:rsidRDefault="00DB5C34" w:rsidP="00DB5C3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8AFF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97pt;margin-top:82.15pt;width:20.85pt;height:1in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" filled="f" stroked="f">
                <v:textbox>
                  <w:txbxContent>
                    <w:p w:rsidR="00DB5C34" w:rsidRDefault="00DB5C34" w:rsidP="00DB5C34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ajorHAnsi"/>
          <w:color w:val="808080" w:themeColor="background1" w:themeShade="80"/>
          <w:sz w:val="40"/>
          <w:lang w:val="ru-RU"/>
        </w:rPr>
        <w:t>Расширяет выражение</w:t>
      </w:r>
    </w:p>
    <w:p w:rsidR="00DB5C34" w:rsidRPr="00767F87" w:rsidRDefault="00DB5C34" w:rsidP="00DB5C34">
      <w:pPr>
        <w:pStyle w:val="Heading2"/>
        <w:spacing w:before="49"/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Регион и страна</w:t>
      </w:r>
    </w:p>
    <w:p w:rsidR="00DB5C34" w:rsidRPr="00DB5C34" w:rsidRDefault="00DB5C34" w:rsidP="00DB5C34">
      <w:pPr>
        <w:pStyle w:val="Heading2"/>
        <w:spacing w:before="49"/>
        <w:ind w:left="-540"/>
        <w:rPr>
          <w:rFonts w:ascii="Bell MT" w:hAnsi="Bell MT"/>
          <w:b w:val="0"/>
          <w:bCs w:val="0"/>
          <w:sz w:val="28"/>
          <w:szCs w:val="28"/>
          <w:lang w:val="ru-RU"/>
        </w:rPr>
      </w:pPr>
      <w:r w:rsidRPr="00DB5C34">
        <w:rPr>
          <w:rFonts w:cs="Cambria"/>
          <w:b w:val="0"/>
          <w:bCs w:val="0"/>
          <w:sz w:val="28"/>
          <w:szCs w:val="28"/>
          <w:lang w:val="ru-RU"/>
        </w:rPr>
        <w:t>Турция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,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Европа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и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Центральная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Азия</w:t>
      </w:r>
    </w:p>
    <w:p w:rsidR="00DB5C34" w:rsidRPr="00C8208B" w:rsidRDefault="00DB5C34" w:rsidP="00DB5C34">
      <w:pPr>
        <w:pStyle w:val="Heading2"/>
        <w:spacing w:before="49"/>
        <w:ind w:left="-540"/>
        <w:rPr>
          <w:rFonts w:ascii="Bell MT" w:hAnsi="Bell MT"/>
          <w:sz w:val="28"/>
          <w:szCs w:val="28"/>
          <w:lang w:val="ru-RU"/>
        </w:rPr>
      </w:pPr>
      <w:r w:rsidRPr="00C8208B">
        <w:rPr>
          <w:rFonts w:cs="Cambria"/>
          <w:sz w:val="28"/>
          <w:szCs w:val="28"/>
          <w:lang w:val="ru-RU"/>
        </w:rPr>
        <w:t>СПОСОБ</w:t>
      </w:r>
      <w:r w:rsidRPr="00C8208B">
        <w:rPr>
          <w:rFonts w:ascii="Bell MT" w:hAnsi="Bell MT"/>
          <w:sz w:val="28"/>
          <w:szCs w:val="28"/>
          <w:lang w:val="ru-RU"/>
        </w:rPr>
        <w:t xml:space="preserve"> </w:t>
      </w:r>
      <w:r w:rsidRPr="00C8208B">
        <w:rPr>
          <w:rFonts w:cs="Cambria"/>
          <w:sz w:val="28"/>
          <w:szCs w:val="28"/>
          <w:lang w:val="ru-RU"/>
        </w:rPr>
        <w:t>ВЫРАЖЕНИЯ</w:t>
      </w:r>
    </w:p>
    <w:p w:rsidR="00DB5C34" w:rsidRPr="00DB5C34" w:rsidRDefault="00DB5C34" w:rsidP="00DB5C34">
      <w:pPr>
        <w:pStyle w:val="Heading2"/>
        <w:spacing w:before="49"/>
        <w:ind w:left="-540"/>
        <w:rPr>
          <w:rFonts w:ascii="Bell MT" w:hAnsi="Bell MT"/>
          <w:b w:val="0"/>
          <w:bCs w:val="0"/>
          <w:sz w:val="28"/>
          <w:szCs w:val="28"/>
          <w:lang w:val="ru-RU"/>
        </w:rPr>
      </w:pPr>
      <w:r w:rsidRPr="00DB5C34">
        <w:rPr>
          <w:rFonts w:cs="Cambria"/>
          <w:b w:val="0"/>
          <w:bCs w:val="0"/>
          <w:sz w:val="28"/>
          <w:szCs w:val="28"/>
          <w:lang w:val="ru-RU"/>
        </w:rPr>
        <w:t>Пресса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>/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газета</w:t>
      </w:r>
    </w:p>
    <w:p w:rsidR="00DB5C34" w:rsidRDefault="00DB5C34" w:rsidP="00DB5C34">
      <w:pPr>
        <w:pStyle w:val="Heading2"/>
        <w:spacing w:before="49"/>
        <w:ind w:left="-540"/>
        <w:rPr>
          <w:rFonts w:cs="Cambria"/>
          <w:sz w:val="28"/>
          <w:szCs w:val="28"/>
          <w:lang w:val="ru-RU"/>
        </w:rPr>
      </w:pPr>
      <w:r w:rsidRPr="00767F87">
        <w:rPr>
          <w:rFonts w:cs="Cambria"/>
          <w:sz w:val="28"/>
          <w:szCs w:val="28"/>
          <w:lang w:val="ru-RU"/>
        </w:rPr>
        <w:t>ДАТА</w:t>
      </w:r>
      <w:r w:rsidRPr="00767F87">
        <w:rPr>
          <w:rFonts w:ascii="Bell MT" w:hAnsi="Bell MT"/>
          <w:sz w:val="28"/>
          <w:szCs w:val="28"/>
          <w:lang w:val="ru-RU"/>
        </w:rPr>
        <w:t xml:space="preserve"> </w:t>
      </w:r>
      <w:r w:rsidRPr="00767F87">
        <w:rPr>
          <w:rFonts w:cs="Cambria"/>
          <w:sz w:val="28"/>
          <w:szCs w:val="28"/>
          <w:lang w:val="ru-RU"/>
        </w:rPr>
        <w:t>РЕШЕНИЯ</w:t>
      </w:r>
    </w:p>
    <w:p w:rsidR="00DB5C34" w:rsidRPr="00DB5C34" w:rsidRDefault="00DB5C34" w:rsidP="00DB5C34">
      <w:pPr>
        <w:pStyle w:val="Heading2"/>
        <w:spacing w:before="49"/>
        <w:ind w:left="-540"/>
        <w:rPr>
          <w:rFonts w:ascii="Bell MT" w:hAnsi="Bell MT"/>
          <w:b w:val="0"/>
          <w:bCs w:val="0"/>
          <w:sz w:val="28"/>
          <w:szCs w:val="28"/>
          <w:lang w:val="ru-RU"/>
        </w:rPr>
      </w:pP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25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мая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 2012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г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>.</w:t>
      </w:r>
    </w:p>
    <w:p w:rsidR="00DB5C34" w:rsidRDefault="00DB5C34" w:rsidP="00DB5C34">
      <w:pPr>
        <w:pStyle w:val="Heading2"/>
        <w:spacing w:before="49"/>
        <w:ind w:left="-540"/>
        <w:rPr>
          <w:rFonts w:cs="Cambria"/>
          <w:sz w:val="28"/>
          <w:szCs w:val="28"/>
          <w:lang w:val="ru-RU"/>
        </w:rPr>
      </w:pPr>
      <w:r w:rsidRPr="00767F87">
        <w:rPr>
          <w:rFonts w:cs="Cambria"/>
          <w:sz w:val="28"/>
          <w:szCs w:val="28"/>
          <w:lang w:val="ru-RU"/>
        </w:rPr>
        <w:t>РЕЗУЛЬТАТ</w:t>
      </w:r>
    </w:p>
    <w:p w:rsidR="00DB5C34" w:rsidRPr="00DB5C34" w:rsidRDefault="00DB5C34" w:rsidP="00DB5C34">
      <w:pPr>
        <w:pStyle w:val="Heading2"/>
        <w:spacing w:before="49"/>
        <w:ind w:left="-540"/>
        <w:rPr>
          <w:rFonts w:ascii="Bell MT" w:hAnsi="Bell MT"/>
          <w:b w:val="0"/>
          <w:bCs w:val="0"/>
          <w:sz w:val="28"/>
          <w:szCs w:val="28"/>
          <w:lang w:val="ru-RU"/>
        </w:rPr>
      </w:pPr>
      <w:r w:rsidRPr="00DB5C34">
        <w:rPr>
          <w:rFonts w:cs="Cambria"/>
          <w:b w:val="0"/>
          <w:bCs w:val="0"/>
          <w:sz w:val="28"/>
          <w:szCs w:val="28"/>
          <w:lang w:val="ru-RU"/>
        </w:rPr>
        <w:t>Денежные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убытки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>/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штрафы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,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ЕСПЧ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,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нарушение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 </w:t>
      </w:r>
      <w:r w:rsidRPr="00DB5C34">
        <w:rPr>
          <w:rFonts w:cs="Cambria"/>
          <w:b w:val="0"/>
          <w:bCs w:val="0"/>
          <w:sz w:val="28"/>
          <w:szCs w:val="28"/>
          <w:lang w:val="ru-RU"/>
        </w:rPr>
        <w:t>статьи</w:t>
      </w:r>
      <w:r w:rsidRPr="00DB5C34">
        <w:rPr>
          <w:rFonts w:ascii="Bell MT" w:hAnsi="Bell MT"/>
          <w:b w:val="0"/>
          <w:bCs w:val="0"/>
          <w:sz w:val="28"/>
          <w:szCs w:val="28"/>
          <w:lang w:val="ru-RU"/>
        </w:rPr>
        <w:t xml:space="preserve"> 10</w:t>
      </w:r>
    </w:p>
    <w:p w:rsidR="00DB5C34" w:rsidRDefault="00DB5C34" w:rsidP="00DB5C34">
      <w:pPr>
        <w:pStyle w:val="Heading2"/>
        <w:spacing w:before="49"/>
        <w:ind w:left="-540"/>
        <w:rPr>
          <w:rFonts w:cs="Cambria"/>
          <w:sz w:val="28"/>
          <w:szCs w:val="28"/>
          <w:lang w:val="ru-RU"/>
        </w:rPr>
      </w:pPr>
      <w:r w:rsidRPr="00767F87">
        <w:rPr>
          <w:rFonts w:cs="Cambria"/>
          <w:sz w:val="28"/>
          <w:szCs w:val="28"/>
          <w:lang w:val="ru-RU"/>
        </w:rPr>
        <w:t>НОМЕР</w:t>
      </w:r>
      <w:r w:rsidRPr="00767F87">
        <w:rPr>
          <w:rFonts w:ascii="Bell MT" w:hAnsi="Bell MT"/>
          <w:sz w:val="28"/>
          <w:szCs w:val="28"/>
          <w:lang w:val="ru-RU"/>
        </w:rPr>
        <w:t xml:space="preserve"> </w:t>
      </w:r>
      <w:r w:rsidRPr="00767F87">
        <w:rPr>
          <w:rFonts w:cs="Cambria"/>
          <w:sz w:val="28"/>
          <w:szCs w:val="28"/>
          <w:lang w:val="ru-RU"/>
        </w:rPr>
        <w:t>ДЕЛА</w:t>
      </w:r>
    </w:p>
    <w:p w:rsidR="00DB5C34" w:rsidRPr="00DB5C34" w:rsidRDefault="00DB5C34" w:rsidP="00DB5C34">
      <w:pPr>
        <w:pStyle w:val="Heading2"/>
        <w:spacing w:before="49"/>
        <w:ind w:left="-540"/>
        <w:rPr>
          <w:rFonts w:asciiTheme="minorHAnsi" w:hAnsiTheme="minorHAnsi"/>
          <w:b w:val="0"/>
          <w:bCs w:val="0"/>
          <w:sz w:val="28"/>
          <w:szCs w:val="28"/>
          <w:lang w:val="ru-RU"/>
        </w:rPr>
      </w:pPr>
      <w:proofErr w:type="spellStart"/>
      <w:r w:rsidRPr="00DB5C34">
        <w:rPr>
          <w:rFonts w:asciiTheme="minorHAnsi" w:hAnsiTheme="minorHAnsi"/>
          <w:b w:val="0"/>
          <w:bCs w:val="0"/>
          <w:sz w:val="28"/>
          <w:szCs w:val="28"/>
          <w:lang w:val="ru-RU"/>
        </w:rPr>
        <w:t>Заяв</w:t>
      </w:r>
      <w:proofErr w:type="spellEnd"/>
      <w:r w:rsidRPr="00DB5C34">
        <w:rPr>
          <w:rFonts w:asciiTheme="minorHAnsi" w:hAnsiTheme="minorHAnsi"/>
          <w:b w:val="0"/>
          <w:bCs w:val="0"/>
          <w:sz w:val="28"/>
          <w:szCs w:val="28"/>
          <w:lang w:val="ru-RU"/>
        </w:rPr>
        <w:t>. №: 32131/08 и 41617/08</w:t>
      </w:r>
    </w:p>
    <w:p w:rsidR="00DB5C34" w:rsidRDefault="00DB5C34" w:rsidP="00DB5C34">
      <w:pPr>
        <w:pStyle w:val="Heading2"/>
        <w:spacing w:before="49"/>
        <w:ind w:left="-540"/>
        <w:rPr>
          <w:rFonts w:cs="Cambria"/>
          <w:sz w:val="28"/>
          <w:szCs w:val="28"/>
          <w:lang w:val="ru-RU"/>
        </w:rPr>
      </w:pPr>
      <w:r w:rsidRPr="00C8208B">
        <w:rPr>
          <w:rFonts w:cs="Cambria"/>
          <w:sz w:val="28"/>
          <w:szCs w:val="28"/>
          <w:lang w:val="ru-RU"/>
        </w:rPr>
        <w:t>СУДЕБНЫЙ</w:t>
      </w:r>
      <w:r w:rsidRPr="00C8208B">
        <w:rPr>
          <w:rFonts w:ascii="Bell MT" w:hAnsi="Bell MT"/>
          <w:sz w:val="28"/>
          <w:szCs w:val="28"/>
          <w:lang w:val="ru-RU"/>
        </w:rPr>
        <w:t xml:space="preserve"> </w:t>
      </w:r>
      <w:r w:rsidRPr="00C8208B">
        <w:rPr>
          <w:rFonts w:cs="Cambria"/>
          <w:sz w:val="28"/>
          <w:szCs w:val="28"/>
          <w:lang w:val="ru-RU"/>
        </w:rPr>
        <w:t>ОРГАН</w:t>
      </w:r>
    </w:p>
    <w:p w:rsidR="00DB5C34" w:rsidRPr="00DB5C34" w:rsidRDefault="00DB5C34" w:rsidP="00DB5C34">
      <w:pPr>
        <w:pStyle w:val="Heading2"/>
        <w:spacing w:before="49"/>
        <w:ind w:left="-540"/>
        <w:rPr>
          <w:rFonts w:cs="Cambria"/>
          <w:b w:val="0"/>
          <w:bCs w:val="0"/>
          <w:sz w:val="28"/>
          <w:szCs w:val="28"/>
          <w:lang w:val="ru-RU"/>
        </w:rPr>
      </w:pPr>
      <w:r w:rsidRPr="00DB5C34">
        <w:rPr>
          <w:rFonts w:cs="Cambria"/>
          <w:b w:val="0"/>
          <w:bCs w:val="0"/>
          <w:sz w:val="28"/>
          <w:szCs w:val="28"/>
          <w:lang w:val="ru-RU"/>
        </w:rPr>
        <w:t>Европейский суд по правам человека</w:t>
      </w:r>
    </w:p>
    <w:p w:rsidR="00DB5C34" w:rsidRDefault="00DB5C34" w:rsidP="00DB5C34">
      <w:pPr>
        <w:pStyle w:val="Heading2"/>
        <w:spacing w:before="49"/>
        <w:ind w:left="-540"/>
        <w:rPr>
          <w:rFonts w:cs="Cambria"/>
          <w:sz w:val="28"/>
          <w:szCs w:val="28"/>
          <w:lang w:val="ru-RU"/>
        </w:rPr>
      </w:pPr>
      <w:r w:rsidRPr="00C8208B">
        <w:rPr>
          <w:rFonts w:cs="Cambria"/>
          <w:sz w:val="28"/>
          <w:szCs w:val="28"/>
          <w:lang w:val="ru-RU"/>
        </w:rPr>
        <w:t>ТИП ПРАВА</w:t>
      </w:r>
    </w:p>
    <w:p w:rsidR="00DB5C34" w:rsidRPr="00DB5C34" w:rsidRDefault="00DB5C34" w:rsidP="00DB5C34">
      <w:pPr>
        <w:pStyle w:val="Heading2"/>
        <w:spacing w:before="49"/>
        <w:ind w:left="-540"/>
        <w:rPr>
          <w:rFonts w:cs="Cambria"/>
          <w:b w:val="0"/>
          <w:bCs w:val="0"/>
          <w:sz w:val="28"/>
          <w:szCs w:val="28"/>
          <w:lang w:val="ru-RU"/>
        </w:rPr>
      </w:pPr>
      <w:r w:rsidRPr="00DB5C34">
        <w:rPr>
          <w:rFonts w:cs="Cambria"/>
          <w:b w:val="0"/>
          <w:bCs w:val="0"/>
          <w:sz w:val="28"/>
          <w:szCs w:val="28"/>
          <w:lang w:val="ru-RU"/>
        </w:rPr>
        <w:t>Гражданское право, международное/региональное право в области прав человека</w:t>
      </w:r>
    </w:p>
    <w:p w:rsidR="00DB5C34" w:rsidRDefault="00DB5C34" w:rsidP="00DB5C34">
      <w:pPr>
        <w:pStyle w:val="Heading2"/>
        <w:spacing w:before="49"/>
        <w:ind w:left="-540"/>
        <w:rPr>
          <w:rFonts w:cs="Cambria"/>
          <w:sz w:val="28"/>
          <w:szCs w:val="28"/>
          <w:lang w:val="ru-RU"/>
        </w:rPr>
      </w:pPr>
      <w:r w:rsidRPr="00C8208B">
        <w:rPr>
          <w:rFonts w:cs="Cambria"/>
          <w:sz w:val="28"/>
          <w:szCs w:val="28"/>
          <w:lang w:val="ru-RU"/>
        </w:rPr>
        <w:t>ТЕМЫ</w:t>
      </w:r>
    </w:p>
    <w:p w:rsidR="00DB5C34" w:rsidRPr="00DB5C34" w:rsidRDefault="00DB5C34" w:rsidP="00DB5C34">
      <w:pPr>
        <w:pStyle w:val="Heading2"/>
        <w:spacing w:before="49"/>
        <w:ind w:left="-540"/>
        <w:rPr>
          <w:rFonts w:cs="Cambria"/>
          <w:b w:val="0"/>
          <w:bCs w:val="0"/>
          <w:sz w:val="28"/>
          <w:szCs w:val="28"/>
          <w:lang w:val="ru-RU"/>
        </w:rPr>
      </w:pPr>
      <w:r w:rsidRPr="00DB5C34">
        <w:rPr>
          <w:rFonts w:cs="Cambria"/>
          <w:b w:val="0"/>
          <w:bCs w:val="0"/>
          <w:sz w:val="28"/>
          <w:szCs w:val="28"/>
          <w:lang w:val="ru-RU"/>
        </w:rPr>
        <w:t>Диффамация/репутация, политическое выражение</w:t>
      </w:r>
    </w:p>
    <w:p w:rsidR="00DB5C34" w:rsidRDefault="00DB5C34" w:rsidP="00DB5C34">
      <w:pPr>
        <w:pStyle w:val="Heading2"/>
        <w:spacing w:before="49"/>
        <w:ind w:left="-540"/>
        <w:rPr>
          <w:rFonts w:cs="Cambria"/>
          <w:sz w:val="28"/>
          <w:szCs w:val="28"/>
          <w:lang w:val="ru-RU"/>
        </w:rPr>
      </w:pPr>
      <w:r w:rsidRPr="00767F87">
        <w:rPr>
          <w:rFonts w:cs="Cambria"/>
          <w:sz w:val="28"/>
          <w:szCs w:val="28"/>
          <w:lang w:val="ru-RU"/>
        </w:rPr>
        <w:t>ТЕГИ</w:t>
      </w:r>
    </w:p>
    <w:p w:rsidR="00DB5C34" w:rsidRPr="00DB5C34" w:rsidRDefault="00DB5C34" w:rsidP="00DB5C34">
      <w:pPr>
        <w:pStyle w:val="Heading2"/>
        <w:spacing w:before="49"/>
        <w:ind w:left="-540"/>
        <w:rPr>
          <w:rFonts w:cs="Cambria"/>
          <w:b w:val="0"/>
          <w:bCs w:val="0"/>
          <w:sz w:val="28"/>
          <w:szCs w:val="28"/>
          <w:lang w:val="ru-RU"/>
        </w:rPr>
      </w:pPr>
      <w:r w:rsidRPr="00DB5C34">
        <w:rPr>
          <w:rFonts w:cs="Cambria"/>
          <w:b w:val="0"/>
          <w:bCs w:val="0"/>
          <w:sz w:val="28"/>
          <w:szCs w:val="28"/>
          <w:lang w:val="ru-RU"/>
        </w:rPr>
        <w:t>Гражданская диффамация, журналистика</w:t>
      </w:r>
    </w:p>
    <w:p w:rsidR="00DB5C34" w:rsidRPr="00767F87" w:rsidRDefault="00DB5C34" w:rsidP="00DB5C34">
      <w:pPr>
        <w:pStyle w:val="Heading2"/>
        <w:spacing w:before="49"/>
        <w:ind w:left="-540"/>
        <w:rPr>
          <w:rFonts w:cs="Cambria"/>
          <w:sz w:val="28"/>
          <w:szCs w:val="28"/>
          <w:lang w:val="ru-RU"/>
        </w:rPr>
      </w:pPr>
    </w:p>
    <w:bookmarkEnd w:id="1"/>
    <w:p w:rsidR="001C665B" w:rsidRPr="008102C1" w:rsidRDefault="001C665B" w:rsidP="001C665B">
      <w:pPr>
        <w:pStyle w:val="Heading2"/>
        <w:spacing w:before="49"/>
        <w:ind w:left="-540"/>
        <w:rPr>
          <w:rFonts w:ascii="Bell MT" w:hAnsi="Bell MT"/>
          <w:color w:val="808080" w:themeColor="background1" w:themeShade="80"/>
          <w:u w:val="single"/>
          <w:lang w:val="ru-RU"/>
        </w:rPr>
      </w:pPr>
    </w:p>
    <w:p w:rsidR="001C665B" w:rsidRPr="008102C1" w:rsidRDefault="001C665B" w:rsidP="001C665B">
      <w:pPr>
        <w:pStyle w:val="Heading2"/>
        <w:spacing w:before="49"/>
        <w:ind w:left="-540"/>
        <w:rPr>
          <w:rFonts w:ascii="Bell MT" w:hAnsi="Bell MT"/>
          <w:color w:val="808080" w:themeColor="background1" w:themeShade="80"/>
          <w:lang w:val="ru-RU"/>
        </w:rPr>
      </w:pPr>
    </w:p>
    <w:p w:rsidR="001C665B" w:rsidRPr="008102C1" w:rsidRDefault="001C665B" w:rsidP="001C665B">
      <w:pPr>
        <w:pStyle w:val="Heading2"/>
        <w:spacing w:before="49"/>
        <w:ind w:left="-540"/>
        <w:rPr>
          <w:rFonts w:ascii="Bell MT" w:hAnsi="Bell MT"/>
          <w:color w:val="808080" w:themeColor="background1" w:themeShade="80"/>
          <w:lang w:val="ru-RU"/>
        </w:rPr>
      </w:pPr>
    </w:p>
    <w:p w:rsidR="001C665B" w:rsidRPr="008102C1" w:rsidRDefault="001C665B" w:rsidP="001C665B">
      <w:pPr>
        <w:pStyle w:val="Heading2"/>
        <w:spacing w:before="49"/>
        <w:ind w:left="-540"/>
        <w:rPr>
          <w:rFonts w:ascii="Bell MT" w:hAnsi="Bell MT"/>
          <w:color w:val="808080" w:themeColor="background1" w:themeShade="80"/>
          <w:sz w:val="28"/>
          <w:lang w:val="ru-RU"/>
        </w:rPr>
      </w:pPr>
    </w:p>
    <w:p w:rsidR="001C665B" w:rsidRPr="008102C1" w:rsidRDefault="00DB5C34" w:rsidP="001C665B">
      <w:pPr>
        <w:pStyle w:val="Heading2"/>
        <w:spacing w:before="49"/>
        <w:ind w:left="-540"/>
        <w:rPr>
          <w:rFonts w:asciiTheme="majorHAnsi" w:hAnsiTheme="majorHAnsi" w:cstheme="majorHAnsi"/>
          <w:color w:val="808080" w:themeColor="background1" w:themeShade="80"/>
          <w:sz w:val="28"/>
          <w:lang w:val="ru-RU"/>
        </w:rPr>
      </w:pPr>
      <w:r>
        <w:rPr>
          <w:rFonts w:ascii="Bell MT" w:hAnsi="Bell MT"/>
          <w:noProof/>
          <w:color w:val="808080" w:themeColor="background1" w:themeShade="80"/>
          <w:u w:val="single"/>
          <w:lang w:val="ru"/>
        </w:rPr>
        <w:pict>
          <v:shape id="object 14" o:spid="_x0000_s1049" style="position:absolute;left:0;text-align:left;margin-left:-44.95pt;margin-top:19.65pt;width:473.6pt;height: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14720,83820" o:spt="100" wrapcoords="-9532 0 -9532 74507 6014720 74507 6014720 0 -953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" adj="0,,0" path="m,l6014484,r,83566l,83566,,xe" fillcolor="#0075b8" stroked="f">
            <v:stroke joinstyle="round"/>
            <v:formulas/>
            <v:path arrowok="t" o:connecttype="segments"/>
            <v:textbox inset="0,0,0,0"/>
            <w10:wrap type="through"/>
          </v:shape>
        </w:pict>
      </w:r>
    </w:p>
    <w:p w:rsidR="001C665B" w:rsidRPr="00DB5C34" w:rsidRDefault="001C665B" w:rsidP="001C665B">
      <w:pPr>
        <w:pStyle w:val="Heading2"/>
        <w:spacing w:before="49"/>
        <w:ind w:left="-540"/>
        <w:rPr>
          <w:rFonts w:asciiTheme="minorHAnsi" w:hAnsiTheme="minorHAnsi" w:cstheme="majorHAnsi"/>
          <w:color w:val="808080" w:themeColor="background1" w:themeShade="80"/>
          <w:sz w:val="28"/>
          <w:lang w:val="ru-RU"/>
        </w:rPr>
      </w:pPr>
      <w:r w:rsidRPr="00DB5C34">
        <w:rPr>
          <w:rFonts w:asciiTheme="minorHAnsi" w:hAnsiTheme="minorHAnsi" w:cstheme="majorHAnsi"/>
          <w:color w:val="808080" w:themeColor="background1" w:themeShade="80"/>
          <w:sz w:val="28"/>
          <w:lang w:val="ru"/>
        </w:rPr>
        <w:lastRenderedPageBreak/>
        <w:t xml:space="preserve">Обзор включает в себя: </w:t>
      </w:r>
    </w:p>
    <w:p w:rsidR="001C665B" w:rsidRPr="00DB5C34" w:rsidRDefault="001C665B" w:rsidP="001C665B">
      <w:pPr>
        <w:pStyle w:val="Heading2"/>
        <w:numPr>
          <w:ilvl w:val="0"/>
          <w:numId w:val="7"/>
        </w:numPr>
        <w:spacing w:before="49"/>
        <w:rPr>
          <w:rFonts w:asciiTheme="minorHAnsi" w:hAnsiTheme="minorHAnsi" w:cstheme="majorHAnsi"/>
          <w:color w:val="808080" w:themeColor="background1" w:themeShade="80"/>
          <w:sz w:val="32"/>
        </w:rPr>
      </w:pPr>
      <w:r w:rsidRPr="00DB5C34">
        <w:rPr>
          <w:rFonts w:asciiTheme="minorHAnsi" w:hAnsiTheme="minorHAnsi" w:cstheme="majorHAnsi"/>
          <w:color w:val="808080" w:themeColor="background1" w:themeShade="80"/>
          <w:sz w:val="32"/>
          <w:lang w:val="ru"/>
        </w:rPr>
        <w:t>Анализ дела</w:t>
      </w:r>
    </w:p>
    <w:p w:rsidR="001C665B" w:rsidRPr="00DB5C34" w:rsidRDefault="001C665B" w:rsidP="001C665B">
      <w:pPr>
        <w:pStyle w:val="Heading2"/>
        <w:numPr>
          <w:ilvl w:val="0"/>
          <w:numId w:val="7"/>
        </w:numPr>
        <w:spacing w:before="49"/>
        <w:rPr>
          <w:rFonts w:asciiTheme="minorHAnsi" w:hAnsiTheme="minorHAnsi" w:cstheme="majorHAnsi"/>
          <w:color w:val="808080" w:themeColor="background1" w:themeShade="80"/>
          <w:sz w:val="32"/>
        </w:rPr>
      </w:pPr>
      <w:r w:rsidRPr="00DB5C34">
        <w:rPr>
          <w:rFonts w:asciiTheme="minorHAnsi" w:hAnsiTheme="minorHAnsi" w:cstheme="majorHAnsi"/>
          <w:color w:val="808080" w:themeColor="background1" w:themeShade="80"/>
          <w:sz w:val="32"/>
          <w:lang w:val="ru"/>
        </w:rPr>
        <w:t xml:space="preserve">Направление решения </w:t>
      </w:r>
    </w:p>
    <w:p w:rsidR="001C665B" w:rsidRPr="00DB5C34" w:rsidRDefault="001C665B" w:rsidP="001C665B">
      <w:pPr>
        <w:pStyle w:val="Heading2"/>
        <w:numPr>
          <w:ilvl w:val="0"/>
          <w:numId w:val="7"/>
        </w:numPr>
        <w:spacing w:before="49"/>
        <w:rPr>
          <w:rFonts w:asciiTheme="minorHAnsi" w:hAnsiTheme="minorHAnsi" w:cstheme="majorHAnsi"/>
          <w:color w:val="808080" w:themeColor="background1" w:themeShade="80"/>
          <w:sz w:val="32"/>
        </w:rPr>
      </w:pPr>
      <w:r w:rsidRPr="00DB5C34">
        <w:rPr>
          <w:rFonts w:asciiTheme="minorHAnsi" w:hAnsiTheme="minorHAnsi" w:cstheme="majorHAnsi"/>
          <w:color w:val="808080" w:themeColor="background1" w:themeShade="80"/>
          <w:sz w:val="32"/>
          <w:lang w:val="ru"/>
        </w:rPr>
        <w:t xml:space="preserve">Глобальная перспектива </w:t>
      </w:r>
    </w:p>
    <w:p w:rsidR="001C665B" w:rsidRPr="00DB5C34" w:rsidRDefault="001C665B" w:rsidP="001C665B">
      <w:pPr>
        <w:pStyle w:val="Heading2"/>
        <w:numPr>
          <w:ilvl w:val="0"/>
          <w:numId w:val="7"/>
        </w:numPr>
        <w:spacing w:before="49"/>
        <w:rPr>
          <w:rFonts w:asciiTheme="minorHAnsi" w:hAnsiTheme="minorHAnsi" w:cstheme="majorHAnsi"/>
          <w:color w:val="808080" w:themeColor="background1" w:themeShade="80"/>
          <w:sz w:val="32"/>
        </w:rPr>
      </w:pPr>
      <w:r w:rsidRPr="00DB5C34">
        <w:rPr>
          <w:rFonts w:asciiTheme="minorHAnsi" w:hAnsiTheme="minorHAnsi" w:cstheme="majorHAnsi"/>
          <w:color w:val="808080" w:themeColor="background1" w:themeShade="80"/>
          <w:sz w:val="32"/>
          <w:lang w:val="ru"/>
        </w:rPr>
        <w:t>Значимость дела</w:t>
      </w:r>
    </w:p>
    <w:p w:rsidR="001C665B" w:rsidRPr="00DB5C34" w:rsidRDefault="001C665B" w:rsidP="001C665B">
      <w:pPr>
        <w:pStyle w:val="Heading2"/>
        <w:spacing w:before="49"/>
        <w:rPr>
          <w:rFonts w:asciiTheme="minorHAnsi" w:hAnsiTheme="minorHAnsi"/>
          <w:color w:val="808080" w:themeColor="background1" w:themeShade="80"/>
          <w:sz w:val="32"/>
        </w:rPr>
      </w:pPr>
    </w:p>
    <w:p w:rsidR="001C665B" w:rsidRPr="00DB5C34" w:rsidRDefault="001C665B" w:rsidP="001C665B">
      <w:pPr>
        <w:pStyle w:val="Heading2"/>
        <w:spacing w:before="49"/>
        <w:rPr>
          <w:rFonts w:asciiTheme="minorHAnsi" w:hAnsiTheme="minorHAnsi"/>
          <w:color w:val="808080" w:themeColor="background1" w:themeShade="80"/>
          <w:sz w:val="32"/>
        </w:rPr>
      </w:pPr>
    </w:p>
    <w:p w:rsidR="00F806B9" w:rsidRPr="00DB5C34" w:rsidRDefault="00F806B9" w:rsidP="00F806B9">
      <w:pPr>
        <w:pStyle w:val="Heading2"/>
        <w:spacing w:before="49"/>
        <w:ind w:left="-540"/>
        <w:rPr>
          <w:rFonts w:asciiTheme="minorHAnsi" w:hAnsiTheme="minorHAnsi" w:cstheme="majorHAnsi"/>
          <w:color w:val="808080" w:themeColor="background1" w:themeShade="80"/>
          <w:u w:val="single"/>
        </w:rPr>
      </w:pPr>
      <w:r w:rsidRPr="00DB5C34">
        <w:rPr>
          <w:rFonts w:asciiTheme="minorHAnsi" w:hAnsiTheme="minorHAnsi" w:cstheme="majorHAnsi"/>
          <w:color w:val="808080" w:themeColor="background1" w:themeShade="80"/>
          <w:u w:val="single"/>
          <w:lang w:val="ru"/>
        </w:rPr>
        <w:t>АНАЛИЗ ДЕЛА</w:t>
      </w:r>
    </w:p>
    <w:p w:rsidR="00F806B9" w:rsidRPr="00DB5C34" w:rsidRDefault="00F806B9" w:rsidP="001B5762">
      <w:pPr>
        <w:pStyle w:val="Heading2"/>
        <w:spacing w:before="49"/>
        <w:ind w:left="0"/>
        <w:rPr>
          <w:rFonts w:asciiTheme="minorHAnsi" w:hAnsiTheme="minorHAnsi"/>
        </w:rPr>
      </w:pPr>
    </w:p>
    <w:p w:rsidR="001B5762" w:rsidRPr="00DB5C34" w:rsidRDefault="001B5762" w:rsidP="001B5762">
      <w:pPr>
        <w:pStyle w:val="Heading2"/>
        <w:spacing w:before="49"/>
        <w:ind w:left="0"/>
        <w:rPr>
          <w:rFonts w:asciiTheme="minorHAnsi" w:hAnsiTheme="minorHAnsi"/>
          <w:b w:val="0"/>
          <w:bCs w:val="0"/>
          <w:sz w:val="28"/>
        </w:rPr>
      </w:pPr>
      <w:bookmarkStart w:id="2" w:name="_Hlk75699995"/>
      <w:r w:rsidRPr="00DB5C34">
        <w:rPr>
          <w:rFonts w:asciiTheme="minorHAnsi" w:hAnsiTheme="minorHAnsi"/>
          <w:sz w:val="28"/>
          <w:lang w:val="ru"/>
        </w:rPr>
        <w:t>Краткое изложение дела и результат</w:t>
      </w:r>
    </w:p>
    <w:p w:rsidR="001B5762" w:rsidRPr="00DB5C34" w:rsidRDefault="001B5762" w:rsidP="001B5762">
      <w:pPr>
        <w:spacing w:before="4"/>
        <w:rPr>
          <w:rFonts w:eastAsia="Cambria" w:cs="Cambria"/>
          <w:b/>
          <w:bCs/>
          <w:sz w:val="33"/>
          <w:szCs w:val="33"/>
        </w:rPr>
      </w:pPr>
    </w:p>
    <w:bookmarkEnd w:id="2"/>
    <w:p w:rsidR="00146E1C" w:rsidRPr="00DB5C34" w:rsidRDefault="00292BD1" w:rsidP="00331CA4">
      <w:pPr>
        <w:autoSpaceDE w:val="0"/>
        <w:autoSpaceDN w:val="0"/>
        <w:adjustRightInd w:val="0"/>
        <w:jc w:val="both"/>
        <w:rPr>
          <w:rFonts w:eastAsiaTheme="minorEastAsia"/>
          <w:color w:val="354051"/>
          <w:lang w:val="ru"/>
        </w:rPr>
      </w:pPr>
      <w:r w:rsidRPr="00DB5C34">
        <w:rPr>
          <w:rFonts w:eastAsiaTheme="minorEastAsia"/>
          <w:color w:val="354051"/>
          <w:lang w:val="ru"/>
        </w:rPr>
        <w:t xml:space="preserve">Европейский суд по правам человека вынес решение в пользу турецкого журналиста и обозревателя </w:t>
      </w:r>
      <w:proofErr w:type="spellStart"/>
      <w:r w:rsidRPr="00DB5C34">
        <w:rPr>
          <w:rFonts w:eastAsiaTheme="minorEastAsia"/>
          <w:color w:val="354051"/>
          <w:lang w:val="ru"/>
        </w:rPr>
        <w:t>Эрбиля</w:t>
      </w:r>
      <w:proofErr w:type="spellEnd"/>
      <w:r w:rsidRPr="00DB5C34">
        <w:rPr>
          <w:rFonts w:eastAsiaTheme="minorEastAsia"/>
          <w:color w:val="354051"/>
          <w:lang w:val="ru"/>
        </w:rPr>
        <w:t xml:space="preserve"> </w:t>
      </w:r>
      <w:proofErr w:type="spellStart"/>
      <w:r w:rsidRPr="00DB5C34">
        <w:rPr>
          <w:rFonts w:eastAsiaTheme="minorEastAsia"/>
          <w:color w:val="354051"/>
          <w:lang w:val="ru"/>
        </w:rPr>
        <w:t>Тушальпа</w:t>
      </w:r>
      <w:proofErr w:type="spellEnd"/>
      <w:r w:rsidRPr="00DB5C34">
        <w:rPr>
          <w:rFonts w:eastAsiaTheme="minorEastAsia"/>
          <w:color w:val="354051"/>
          <w:lang w:val="ru"/>
        </w:rPr>
        <w:t xml:space="preserve">, посчитав, что его осуждение за публикацию статей, критикующих тогдашнего премьер-министра </w:t>
      </w:r>
      <w:proofErr w:type="spellStart"/>
      <w:r w:rsidRPr="00DB5C34">
        <w:rPr>
          <w:rFonts w:eastAsiaTheme="minorEastAsia"/>
          <w:color w:val="354051"/>
          <w:lang w:val="ru"/>
        </w:rPr>
        <w:t>Реджепа</w:t>
      </w:r>
      <w:proofErr w:type="spellEnd"/>
      <w:r w:rsidRPr="00DB5C34">
        <w:rPr>
          <w:rFonts w:eastAsiaTheme="minorEastAsia"/>
          <w:color w:val="354051"/>
          <w:lang w:val="ru"/>
        </w:rPr>
        <w:t xml:space="preserve"> </w:t>
      </w:r>
      <w:proofErr w:type="spellStart"/>
      <w:r w:rsidRPr="00DB5C34">
        <w:rPr>
          <w:rFonts w:eastAsiaTheme="minorEastAsia"/>
          <w:color w:val="354051"/>
          <w:lang w:val="ru"/>
        </w:rPr>
        <w:t>Тайипа</w:t>
      </w:r>
      <w:proofErr w:type="spellEnd"/>
      <w:r w:rsidRPr="00DB5C34">
        <w:rPr>
          <w:rFonts w:eastAsiaTheme="minorEastAsia"/>
          <w:color w:val="354051"/>
          <w:lang w:val="ru"/>
        </w:rPr>
        <w:t xml:space="preserve"> Эрдогана, является нарушением его свободы слова. </w:t>
      </w:r>
      <w:proofErr w:type="spellStart"/>
      <w:r w:rsidRPr="00DB5C34">
        <w:rPr>
          <w:rFonts w:eastAsiaTheme="minorEastAsia"/>
          <w:color w:val="354051"/>
          <w:lang w:val="ru"/>
        </w:rPr>
        <w:t>Тушальп</w:t>
      </w:r>
      <w:proofErr w:type="spellEnd"/>
      <w:r w:rsidRPr="00DB5C34">
        <w:rPr>
          <w:rFonts w:eastAsiaTheme="minorEastAsia"/>
          <w:color w:val="354051"/>
          <w:lang w:val="ru"/>
        </w:rPr>
        <w:t xml:space="preserve"> был признан виновным в нарушении личных прав Эрдогана в связи с двумя статьями, опубликованными в газете </w:t>
      </w:r>
      <w:proofErr w:type="spellStart"/>
      <w:r w:rsidRPr="00DB5C34">
        <w:rPr>
          <w:rFonts w:eastAsiaTheme="minorEastAsia"/>
          <w:color w:val="354051"/>
          <w:lang w:val="ru"/>
        </w:rPr>
        <w:t>Birgün</w:t>
      </w:r>
      <w:proofErr w:type="spellEnd"/>
      <w:r w:rsidRPr="00DB5C34">
        <w:rPr>
          <w:rFonts w:eastAsiaTheme="minorEastAsia"/>
          <w:color w:val="354051"/>
          <w:lang w:val="ru"/>
        </w:rPr>
        <w:t xml:space="preserve">, в которых утверждалось, что Эрдоган лгал о государственной политике, участвовал в коррупции и имел психологические проблемы. Европейский суд постановил, что решения по гражданским делам нарушили статью 10 на том основании, что замечания </w:t>
      </w:r>
      <w:proofErr w:type="spellStart"/>
      <w:r w:rsidRPr="00DB5C34">
        <w:rPr>
          <w:rFonts w:eastAsiaTheme="minorEastAsia"/>
          <w:color w:val="354051"/>
          <w:lang w:val="ru"/>
        </w:rPr>
        <w:t>Тушальпа</w:t>
      </w:r>
      <w:proofErr w:type="spellEnd"/>
      <w:r w:rsidRPr="00DB5C34">
        <w:rPr>
          <w:rFonts w:eastAsiaTheme="minorEastAsia"/>
          <w:color w:val="354051"/>
          <w:lang w:val="ru"/>
        </w:rPr>
        <w:t xml:space="preserve">, хотя и были оскорбительными, были оценочными суждениями, основанными на конкретных фактах или событиях. Суд подчеркнул, однако, что оскорбительные выражения могут «выходить за рамки защиты свободы выражения мнения, если они равносильны беспричинному </w:t>
      </w:r>
      <w:proofErr w:type="spellStart"/>
      <w:r w:rsidRPr="00DB5C34">
        <w:rPr>
          <w:rFonts w:eastAsiaTheme="minorEastAsia"/>
          <w:color w:val="354051"/>
          <w:lang w:val="ru"/>
        </w:rPr>
        <w:t>опорочиванию</w:t>
      </w:r>
      <w:proofErr w:type="spellEnd"/>
      <w:r w:rsidRPr="00DB5C34">
        <w:rPr>
          <w:rFonts w:eastAsiaTheme="minorEastAsia"/>
          <w:color w:val="354051"/>
          <w:lang w:val="ru"/>
        </w:rPr>
        <w:t>, например, когда единственной целью оскорбительного заявления является само оскорбление». Суд пришел к выводу, что замечания, содержащиеся в статьях, не были просто личными нападками на Премьер-министра, а мнениями по вопросам, представляющим общественный интерес.</w:t>
      </w:r>
    </w:p>
    <w:p w:rsidR="001B5762" w:rsidRPr="00DB5C34" w:rsidRDefault="00DB5C34" w:rsidP="00331CA4">
      <w:pPr>
        <w:spacing w:line="80" w:lineRule="atLeast"/>
        <w:ind w:left="119"/>
        <w:jc w:val="both"/>
        <w:rPr>
          <w:rFonts w:eastAsia="Calibri" w:cs="Calibri"/>
          <w:sz w:val="8"/>
          <w:szCs w:val="8"/>
        </w:rPr>
      </w:pPr>
      <w:r w:rsidRPr="00DB5C34">
        <w:rPr>
          <w:rFonts w:eastAsia="Calibri" w:cs="Calibri"/>
          <w:noProof/>
          <w:sz w:val="8"/>
          <w:szCs w:val="8"/>
          <w:lang w:val="ru"/>
        </w:rPr>
      </w:r>
      <w:r w:rsidRPr="00DB5C34">
        <w:rPr>
          <w:rFonts w:eastAsia="Calibri" w:cs="Calibri"/>
          <w:noProof/>
          <w:sz w:val="8"/>
          <w:szCs w:val="8"/>
          <w:lang w:val="ru"/>
        </w:rPr>
        <w:pict>
          <v:group id="_x0000_s1046" style="width:84.1pt;height:4.1pt;mso-position-horizontal-relative:char;mso-position-vertical-relative:line" coordsize="1682,82">
            <v:group id="Group 3" o:spid="_x0000_s1047" style="position:absolute;left:41;top:41;width:1600;height:2" coordorigin="41,41" coordsize="1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4" o:spid="_x0000_s1048" style="position:absolute;left:41;top:41;width:1600;height:0;visibility:visible;mso-wrap-style:square;v-text-anchor:top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mLYJwQAA&#10;ANoAAAAPAAAAZHJzL2Rvd25yZXYueG1sRI/BasMwEETvhfyD2EBujdweTOtGCSahkOBT7UKvi7W1&#10;TK2VkRTb+fuoUOhxmJk3zO6w2EFM5EPvWMHTNgNB3Drdc6fgs3l/fAERIrLGwTEpuFGAw371sMNC&#10;u5k/aKpjJxKEQ4EKTIxjIWVoDVkMWzcSJ+/beYsxSd9J7XFOcDvI5yzLpcWe04LBkY6G2p/6ahWU&#10;bTXfGpO9nqqSjs54+XWRk1Kb9VK+gYi0xP/wX/usFeTweyXdALm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5i2CcEAAADaAAAADwAAAAAAAAAAAAAAAACXAgAAZHJzL2Rvd25y&#10;ZXYueG1sUEsFBgAAAAAEAAQA9QAAAIUDAAAAAA==&#10;" path="m,l1600,e" filled="f" strokecolor="#c8dce7" strokeweight="4.1pt">
                <v:path arrowok="t" o:connecttype="custom" o:connectlocs="0,0;1600,0" o:connectangles="0,0"/>
              </v:shape>
            </v:group>
            <w10:wrap type="none"/>
            <w10:anchorlock/>
          </v:group>
        </w:pict>
      </w:r>
    </w:p>
    <w:p w:rsidR="001B5762" w:rsidRPr="00DB5C34" w:rsidRDefault="001B5762" w:rsidP="00331CA4">
      <w:pPr>
        <w:spacing w:before="1"/>
        <w:jc w:val="both"/>
        <w:rPr>
          <w:rFonts w:eastAsia="Calibri" w:cs="Calibri"/>
          <w:sz w:val="29"/>
          <w:szCs w:val="29"/>
        </w:rPr>
      </w:pPr>
    </w:p>
    <w:p w:rsidR="001B5762" w:rsidRPr="00DB5C34" w:rsidRDefault="001B5762" w:rsidP="00331CA4">
      <w:pPr>
        <w:pStyle w:val="Heading2"/>
        <w:ind w:left="0"/>
        <w:jc w:val="both"/>
        <w:rPr>
          <w:rFonts w:asciiTheme="minorHAnsi" w:hAnsiTheme="minorHAnsi"/>
          <w:b w:val="0"/>
          <w:bCs w:val="0"/>
          <w:sz w:val="28"/>
          <w:lang w:val="ru-RU"/>
        </w:rPr>
      </w:pPr>
      <w:r w:rsidRPr="00DB5C34">
        <w:rPr>
          <w:rFonts w:asciiTheme="minorHAnsi" w:hAnsiTheme="minorHAnsi"/>
          <w:sz w:val="28"/>
          <w:lang w:val="ru"/>
        </w:rPr>
        <w:t>Факты</w:t>
      </w:r>
    </w:p>
    <w:p w:rsidR="001B5762" w:rsidRPr="00DB5C34" w:rsidRDefault="001B5762" w:rsidP="00331CA4">
      <w:pPr>
        <w:spacing w:before="4"/>
        <w:jc w:val="both"/>
        <w:rPr>
          <w:rFonts w:eastAsia="Cambria" w:cs="Cambria"/>
          <w:b/>
          <w:bCs/>
          <w:sz w:val="33"/>
          <w:szCs w:val="33"/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/>
          <w:color w:val="354051"/>
          <w:lang w:val="ru"/>
        </w:rPr>
        <w:t xml:space="preserve">24 декабря 2005 года журналист и обозреватель Эрбиль Тушальп написал статью с заголовком «Стабильность» для турецкой ежедневной газеты </w:t>
      </w:r>
      <w:r w:rsidRPr="00DB5C34">
        <w:rPr>
          <w:rFonts w:eastAsiaTheme="minorEastAsia"/>
          <w:i/>
          <w:iCs/>
          <w:color w:val="354051"/>
          <w:lang w:val="ru"/>
        </w:rPr>
        <w:t>Birgün</w:t>
      </w:r>
      <w:r w:rsidRPr="00DB5C34">
        <w:rPr>
          <w:rFonts w:eastAsiaTheme="minorEastAsia"/>
          <w:color w:val="354051"/>
          <w:lang w:val="ru"/>
        </w:rPr>
        <w:t xml:space="preserve">, в которой он раскритиковал премьер-министра Реджепа Тайип Эрдогана. Он написал: «Нравится вам это или нет, но стабильность продолжается. Каждое слово, которое выходит из его уст повергает страну в шок, даже если он потом их отрицает и исправляет». Затем он обвинил Эрдогана во лжи по вопросам внутренней политики «от национального дохода до инфляции бюджета». Он также заявил, что премьер-министр </w:t>
      </w:r>
      <w:r w:rsidR="007058E0" w:rsidRPr="00DB5C34">
        <w:rPr>
          <w:rFonts w:eastAsiaTheme="minorEastAsia"/>
          <w:color w:val="354051"/>
          <w:lang w:val="ru"/>
        </w:rPr>
        <w:t>амнистировал своих друзей</w:t>
      </w:r>
      <w:r w:rsidRPr="00DB5C34">
        <w:rPr>
          <w:rFonts w:eastAsiaTheme="minorEastAsia"/>
          <w:color w:val="354051"/>
          <w:lang w:val="ru"/>
        </w:rPr>
        <w:t>, которым были предъявлены обвинения в коррупции.</w:t>
      </w: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/>
          <w:color w:val="354051"/>
          <w:lang w:val="ru"/>
        </w:rPr>
        <w:t xml:space="preserve">6 мая 2006 года газета Birgün опубликовала еще одно статью Тушальпа, в которой он написал, что у Эрдогана имеются психологические проблемы в свете его враждебного отношения к ученым, журналистам и оппозиционным партиям. «С учетом того, что он порочит птиц в воздухе и волков в горах, он отвечает на </w:t>
      </w:r>
      <w:r w:rsidRPr="00DB5C34">
        <w:rPr>
          <w:rFonts w:eastAsiaTheme="minorEastAsia"/>
          <w:color w:val="354051"/>
          <w:lang w:val="ru"/>
        </w:rPr>
        <w:lastRenderedPageBreak/>
        <w:t xml:space="preserve">критику нецензурной бранью, для него профессора университета являются аморальными личностями, оппозиционные партии у него </w:t>
      </w:r>
      <w:r w:rsidR="007058E0" w:rsidRPr="00DB5C34">
        <w:rPr>
          <w:rFonts w:eastAsiaTheme="minorEastAsia"/>
          <w:color w:val="354051"/>
          <w:lang w:val="ru"/>
        </w:rPr>
        <w:t>мизерные</w:t>
      </w:r>
      <w:r w:rsidRPr="00DB5C34">
        <w:rPr>
          <w:rFonts w:eastAsiaTheme="minorEastAsia"/>
          <w:color w:val="354051"/>
          <w:lang w:val="ru"/>
        </w:rPr>
        <w:t>, а журналисты бесстыжие...» — написал Тушальп.</w:t>
      </w: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Regular"/>
          <w:color w:val="354051"/>
          <w:lang w:val="ru"/>
        </w:rPr>
        <w:t xml:space="preserve">В 2006 году Эрдоган подал два гражданских иска против Тушальпа и издательской компании в Гражданский суд первой инстанции Анкары на основании того, что статьи являются </w:t>
      </w:r>
      <w:r w:rsidR="007058E0" w:rsidRPr="00DB5C34">
        <w:rPr>
          <w:rFonts w:eastAsiaTheme="minorEastAsia" w:cs="Heuristica-Regular"/>
          <w:color w:val="354051"/>
          <w:lang w:val="ru"/>
        </w:rPr>
        <w:t xml:space="preserve">посягательством </w:t>
      </w:r>
      <w:r w:rsidRPr="00DB5C34">
        <w:rPr>
          <w:rFonts w:eastAsiaTheme="minorEastAsia" w:cs="Heuristica-Regular"/>
          <w:color w:val="354051"/>
          <w:lang w:val="ru"/>
        </w:rPr>
        <w:t xml:space="preserve">на его личные права. Суд вынес решение в пользу Эрдогана и обязал ответчиков выплатить компенсацию в размере 5000 турецких лир вместе с процентами за каждую статью. Суд заявил, что статьи перешли все дозволенные рамки критики государственных служащих, поскольку они </w:t>
      </w:r>
      <w:r w:rsidR="007058E0" w:rsidRPr="00DB5C34">
        <w:rPr>
          <w:rFonts w:eastAsiaTheme="minorEastAsia" w:cs="Heuristica-Regular"/>
          <w:color w:val="354051"/>
          <w:lang w:val="ru"/>
        </w:rPr>
        <w:t xml:space="preserve">посягали на </w:t>
      </w:r>
      <w:r w:rsidRPr="00DB5C34">
        <w:rPr>
          <w:rFonts w:eastAsiaTheme="minorEastAsia" w:cs="Heuristica-Regular"/>
          <w:color w:val="354051"/>
          <w:lang w:val="ru"/>
        </w:rPr>
        <w:t>личные права.</w:t>
      </w: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Regular"/>
          <w:color w:val="354051"/>
          <w:lang w:val="ru"/>
        </w:rPr>
        <w:t>В 2008 году Кассационный суд отклонил ходатайство Тушальпа на проведение слушаний по обоим решениям.</w:t>
      </w:r>
    </w:p>
    <w:p w:rsidR="001B5762" w:rsidRPr="00DB5C34" w:rsidRDefault="00EB2C26" w:rsidP="00331CA4">
      <w:pPr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Regular"/>
          <w:color w:val="354051"/>
          <w:lang w:val="ru"/>
        </w:rPr>
        <w:t xml:space="preserve">Впоследствии Тушальп подал два отдельных </w:t>
      </w:r>
      <w:r w:rsidR="007058E0" w:rsidRPr="00DB5C34">
        <w:rPr>
          <w:rFonts w:eastAsiaTheme="minorEastAsia" w:cs="Heuristica-Regular"/>
          <w:color w:val="354051"/>
          <w:lang w:val="ru"/>
        </w:rPr>
        <w:t xml:space="preserve">заявления </w:t>
      </w:r>
      <w:r w:rsidRPr="00DB5C34">
        <w:rPr>
          <w:rFonts w:eastAsiaTheme="minorEastAsia" w:cs="Heuristica-Regular"/>
          <w:color w:val="354051"/>
          <w:lang w:val="ru"/>
        </w:rPr>
        <w:t>в Европейский суд по правам человек</w:t>
      </w:r>
      <w:r w:rsidR="007058E0" w:rsidRPr="00DB5C34">
        <w:rPr>
          <w:rFonts w:eastAsiaTheme="minorEastAsia" w:cs="Heuristica-Regular"/>
          <w:color w:val="354051"/>
          <w:lang w:val="ru"/>
        </w:rPr>
        <w:t>а</w:t>
      </w:r>
      <w:r w:rsidRPr="00DB5C34">
        <w:rPr>
          <w:rFonts w:eastAsiaTheme="minorEastAsia" w:cs="Heuristica-Regular"/>
          <w:color w:val="354051"/>
          <w:lang w:val="ru"/>
        </w:rPr>
        <w:t xml:space="preserve">, заявив, что судебные решения по гражданскому делу </w:t>
      </w:r>
      <w:r w:rsidR="007058E0" w:rsidRPr="00DB5C34">
        <w:rPr>
          <w:rFonts w:eastAsiaTheme="minorEastAsia" w:cs="Heuristica-Regular"/>
          <w:color w:val="354051"/>
          <w:lang w:val="ru"/>
        </w:rPr>
        <w:t>составили недопустимое вмешательство</w:t>
      </w:r>
      <w:r w:rsidRPr="00DB5C34">
        <w:rPr>
          <w:rFonts w:eastAsiaTheme="minorEastAsia" w:cs="Heuristica-Regular"/>
          <w:color w:val="354051"/>
          <w:lang w:val="ru"/>
        </w:rPr>
        <w:t xml:space="preserve"> в его право на свободу выражения мнений согласно статье 10 Европейской конвенции о правах человека.</w:t>
      </w:r>
    </w:p>
    <w:p w:rsidR="00EB2C26" w:rsidRPr="00DB5C34" w:rsidRDefault="00EB2C26" w:rsidP="00331CA4">
      <w:pPr>
        <w:jc w:val="both"/>
        <w:rPr>
          <w:rFonts w:eastAsia="Calibri" w:cs="Calibri"/>
          <w:lang w:val="ru-RU"/>
        </w:rPr>
      </w:pPr>
    </w:p>
    <w:p w:rsidR="001B5762" w:rsidRPr="00DB5C34" w:rsidRDefault="00DB5C34" w:rsidP="00331CA4">
      <w:pPr>
        <w:spacing w:line="80" w:lineRule="atLeast"/>
        <w:ind w:left="119"/>
        <w:jc w:val="both"/>
        <w:rPr>
          <w:rFonts w:eastAsia="Calibri" w:cs="Calibri"/>
          <w:sz w:val="8"/>
          <w:szCs w:val="8"/>
        </w:rPr>
      </w:pPr>
      <w:r w:rsidRPr="00DB5C34">
        <w:rPr>
          <w:rFonts w:eastAsia="Calibri" w:cs="Calibri"/>
          <w:noProof/>
          <w:sz w:val="8"/>
          <w:szCs w:val="8"/>
          <w:lang w:val="ru"/>
        </w:rPr>
      </w:r>
      <w:r w:rsidRPr="00DB5C34">
        <w:rPr>
          <w:rFonts w:eastAsia="Calibri" w:cs="Calibri"/>
          <w:noProof/>
          <w:sz w:val="8"/>
          <w:szCs w:val="8"/>
          <w:lang w:val="ru"/>
        </w:rPr>
        <w:pict>
          <v:group id="_x0000_s1043" style="width:84.1pt;height:4.1pt;mso-position-horizontal-relative:char;mso-position-vertical-relative:line" coordsize="1682,82">
            <v:group id="Group 6" o:spid="_x0000_s1044" style="position:absolute;left:41;top:41;width:1600;height:2" coordorigin="41,41" coordsize="1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7" o:spid="_x0000_s1045" style="position:absolute;left:41;top:41;width:1600;height:0;visibility:visible;mso-wrap-style:square;v-text-anchor:top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7xWRwAAA&#10;ANoAAAAPAAAAZHJzL2Rvd25yZXYueG1sRI9Bi8IwFITvgv8hvAVvmq7CslajFEVQPK0KXh/N26Zs&#10;81KS2NZ/bxYW9jjMzDfMejvYRnTkQ+1YwfssA0FcOl1zpeB2PUw/QYSIrLFxTAqeFGC7GY/WmGvX&#10;8xd1l1iJBOGQowITY5tLGUpDFsPMtcTJ+3beYkzSV1J77BPcNnKeZR/SYs1pwWBLO0Plz+VhFRTl&#10;uX9eTbbcnwvaOePl/SQ7pSZvQ7ECEWmI/+G/9lErWMDvlXQD5O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7xWRwAAAANoAAAAPAAAAAAAAAAAAAAAAAJcCAABkcnMvZG93bnJl&#10;di54bWxQSwUGAAAAAAQABAD1AAAAhAMAAAAA&#10;" path="m,l1600,e" filled="f" strokecolor="#c8dce7" strokeweight="4.1pt">
                <v:path arrowok="t" o:connecttype="custom" o:connectlocs="0,0;1600,0" o:connectangles="0,0"/>
              </v:shape>
            </v:group>
            <w10:wrap type="none"/>
            <w10:anchorlock/>
          </v:group>
        </w:pict>
      </w:r>
    </w:p>
    <w:p w:rsidR="001B5762" w:rsidRPr="00DB5C34" w:rsidRDefault="001B5762" w:rsidP="00331CA4">
      <w:pPr>
        <w:spacing w:before="1"/>
        <w:jc w:val="both"/>
        <w:rPr>
          <w:rFonts w:eastAsia="Calibri" w:cs="Calibri"/>
          <w:sz w:val="29"/>
          <w:szCs w:val="29"/>
        </w:rPr>
      </w:pPr>
    </w:p>
    <w:p w:rsidR="001B5762" w:rsidRPr="00DB5C34" w:rsidRDefault="00725068" w:rsidP="00331CA4">
      <w:pPr>
        <w:pStyle w:val="Heading2"/>
        <w:ind w:left="0"/>
        <w:jc w:val="both"/>
        <w:rPr>
          <w:rFonts w:asciiTheme="minorHAnsi" w:hAnsiTheme="minorHAnsi"/>
          <w:b w:val="0"/>
          <w:bCs w:val="0"/>
          <w:sz w:val="28"/>
          <w:lang w:val="ru-RU"/>
        </w:rPr>
      </w:pPr>
      <w:r w:rsidRPr="00DB5C34">
        <w:rPr>
          <w:rFonts w:asciiTheme="minorHAnsi" w:hAnsiTheme="minorHAnsi"/>
          <w:sz w:val="28"/>
          <w:lang w:val="ru"/>
        </w:rPr>
        <w:t xml:space="preserve">Обзор </w:t>
      </w:r>
      <w:r w:rsidR="001B5762" w:rsidRPr="00DB5C34">
        <w:rPr>
          <w:rFonts w:asciiTheme="minorHAnsi" w:hAnsiTheme="minorHAnsi"/>
          <w:sz w:val="28"/>
          <w:lang w:val="ru"/>
        </w:rPr>
        <w:t>решения</w:t>
      </w:r>
    </w:p>
    <w:p w:rsidR="001B5762" w:rsidRPr="00DB5C34" w:rsidRDefault="001B5762" w:rsidP="00331CA4">
      <w:pPr>
        <w:jc w:val="both"/>
        <w:rPr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Regular"/>
          <w:color w:val="354051"/>
          <w:lang w:val="ru"/>
        </w:rPr>
        <w:t xml:space="preserve">Тушальп утверждал, что его статьи были направлены на критику Эрдогана в его официальном качестве, как премьер-министра, и он должен </w:t>
      </w:r>
      <w:r w:rsidR="007058E0" w:rsidRPr="00DB5C34">
        <w:rPr>
          <w:rFonts w:eastAsiaTheme="minorEastAsia" w:cs="Heuristica-Regular"/>
          <w:color w:val="354051"/>
          <w:lang w:val="ru"/>
        </w:rPr>
        <w:t>проявлять большую степень терпимости</w:t>
      </w:r>
      <w:r w:rsidRPr="00DB5C34">
        <w:rPr>
          <w:rFonts w:eastAsiaTheme="minorEastAsia" w:cs="Heuristica-Regular"/>
          <w:color w:val="354051"/>
          <w:lang w:val="ru"/>
        </w:rPr>
        <w:t xml:space="preserve"> к такой критике вместо того, чтобы использовать гражданские иски для оказ</w:t>
      </w:r>
      <w:r w:rsidR="007058E0" w:rsidRPr="00DB5C34">
        <w:rPr>
          <w:rFonts w:eastAsiaTheme="minorEastAsia" w:cs="Heuristica-Regular"/>
          <w:color w:val="354051"/>
          <w:lang w:val="ru"/>
        </w:rPr>
        <w:t>ания</w:t>
      </w:r>
      <w:r w:rsidRPr="00DB5C34">
        <w:rPr>
          <w:rFonts w:eastAsiaTheme="minorEastAsia" w:cs="Heuristica-Regular"/>
          <w:color w:val="354051"/>
          <w:lang w:val="ru"/>
        </w:rPr>
        <w:t xml:space="preserve"> давлени</w:t>
      </w:r>
      <w:r w:rsidR="00331CA4" w:rsidRPr="00DB5C34">
        <w:rPr>
          <w:rFonts w:eastAsiaTheme="minorEastAsia" w:cs="Heuristica-Regular"/>
          <w:color w:val="354051"/>
          <w:lang w:val="ru"/>
        </w:rPr>
        <w:t>я</w:t>
      </w:r>
      <w:r w:rsidRPr="00DB5C34">
        <w:rPr>
          <w:rFonts w:eastAsiaTheme="minorEastAsia" w:cs="Heuristica-Regular"/>
          <w:color w:val="354051"/>
          <w:lang w:val="ru"/>
        </w:rPr>
        <w:t xml:space="preserve"> на журналистов.</w:t>
      </w: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/>
          <w:color w:val="354051"/>
          <w:lang w:val="ru"/>
        </w:rPr>
        <w:t xml:space="preserve">С другой стороны, государство утверждало, что вмешательство в право Тушальпа на свободу выражения мнений преследовало законную цель, заключающуюся в защите репутации и прав других лиц, что закреплено статьей 10 Конвенции. Оно также отметило, что замечания, высказанные в статьях, вышли за рамки приемлемого уровня критики. Турецкое правительство в частности упомянуло прецедентное право, включая дело </w:t>
      </w:r>
      <w:r w:rsidRPr="00DB5C34">
        <w:rPr>
          <w:rFonts w:eastAsiaTheme="minorEastAsia"/>
          <w:i/>
          <w:iCs/>
          <w:color w:val="354051"/>
          <w:lang w:val="ru"/>
        </w:rPr>
        <w:t>Бразилье против Франции</w:t>
      </w:r>
      <w:r w:rsidRPr="00DB5C34">
        <w:rPr>
          <w:rFonts w:eastAsiaTheme="minorEastAsia"/>
          <w:color w:val="354051"/>
          <w:lang w:val="ru"/>
        </w:rPr>
        <w:t xml:space="preserve">, Заявление №: 71343/01 (2006) и </w:t>
      </w:r>
      <w:r w:rsidRPr="00DB5C34">
        <w:rPr>
          <w:rFonts w:eastAsiaTheme="minorEastAsia"/>
          <w:i/>
          <w:iCs/>
          <w:color w:val="354051"/>
          <w:lang w:val="ru"/>
        </w:rPr>
        <w:t>Организация "Видес Айзсардзибас Клубс" против Латвии</w:t>
      </w:r>
      <w:r w:rsidRPr="00DB5C34">
        <w:rPr>
          <w:rFonts w:eastAsiaTheme="minorEastAsia"/>
          <w:color w:val="354051"/>
          <w:lang w:val="ru"/>
        </w:rPr>
        <w:t>, Заявление №: 57829/00 (2004), вновь заявляя о том, что защита репутации распространяется и на политиков. [пар. 34]</w:t>
      </w: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Regular"/>
          <w:color w:val="354051"/>
          <w:lang w:val="ru"/>
        </w:rPr>
        <w:t xml:space="preserve">Первым вопросом, который рассмотрел </w:t>
      </w:r>
      <w:r w:rsidR="004D67F9" w:rsidRPr="00DB5C34">
        <w:rPr>
          <w:rFonts w:eastAsiaTheme="minorEastAsia" w:cs="Heuristica-Regular"/>
          <w:color w:val="354051"/>
          <w:lang w:val="ru"/>
        </w:rPr>
        <w:t>Суд</w:t>
      </w:r>
      <w:r w:rsidRPr="00DB5C34">
        <w:rPr>
          <w:rFonts w:eastAsiaTheme="minorEastAsia" w:cs="Heuristica-Regular"/>
          <w:color w:val="354051"/>
          <w:lang w:val="ru"/>
        </w:rPr>
        <w:t xml:space="preserve">, было то, было ли вмешательство предписано законом. Суд постановил, что гражданские иски против Тушальпа были поданы согласно статье </w:t>
      </w:r>
      <w:proofErr w:type="gramStart"/>
      <w:r w:rsidRPr="00DB5C34">
        <w:rPr>
          <w:rFonts w:eastAsiaTheme="minorEastAsia" w:cs="Heuristica-Regular"/>
          <w:color w:val="354051"/>
          <w:lang w:val="ru"/>
        </w:rPr>
        <w:t>49  Кодекса</w:t>
      </w:r>
      <w:proofErr w:type="gramEnd"/>
      <w:r w:rsidRPr="00DB5C34">
        <w:rPr>
          <w:rFonts w:eastAsiaTheme="minorEastAsia" w:cs="Heuristica-Regular"/>
          <w:color w:val="354051"/>
          <w:lang w:val="ru"/>
        </w:rPr>
        <w:t xml:space="preserve"> </w:t>
      </w:r>
      <w:r w:rsidR="005F5377" w:rsidRPr="00DB5C34">
        <w:rPr>
          <w:rFonts w:eastAsiaTheme="minorEastAsia" w:cs="Heuristica-Regular"/>
          <w:color w:val="354051"/>
          <w:lang w:val="ru"/>
        </w:rPr>
        <w:t xml:space="preserve">Турции </w:t>
      </w:r>
      <w:r w:rsidRPr="00DB5C34">
        <w:rPr>
          <w:rFonts w:eastAsiaTheme="minorEastAsia" w:cs="Heuristica-Regular"/>
          <w:color w:val="354051"/>
          <w:lang w:val="ru"/>
        </w:rPr>
        <w:t>об обязательствах.</w:t>
      </w: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Regular"/>
          <w:color w:val="354051"/>
          <w:lang w:val="ru"/>
        </w:rPr>
        <w:t>Второй вопрос касался того, преследовало ли вмешательство законную цель, признанную статьей 10 Конвенции. Суд постановил, что меры, принятые против Тушальпа преследовали законную цель по защите репутации или прав других лиц, в толковании статьи 10(2).</w:t>
      </w: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/>
          <w:color w:val="354051"/>
          <w:lang w:val="ru"/>
        </w:rPr>
        <w:t xml:space="preserve">Наконец, </w:t>
      </w:r>
      <w:r w:rsidR="005F5377" w:rsidRPr="00DB5C34">
        <w:rPr>
          <w:rFonts w:eastAsiaTheme="minorEastAsia"/>
          <w:color w:val="354051"/>
          <w:lang w:val="ru"/>
        </w:rPr>
        <w:t xml:space="preserve">Суд </w:t>
      </w:r>
      <w:r w:rsidRPr="00DB5C34">
        <w:rPr>
          <w:rFonts w:eastAsiaTheme="minorEastAsia"/>
          <w:color w:val="354051"/>
          <w:lang w:val="ru"/>
        </w:rPr>
        <w:t>оценил, было ли вмешательство «необходимым в демократическом обществе», для чего нужно было определить, имел</w:t>
      </w:r>
      <w:r w:rsidR="005F5377" w:rsidRPr="00DB5C34">
        <w:rPr>
          <w:rFonts w:eastAsiaTheme="minorEastAsia"/>
          <w:color w:val="354051"/>
          <w:lang w:val="ru"/>
        </w:rPr>
        <w:t>о</w:t>
      </w:r>
      <w:r w:rsidRPr="00DB5C34">
        <w:rPr>
          <w:rFonts w:eastAsiaTheme="minorEastAsia"/>
          <w:color w:val="354051"/>
          <w:lang w:val="ru"/>
        </w:rPr>
        <w:t xml:space="preserve"> ли </w:t>
      </w:r>
      <w:r w:rsidR="005F5377" w:rsidRPr="00DB5C34">
        <w:rPr>
          <w:rFonts w:eastAsiaTheme="minorEastAsia"/>
          <w:color w:val="354051"/>
          <w:lang w:val="ru"/>
        </w:rPr>
        <w:t>обжалуемое вмешательство</w:t>
      </w:r>
      <w:r w:rsidRPr="00DB5C34">
        <w:rPr>
          <w:rFonts w:eastAsiaTheme="minorEastAsia"/>
          <w:color w:val="354051"/>
          <w:lang w:val="ru"/>
        </w:rPr>
        <w:t xml:space="preserve"> «</w:t>
      </w:r>
      <w:r w:rsidR="005F5377" w:rsidRPr="00DB5C34">
        <w:rPr>
          <w:rFonts w:eastAsiaTheme="minorEastAsia"/>
          <w:color w:val="354051"/>
          <w:lang w:val="ru"/>
        </w:rPr>
        <w:t>острую общественную необходимость</w:t>
      </w:r>
      <w:r w:rsidRPr="00DB5C34">
        <w:rPr>
          <w:rFonts w:eastAsiaTheme="minorEastAsia"/>
          <w:color w:val="354051"/>
          <w:lang w:val="ru"/>
        </w:rPr>
        <w:t xml:space="preserve">» [пар. 41] В частности, «были ли приведенные национальными властями причины «существенными и достаточными», а предпринятые меры «пропорциональными преследуемым законным целям» [пар.42] (с отсылкой к делу </w:t>
      </w:r>
      <w:r w:rsidRPr="00DB5C34">
        <w:rPr>
          <w:rFonts w:eastAsiaTheme="minorEastAsia"/>
          <w:i/>
          <w:iCs/>
          <w:color w:val="354051"/>
          <w:lang w:val="ru"/>
        </w:rPr>
        <w:t>Шови и другие против Франции</w:t>
      </w:r>
      <w:r w:rsidRPr="00DB5C34">
        <w:rPr>
          <w:rFonts w:eastAsiaTheme="minorEastAsia"/>
          <w:color w:val="354051"/>
          <w:lang w:val="ru"/>
        </w:rPr>
        <w:t xml:space="preserve">, Заявление №: 64915/01 (2004). Что касается настоящего </w:t>
      </w:r>
      <w:r w:rsidR="005F5377" w:rsidRPr="00DB5C34">
        <w:rPr>
          <w:rFonts w:eastAsiaTheme="minorEastAsia"/>
          <w:color w:val="354051"/>
          <w:lang w:val="ru"/>
        </w:rPr>
        <w:t>дела</w:t>
      </w:r>
      <w:r w:rsidRPr="00DB5C34">
        <w:rPr>
          <w:rFonts w:eastAsiaTheme="minorEastAsia"/>
          <w:color w:val="354051"/>
          <w:lang w:val="ru"/>
        </w:rPr>
        <w:t xml:space="preserve">, </w:t>
      </w:r>
      <w:r w:rsidR="005F5377" w:rsidRPr="00DB5C34">
        <w:rPr>
          <w:rFonts w:eastAsiaTheme="minorEastAsia"/>
          <w:color w:val="354051"/>
          <w:lang w:val="ru"/>
        </w:rPr>
        <w:t xml:space="preserve">Суд </w:t>
      </w:r>
      <w:r w:rsidRPr="00DB5C34">
        <w:rPr>
          <w:rFonts w:eastAsiaTheme="minorEastAsia"/>
          <w:color w:val="354051"/>
          <w:lang w:val="ru"/>
        </w:rPr>
        <w:t xml:space="preserve">вновь </w:t>
      </w:r>
      <w:r w:rsidRPr="00DB5C34">
        <w:rPr>
          <w:rFonts w:eastAsiaTheme="minorEastAsia"/>
          <w:color w:val="354051"/>
          <w:lang w:val="ru"/>
        </w:rPr>
        <w:lastRenderedPageBreak/>
        <w:t xml:space="preserve">подтвердил свою позицию по вопросу </w:t>
      </w:r>
      <w:r w:rsidR="005F5377" w:rsidRPr="00DB5C34">
        <w:rPr>
          <w:rFonts w:eastAsiaTheme="minorEastAsia"/>
          <w:color w:val="354051"/>
          <w:lang w:val="ru"/>
        </w:rPr>
        <w:t>журналистов</w:t>
      </w:r>
      <w:r w:rsidRPr="00DB5C34">
        <w:rPr>
          <w:rFonts w:eastAsiaTheme="minorEastAsia"/>
          <w:color w:val="354051"/>
          <w:lang w:val="ru"/>
        </w:rPr>
        <w:t xml:space="preserve">, отметив, </w:t>
      </w:r>
      <w:r w:rsidR="00031A18" w:rsidRPr="00DB5C34">
        <w:rPr>
          <w:rFonts w:eastAsiaTheme="minorEastAsia"/>
          <w:color w:val="354051"/>
          <w:lang w:val="ru"/>
        </w:rPr>
        <w:t xml:space="preserve">хотя </w:t>
      </w:r>
      <w:r w:rsidR="005F5377" w:rsidRPr="00DB5C34">
        <w:rPr>
          <w:rFonts w:eastAsiaTheme="minorEastAsia"/>
          <w:color w:val="354051"/>
          <w:lang w:val="ru"/>
        </w:rPr>
        <w:t xml:space="preserve">что они </w:t>
      </w:r>
      <w:r w:rsidR="00031A18" w:rsidRPr="00DB5C34">
        <w:rPr>
          <w:rFonts w:eastAsiaTheme="minorEastAsia"/>
          <w:color w:val="354051"/>
          <w:lang w:val="ru"/>
        </w:rPr>
        <w:t xml:space="preserve">и </w:t>
      </w:r>
      <w:r w:rsidRPr="00DB5C34">
        <w:rPr>
          <w:rFonts w:eastAsiaTheme="minorEastAsia"/>
          <w:color w:val="354051"/>
          <w:lang w:val="ru"/>
        </w:rPr>
        <w:t xml:space="preserve">не </w:t>
      </w:r>
      <w:r w:rsidR="005F5377" w:rsidRPr="00DB5C34">
        <w:rPr>
          <w:rFonts w:eastAsiaTheme="minorEastAsia"/>
          <w:color w:val="354051"/>
          <w:lang w:val="ru"/>
        </w:rPr>
        <w:t xml:space="preserve">должны </w:t>
      </w:r>
      <w:r w:rsidRPr="00DB5C34">
        <w:rPr>
          <w:rFonts w:eastAsiaTheme="minorEastAsia"/>
          <w:color w:val="354051"/>
          <w:lang w:val="ru"/>
        </w:rPr>
        <w:t>переступать через рамки дозволенного, в частности, когда речь идет о репутации других людей</w:t>
      </w:r>
      <w:r w:rsidR="00031A18" w:rsidRPr="00DB5C34">
        <w:rPr>
          <w:rFonts w:eastAsiaTheme="minorEastAsia"/>
          <w:color w:val="354051"/>
          <w:lang w:val="ru"/>
        </w:rPr>
        <w:t xml:space="preserve">, их долгом является распространение информации </w:t>
      </w:r>
      <w:r w:rsidRPr="00DB5C34">
        <w:rPr>
          <w:rFonts w:eastAsiaTheme="minorEastAsia"/>
          <w:color w:val="354051"/>
          <w:lang w:val="ru"/>
        </w:rPr>
        <w:t xml:space="preserve">и </w:t>
      </w:r>
      <w:r w:rsidR="00031A18" w:rsidRPr="00DB5C34">
        <w:rPr>
          <w:rFonts w:eastAsiaTheme="minorEastAsia"/>
          <w:color w:val="354051"/>
          <w:lang w:val="ru"/>
        </w:rPr>
        <w:t>идей</w:t>
      </w:r>
      <w:r w:rsidRPr="00DB5C34">
        <w:rPr>
          <w:rFonts w:eastAsiaTheme="minorEastAsia"/>
          <w:color w:val="354051"/>
          <w:lang w:val="ru"/>
        </w:rPr>
        <w:t>, а «</w:t>
      </w:r>
      <w:r w:rsidR="00031A18" w:rsidRPr="00DB5C34">
        <w:rPr>
          <w:rFonts w:eastAsiaTheme="minorEastAsia"/>
          <w:color w:val="354051"/>
          <w:lang w:val="ru"/>
        </w:rPr>
        <w:t>свобода журналистики также позволяет прибегнуть, до некоторой степени, к преувеличению или даже провокации</w:t>
      </w:r>
      <w:r w:rsidRPr="00DB5C34">
        <w:rPr>
          <w:rFonts w:eastAsiaTheme="minorEastAsia"/>
          <w:color w:val="354051"/>
          <w:lang w:val="ru"/>
        </w:rPr>
        <w:t>». [пар. 44]</w:t>
      </w: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</w:p>
    <w:p w:rsidR="00EB2C26" w:rsidRPr="00DB5C34" w:rsidRDefault="00EB2C26" w:rsidP="00331CA4">
      <w:pPr>
        <w:autoSpaceDE w:val="0"/>
        <w:autoSpaceDN w:val="0"/>
        <w:adjustRightInd w:val="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Regular"/>
          <w:color w:val="354051"/>
          <w:lang w:val="ru"/>
        </w:rPr>
        <w:t xml:space="preserve">Применительно к статьям </w:t>
      </w:r>
      <w:proofErr w:type="spellStart"/>
      <w:r w:rsidRPr="00DB5C34">
        <w:rPr>
          <w:rFonts w:eastAsiaTheme="minorEastAsia" w:cs="Heuristica-Regular"/>
          <w:color w:val="354051"/>
          <w:lang w:val="ru"/>
        </w:rPr>
        <w:t>Тушальпа</w:t>
      </w:r>
      <w:proofErr w:type="spellEnd"/>
      <w:r w:rsidRPr="00DB5C34">
        <w:rPr>
          <w:rFonts w:eastAsiaTheme="minorEastAsia" w:cs="Heuristica-Regular"/>
          <w:color w:val="354051"/>
          <w:lang w:val="ru"/>
        </w:rPr>
        <w:t xml:space="preserve">, </w:t>
      </w:r>
      <w:r w:rsidR="00031A18" w:rsidRPr="00DB5C34">
        <w:rPr>
          <w:rFonts w:eastAsiaTheme="minorEastAsia" w:cs="Heuristica-Regular"/>
          <w:color w:val="354051"/>
          <w:lang w:val="ru"/>
        </w:rPr>
        <w:t xml:space="preserve">Суд </w:t>
      </w:r>
      <w:r w:rsidRPr="00DB5C34">
        <w:rPr>
          <w:rFonts w:eastAsiaTheme="minorEastAsia" w:cs="Heuristica-Regular"/>
          <w:color w:val="354051"/>
          <w:lang w:val="ru"/>
        </w:rPr>
        <w:t xml:space="preserve">сначала пришел к выводу, что даже несмотря на то, что его замечания в адрес премьер-министра можно расценивать как оскорбительные и </w:t>
      </w:r>
      <w:r w:rsidR="00031A18" w:rsidRPr="00DB5C34">
        <w:rPr>
          <w:rFonts w:eastAsiaTheme="minorEastAsia" w:cs="Heuristica-Regular"/>
          <w:color w:val="354051"/>
          <w:lang w:val="ru-RU"/>
        </w:rPr>
        <w:t>грубые</w:t>
      </w:r>
      <w:r w:rsidRPr="00DB5C34">
        <w:rPr>
          <w:rFonts w:eastAsiaTheme="minorEastAsia" w:cs="Heuristica-Regular"/>
          <w:color w:val="354051"/>
          <w:lang w:val="ru"/>
        </w:rPr>
        <w:t>, они имели достаточную фактическую основу, потому что они были «главным образом оценочными суждениями на основании конкретных фактов, событий или инцидентов, которые уже были известны широкой общественности». [пар. 47</w:t>
      </w:r>
      <w:proofErr w:type="gramStart"/>
      <w:r w:rsidRPr="00DB5C34">
        <w:rPr>
          <w:rFonts w:eastAsiaTheme="minorEastAsia" w:cs="Heuristica-Regular"/>
          <w:color w:val="354051"/>
          <w:lang w:val="ru"/>
        </w:rPr>
        <w:t>] Во-вторых</w:t>
      </w:r>
      <w:proofErr w:type="gramEnd"/>
      <w:r w:rsidRPr="00DB5C34">
        <w:rPr>
          <w:rFonts w:eastAsiaTheme="minorEastAsia" w:cs="Heuristica-Regular"/>
          <w:color w:val="354051"/>
          <w:lang w:val="ru"/>
        </w:rPr>
        <w:t xml:space="preserve">, </w:t>
      </w:r>
      <w:r w:rsidR="00031A18" w:rsidRPr="00DB5C34">
        <w:rPr>
          <w:rFonts w:eastAsiaTheme="minorEastAsia" w:cs="Heuristica-Regular"/>
          <w:color w:val="354051"/>
          <w:lang w:val="ru"/>
        </w:rPr>
        <w:t xml:space="preserve">Суд </w:t>
      </w:r>
      <w:r w:rsidRPr="00DB5C34">
        <w:rPr>
          <w:rFonts w:eastAsiaTheme="minorEastAsia" w:cs="Heuristica-Regular"/>
          <w:color w:val="354051"/>
          <w:lang w:val="ru"/>
        </w:rPr>
        <w:t xml:space="preserve">подчеркнул, что статья 10 Конвенции </w:t>
      </w:r>
      <w:r w:rsidR="00031A18" w:rsidRPr="00DB5C34">
        <w:rPr>
          <w:rFonts w:eastAsiaTheme="minorEastAsia" w:cs="Heuristica-Regular"/>
          <w:color w:val="354051"/>
          <w:lang w:val="ru"/>
        </w:rPr>
        <w:t>применима не только к "информации" и "идеям", которые благосклонно воспринимаются обществом, но и к «тем, которые оскорбляют, шокируют или возмущают общество. Таковы требования плюрализма, терпимости и необходимости придерживаться широких взглядов, без которых не может быть "демократического общества».</w:t>
      </w:r>
      <w:r w:rsidR="00031A18" w:rsidRPr="00DB5C34" w:rsidDel="00031A18">
        <w:rPr>
          <w:rFonts w:eastAsiaTheme="minorEastAsia" w:cs="Heuristica-Regular"/>
          <w:color w:val="354051"/>
          <w:lang w:val="ru"/>
        </w:rPr>
        <w:t xml:space="preserve"> </w:t>
      </w:r>
      <w:r w:rsidRPr="00DB5C34">
        <w:rPr>
          <w:rFonts w:eastAsiaTheme="minorEastAsia" w:cs="Heuristica-Regular"/>
          <w:color w:val="354051"/>
          <w:lang w:val="ru"/>
        </w:rPr>
        <w:t xml:space="preserve">[пар. 48] Однако оскорбительные выражения не защищаются в соответствии с Конвенцией, «если они приравниваются к бессмысленному очернению, например, когда единственной целью оскорбительного заявления является само оскорбление». [пар. 48] В этом случае </w:t>
      </w:r>
      <w:r w:rsidR="0091683C" w:rsidRPr="00DB5C34">
        <w:rPr>
          <w:rFonts w:eastAsiaTheme="minorEastAsia" w:cs="Heuristica-Regular"/>
          <w:color w:val="354051"/>
          <w:lang w:val="ru"/>
        </w:rPr>
        <w:t xml:space="preserve">Суд </w:t>
      </w:r>
      <w:r w:rsidRPr="00DB5C34">
        <w:rPr>
          <w:rFonts w:eastAsiaTheme="minorEastAsia" w:cs="Heuristica-Regular"/>
          <w:color w:val="354051"/>
          <w:lang w:val="ru"/>
        </w:rPr>
        <w:t xml:space="preserve">признал, что </w:t>
      </w:r>
      <w:r w:rsidR="0091683C" w:rsidRPr="00DB5C34">
        <w:rPr>
          <w:rFonts w:eastAsiaTheme="minorEastAsia" w:cs="Heuristica-Regular"/>
          <w:color w:val="354051"/>
          <w:lang w:val="ru"/>
        </w:rPr>
        <w:t xml:space="preserve">резкая </w:t>
      </w:r>
      <w:r w:rsidRPr="00DB5C34">
        <w:rPr>
          <w:rFonts w:eastAsiaTheme="minorEastAsia" w:cs="Heuristica-Regular"/>
          <w:color w:val="354051"/>
          <w:lang w:val="ru"/>
        </w:rPr>
        <w:t xml:space="preserve">критика со стороны Тушальпа касалась текущего положения дел в государстве, включая коррупцию правительства и его нетерпимость к оппозиционным взглядам, поэтому она не была лишь личными нападками на Эрдогана. Суд пришел к выводу, что национальные суды Турции </w:t>
      </w:r>
      <w:r w:rsidR="0091683C" w:rsidRPr="00DB5C34">
        <w:rPr>
          <w:rFonts w:eastAsiaTheme="minorEastAsia" w:cs="Heuristica-Regular"/>
          <w:color w:val="354051"/>
          <w:lang w:val="ru"/>
        </w:rPr>
        <w:t xml:space="preserve">превысили имеющиеся у них пределы свободы </w:t>
      </w:r>
      <w:r w:rsidRPr="00DB5C34">
        <w:rPr>
          <w:rFonts w:eastAsiaTheme="minorEastAsia" w:cs="Heuristica-Regular"/>
          <w:color w:val="354051"/>
          <w:lang w:val="ru"/>
        </w:rPr>
        <w:t xml:space="preserve">усмотрения, и что </w:t>
      </w:r>
      <w:r w:rsidR="0091683C" w:rsidRPr="00DB5C34">
        <w:rPr>
          <w:rFonts w:eastAsiaTheme="minorEastAsia" w:cs="Heuristica-Regular"/>
          <w:color w:val="354051"/>
          <w:lang w:val="ru"/>
        </w:rPr>
        <w:t xml:space="preserve">их </w:t>
      </w:r>
      <w:r w:rsidRPr="00DB5C34">
        <w:rPr>
          <w:rFonts w:eastAsiaTheme="minorEastAsia" w:cs="Heuristica-Regular"/>
          <w:color w:val="354051"/>
          <w:lang w:val="ru"/>
        </w:rPr>
        <w:t xml:space="preserve">решения не были пропорциональны законной цели </w:t>
      </w:r>
      <w:r w:rsidR="0091683C" w:rsidRPr="00DB5C34">
        <w:rPr>
          <w:rFonts w:eastAsiaTheme="minorEastAsia" w:cs="Heuristica-Regular"/>
          <w:color w:val="354051"/>
          <w:lang w:val="ru"/>
        </w:rPr>
        <w:t>защиты</w:t>
      </w:r>
      <w:r w:rsidRPr="00DB5C34">
        <w:rPr>
          <w:rFonts w:eastAsiaTheme="minorEastAsia" w:cs="Heuristica-Regular"/>
          <w:color w:val="354051"/>
          <w:lang w:val="ru"/>
        </w:rPr>
        <w:t xml:space="preserve"> личной репутации премьер-министра.</w:t>
      </w:r>
    </w:p>
    <w:p w:rsidR="00EB2C26" w:rsidRPr="00DB5C34" w:rsidRDefault="00EB2C26" w:rsidP="00331CA4">
      <w:pPr>
        <w:jc w:val="both"/>
        <w:rPr>
          <w:rFonts w:eastAsiaTheme="minorEastAsia" w:cs="Heuristica-Regular"/>
          <w:color w:val="354051"/>
          <w:lang w:val="ru-RU"/>
        </w:rPr>
      </w:pPr>
    </w:p>
    <w:p w:rsidR="001B5762" w:rsidRPr="00DB5C34" w:rsidRDefault="00EB2C26" w:rsidP="00331CA4">
      <w:pPr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Regular"/>
          <w:color w:val="354051"/>
          <w:lang w:val="ru"/>
        </w:rPr>
        <w:t xml:space="preserve">Соответственно </w:t>
      </w:r>
      <w:r w:rsidR="0091683C" w:rsidRPr="00DB5C34">
        <w:rPr>
          <w:rFonts w:eastAsiaTheme="minorEastAsia" w:cs="Heuristica-Regular"/>
          <w:color w:val="354051"/>
          <w:lang w:val="ru"/>
        </w:rPr>
        <w:t xml:space="preserve">Суд </w:t>
      </w:r>
      <w:r w:rsidRPr="00DB5C34">
        <w:rPr>
          <w:rFonts w:eastAsiaTheme="minorEastAsia" w:cs="Heuristica-Regular"/>
          <w:color w:val="354051"/>
          <w:lang w:val="ru"/>
        </w:rPr>
        <w:t xml:space="preserve">признал, что </w:t>
      </w:r>
      <w:r w:rsidR="0091683C" w:rsidRPr="00DB5C34">
        <w:rPr>
          <w:rFonts w:eastAsiaTheme="minorEastAsia" w:cs="Heuristica-Regular"/>
          <w:color w:val="354051"/>
          <w:lang w:val="ru"/>
        </w:rPr>
        <w:t>имело место нарушение статьи</w:t>
      </w:r>
      <w:r w:rsidRPr="00DB5C34">
        <w:rPr>
          <w:rFonts w:eastAsiaTheme="minorEastAsia" w:cs="Heuristica-Regular"/>
          <w:color w:val="354051"/>
          <w:lang w:val="ru"/>
        </w:rPr>
        <w:t xml:space="preserve"> 10 Конвенции.</w:t>
      </w:r>
    </w:p>
    <w:p w:rsidR="001B5762" w:rsidRPr="00DB5C34" w:rsidRDefault="00DB5C34" w:rsidP="00331CA4">
      <w:pPr>
        <w:jc w:val="both"/>
      </w:pPr>
      <w:r w:rsidRPr="00DB5C34">
        <w:rPr>
          <w:rFonts w:eastAsia="Calibri" w:cs="Calibri"/>
          <w:noProof/>
          <w:sz w:val="8"/>
          <w:szCs w:val="8"/>
          <w:lang w:val="ru"/>
        </w:rPr>
      </w:r>
      <w:r w:rsidRPr="00DB5C34">
        <w:rPr>
          <w:rFonts w:eastAsia="Calibri" w:cs="Calibri"/>
          <w:noProof/>
          <w:sz w:val="8"/>
          <w:szCs w:val="8"/>
          <w:lang w:val="ru"/>
        </w:rPr>
        <w:pict>
          <v:group id="Group 5" o:spid="_x0000_s1040" style="width:84.1pt;height:4.1pt;mso-position-horizontal-relative:char;mso-position-vertical-relative:line" coordsize="1682,82">
            <v:group id="Group 6" o:spid="_x0000_s1041" style="position:absolute;left:41;top:41;width:1600;height:2" coordorigin="41,41" coordsize="1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7" o:spid="_x0000_s1042" style="position:absolute;left:41;top:41;width:1600;height:0;visibility:visible;mso-wrap-style:square;v-text-anchor:top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p+kwgAA&#10;ANsAAAAPAAAAZHJzL2Rvd25yZXYueG1sRI9Ba8MwDIXvg/4Ho8Juq9MdxpbWLaFl0NLT2sGuIlbj&#10;0FgOtpuk/346DHaTeE/vfVpvJ9+pgWJqAxtYLgpQxHWwLTcGvi+fL++gUka22AUmAw9KsN3MntZY&#10;2jDyFw3n3CgJ4VSiAZdzX2qdakce0yL0xKJdQ/SYZY2NthFHCfedfi2KN+2xZWlw2NPOUX07372B&#10;qj6Nj4srPvaninbBRf1z1IMxz/OpWoHKNOV/89/1wQq+0MsvMoDe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6Gn6TCAAAA2wAAAA8AAAAAAAAAAAAAAAAAlwIAAGRycy9kb3du&#10;cmV2LnhtbFBLBQYAAAAABAAEAPUAAACGAwAAAAA=&#10;" path="m,l1600,e" filled="f" strokecolor="#c8dce7" strokeweight="4.1pt">
                <v:path arrowok="t" o:connecttype="custom" o:connectlocs="0,0;1600,0" o:connectangles="0,0"/>
              </v:shape>
            </v:group>
            <w10:wrap type="none"/>
            <w10:anchorlock/>
          </v:group>
        </w:pict>
      </w:r>
    </w:p>
    <w:p w:rsidR="001B5762" w:rsidRPr="00DB5C34" w:rsidRDefault="001B5762" w:rsidP="001B5762"/>
    <w:p w:rsidR="00F806B9" w:rsidRPr="00DB5C34" w:rsidRDefault="00F806B9" w:rsidP="00F806B9">
      <w:pPr>
        <w:pStyle w:val="Heading2"/>
        <w:spacing w:before="49"/>
        <w:ind w:left="-540"/>
        <w:rPr>
          <w:rFonts w:asciiTheme="minorHAnsi" w:hAnsiTheme="minorHAnsi" w:cstheme="majorHAnsi"/>
          <w:color w:val="808080" w:themeColor="background1" w:themeShade="80"/>
          <w:u w:val="single"/>
        </w:rPr>
      </w:pPr>
      <w:r w:rsidRPr="00DB5C34">
        <w:rPr>
          <w:rFonts w:asciiTheme="minorHAnsi" w:hAnsiTheme="minorHAnsi" w:cstheme="majorHAnsi"/>
          <w:color w:val="808080" w:themeColor="background1" w:themeShade="80"/>
          <w:u w:val="single"/>
          <w:lang w:val="ru"/>
        </w:rPr>
        <w:t>НАПРАВЛЕНИЕ РЕШЕНИЯ</w:t>
      </w:r>
    </w:p>
    <w:p w:rsidR="00F806B9" w:rsidRPr="00DB5C34" w:rsidRDefault="00F806B9" w:rsidP="001B5762">
      <w:pPr>
        <w:pStyle w:val="Heading2"/>
        <w:spacing w:before="49"/>
        <w:ind w:left="0"/>
        <w:rPr>
          <w:rFonts w:asciiTheme="minorHAnsi" w:hAnsiTheme="minorHAnsi"/>
        </w:rPr>
      </w:pPr>
    </w:p>
    <w:p w:rsidR="001B5762" w:rsidRPr="00DB5C34" w:rsidRDefault="001B5762" w:rsidP="001B5762">
      <w:pPr>
        <w:pStyle w:val="Heading2"/>
        <w:spacing w:before="49"/>
        <w:ind w:left="0"/>
        <w:rPr>
          <w:rFonts w:asciiTheme="minorHAnsi" w:hAnsiTheme="minorHAnsi"/>
          <w:b w:val="0"/>
          <w:bCs w:val="0"/>
          <w:sz w:val="28"/>
        </w:rPr>
      </w:pPr>
      <w:r w:rsidRPr="00DB5C34">
        <w:rPr>
          <w:rFonts w:asciiTheme="minorHAnsi" w:hAnsiTheme="minorHAnsi"/>
          <w:sz w:val="28"/>
          <w:lang w:val="ru"/>
        </w:rPr>
        <w:t>Расширяет выражение</w:t>
      </w:r>
    </w:p>
    <w:p w:rsidR="001B5762" w:rsidRPr="00DB5C34" w:rsidRDefault="001B5762" w:rsidP="001B5762">
      <w:pPr>
        <w:spacing w:before="10"/>
        <w:rPr>
          <w:rFonts w:eastAsia="Cambria" w:cs="Cambria"/>
          <w:b/>
          <w:bCs/>
          <w:sz w:val="33"/>
          <w:szCs w:val="33"/>
        </w:rPr>
      </w:pPr>
    </w:p>
    <w:p w:rsidR="00EB2C26" w:rsidRPr="00DB5C34" w:rsidRDefault="00EB2C26" w:rsidP="001B5762">
      <w:pPr>
        <w:spacing w:before="10"/>
        <w:rPr>
          <w:rFonts w:eastAsia="Calibri" w:cs="Calibri"/>
          <w:sz w:val="11"/>
          <w:szCs w:val="11"/>
        </w:rPr>
      </w:pPr>
    </w:p>
    <w:p w:rsidR="001B5762" w:rsidRPr="00DB5C34" w:rsidRDefault="00DB5C34" w:rsidP="001B5762">
      <w:pPr>
        <w:spacing w:line="80" w:lineRule="atLeast"/>
        <w:ind w:left="119"/>
        <w:rPr>
          <w:rFonts w:eastAsia="Calibri" w:cs="Calibri"/>
          <w:sz w:val="8"/>
          <w:szCs w:val="8"/>
        </w:rPr>
      </w:pPr>
      <w:r w:rsidRPr="00DB5C34">
        <w:rPr>
          <w:rFonts w:eastAsia="Calibri" w:cs="Calibri"/>
          <w:noProof/>
          <w:sz w:val="8"/>
          <w:szCs w:val="8"/>
          <w:lang w:val="ru"/>
        </w:rPr>
      </w:r>
      <w:r w:rsidRPr="00DB5C34">
        <w:rPr>
          <w:rFonts w:eastAsia="Calibri" w:cs="Calibri"/>
          <w:noProof/>
          <w:sz w:val="8"/>
          <w:szCs w:val="8"/>
          <w:lang w:val="ru"/>
        </w:rPr>
        <w:pict>
          <v:group id="_x0000_s1037" style="width:84.1pt;height:4.1pt;mso-position-horizontal-relative:char;mso-position-vertical-relative:line" coordsize="1682,82">
            <v:group id="Group 3" o:spid="_x0000_s1038" style="position:absolute;left:41;top:41;width:1600;height:2" coordorigin="41,41" coordsize="1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<v:shape id="Freeform 4" o:spid="_x0000_s1039" style="position:absolute;left:41;top:41;width:1600;height:0;visibility:visible;mso-wrap-style:square;v-text-anchor:top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AHTwAAA&#10;ANsAAAAPAAAAZHJzL2Rvd25yZXYueG1sRE9Na8MwDL0P9h+MCrutTjcoXVYnhI7BRk9tBruKWI1D&#10;YznYXpL++7lQ6E2P96ltOdtejORD51jBapmBIG6c7rhV8FN/Pm9AhIissXdMCi4UoCweH7aYazfx&#10;gcZjbEUK4ZCjAhPjkEsZGkMWw9INxIk7OW8xJuhbqT1OKdz28iXL1tJix6nB4EA7Q835+GcVVM1+&#10;utQme/vYV7Rzxsvfbzkq9bSYq3cQkeZ4F9/cXzrNf4XrL+kAWf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VAHTwAAAANsAAAAPAAAAAAAAAAAAAAAAAJcCAABkcnMvZG93bnJl&#10;di54bWxQSwUGAAAAAAQABAD1AAAAhAMAAAAA&#10;" path="m,l1600,e" filled="f" strokecolor="#c8dce7" strokeweight="4.1pt">
                <v:path arrowok="t" o:connecttype="custom" o:connectlocs="0,0;1600,0" o:connectangles="0,0"/>
              </v:shape>
            </v:group>
            <w10:wrap type="none"/>
            <w10:anchorlock/>
          </v:group>
        </w:pict>
      </w:r>
    </w:p>
    <w:p w:rsidR="001B5762" w:rsidRPr="00DB5C34" w:rsidRDefault="001B5762" w:rsidP="001B5762"/>
    <w:p w:rsidR="00F806B9" w:rsidRPr="00DB5C34" w:rsidRDefault="00F806B9" w:rsidP="00F806B9">
      <w:pPr>
        <w:pStyle w:val="Heading2"/>
        <w:spacing w:before="49"/>
        <w:ind w:left="-540"/>
        <w:rPr>
          <w:rFonts w:asciiTheme="minorHAnsi" w:hAnsiTheme="minorHAnsi" w:cstheme="majorHAnsi"/>
          <w:color w:val="808080" w:themeColor="background1" w:themeShade="80"/>
          <w:u w:val="single"/>
          <w:lang w:val="ru-RU"/>
        </w:rPr>
      </w:pPr>
      <w:r w:rsidRPr="00DB5C34">
        <w:rPr>
          <w:rFonts w:asciiTheme="minorHAnsi" w:hAnsiTheme="minorHAnsi" w:cstheme="majorHAnsi"/>
          <w:color w:val="808080" w:themeColor="background1" w:themeShade="80"/>
          <w:u w:val="single"/>
          <w:lang w:val="ru"/>
        </w:rPr>
        <w:t>ГЛОБАЛЬНАЯ ПЕРСПЕКТИВА</w:t>
      </w:r>
    </w:p>
    <w:p w:rsidR="00F806B9" w:rsidRPr="00DB5C34" w:rsidRDefault="00F806B9" w:rsidP="00F806B9">
      <w:pPr>
        <w:pStyle w:val="Heading2"/>
        <w:spacing w:before="49"/>
        <w:ind w:left="-540"/>
        <w:rPr>
          <w:rFonts w:asciiTheme="minorHAnsi" w:hAnsiTheme="minorHAnsi"/>
          <w:color w:val="808080" w:themeColor="background1" w:themeShade="80"/>
          <w:u w:val="single"/>
          <w:lang w:val="ru-RU"/>
        </w:rPr>
      </w:pPr>
    </w:p>
    <w:p w:rsidR="001B5762" w:rsidRPr="00DB5C34" w:rsidRDefault="001B5762" w:rsidP="00DB5C34">
      <w:pPr>
        <w:pStyle w:val="Heading2"/>
        <w:spacing w:before="49"/>
        <w:ind w:left="0"/>
        <w:jc w:val="both"/>
        <w:rPr>
          <w:rFonts w:asciiTheme="minorHAnsi" w:eastAsiaTheme="minorEastAsia" w:hAnsiTheme="minorHAnsi" w:cs="Montserrat-Bold"/>
          <w:bCs w:val="0"/>
          <w:color w:val="022033"/>
          <w:sz w:val="28"/>
          <w:lang w:val="ru-RU"/>
        </w:rPr>
      </w:pPr>
      <w:r w:rsidRPr="00DB5C34">
        <w:rPr>
          <w:rFonts w:asciiTheme="minorHAnsi" w:eastAsiaTheme="minorEastAsia" w:hAnsiTheme="minorHAnsi" w:cs="Montserrat-Bold"/>
          <w:color w:val="022033"/>
          <w:sz w:val="28"/>
          <w:lang w:val="ru"/>
        </w:rPr>
        <w:t>Соответствующие международные и/или региональные законы</w:t>
      </w:r>
    </w:p>
    <w:p w:rsidR="00673460" w:rsidRPr="00DB5C34" w:rsidRDefault="00673460" w:rsidP="00DB5C34">
      <w:pPr>
        <w:pStyle w:val="Heading2"/>
        <w:spacing w:before="49"/>
        <w:ind w:left="0"/>
        <w:jc w:val="both"/>
        <w:rPr>
          <w:rFonts w:asciiTheme="minorHAnsi" w:eastAsiaTheme="minorEastAsia" w:hAnsiTheme="minorHAnsi" w:cs="Montserrat-Bold"/>
          <w:bCs w:val="0"/>
          <w:color w:val="022033"/>
          <w:lang w:val="ru-RU"/>
        </w:rPr>
      </w:pP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 xml:space="preserve">ЕКПЧ, </w:t>
      </w:r>
      <w:bookmarkStart w:id="3" w:name="_GoBack"/>
      <w:bookmarkEnd w:id="3"/>
      <w:r w:rsidRPr="00DB5C34">
        <w:rPr>
          <w:rFonts w:eastAsiaTheme="minorEastAsia" w:cs="Heuristica-Bold"/>
          <w:b/>
          <w:bCs/>
          <w:color w:val="354051"/>
          <w:lang w:val="ru"/>
        </w:rPr>
        <w:t>ст. 10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Сапан против Турции, Заяв. №: 44102/04 (2010)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Бразилье против Франции, Заяв. №: 71343/01(2006)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 xml:space="preserve">Европейский суд по правам человека, Лингенс против Австрии, Заяв. </w:t>
      </w:r>
      <w:r w:rsidRPr="00DB5C34">
        <w:rPr>
          <w:rFonts w:eastAsiaTheme="minorEastAsia" w:cs="Heuristica-Bold"/>
          <w:b/>
          <w:bCs/>
          <w:color w:val="354051"/>
          <w:lang w:val="ru"/>
        </w:rPr>
        <w:lastRenderedPageBreak/>
        <w:t>№: 9815/82 (1986)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Организация "Видес Айзсардзибас Клубс" против Латвии, Заяв. №: 57829/00 (2004)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Обершлик против Австрии, Заяв. №: 11662/85 (1991)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Линдон против Франции, Заяв. №: 21279/02 и 36448/02 (2007)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Хандисайд против Соединенного Королевства, Заяв. №: 5493/72 (1976)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Швабе против Австрии,  №: 13704/88 (1992)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Кастеллс против Испании, Заяв. №: 11798/85 (1992)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Пьермон против Франции, Серия A №: 314 (1995)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Перна против Италии, Заяв. №: 48898/99 (2003)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"Ассоциация "Экин" против Франции, Заяв. №: 39288/98 (2001)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Шови</w:t>
      </w:r>
      <w:r w:rsidRPr="00DB5C34">
        <w:rPr>
          <w:rFonts w:eastAsiaTheme="minorEastAsia" w:cs="Heuristica-Bold"/>
          <w:color w:val="354051"/>
          <w:lang w:val="ru"/>
        </w:rPr>
        <w:t xml:space="preserve"> </w:t>
      </w:r>
      <w:r w:rsidRPr="00DB5C34">
        <w:rPr>
          <w:rFonts w:eastAsiaTheme="minorEastAsia" w:cs="Heuristica-Bold"/>
          <w:b/>
          <w:bCs/>
          <w:color w:val="354051"/>
          <w:lang w:val="ru"/>
        </w:rPr>
        <w:t>против Франции, Заяв. №: 64915/01 (2004)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Зана против Турции, Заяв. №: 69/1996/688/880 (1997)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Педерсен и Баадсгаард против Дании, Заяв. №: 49017/99 (2004)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Далбан против Румынии, Заяв. №: 28114/95 (1999)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Федченко против России, Заяв. №: 33333/04 (2010)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Скалка против Польши, Заяв. №: 43425/98 (2003)</w:t>
      </w:r>
    </w:p>
    <w:p w:rsidR="00EB2C26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Джихан Озтурк против Турции, Заяв. №: 17095/03 (2009)</w:t>
      </w:r>
    </w:p>
    <w:p w:rsidR="00C5140C" w:rsidRPr="00DB5C34" w:rsidRDefault="00EB2C26" w:rsidP="00DB5C34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eastAsiaTheme="minorEastAsia" w:cs="Heuristica-Regular"/>
          <w:b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Европейский суд по правам человека, Устун против Турции, Заяв. №: 37685/02 (2007)</w:t>
      </w:r>
    </w:p>
    <w:p w:rsidR="00C5140C" w:rsidRPr="00DB5C34" w:rsidRDefault="00C5140C" w:rsidP="001B5762">
      <w:pPr>
        <w:pStyle w:val="Heading2"/>
        <w:spacing w:before="49"/>
        <w:ind w:left="720"/>
        <w:rPr>
          <w:rFonts w:asciiTheme="minorHAnsi" w:eastAsiaTheme="minorEastAsia" w:hAnsiTheme="minorHAnsi" w:cs="Montserrat-Bold"/>
          <w:b w:val="0"/>
          <w:bCs w:val="0"/>
          <w:color w:val="022033"/>
          <w:sz w:val="22"/>
          <w:szCs w:val="22"/>
        </w:rPr>
      </w:pPr>
    </w:p>
    <w:p w:rsidR="00C5140C" w:rsidRPr="00DB5C34" w:rsidRDefault="00C5140C" w:rsidP="001B5762">
      <w:pPr>
        <w:pStyle w:val="Heading2"/>
        <w:spacing w:before="49"/>
        <w:ind w:left="720"/>
        <w:rPr>
          <w:rFonts w:asciiTheme="minorHAnsi" w:eastAsiaTheme="minorEastAsia" w:hAnsiTheme="minorHAnsi" w:cs="Montserrat-Bold"/>
          <w:b w:val="0"/>
          <w:bCs w:val="0"/>
          <w:color w:val="022033"/>
          <w:sz w:val="22"/>
          <w:szCs w:val="22"/>
        </w:rPr>
      </w:pPr>
    </w:p>
    <w:p w:rsidR="00C5140C" w:rsidRPr="00DB5C34" w:rsidRDefault="00C5140C" w:rsidP="001B5762">
      <w:pPr>
        <w:pStyle w:val="Heading2"/>
        <w:spacing w:before="49"/>
        <w:ind w:left="720"/>
        <w:rPr>
          <w:rFonts w:asciiTheme="minorHAnsi" w:eastAsiaTheme="minorEastAsia" w:hAnsiTheme="minorHAnsi" w:cs="Montserrat-Bold"/>
          <w:b w:val="0"/>
          <w:bCs w:val="0"/>
          <w:color w:val="022033"/>
          <w:sz w:val="22"/>
          <w:szCs w:val="22"/>
        </w:rPr>
      </w:pPr>
    </w:p>
    <w:p w:rsidR="00673460" w:rsidRPr="00DB5C34" w:rsidRDefault="001B5762" w:rsidP="001B5762">
      <w:pPr>
        <w:pStyle w:val="Heading2"/>
        <w:spacing w:before="49"/>
        <w:ind w:left="0"/>
        <w:rPr>
          <w:rFonts w:asciiTheme="minorHAnsi" w:eastAsiaTheme="minorEastAsia" w:hAnsiTheme="minorHAnsi" w:cs="Montserrat-Bold"/>
          <w:bCs w:val="0"/>
          <w:color w:val="022033"/>
          <w:sz w:val="28"/>
        </w:rPr>
      </w:pPr>
      <w:r w:rsidRPr="00DB5C34">
        <w:rPr>
          <w:rFonts w:asciiTheme="minorHAnsi" w:eastAsiaTheme="minorEastAsia" w:hAnsiTheme="minorHAnsi" w:cs="Montserrat-Bold"/>
          <w:color w:val="022033"/>
          <w:sz w:val="28"/>
          <w:lang w:val="ru"/>
        </w:rPr>
        <w:t>Национальные стандарты, право или юриспруденция</w:t>
      </w:r>
    </w:p>
    <w:p w:rsidR="00EB2C26" w:rsidRPr="00DB5C34" w:rsidRDefault="00EB2C26" w:rsidP="001B5762">
      <w:pPr>
        <w:pStyle w:val="Heading2"/>
        <w:spacing w:before="49"/>
        <w:ind w:left="0"/>
        <w:rPr>
          <w:rFonts w:asciiTheme="minorHAnsi" w:eastAsiaTheme="minorEastAsia" w:hAnsiTheme="minorHAnsi" w:cs="Montserrat-Bold"/>
          <w:bCs w:val="0"/>
          <w:color w:val="022033"/>
          <w:sz w:val="28"/>
        </w:rPr>
      </w:pPr>
    </w:p>
    <w:p w:rsidR="00EB2C26" w:rsidRPr="00DB5C34" w:rsidRDefault="00EB2C26" w:rsidP="00EB2C26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Heuristica-Bold"/>
          <w:b/>
          <w:bCs/>
          <w:color w:val="354051"/>
          <w:lang w:val="ru-RU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Турц., Турецкий Кодекс обязательств, Закон №: 6098 (2011)</w:t>
      </w:r>
    </w:p>
    <w:p w:rsidR="001B5762" w:rsidRPr="00DB5C34" w:rsidRDefault="00EB2C26" w:rsidP="00EB2C26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Regular"/>
          <w:color w:val="354051"/>
          <w:lang w:val="ru"/>
        </w:rPr>
        <w:t>Статья 49</w:t>
      </w:r>
    </w:p>
    <w:p w:rsidR="00EB2C26" w:rsidRPr="00DB5C34" w:rsidRDefault="00EB2C26" w:rsidP="00EB2C26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Calibri" w:cs="Calibri"/>
        </w:rPr>
      </w:pPr>
    </w:p>
    <w:p w:rsidR="001B5762" w:rsidRPr="00DB5C34" w:rsidRDefault="00DB5C34" w:rsidP="001B5762">
      <w:pPr>
        <w:spacing w:line="80" w:lineRule="atLeast"/>
        <w:ind w:left="119"/>
        <w:rPr>
          <w:rFonts w:eastAsia="Calibri" w:cs="Calibri"/>
          <w:sz w:val="8"/>
          <w:szCs w:val="8"/>
        </w:rPr>
      </w:pPr>
      <w:r w:rsidRPr="00DB5C34">
        <w:rPr>
          <w:rFonts w:eastAsia="Calibri" w:cs="Calibri"/>
          <w:noProof/>
          <w:sz w:val="8"/>
          <w:szCs w:val="8"/>
          <w:lang w:val="ru"/>
        </w:rPr>
      </w:r>
      <w:r w:rsidRPr="00DB5C34">
        <w:rPr>
          <w:rFonts w:eastAsia="Calibri" w:cs="Calibri"/>
          <w:noProof/>
          <w:sz w:val="8"/>
          <w:szCs w:val="8"/>
          <w:lang w:val="ru"/>
        </w:rPr>
        <w:pict>
          <v:group id="_x0000_s1034" style="width:84.1pt;height:4.1pt;mso-position-horizontal-relative:char;mso-position-vertical-relative:line" coordsize="1682,82">
            <v:group id="Group 3" o:spid="_x0000_s1035" style="position:absolute;left:41;top:41;width:1600;height:2" coordorigin="41,41" coordsize="1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4" o:spid="_x0000_s1036" style="position:absolute;left:41;top:41;width:1600;height:0;visibility:visible;mso-wrap-style:square;v-text-anchor:top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6JLwAAA&#10;ANsAAAAPAAAAZHJzL2Rvd25yZXYueG1sRE89a8MwEN0L+Q/iAtkauR1M60YJJqGQ4Kl2oethXS1T&#10;62QkxXb+fVQodLvH+7zdYbGDmMiH3rGCp20Ggrh1uudOwWfz/vgCIkRkjYNjUnCjAIf96mGHhXYz&#10;f9BUx06kEA4FKjAxjoWUoTVkMWzdSJy4b+ctxgR9J7XHOYXbQT5nWS4t9pwaDI50NNT+1FeroGyr&#10;+daY7PVUlXR0xsuvi5yU2qyX8g1EpCX+i//cZ53m5/D7SzpA7u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I6JLwAAAANsAAAAPAAAAAAAAAAAAAAAAAJcCAABkcnMvZG93bnJl&#10;di54bWxQSwUGAAAAAAQABAD1AAAAhAMAAAAA&#10;" path="m,l1600,e" filled="f" strokecolor="#c8dce7" strokeweight="4.1pt">
                <v:path arrowok="t" o:connecttype="custom" o:connectlocs="0,0;1600,0" o:connectangles="0,0"/>
              </v:shape>
            </v:group>
            <w10:wrap type="none"/>
            <w10:anchorlock/>
          </v:group>
        </w:pict>
      </w:r>
    </w:p>
    <w:p w:rsidR="001B5762" w:rsidRPr="00DB5C34" w:rsidRDefault="001B5762" w:rsidP="001B5762"/>
    <w:p w:rsidR="00F806B9" w:rsidRPr="00DB5C34" w:rsidRDefault="00F806B9" w:rsidP="00F806B9">
      <w:pPr>
        <w:pStyle w:val="Heading2"/>
        <w:spacing w:before="49"/>
        <w:ind w:left="-540"/>
        <w:rPr>
          <w:rFonts w:asciiTheme="minorHAnsi" w:hAnsiTheme="minorHAnsi" w:cstheme="majorHAnsi"/>
          <w:color w:val="808080" w:themeColor="background1" w:themeShade="80"/>
          <w:u w:val="single"/>
          <w:lang w:val="ru-RU"/>
        </w:rPr>
      </w:pPr>
      <w:r w:rsidRPr="00DB5C34">
        <w:rPr>
          <w:rFonts w:asciiTheme="minorHAnsi" w:hAnsiTheme="minorHAnsi" w:cstheme="majorHAnsi"/>
          <w:color w:val="808080" w:themeColor="background1" w:themeShade="80"/>
          <w:u w:val="single"/>
          <w:lang w:val="ru"/>
        </w:rPr>
        <w:t>ЗНАЧИМОСТЬ ДЕЛА</w:t>
      </w:r>
    </w:p>
    <w:p w:rsidR="001B5762" w:rsidRPr="00DB5C34" w:rsidRDefault="001B5762" w:rsidP="001B5762">
      <w:pPr>
        <w:spacing w:before="4"/>
        <w:rPr>
          <w:rFonts w:eastAsia="Cambria" w:cs="Cambria"/>
          <w:b/>
          <w:bCs/>
          <w:sz w:val="33"/>
          <w:szCs w:val="33"/>
          <w:lang w:val="ru-RU"/>
        </w:rPr>
      </w:pPr>
    </w:p>
    <w:p w:rsidR="00673460" w:rsidRPr="00DB5C34" w:rsidRDefault="00673460" w:rsidP="001B5762">
      <w:pPr>
        <w:rPr>
          <w:lang w:val="ru-RU"/>
        </w:rPr>
      </w:pPr>
    </w:p>
    <w:p w:rsidR="00673460" w:rsidRPr="00DB5C34" w:rsidRDefault="00673460" w:rsidP="001B5762">
      <w:pPr>
        <w:rPr>
          <w:lang w:val="ru-RU"/>
        </w:rPr>
      </w:pPr>
    </w:p>
    <w:p w:rsidR="008102C1" w:rsidRPr="00DB5C34" w:rsidRDefault="008102C1" w:rsidP="00673460">
      <w:pPr>
        <w:autoSpaceDE w:val="0"/>
        <w:autoSpaceDN w:val="0"/>
        <w:adjustRightInd w:val="0"/>
        <w:rPr>
          <w:rFonts w:eastAsiaTheme="minorEastAsia" w:cs="Montserrat-Bold"/>
          <w:b/>
          <w:bCs/>
          <w:color w:val="022033"/>
          <w:sz w:val="28"/>
          <w:lang w:val="ru"/>
        </w:rPr>
      </w:pPr>
    </w:p>
    <w:p w:rsidR="008102C1" w:rsidRPr="00DB5C34" w:rsidRDefault="008102C1" w:rsidP="00673460">
      <w:pPr>
        <w:autoSpaceDE w:val="0"/>
        <w:autoSpaceDN w:val="0"/>
        <w:adjustRightInd w:val="0"/>
        <w:rPr>
          <w:rFonts w:eastAsiaTheme="minorEastAsia" w:cs="Montserrat-Bold"/>
          <w:b/>
          <w:bCs/>
          <w:color w:val="022033"/>
          <w:sz w:val="28"/>
          <w:lang w:val="ru"/>
        </w:rPr>
      </w:pPr>
    </w:p>
    <w:p w:rsidR="008102C1" w:rsidRPr="00DB5C34" w:rsidRDefault="008102C1" w:rsidP="00673460">
      <w:pPr>
        <w:autoSpaceDE w:val="0"/>
        <w:autoSpaceDN w:val="0"/>
        <w:adjustRightInd w:val="0"/>
        <w:rPr>
          <w:rFonts w:eastAsiaTheme="minorEastAsia" w:cs="Montserrat-Bold"/>
          <w:b/>
          <w:bCs/>
          <w:color w:val="022033"/>
          <w:sz w:val="28"/>
          <w:lang w:val="ru"/>
        </w:rPr>
      </w:pPr>
    </w:p>
    <w:p w:rsidR="00673460" w:rsidRPr="00DB5C34" w:rsidRDefault="00DB5C34" w:rsidP="00673460">
      <w:pPr>
        <w:autoSpaceDE w:val="0"/>
        <w:autoSpaceDN w:val="0"/>
        <w:adjustRightInd w:val="0"/>
        <w:rPr>
          <w:rFonts w:eastAsiaTheme="minorEastAsia" w:cs="Montserrat-Bold"/>
          <w:bCs/>
          <w:color w:val="022033"/>
          <w:sz w:val="28"/>
          <w:lang w:val="ru-RU"/>
        </w:rPr>
      </w:pPr>
      <w:r w:rsidRPr="00DB5C34">
        <w:rPr>
          <w:noProof/>
          <w:lang w:val="ru"/>
        </w:rPr>
        <w:pict>
          <v:shape id="Text Box 20" o:spid="_x0000_s1030" type="#_x0000_t202" style="position:absolute;margin-left:-15.6pt;margin-top:-38.75pt;width:450pt;height:37.25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" fillcolor="white [3201]" strokecolor="#c8dce7" strokeweight="2pt">
            <v:textbox>
              <w:txbxContent>
                <w:p w:rsidR="00B67611" w:rsidRPr="008102C1" w:rsidRDefault="00B67611" w:rsidP="00673460">
                  <w:p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Montserrat-Bold"/>
                      <w:b/>
                      <w:bCs/>
                      <w:color w:val="022033"/>
                      <w:lang w:val="ru-RU"/>
                    </w:rPr>
                  </w:pPr>
                  <w:r>
                    <w:rPr>
                      <w:rFonts w:ascii="Calibri" w:eastAsiaTheme="minorEastAsia" w:hAnsi="Calibri" w:cs="Montserrat-Bold"/>
                      <w:b/>
                      <w:bCs/>
                      <w:color w:val="022033"/>
                      <w:lang w:val="ru"/>
                    </w:rPr>
                    <w:t>Решение устанавливает обязательный или убедительный прецедент в пределах его юрисдикции.</w:t>
                  </w:r>
                </w:p>
                <w:p w:rsidR="00B67611" w:rsidRPr="008102C1" w:rsidRDefault="00B67611" w:rsidP="00673460">
                  <w:pPr>
                    <w:autoSpaceDE w:val="0"/>
                    <w:autoSpaceDN w:val="0"/>
                    <w:adjustRightInd w:val="0"/>
                    <w:rPr>
                      <w:rFonts w:ascii="Calibri" w:eastAsiaTheme="minorEastAsia" w:hAnsi="Calibri" w:cs="Montserrat-Bold"/>
                      <w:b/>
                      <w:bCs/>
                      <w:color w:val="022033"/>
                      <w:lang w:val="ru-RU"/>
                    </w:rPr>
                  </w:pPr>
                </w:p>
                <w:p w:rsidR="00B67611" w:rsidRPr="008102C1" w:rsidRDefault="00B67611" w:rsidP="00673460">
                  <w:pPr>
                    <w:rPr>
                      <w:rFonts w:ascii="Calibri" w:hAnsi="Calibri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673460" w:rsidRPr="00DB5C34">
        <w:rPr>
          <w:rFonts w:eastAsiaTheme="minorEastAsia" w:cs="Montserrat-Bold"/>
          <w:b/>
          <w:bCs/>
          <w:color w:val="022033"/>
          <w:sz w:val="28"/>
          <w:lang w:val="ru"/>
        </w:rPr>
        <w:t>Решение упоминалось в:</w:t>
      </w:r>
    </w:p>
    <w:p w:rsidR="00EB2C26" w:rsidRPr="00DB5C34" w:rsidRDefault="00EB2C26" w:rsidP="00673460">
      <w:pPr>
        <w:pStyle w:val="ListParagraph"/>
        <w:numPr>
          <w:ilvl w:val="0"/>
          <w:numId w:val="2"/>
        </w:numPr>
      </w:pPr>
      <w:r w:rsidRPr="00DB5C34">
        <w:rPr>
          <w:rFonts w:eastAsiaTheme="minorEastAsia" w:cs="Heuristica-Bold"/>
          <w:color w:val="0C61A8"/>
          <w:lang w:val="ru"/>
        </w:rPr>
        <w:t>Эрдоган против Турции</w:t>
      </w:r>
    </w:p>
    <w:p w:rsidR="0091683C" w:rsidRPr="00DB5C34" w:rsidRDefault="0091683C" w:rsidP="0091683C">
      <w:pPr>
        <w:pStyle w:val="ListParagraph"/>
        <w:numPr>
          <w:ilvl w:val="0"/>
          <w:numId w:val="2"/>
        </w:numPr>
        <w:rPr>
          <w:highlight w:val="yellow"/>
        </w:rPr>
      </w:pPr>
      <w:r w:rsidRPr="00DB5C34">
        <w:rPr>
          <w:highlight w:val="yellow"/>
        </w:rPr>
        <w:t>Paraskevopoulos v. Greece</w:t>
      </w:r>
    </w:p>
    <w:p w:rsidR="0091683C" w:rsidRPr="00DB5C34" w:rsidRDefault="0091683C" w:rsidP="0091683C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DB5C34">
        <w:rPr>
          <w:highlight w:val="yellow"/>
        </w:rPr>
        <w:t>Kaboğlu</w:t>
      </w:r>
      <w:proofErr w:type="spellEnd"/>
      <w:r w:rsidRPr="00DB5C34">
        <w:rPr>
          <w:highlight w:val="yellow"/>
        </w:rPr>
        <w:t xml:space="preserve"> v. Turkey</w:t>
      </w:r>
    </w:p>
    <w:p w:rsidR="0091683C" w:rsidRPr="00DB5C34" w:rsidRDefault="0091683C" w:rsidP="00EE1743"/>
    <w:p w:rsidR="00CE43E1" w:rsidRPr="00DB5C34" w:rsidRDefault="00CE43E1" w:rsidP="00CE43E1">
      <w:pPr>
        <w:pStyle w:val="ListParagraph"/>
        <w:rPr>
          <w:rFonts w:eastAsiaTheme="minorEastAsia" w:cs="Heuristica-Bold"/>
          <w:bCs/>
          <w:color w:val="0C61A8"/>
        </w:rPr>
      </w:pPr>
    </w:p>
    <w:p w:rsidR="00CE43E1" w:rsidRPr="00DB5C34" w:rsidRDefault="00DB5C34" w:rsidP="00CE43E1">
      <w:pPr>
        <w:spacing w:line="80" w:lineRule="atLeast"/>
        <w:ind w:left="119"/>
        <w:rPr>
          <w:rFonts w:eastAsia="Calibri" w:cs="Calibri"/>
          <w:sz w:val="8"/>
          <w:szCs w:val="8"/>
        </w:rPr>
      </w:pPr>
      <w:r w:rsidRPr="00DB5C34">
        <w:rPr>
          <w:rFonts w:eastAsia="Calibri" w:cs="Calibri"/>
          <w:noProof/>
          <w:sz w:val="8"/>
          <w:szCs w:val="8"/>
          <w:lang w:val="ru"/>
        </w:rPr>
      </w:r>
      <w:r w:rsidRPr="00DB5C34">
        <w:rPr>
          <w:rFonts w:eastAsia="Calibri" w:cs="Calibri"/>
          <w:noProof/>
          <w:sz w:val="8"/>
          <w:szCs w:val="8"/>
          <w:lang w:val="ru"/>
        </w:rPr>
        <w:pict>
          <v:group id="Group 2" o:spid="_x0000_s1031" style="width:84.1pt;height:4.1pt;mso-position-horizontal-relative:char;mso-position-vertical-relative:line" coordsize="1682,82">
            <v:group id="Group 3" o:spid="_x0000_s1032" style="position:absolute;left:41;top:41;width:1600;height:2" coordorigin="41,41" coordsize="1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<v:shape id="Freeform 4" o:spid="_x0000_s1033" style="position:absolute;left:41;top:41;width:1600;height:0;visibility:visible;mso-wrap-style:square;v-text-anchor:top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4X8wgAA&#10;ANsAAAAPAAAAZHJzL2Rvd25yZXYueG1sRI9Pi8IwFMTvC36H8ARva6rgotUoRVlw8eQf8Pponk2x&#10;eSlJtq3ffrOwsMdhZn7DbHaDbURHPtSOFcymGQji0umaKwW36+f7EkSIyBobx6TgRQF229HbBnPt&#10;ej5Td4mVSBAOOSowMba5lKE0ZDFMXUucvIfzFmOSvpLaY5/gtpHzLPuQFmtOCwZb2hsqn5dvq6Ao&#10;T/3rarLV4VTQ3hkv71+yU2oyHoo1iEhD/A//tY9awWIBv1/SD5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bhfzCAAAA2wAAAA8AAAAAAAAAAAAAAAAAlwIAAGRycy9kb3du&#10;cmV2LnhtbFBLBQYAAAAABAAEAPUAAACGAwAAAAA=&#10;" path="m,l1600,e" filled="f" strokecolor="#c8dce7" strokeweight="4.1pt">
                <v:path arrowok="t" o:connecttype="custom" o:connectlocs="0,0;1600,0" o:connectangles="0,0"/>
              </v:shape>
            </v:group>
            <w10:wrap type="none"/>
            <w10:anchorlock/>
          </v:group>
        </w:pict>
      </w:r>
    </w:p>
    <w:p w:rsidR="00CE43E1" w:rsidRPr="00DB5C34" w:rsidRDefault="00CE43E1" w:rsidP="00CE43E1">
      <w:pPr>
        <w:rPr>
          <w:rFonts w:cstheme="majorHAnsi"/>
        </w:rPr>
      </w:pPr>
    </w:p>
    <w:p w:rsidR="00CE43E1" w:rsidRPr="00DB5C34" w:rsidRDefault="00CE43E1" w:rsidP="00CE43E1">
      <w:pPr>
        <w:pStyle w:val="Heading2"/>
        <w:spacing w:before="49"/>
        <w:ind w:left="-540"/>
        <w:rPr>
          <w:rFonts w:asciiTheme="minorHAnsi" w:hAnsiTheme="minorHAnsi" w:cstheme="majorHAnsi"/>
          <w:color w:val="808080" w:themeColor="background1" w:themeShade="80"/>
          <w:u w:val="single"/>
          <w:lang w:val="ru-RU"/>
        </w:rPr>
      </w:pPr>
      <w:r w:rsidRPr="00DB5C34">
        <w:rPr>
          <w:rFonts w:asciiTheme="minorHAnsi" w:hAnsiTheme="minorHAnsi" w:cstheme="majorHAnsi"/>
          <w:color w:val="808080" w:themeColor="background1" w:themeShade="80"/>
          <w:u w:val="single"/>
          <w:lang w:val="ru"/>
        </w:rPr>
        <w:t>ОФИЦИАЛЬНЫЕ ДОКУМЕНТЫ ПО ДЕЛУ</w:t>
      </w:r>
    </w:p>
    <w:p w:rsidR="00CE43E1" w:rsidRPr="00DB5C34" w:rsidRDefault="00CE43E1" w:rsidP="00CE43E1">
      <w:pPr>
        <w:pStyle w:val="Heading2"/>
        <w:spacing w:before="49"/>
        <w:ind w:left="0"/>
        <w:rPr>
          <w:rFonts w:asciiTheme="minorHAnsi" w:eastAsiaTheme="minorEastAsia" w:hAnsiTheme="minorHAnsi" w:cs="Montserrat-Bold"/>
          <w:bCs w:val="0"/>
          <w:color w:val="022033"/>
          <w:sz w:val="28"/>
          <w:lang w:val="ru-RU"/>
        </w:rPr>
      </w:pPr>
    </w:p>
    <w:p w:rsidR="00CE43E1" w:rsidRPr="00DB5C34" w:rsidRDefault="00CE43E1" w:rsidP="00CE43E1">
      <w:pPr>
        <w:pStyle w:val="Heading2"/>
        <w:spacing w:before="49"/>
        <w:ind w:left="0"/>
        <w:rPr>
          <w:rFonts w:asciiTheme="minorHAnsi" w:eastAsiaTheme="minorEastAsia" w:hAnsiTheme="minorHAnsi" w:cs="Montserrat-Bold"/>
          <w:bCs w:val="0"/>
          <w:color w:val="022033"/>
          <w:sz w:val="28"/>
          <w:lang w:val="ru-RU"/>
        </w:rPr>
      </w:pPr>
      <w:r w:rsidRPr="00DB5C34">
        <w:rPr>
          <w:rFonts w:asciiTheme="minorHAnsi" w:eastAsiaTheme="minorEastAsia" w:hAnsiTheme="minorHAnsi" w:cs="Montserrat-Bold"/>
          <w:color w:val="022033"/>
          <w:sz w:val="28"/>
          <w:lang w:val="ru"/>
        </w:rPr>
        <w:t>Официальные документы по делу</w:t>
      </w:r>
    </w:p>
    <w:p w:rsidR="00CE43E1" w:rsidRPr="00DB5C34" w:rsidRDefault="00CE43E1" w:rsidP="00CE43E1">
      <w:pPr>
        <w:pStyle w:val="Heading2"/>
        <w:spacing w:before="49"/>
        <w:ind w:left="0"/>
        <w:rPr>
          <w:rFonts w:asciiTheme="minorHAnsi" w:eastAsiaTheme="minorEastAsia" w:hAnsiTheme="minorHAnsi" w:cs="Montserrat-Bold"/>
          <w:bCs w:val="0"/>
          <w:color w:val="022033"/>
          <w:lang w:val="ru-RU"/>
        </w:rPr>
      </w:pPr>
    </w:p>
    <w:p w:rsidR="00CE43E1" w:rsidRPr="00DB5C34" w:rsidRDefault="00CE43E1" w:rsidP="00CE43E1">
      <w:pPr>
        <w:pStyle w:val="ListParagraph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360" w:firstLine="0"/>
        <w:rPr>
          <w:rFonts w:eastAsiaTheme="minorEastAsia" w:cs="Heuristica-Regular"/>
          <w:color w:val="354051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Текст решения</w:t>
      </w:r>
    </w:p>
    <w:p w:rsidR="00CE43E1" w:rsidRPr="00DB5C34" w:rsidRDefault="00CE43E1" w:rsidP="00CE43E1">
      <w:pPr>
        <w:pStyle w:val="ListParagraph"/>
        <w:rPr>
          <w:sz w:val="12"/>
        </w:rPr>
      </w:pPr>
      <w:r w:rsidRPr="00DB5C34">
        <w:rPr>
          <w:rFonts w:eastAsiaTheme="minorEastAsia" w:cs="Heuristica-Regular"/>
          <w:color w:val="0C61A8"/>
          <w:szCs w:val="32"/>
        </w:rPr>
        <w:t>http://hudoc.echr.coe.int/eng?i=001-109189</w:t>
      </w:r>
    </w:p>
    <w:p w:rsidR="00CE43E1" w:rsidRPr="00DB5C34" w:rsidRDefault="00CE43E1" w:rsidP="00CE43E1">
      <w:pPr>
        <w:ind w:left="360"/>
      </w:pPr>
    </w:p>
    <w:p w:rsidR="00CE43E1" w:rsidRPr="00DB5C34" w:rsidRDefault="00CE43E1" w:rsidP="00CE43E1">
      <w:pPr>
        <w:pStyle w:val="Heading2"/>
        <w:spacing w:before="49"/>
        <w:ind w:left="0"/>
        <w:rPr>
          <w:rFonts w:asciiTheme="minorHAnsi" w:eastAsiaTheme="minorEastAsia" w:hAnsiTheme="minorHAnsi" w:cs="Montserrat-Bold"/>
          <w:bCs w:val="0"/>
          <w:color w:val="022033"/>
          <w:sz w:val="28"/>
        </w:rPr>
      </w:pPr>
      <w:r w:rsidRPr="00DB5C34">
        <w:rPr>
          <w:rFonts w:asciiTheme="minorHAnsi" w:eastAsiaTheme="minorEastAsia" w:hAnsiTheme="minorHAnsi" w:cs="Montserrat-Bold"/>
          <w:color w:val="022033"/>
          <w:sz w:val="28"/>
          <w:lang w:val="ru"/>
        </w:rPr>
        <w:t>Отчеты, анализ и новостные статьи</w:t>
      </w:r>
    </w:p>
    <w:p w:rsidR="00CE43E1" w:rsidRPr="00DB5C34" w:rsidRDefault="00CE43E1" w:rsidP="00CE43E1">
      <w:pPr>
        <w:pStyle w:val="Heading2"/>
        <w:spacing w:before="49"/>
        <w:ind w:left="0"/>
        <w:rPr>
          <w:rFonts w:asciiTheme="minorHAnsi" w:eastAsiaTheme="minorEastAsia" w:hAnsiTheme="minorHAnsi" w:cs="Montserrat-Bold"/>
          <w:bCs w:val="0"/>
          <w:color w:val="022033"/>
        </w:rPr>
      </w:pPr>
    </w:p>
    <w:p w:rsidR="00CE43E1" w:rsidRPr="00DB5C34" w:rsidRDefault="00CE43E1" w:rsidP="00CE43E1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/>
          <w:b/>
          <w:bCs/>
          <w:color w:val="354051"/>
          <w:lang w:val="ru"/>
        </w:rPr>
        <w:t>Новая электронная книга: Свобода выражения мнений, средства массовой информации и журналисты, прецедентное право Европейского суда по правам человека</w:t>
      </w:r>
      <w:r w:rsidRPr="00DB5C34">
        <w:rPr>
          <w:rFonts w:eastAsiaTheme="minorEastAsia"/>
          <w:color w:val="354051"/>
          <w:lang w:val="ru"/>
        </w:rPr>
        <w:t xml:space="preserve"> </w:t>
      </w:r>
    </w:p>
    <w:p w:rsidR="00CE43E1" w:rsidRPr="00DB5C34" w:rsidRDefault="00DB5C34" w:rsidP="00CE43E1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Heuristica-Regular"/>
          <w:color w:val="354051"/>
          <w:lang w:val="ru-RU"/>
        </w:rPr>
      </w:pPr>
      <w:hyperlink r:id="rId8" w:history="1">
        <w:r w:rsidR="001C665B" w:rsidRPr="00DB5C34">
          <w:rPr>
            <w:rFonts w:eastAsiaTheme="minorEastAsia" w:cs="Heuristica-Regular"/>
            <w:color w:val="0C61A8"/>
            <w:lang w:val="ru"/>
          </w:rPr>
          <w:t>https://inforrm.wordpress.com/2015/10/19/new-ebook-freedom-of-expression-the-media-and-journalists-case-law-of-the-european-court-of-human-rights/</w:t>
        </w:r>
      </w:hyperlink>
    </w:p>
    <w:p w:rsidR="00CE43E1" w:rsidRPr="00DB5C34" w:rsidRDefault="00CE43E1" w:rsidP="00CE43E1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/>
          <w:b/>
          <w:bCs/>
          <w:color w:val="354051"/>
          <w:lang w:val="ru"/>
        </w:rPr>
        <w:t>«Да, премьер-министр!» Дирк Воорхооф и Ронан О Фафай в блоге Strasbourg Observers, Центр по правам человека Гентского университета</w:t>
      </w:r>
      <w:r w:rsidRPr="00DB5C34">
        <w:rPr>
          <w:rFonts w:eastAsiaTheme="minorEastAsia"/>
          <w:color w:val="354051"/>
          <w:lang w:val="ru"/>
        </w:rPr>
        <w:t xml:space="preserve"> </w:t>
      </w:r>
    </w:p>
    <w:p w:rsidR="00CE43E1" w:rsidRPr="00DB5C34" w:rsidRDefault="00DB5C34" w:rsidP="00CE43E1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Heuristica-Regular"/>
          <w:color w:val="354051"/>
          <w:lang w:val="ru-RU"/>
        </w:rPr>
      </w:pPr>
      <w:hyperlink r:id="rId9" w:history="1">
        <w:r w:rsidR="001C665B" w:rsidRPr="00DB5C34">
          <w:rPr>
            <w:rFonts w:eastAsiaTheme="minorEastAsia" w:cs="Heuristica-Regular"/>
            <w:color w:val="0C61A8"/>
            <w:lang w:val="ru"/>
          </w:rPr>
          <w:t>http://strasbourgobservers.com/2012/02/23/yes-prime-minister/</w:t>
        </w:r>
      </w:hyperlink>
    </w:p>
    <w:p w:rsidR="00CE43E1" w:rsidRPr="00DB5C34" w:rsidRDefault="00CE43E1" w:rsidP="00CE43E1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eastAsiaTheme="minorEastAsia" w:cs="Heuristica-Regular"/>
          <w:color w:val="354051"/>
          <w:lang w:val="ru-RU"/>
        </w:rPr>
      </w:pPr>
      <w:r w:rsidRPr="00DB5C34">
        <w:rPr>
          <w:rFonts w:eastAsiaTheme="minorEastAsia" w:cs="Heuristica-Bold"/>
          <w:b/>
          <w:bCs/>
          <w:color w:val="354051"/>
          <w:lang w:val="ru"/>
        </w:rPr>
        <w:t>Тусалп против Турции «Да, премьер-министр!» Дирк Воорхооф и Ронан О Фафай в блоге Strasbourg Observers, Центр по правам человека Гентского университета</w:t>
      </w:r>
    </w:p>
    <w:p w:rsidR="00CE43E1" w:rsidRPr="008102C1" w:rsidRDefault="00DB5C34" w:rsidP="00CE43E1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Theme="minorEastAsia" w:hAnsi="Calibri" w:cs="Heuristica-Regular"/>
          <w:color w:val="354051"/>
          <w:lang w:val="ru-RU"/>
        </w:rPr>
      </w:pPr>
      <w:hyperlink r:id="rId10" w:anchor="more-14072" w:history="1">
        <w:r w:rsidR="001C665B" w:rsidRPr="00DB5C34">
          <w:rPr>
            <w:rFonts w:eastAsiaTheme="minorEastAsia" w:cs="Heuristica-Regular"/>
            <w:color w:val="0C61A8"/>
            <w:lang w:val="ru"/>
          </w:rPr>
          <w:t>https://inforrm.wordpress.com/2012/03/02/case-law-court-of-human-rights-tusalp-v-turkey-yes-prime-minister-dirk-voorhoof-and-ronan-o-fathaigh/#more-14072</w:t>
        </w:r>
      </w:hyperlink>
    </w:p>
    <w:sectPr w:rsidR="00CE43E1" w:rsidRPr="008102C1" w:rsidSect="00F806B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B8" w:rsidRDefault="002A0DB8" w:rsidP="001B5762">
      <w:r>
        <w:separator/>
      </w:r>
    </w:p>
  </w:endnote>
  <w:endnote w:type="continuationSeparator" w:id="0">
    <w:p w:rsidR="002A0DB8" w:rsidRDefault="002A0DB8" w:rsidP="001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uristic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uristic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11" w:rsidRDefault="00B67611" w:rsidP="00F806B9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-78740</wp:posOffset>
          </wp:positionV>
          <wp:extent cx="369570" cy="342900"/>
          <wp:effectExtent l="0" t="0" r="11430" b="12700"/>
          <wp:wrapNone/>
          <wp:docPr id="23" name="Picture 23" descr="Macintosh HD:Users:ConnieY:Desktop:Screen Shot 2016-09-15 at 05.02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ConnieY:Desktop:Screen Shot 2016-09-15 at 05.02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ru"/>
      </w:rPr>
      <w:t>Страница | 2</w:t>
    </w:r>
  </w:p>
  <w:p w:rsidR="00B67611" w:rsidRDefault="00B67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78"/>
      <w:gridCol w:w="352"/>
    </w:tblGrid>
    <w:tr w:rsidR="00B67611" w:rsidRPr="0025191F" w:rsidTr="00F806B9">
      <w:tc>
        <w:tcPr>
          <w:tcW w:w="4816" w:type="pct"/>
          <w:tcBorders>
            <w:bottom w:val="nil"/>
            <w:right w:val="single" w:sz="4" w:space="0" w:color="BFBFBF"/>
          </w:tcBorders>
        </w:tcPr>
        <w:p w:rsidR="00B67611" w:rsidRPr="007B7F10" w:rsidRDefault="00DB5C34" w:rsidP="00F806B9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placeholder>
                <w:docPart w:val="EA2A7A50E13C554581D2210656FDF27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102C1">
                <w:rPr>
                  <w:rFonts w:ascii="Calibri" w:hAnsi="Calibri"/>
                  <w:bCs/>
                  <w:caps/>
                  <w:color w:val="595959" w:themeColor="text1" w:themeTint="A6"/>
                  <w:sz w:val="24"/>
                  <w:szCs w:val="24"/>
                  <w:lang w:val="ru-RU"/>
                </w:rPr>
                <w:t>страницы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B67611" w:rsidRPr="0025191F" w:rsidRDefault="00B67611" w:rsidP="00F806B9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-56515</wp:posOffset>
                </wp:positionV>
                <wp:extent cx="369570" cy="342900"/>
                <wp:effectExtent l="0" t="0" r="11430" b="12700"/>
                <wp:wrapNone/>
                <wp:docPr id="22" name="Picture 22" descr="Macintosh HD:Users:ConnieY:Desktop:Screen Shot 2016-09-15 at 05.02.5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acintosh HD:Users:ConnieY:Desktop:Screen Shot 2016-09-15 at 05.02.5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5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595959" w:themeColor="text1" w:themeTint="A6"/>
              <w:sz w:val="24"/>
              <w:szCs w:val="24"/>
              <w:lang w:val="ru"/>
            </w:rPr>
            <w:fldChar w:fldCharType="begin"/>
          </w:r>
          <w:r>
            <w:rPr>
              <w:rFonts w:ascii="Calibri" w:hAnsi="Calibri"/>
              <w:color w:val="595959" w:themeColor="text1" w:themeTint="A6"/>
              <w:sz w:val="24"/>
              <w:szCs w:val="24"/>
              <w:lang w:val="ru"/>
            </w:rPr>
            <w:instrText xml:space="preserve"> PAGE   \* MERGEFORMAT </w:instrText>
          </w:r>
          <w:r>
            <w:rPr>
              <w:color w:val="595959" w:themeColor="text1" w:themeTint="A6"/>
              <w:sz w:val="24"/>
              <w:szCs w:val="24"/>
              <w:lang w:val="ru"/>
            </w:rPr>
            <w:fldChar w:fldCharType="separate"/>
          </w:r>
          <w:r w:rsidR="00AA7672" w:rsidRPr="00AA7672">
            <w:rPr>
              <w:rFonts w:ascii="Calibri" w:hAnsi="Calibri"/>
              <w:b/>
              <w:bCs/>
              <w:noProof/>
              <w:color w:val="595959" w:themeColor="text1" w:themeTint="A6"/>
              <w:sz w:val="24"/>
              <w:szCs w:val="24"/>
              <w:lang w:val="ru"/>
            </w:rPr>
            <w:t>6</w:t>
          </w:r>
          <w:r>
            <w:rPr>
              <w:color w:val="595959" w:themeColor="text1" w:themeTint="A6"/>
              <w:sz w:val="24"/>
              <w:szCs w:val="24"/>
              <w:lang w:val="ru"/>
            </w:rPr>
            <w:fldChar w:fldCharType="end"/>
          </w:r>
        </w:p>
      </w:tc>
    </w:tr>
  </w:tbl>
  <w:p w:rsidR="00B67611" w:rsidRDefault="00B67611" w:rsidP="00F806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B8" w:rsidRDefault="002A0DB8" w:rsidP="001B5762">
      <w:r>
        <w:separator/>
      </w:r>
    </w:p>
  </w:footnote>
  <w:footnote w:type="continuationSeparator" w:id="0">
    <w:p w:rsidR="002A0DB8" w:rsidRDefault="002A0DB8" w:rsidP="001B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11" w:rsidRDefault="00B676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38100</wp:posOffset>
          </wp:positionV>
          <wp:extent cx="1906270" cy="286385"/>
          <wp:effectExtent l="0" t="0" r="0" b="0"/>
          <wp:wrapTight wrapText="bothSides">
            <wp:wrapPolygon edited="0">
              <wp:start x="0" y="0"/>
              <wp:lineTo x="0" y="19157"/>
              <wp:lineTo x="21298" y="19157"/>
              <wp:lineTo x="21298" y="0"/>
              <wp:lineTo x="0" y="0"/>
            </wp:wrapPolygon>
          </wp:wrapTight>
          <wp:docPr id="24" name="Picture 24" descr="Macintosh HD:Users:ConnieY:Desktop:Screen Shot 2016-09-15 at 06.04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onnieY:Desktop:Screen Shot 2016-09-15 at 06.04.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11" w:rsidRDefault="00B6761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1906270" cy="286385"/>
          <wp:effectExtent l="0" t="0" r="0" b="0"/>
          <wp:wrapTight wrapText="bothSides">
            <wp:wrapPolygon edited="0">
              <wp:start x="0" y="0"/>
              <wp:lineTo x="0" y="19157"/>
              <wp:lineTo x="21298" y="19157"/>
              <wp:lineTo x="21298" y="0"/>
              <wp:lineTo x="0" y="0"/>
            </wp:wrapPolygon>
          </wp:wrapTight>
          <wp:docPr id="7" name="Picture 7" descr="Macintosh HD:Users:ConnieY:Desktop:Screen Shot 2016-09-15 at 06.04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onnieY:Desktop:Screen Shot 2016-09-15 at 06.04.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9A6D11"/>
    <w:multiLevelType w:val="hybridMultilevel"/>
    <w:tmpl w:val="C6B45DFE"/>
    <w:lvl w:ilvl="0" w:tplc="04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53232BE2"/>
    <w:multiLevelType w:val="hybridMultilevel"/>
    <w:tmpl w:val="A1E2F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3A6"/>
    <w:multiLevelType w:val="hybridMultilevel"/>
    <w:tmpl w:val="FF12F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C0490"/>
    <w:multiLevelType w:val="hybridMultilevel"/>
    <w:tmpl w:val="6862F68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34632D3"/>
    <w:multiLevelType w:val="hybridMultilevel"/>
    <w:tmpl w:val="BB8EBC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BF38F4"/>
    <w:multiLevelType w:val="hybridMultilevel"/>
    <w:tmpl w:val="4F4EC33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762"/>
    <w:rsid w:val="00031A18"/>
    <w:rsid w:val="00146E1C"/>
    <w:rsid w:val="00197CCB"/>
    <w:rsid w:val="001B5762"/>
    <w:rsid w:val="001C0526"/>
    <w:rsid w:val="001C665B"/>
    <w:rsid w:val="00292BD1"/>
    <w:rsid w:val="002A0DB8"/>
    <w:rsid w:val="003216DF"/>
    <w:rsid w:val="00331CA4"/>
    <w:rsid w:val="00354795"/>
    <w:rsid w:val="00362CD0"/>
    <w:rsid w:val="003839B1"/>
    <w:rsid w:val="004D67F9"/>
    <w:rsid w:val="005F5377"/>
    <w:rsid w:val="00673460"/>
    <w:rsid w:val="007058E0"/>
    <w:rsid w:val="00725068"/>
    <w:rsid w:val="008102C1"/>
    <w:rsid w:val="0091683C"/>
    <w:rsid w:val="009354F8"/>
    <w:rsid w:val="00AA7672"/>
    <w:rsid w:val="00AB76CF"/>
    <w:rsid w:val="00AF1FBA"/>
    <w:rsid w:val="00AF4D3E"/>
    <w:rsid w:val="00B67611"/>
    <w:rsid w:val="00BB2AF6"/>
    <w:rsid w:val="00C5140C"/>
    <w:rsid w:val="00CE43E1"/>
    <w:rsid w:val="00DB5C34"/>
    <w:rsid w:val="00E56A72"/>
    <w:rsid w:val="00EB2C26"/>
    <w:rsid w:val="00EE1743"/>
    <w:rsid w:val="00F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E617D0B"/>
  <w15:docId w15:val="{398E5887-6A1D-469A-B6A7-26D20202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5762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1B5762"/>
    <w:pPr>
      <w:ind w:left="160"/>
      <w:outlineLvl w:val="1"/>
    </w:pPr>
    <w:rPr>
      <w:rFonts w:ascii="Cambria" w:eastAsia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B5762"/>
    <w:rPr>
      <w:rFonts w:ascii="Cambria" w:eastAsia="Cambria" w:hAnsi="Cambria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B5762"/>
    <w:pPr>
      <w:ind w:left="1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576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5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76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6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62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76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806B9"/>
  </w:style>
  <w:style w:type="paragraph" w:styleId="NormalWeb">
    <w:name w:val="Normal (Web)"/>
    <w:basedOn w:val="Normal"/>
    <w:uiPriority w:val="99"/>
    <w:semiHidden/>
    <w:unhideWhenUsed/>
    <w:rsid w:val="00CE43E1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rm.wordpress.com/2015/10/19/new-ebook-freedom-of-expression-the-media-and-journalists-case-law-of-the-european-court-of-human-righ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rrm.wordpress.com/2012/03/02/case-law-court-of-human-rights-tusalp-v-turkey-yes-prime-minister-dirk-voorhoof-and-ronan-o-fathaig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sbourgobservers.com/2012/02/23/yes-prime-ministe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A7A50E13C554581D2210656FD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C3EC-597F-A44C-A88A-F439061D1D4A}"/>
      </w:docPartPr>
      <w:docPartBody>
        <w:p w:rsidR="004A2F92" w:rsidRDefault="004A2F92" w:rsidP="004A2F92">
          <w:pPr>
            <w:pStyle w:val="EA2A7A50E13C554581D2210656FDF27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uristic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uristic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F92"/>
    <w:rsid w:val="004A2F92"/>
    <w:rsid w:val="006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DEFC9993BDF4E88A8C70E442F2E8B">
    <w:name w:val="837DEFC9993BDF4E88A8C70E442F2E8B"/>
    <w:rsid w:val="004A2F92"/>
  </w:style>
  <w:style w:type="paragraph" w:customStyle="1" w:styleId="D7E390BF250949479F5ED7B8B428A197">
    <w:name w:val="D7E390BF250949479F5ED7B8B428A197"/>
    <w:rsid w:val="004A2F92"/>
  </w:style>
  <w:style w:type="paragraph" w:customStyle="1" w:styleId="EB059BBAB26EE046BC1B159668224898">
    <w:name w:val="EB059BBAB26EE046BC1B159668224898"/>
    <w:rsid w:val="004A2F92"/>
  </w:style>
  <w:style w:type="paragraph" w:customStyle="1" w:styleId="F2C6009C3C16AF4B99CAECBE1DA30C23">
    <w:name w:val="F2C6009C3C16AF4B99CAECBE1DA30C23"/>
    <w:rsid w:val="004A2F92"/>
  </w:style>
  <w:style w:type="paragraph" w:customStyle="1" w:styleId="05932563C100514A88CF09E2AF50825C">
    <w:name w:val="05932563C100514A88CF09E2AF50825C"/>
    <w:rsid w:val="004A2F92"/>
  </w:style>
  <w:style w:type="paragraph" w:customStyle="1" w:styleId="40BA246625AFE94DBA9B1DA7F14E55F5">
    <w:name w:val="40BA246625AFE94DBA9B1DA7F14E55F5"/>
    <w:rsid w:val="004A2F92"/>
  </w:style>
  <w:style w:type="paragraph" w:customStyle="1" w:styleId="DC1FB2699159D140BAEA0026F2425187">
    <w:name w:val="DC1FB2699159D140BAEA0026F2425187"/>
    <w:rsid w:val="004A2F92"/>
  </w:style>
  <w:style w:type="paragraph" w:customStyle="1" w:styleId="EA2A7A50E13C554581D2210656FDF27D">
    <w:name w:val="EA2A7A50E13C554581D2210656FDF27D"/>
    <w:rsid w:val="004A2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5D298-5038-40CF-85F5-4EEDB4D9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1720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страницы</vt:lpstr>
    </vt:vector>
  </TitlesOfParts>
  <Company>Microsoft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страницы</dc:title>
  <dc:creator>Connie Yaneva</dc:creator>
  <cp:lastModifiedBy>Grygorovska, Olga</cp:lastModifiedBy>
  <cp:revision>11</cp:revision>
  <cp:lastPrinted>2016-09-15T13:13:00Z</cp:lastPrinted>
  <dcterms:created xsi:type="dcterms:W3CDTF">2016-11-18T21:34:00Z</dcterms:created>
  <dcterms:modified xsi:type="dcterms:W3CDTF">2021-07-05T12:59:00Z</dcterms:modified>
</cp:coreProperties>
</file>