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55" w:rsidRPr="006323F3" w:rsidRDefault="001A6755" w:rsidP="001A6755">
      <w:pPr>
        <w:shd w:val="clear" w:color="auto" w:fill="8EAADB" w:themeFill="accent1" w:themeFillTint="99"/>
        <w:spacing w:line="276" w:lineRule="auto"/>
        <w:jc w:val="center"/>
        <w:rPr>
          <w:rFonts w:ascii="Garamond" w:hAnsi="Garamond"/>
          <w:b/>
          <w:bCs/>
          <w:color w:val="000000" w:themeColor="text1"/>
          <w:sz w:val="22"/>
          <w:szCs w:val="22"/>
          <w:lang w:val="en-US"/>
        </w:rPr>
      </w:pPr>
      <w:r w:rsidRPr="006323F3">
        <w:rPr>
          <w:rFonts w:ascii="Garamond" w:hAnsi="Garamond"/>
          <w:b/>
          <w:bCs/>
          <w:i/>
          <w:iCs/>
          <w:color w:val="000000" w:themeColor="text1"/>
          <w:sz w:val="22"/>
          <w:szCs w:val="22"/>
          <w:lang w:val="en-US"/>
        </w:rPr>
        <w:t xml:space="preserve">Nikowitz and Verlagsgruppe News GmbH v. Austria </w:t>
      </w:r>
      <w:r w:rsidRPr="006323F3">
        <w:rPr>
          <w:rFonts w:ascii="Garamond" w:hAnsi="Garamond"/>
          <w:b/>
          <w:bCs/>
          <w:color w:val="000000" w:themeColor="text1"/>
          <w:sz w:val="22"/>
          <w:szCs w:val="22"/>
          <w:lang w:val="en-US"/>
        </w:rPr>
        <w:t>(ECtHR) | Columbia Global Freedom of Expression</w:t>
      </w:r>
    </w:p>
    <w:p w:rsidR="001A6755" w:rsidRPr="006323F3" w:rsidRDefault="001A6755" w:rsidP="001A6755">
      <w:pPr>
        <w:shd w:val="clear" w:color="auto" w:fill="8EAADB" w:themeFill="accent1" w:themeFillTint="99"/>
        <w:spacing w:line="276" w:lineRule="auto"/>
        <w:jc w:val="center"/>
        <w:rPr>
          <w:rFonts w:ascii="Garamond" w:hAnsi="Garamond"/>
          <w:b/>
          <w:bCs/>
          <w:color w:val="000000" w:themeColor="text1"/>
          <w:sz w:val="22"/>
          <w:szCs w:val="22"/>
          <w:lang w:val="en-US"/>
        </w:rPr>
      </w:pPr>
      <w:r w:rsidRPr="006323F3">
        <w:rPr>
          <w:rFonts w:ascii="Garamond" w:hAnsi="Garamond"/>
          <w:b/>
          <w:bCs/>
          <w:color w:val="000000" w:themeColor="text1"/>
          <w:sz w:val="22"/>
          <w:szCs w:val="22"/>
          <w:lang w:val="en-US"/>
        </w:rPr>
        <w:t>Case Analysis #5</w:t>
      </w:r>
    </w:p>
    <w:p w:rsidR="001A6755" w:rsidRPr="006323F3" w:rsidRDefault="001A6755" w:rsidP="001A6755">
      <w:pPr>
        <w:spacing w:line="276" w:lineRule="auto"/>
        <w:jc w:val="center"/>
        <w:rPr>
          <w:rFonts w:ascii="Garamond" w:hAnsi="Garamond"/>
          <w:sz w:val="22"/>
          <w:szCs w:val="22"/>
          <w:lang w:val="en-US"/>
        </w:rPr>
      </w:pPr>
    </w:p>
    <w:p w:rsidR="001A6755" w:rsidRPr="006323F3" w:rsidRDefault="00346587" w:rsidP="001A6755">
      <w:pPr>
        <w:pStyle w:val="ListParagraph"/>
        <w:spacing w:line="276" w:lineRule="auto"/>
        <w:ind w:left="360"/>
        <w:jc w:val="both"/>
        <w:rPr>
          <w:rFonts w:ascii="Garamond" w:hAnsi="Garamond"/>
          <w:sz w:val="22"/>
          <w:szCs w:val="22"/>
          <w:lang w:val="en-US"/>
        </w:rPr>
      </w:pPr>
      <w:r>
        <w:rPr>
          <w:rFonts w:ascii="Garamond" w:hAnsi="Garamond"/>
          <w:sz w:val="22"/>
          <w:szCs w:val="22"/>
          <w:lang w:val="en-US"/>
        </w:rPr>
        <w:t xml:space="preserve">9.03 PM </w:t>
      </w:r>
      <w:r w:rsidR="00F356FA">
        <w:rPr>
          <w:rFonts w:ascii="Garamond" w:hAnsi="Garamond"/>
          <w:sz w:val="22"/>
          <w:szCs w:val="22"/>
          <w:lang w:val="en-US"/>
        </w:rPr>
        <w:t>– 11.13pm</w:t>
      </w:r>
    </w:p>
    <w:p w:rsidR="001A6755" w:rsidRPr="006323F3" w:rsidRDefault="001A6755" w:rsidP="001A6755">
      <w:pPr>
        <w:spacing w:line="276" w:lineRule="auto"/>
        <w:jc w:val="both"/>
        <w:rPr>
          <w:rFonts w:ascii="Garamond" w:hAnsi="Garamond"/>
          <w:color w:val="000000" w:themeColor="text1"/>
          <w:sz w:val="22"/>
          <w:szCs w:val="22"/>
          <w:lang w:val="en-US"/>
        </w:rPr>
      </w:pPr>
      <w:r w:rsidRPr="006323F3">
        <w:rPr>
          <w:rFonts w:ascii="Garamond" w:hAnsi="Garamond"/>
          <w:b/>
          <w:bCs/>
          <w:i/>
          <w:iCs/>
          <w:color w:val="000000" w:themeColor="text1"/>
          <w:sz w:val="22"/>
          <w:szCs w:val="22"/>
          <w:u w:val="single"/>
          <w:lang w:val="en-US"/>
        </w:rPr>
        <w:t>Analysis:</w:t>
      </w:r>
    </w:p>
    <w:p w:rsidR="006725F8" w:rsidRPr="006323F3" w:rsidRDefault="001A6755" w:rsidP="006725F8">
      <w:pPr>
        <w:pStyle w:val="ListParagraph"/>
        <w:numPr>
          <w:ilvl w:val="0"/>
          <w:numId w:val="5"/>
        </w:numPr>
        <w:spacing w:line="276" w:lineRule="auto"/>
        <w:jc w:val="both"/>
        <w:rPr>
          <w:rFonts w:ascii="Garamond" w:hAnsi="Garamond"/>
          <w:sz w:val="22"/>
          <w:szCs w:val="22"/>
          <w:lang w:val="en-US"/>
        </w:rPr>
      </w:pPr>
      <w:r w:rsidRPr="006323F3">
        <w:rPr>
          <w:rFonts w:ascii="Garamond" w:hAnsi="Garamond"/>
          <w:b/>
          <w:bCs/>
          <w:sz w:val="22"/>
          <w:szCs w:val="22"/>
          <w:lang w:val="en-US"/>
        </w:rPr>
        <w:t>Summary and Outcome</w:t>
      </w:r>
      <w:r w:rsidRPr="006323F3">
        <w:rPr>
          <w:rFonts w:ascii="Garamond" w:hAnsi="Garamond"/>
          <w:sz w:val="22"/>
          <w:szCs w:val="22"/>
          <w:lang w:val="en-US"/>
        </w:rPr>
        <w:t>:</w:t>
      </w:r>
    </w:p>
    <w:p w:rsidR="009B39D3" w:rsidRPr="009B39D3" w:rsidRDefault="00F406B2" w:rsidP="00AB7B94">
      <w:pPr>
        <w:pStyle w:val="ListParagraph"/>
        <w:spacing w:line="276" w:lineRule="auto"/>
        <w:ind w:left="360"/>
        <w:jc w:val="both"/>
        <w:rPr>
          <w:rFonts w:ascii="Garamond" w:hAnsi="Garamond"/>
          <w:color w:val="FF0000"/>
          <w:sz w:val="22"/>
          <w:szCs w:val="22"/>
          <w:lang w:val="en-US"/>
        </w:rPr>
      </w:pPr>
      <w:r w:rsidRPr="009B39D3">
        <w:rPr>
          <w:rFonts w:ascii="Garamond" w:hAnsi="Garamond"/>
          <w:color w:val="FF0000"/>
          <w:sz w:val="22"/>
          <w:szCs w:val="22"/>
        </w:rPr>
        <w:t xml:space="preserve">The European Court of Human Rights (ECtHR) </w:t>
      </w:r>
      <w:r w:rsidR="00CA47EE" w:rsidRPr="009B39D3">
        <w:rPr>
          <w:rFonts w:ascii="Garamond" w:hAnsi="Garamond"/>
          <w:color w:val="FF0000"/>
          <w:sz w:val="22"/>
          <w:szCs w:val="22"/>
        </w:rPr>
        <w:t xml:space="preserve">held, unanimously, </w:t>
      </w:r>
      <w:r w:rsidR="000F0D39" w:rsidRPr="009B39D3">
        <w:rPr>
          <w:rFonts w:ascii="Garamond" w:hAnsi="Garamond"/>
          <w:color w:val="FF0000"/>
          <w:sz w:val="22"/>
          <w:szCs w:val="22"/>
        </w:rPr>
        <w:t>that the applicants’ right under Article 10 of the European Convention for the Protection of Human Rights and Fundamental Freedoms</w:t>
      </w:r>
      <w:r w:rsidR="003115AD" w:rsidRPr="009B39D3">
        <w:rPr>
          <w:rFonts w:ascii="Garamond" w:hAnsi="Garamond"/>
          <w:color w:val="FF0000"/>
          <w:sz w:val="22"/>
          <w:szCs w:val="22"/>
        </w:rPr>
        <w:t xml:space="preserve"> </w:t>
      </w:r>
      <w:r w:rsidR="000F0D39" w:rsidRPr="009B39D3">
        <w:rPr>
          <w:rFonts w:ascii="Garamond" w:hAnsi="Garamond"/>
          <w:color w:val="FF0000"/>
          <w:sz w:val="22"/>
          <w:szCs w:val="22"/>
        </w:rPr>
        <w:t xml:space="preserve">had been violated </w:t>
      </w:r>
      <w:r w:rsidR="00337E4D" w:rsidRPr="009B39D3">
        <w:rPr>
          <w:rFonts w:ascii="Garamond" w:hAnsi="Garamond"/>
          <w:color w:val="FF0000"/>
          <w:sz w:val="22"/>
          <w:szCs w:val="22"/>
        </w:rPr>
        <w:t>due to the</w:t>
      </w:r>
      <w:r w:rsidR="00446C14" w:rsidRPr="009B39D3">
        <w:rPr>
          <w:rFonts w:ascii="Garamond" w:hAnsi="Garamond"/>
          <w:color w:val="FF0000"/>
          <w:sz w:val="22"/>
          <w:szCs w:val="22"/>
        </w:rPr>
        <w:t xml:space="preserve"> </w:t>
      </w:r>
      <w:r w:rsidR="001637F4" w:rsidRPr="009B39D3">
        <w:rPr>
          <w:rFonts w:ascii="Garamond" w:hAnsi="Garamond"/>
          <w:color w:val="FF0000"/>
          <w:sz w:val="22"/>
          <w:szCs w:val="22"/>
        </w:rPr>
        <w:t xml:space="preserve">excessiveness of the </w:t>
      </w:r>
      <w:r w:rsidR="003C5FEA" w:rsidRPr="009B39D3">
        <w:rPr>
          <w:rFonts w:ascii="Garamond" w:hAnsi="Garamond"/>
          <w:color w:val="FF0000"/>
          <w:sz w:val="22"/>
          <w:szCs w:val="22"/>
        </w:rPr>
        <w:t xml:space="preserve">conviction and penalty for defamation imposed on </w:t>
      </w:r>
      <w:r w:rsidR="00643A47" w:rsidRPr="009B39D3">
        <w:rPr>
          <w:rFonts w:ascii="Garamond" w:hAnsi="Garamond"/>
          <w:color w:val="FF0000"/>
          <w:sz w:val="22"/>
          <w:szCs w:val="22"/>
        </w:rPr>
        <w:t>them</w:t>
      </w:r>
      <w:r w:rsidR="00342C1A" w:rsidRPr="009B39D3">
        <w:rPr>
          <w:rFonts w:ascii="Garamond" w:hAnsi="Garamond"/>
          <w:color w:val="FF0000"/>
          <w:sz w:val="22"/>
          <w:szCs w:val="22"/>
        </w:rPr>
        <w:t xml:space="preserve"> </w:t>
      </w:r>
      <w:r w:rsidR="00643A47" w:rsidRPr="009B39D3">
        <w:rPr>
          <w:rFonts w:ascii="Garamond" w:hAnsi="Garamond"/>
          <w:color w:val="FF0000"/>
          <w:sz w:val="22"/>
          <w:szCs w:val="22"/>
        </w:rPr>
        <w:t xml:space="preserve">by the Austrian </w:t>
      </w:r>
      <w:r w:rsidR="00985E20" w:rsidRPr="009B39D3">
        <w:rPr>
          <w:rFonts w:ascii="Garamond" w:hAnsi="Garamond"/>
          <w:color w:val="FF0000"/>
          <w:sz w:val="22"/>
          <w:szCs w:val="22"/>
        </w:rPr>
        <w:t>judiciary</w:t>
      </w:r>
      <w:r w:rsidR="00643A47" w:rsidRPr="009B39D3">
        <w:rPr>
          <w:rFonts w:ascii="Garamond" w:hAnsi="Garamond"/>
          <w:color w:val="FF0000"/>
          <w:sz w:val="22"/>
          <w:szCs w:val="22"/>
        </w:rPr>
        <w:t xml:space="preserve"> </w:t>
      </w:r>
      <w:r w:rsidR="00342C1A" w:rsidRPr="009B39D3">
        <w:rPr>
          <w:rFonts w:ascii="Garamond" w:hAnsi="Garamond"/>
          <w:color w:val="FF0000"/>
          <w:sz w:val="22"/>
          <w:szCs w:val="22"/>
        </w:rPr>
        <w:t>for authoring and publishing a satirical article</w:t>
      </w:r>
      <w:r w:rsidR="00B03BB5" w:rsidRPr="009B39D3">
        <w:rPr>
          <w:rFonts w:ascii="Garamond" w:hAnsi="Garamond"/>
          <w:color w:val="FF0000"/>
          <w:sz w:val="22"/>
          <w:szCs w:val="22"/>
        </w:rPr>
        <w:t xml:space="preserve"> about</w:t>
      </w:r>
      <w:r w:rsidR="003C37F6" w:rsidRPr="009B39D3">
        <w:rPr>
          <w:rFonts w:ascii="Garamond" w:hAnsi="Garamond"/>
          <w:color w:val="FF0000"/>
          <w:sz w:val="22"/>
          <w:szCs w:val="22"/>
        </w:rPr>
        <w:t xml:space="preserve"> the national hype surrounding a</w:t>
      </w:r>
      <w:r w:rsidR="008B28F7" w:rsidRPr="009B39D3">
        <w:rPr>
          <w:rFonts w:ascii="Garamond" w:hAnsi="Garamond"/>
          <w:color w:val="FF0000"/>
          <w:sz w:val="22"/>
          <w:szCs w:val="22"/>
        </w:rPr>
        <w:t xml:space="preserve"> </w:t>
      </w:r>
      <w:r w:rsidR="00B03BB5" w:rsidRPr="009B39D3">
        <w:rPr>
          <w:rFonts w:ascii="Garamond" w:hAnsi="Garamond"/>
          <w:color w:val="FF0000"/>
          <w:sz w:val="22"/>
          <w:szCs w:val="22"/>
        </w:rPr>
        <w:t xml:space="preserve">celebrated </w:t>
      </w:r>
      <w:r w:rsidR="008B28F7" w:rsidRPr="009B39D3">
        <w:rPr>
          <w:rFonts w:ascii="Garamond" w:hAnsi="Garamond"/>
          <w:color w:val="FF0000"/>
          <w:sz w:val="22"/>
          <w:szCs w:val="22"/>
        </w:rPr>
        <w:t>Austrian skier who had sustained an injury</w:t>
      </w:r>
      <w:r w:rsidR="00D92CFF" w:rsidRPr="009B39D3">
        <w:rPr>
          <w:rFonts w:ascii="Garamond" w:hAnsi="Garamond"/>
          <w:color w:val="FF0000"/>
          <w:sz w:val="22"/>
          <w:szCs w:val="22"/>
        </w:rPr>
        <w:t xml:space="preserve"> in a road-traffic accident</w:t>
      </w:r>
      <w:r w:rsidR="006F3307" w:rsidRPr="009B39D3">
        <w:rPr>
          <w:rFonts w:ascii="Garamond" w:hAnsi="Garamond"/>
          <w:color w:val="FF0000"/>
          <w:sz w:val="22"/>
          <w:szCs w:val="22"/>
        </w:rPr>
        <w:t>.</w:t>
      </w:r>
      <w:r w:rsidR="00993B3C" w:rsidRPr="009B39D3">
        <w:rPr>
          <w:rFonts w:ascii="Garamond" w:hAnsi="Garamond"/>
          <w:color w:val="FF0000"/>
          <w:sz w:val="22"/>
          <w:szCs w:val="22"/>
        </w:rPr>
        <w:t xml:space="preserve"> </w:t>
      </w:r>
      <w:r w:rsidR="00A92101" w:rsidRPr="009B39D3">
        <w:rPr>
          <w:rFonts w:ascii="Garamond" w:hAnsi="Garamond"/>
          <w:color w:val="FF0000"/>
          <w:sz w:val="22"/>
          <w:szCs w:val="22"/>
        </w:rPr>
        <w:t xml:space="preserve">The ECtHR held </w:t>
      </w:r>
      <w:r w:rsidR="00906B5C" w:rsidRPr="009B39D3">
        <w:rPr>
          <w:rFonts w:ascii="Garamond" w:hAnsi="Garamond"/>
          <w:color w:val="FF0000"/>
          <w:sz w:val="22"/>
          <w:szCs w:val="22"/>
        </w:rPr>
        <w:t xml:space="preserve">that the </w:t>
      </w:r>
      <w:r w:rsidR="00493FB7" w:rsidRPr="009B39D3">
        <w:rPr>
          <w:rFonts w:ascii="Garamond" w:hAnsi="Garamond"/>
          <w:color w:val="FF0000"/>
          <w:sz w:val="22"/>
          <w:szCs w:val="22"/>
        </w:rPr>
        <w:t xml:space="preserve">Austrian judiciary’s interference with the applicants’ right to freedom of expression </w:t>
      </w:r>
      <w:r w:rsidR="006E0737" w:rsidRPr="009B39D3">
        <w:rPr>
          <w:rFonts w:ascii="Garamond" w:hAnsi="Garamond"/>
          <w:color w:val="FF0000"/>
          <w:sz w:val="22"/>
          <w:szCs w:val="22"/>
        </w:rPr>
        <w:t>was</w:t>
      </w:r>
      <w:r w:rsidR="00F660FB" w:rsidRPr="009B39D3">
        <w:rPr>
          <w:rFonts w:ascii="Garamond" w:hAnsi="Garamond"/>
          <w:color w:val="FF0000"/>
          <w:sz w:val="22"/>
          <w:szCs w:val="22"/>
        </w:rPr>
        <w:t xml:space="preserve"> not necessary</w:t>
      </w:r>
      <w:r w:rsidR="0051038C" w:rsidRPr="009B39D3">
        <w:rPr>
          <w:rFonts w:ascii="Garamond" w:hAnsi="Garamond"/>
          <w:color w:val="FF0000"/>
          <w:sz w:val="22"/>
          <w:szCs w:val="22"/>
        </w:rPr>
        <w:t xml:space="preserve">, even </w:t>
      </w:r>
      <w:r w:rsidR="00050FE9" w:rsidRPr="009B39D3">
        <w:rPr>
          <w:rFonts w:ascii="Garamond" w:hAnsi="Garamond"/>
          <w:color w:val="FF0000"/>
          <w:sz w:val="22"/>
          <w:szCs w:val="22"/>
        </w:rPr>
        <w:t xml:space="preserve">if it </w:t>
      </w:r>
      <w:r w:rsidR="00FB76CD" w:rsidRPr="009B39D3">
        <w:rPr>
          <w:rFonts w:ascii="Garamond" w:hAnsi="Garamond"/>
          <w:color w:val="FF0000"/>
          <w:sz w:val="22"/>
          <w:szCs w:val="22"/>
        </w:rPr>
        <w:t xml:space="preserve">pursued the legitimate aim </w:t>
      </w:r>
      <w:r w:rsidR="00382668" w:rsidRPr="009B39D3">
        <w:rPr>
          <w:rFonts w:ascii="Garamond" w:hAnsi="Garamond"/>
          <w:color w:val="FF0000"/>
          <w:sz w:val="22"/>
          <w:szCs w:val="22"/>
        </w:rPr>
        <w:t>of protecting the reputation or rights of a rival sportsman</w:t>
      </w:r>
      <w:r w:rsidR="005F737D" w:rsidRPr="009B39D3">
        <w:rPr>
          <w:rFonts w:ascii="Garamond" w:hAnsi="Garamond"/>
          <w:color w:val="FF0000"/>
          <w:sz w:val="22"/>
          <w:szCs w:val="22"/>
        </w:rPr>
        <w:t xml:space="preserve">, </w:t>
      </w:r>
      <w:r w:rsidR="00050FE9" w:rsidRPr="009B39D3">
        <w:rPr>
          <w:rFonts w:ascii="Garamond" w:hAnsi="Garamond"/>
          <w:color w:val="FF0000"/>
          <w:sz w:val="22"/>
          <w:szCs w:val="22"/>
        </w:rPr>
        <w:t xml:space="preserve">as </w:t>
      </w:r>
      <w:r w:rsidR="00082FA7" w:rsidRPr="009B39D3">
        <w:rPr>
          <w:rFonts w:ascii="Garamond" w:hAnsi="Garamond"/>
          <w:color w:val="FF0000"/>
          <w:sz w:val="22"/>
          <w:szCs w:val="22"/>
        </w:rPr>
        <w:t xml:space="preserve">the justifications offered by it </w:t>
      </w:r>
      <w:r w:rsidR="00B616FA" w:rsidRPr="009B39D3">
        <w:rPr>
          <w:rFonts w:ascii="Garamond" w:hAnsi="Garamond"/>
          <w:color w:val="FF0000"/>
          <w:sz w:val="22"/>
          <w:szCs w:val="22"/>
        </w:rPr>
        <w:t xml:space="preserve">for the interference </w:t>
      </w:r>
      <w:r w:rsidR="00082FA7" w:rsidRPr="009B39D3">
        <w:rPr>
          <w:rFonts w:ascii="Garamond" w:hAnsi="Garamond"/>
          <w:color w:val="FF0000"/>
          <w:sz w:val="22"/>
          <w:szCs w:val="22"/>
        </w:rPr>
        <w:t>were not “relevant or sufficient”</w:t>
      </w:r>
      <w:r w:rsidR="005C28E7" w:rsidRPr="009B39D3">
        <w:rPr>
          <w:rFonts w:ascii="Garamond" w:hAnsi="Garamond"/>
          <w:color w:val="FF0000"/>
          <w:sz w:val="22"/>
          <w:szCs w:val="22"/>
        </w:rPr>
        <w:t xml:space="preserve"> and the </w:t>
      </w:r>
      <w:r w:rsidR="00F63FE8" w:rsidRPr="009B39D3">
        <w:rPr>
          <w:rFonts w:ascii="Garamond" w:hAnsi="Garamond"/>
          <w:color w:val="FF0000"/>
          <w:sz w:val="22"/>
          <w:szCs w:val="22"/>
        </w:rPr>
        <w:t xml:space="preserve">statement about him was within </w:t>
      </w:r>
      <w:r w:rsidR="00525A3F" w:rsidRPr="009B39D3">
        <w:rPr>
          <w:rFonts w:ascii="Garamond" w:hAnsi="Garamond"/>
          <w:color w:val="FF0000"/>
          <w:sz w:val="22"/>
          <w:szCs w:val="22"/>
        </w:rPr>
        <w:t xml:space="preserve">the limits of satirical </w:t>
      </w:r>
      <w:r w:rsidR="00E529B8" w:rsidRPr="009B39D3">
        <w:rPr>
          <w:rFonts w:ascii="Garamond" w:hAnsi="Garamond"/>
          <w:color w:val="FF0000"/>
          <w:sz w:val="22"/>
          <w:szCs w:val="22"/>
        </w:rPr>
        <w:t>commentary</w:t>
      </w:r>
      <w:r w:rsidR="00791200" w:rsidRPr="009B39D3">
        <w:rPr>
          <w:rFonts w:ascii="Garamond" w:hAnsi="Garamond"/>
          <w:color w:val="FF0000"/>
          <w:sz w:val="22"/>
          <w:szCs w:val="22"/>
        </w:rPr>
        <w:t xml:space="preserve"> </w:t>
      </w:r>
      <w:r w:rsidR="00791200" w:rsidRPr="009B39D3">
        <w:rPr>
          <w:rFonts w:ascii="Garamond" w:hAnsi="Garamond"/>
          <w:color w:val="FF0000"/>
          <w:sz w:val="22"/>
          <w:szCs w:val="22"/>
          <w:lang w:val="en-US"/>
        </w:rPr>
        <w:t>acceptable in a democratic society.</w:t>
      </w:r>
      <w:r w:rsidR="00981970" w:rsidRPr="009B39D3">
        <w:rPr>
          <w:rFonts w:ascii="Garamond" w:hAnsi="Garamond"/>
          <w:color w:val="FF0000"/>
          <w:sz w:val="22"/>
          <w:szCs w:val="22"/>
          <w:lang w:val="en-US"/>
        </w:rPr>
        <w:t xml:space="preserve"> </w:t>
      </w:r>
      <w:r w:rsidR="001D6055" w:rsidRPr="009B39D3">
        <w:rPr>
          <w:rFonts w:ascii="Garamond" w:hAnsi="Garamond"/>
          <w:color w:val="FF0000"/>
          <w:sz w:val="22"/>
          <w:szCs w:val="22"/>
          <w:lang w:val="en-US"/>
        </w:rPr>
        <w:t>Further, the Court recognized the intent of the</w:t>
      </w:r>
      <w:r w:rsidR="00AF5344" w:rsidRPr="009B39D3">
        <w:rPr>
          <w:rFonts w:ascii="Garamond" w:hAnsi="Garamond"/>
          <w:color w:val="FF0000"/>
          <w:sz w:val="22"/>
          <w:szCs w:val="22"/>
          <w:lang w:val="en-US"/>
        </w:rPr>
        <w:t xml:space="preserve"> satirical article to be </w:t>
      </w:r>
      <w:r w:rsidR="00122EAB" w:rsidRPr="009B39D3">
        <w:rPr>
          <w:rFonts w:ascii="Garamond" w:hAnsi="Garamond"/>
          <w:color w:val="FF0000"/>
          <w:sz w:val="22"/>
          <w:szCs w:val="22"/>
          <w:lang w:val="en-US"/>
        </w:rPr>
        <w:t>the</w:t>
      </w:r>
      <w:r w:rsidR="008B691F" w:rsidRPr="009B39D3">
        <w:rPr>
          <w:rFonts w:ascii="Garamond" w:hAnsi="Garamond"/>
          <w:color w:val="FF0000"/>
          <w:sz w:val="22"/>
          <w:szCs w:val="22"/>
          <w:lang w:val="en-US"/>
        </w:rPr>
        <w:t xml:space="preserve"> endeavour to contribute to an issue of general interest</w:t>
      </w:r>
      <w:r w:rsidR="002145F2" w:rsidRPr="009B39D3">
        <w:rPr>
          <w:rFonts w:ascii="Garamond" w:hAnsi="Garamond"/>
          <w:color w:val="FF0000"/>
          <w:sz w:val="22"/>
          <w:szCs w:val="22"/>
          <w:lang w:val="en-US"/>
        </w:rPr>
        <w:t xml:space="preserve">, namely </w:t>
      </w:r>
      <w:r w:rsidR="00E06B41" w:rsidRPr="009B39D3">
        <w:rPr>
          <w:rFonts w:ascii="Garamond" w:hAnsi="Garamond"/>
          <w:color w:val="FF0000"/>
          <w:sz w:val="22"/>
          <w:szCs w:val="22"/>
          <w:lang w:val="en-US"/>
        </w:rPr>
        <w:t>that of the</w:t>
      </w:r>
      <w:r w:rsidR="002145F2" w:rsidRPr="009B39D3">
        <w:rPr>
          <w:rFonts w:ascii="Garamond" w:hAnsi="Garamond"/>
          <w:color w:val="FF0000"/>
          <w:sz w:val="22"/>
          <w:szCs w:val="22"/>
          <w:lang w:val="en-US"/>
        </w:rPr>
        <w:t xml:space="preserve"> attitude of a society to sports stars.</w:t>
      </w:r>
      <w:r w:rsidR="00AB7B94" w:rsidRPr="009B39D3">
        <w:rPr>
          <w:rFonts w:ascii="Garamond" w:hAnsi="Garamond"/>
          <w:color w:val="FF0000"/>
          <w:sz w:val="22"/>
          <w:szCs w:val="22"/>
          <w:lang w:val="en-US"/>
        </w:rPr>
        <w:t xml:space="preserve"> </w:t>
      </w:r>
      <w:r w:rsidR="00981970" w:rsidRPr="009B39D3">
        <w:rPr>
          <w:rFonts w:ascii="Garamond" w:hAnsi="Garamond"/>
          <w:color w:val="FF0000"/>
          <w:sz w:val="22"/>
          <w:szCs w:val="22"/>
          <w:lang w:val="en-US"/>
        </w:rPr>
        <w:t>Pertinently, the ECtHR</w:t>
      </w:r>
      <w:r w:rsidR="003F23E5" w:rsidRPr="009B39D3">
        <w:rPr>
          <w:rFonts w:ascii="Garamond" w:hAnsi="Garamond"/>
          <w:color w:val="FF0000"/>
          <w:sz w:val="22"/>
          <w:szCs w:val="22"/>
          <w:lang w:val="en-US"/>
        </w:rPr>
        <w:t xml:space="preserve"> </w:t>
      </w:r>
      <w:r w:rsidR="007B5F7C" w:rsidRPr="009B39D3">
        <w:rPr>
          <w:rFonts w:ascii="Garamond" w:hAnsi="Garamond"/>
          <w:color w:val="FF0000"/>
          <w:sz w:val="22"/>
          <w:szCs w:val="22"/>
          <w:lang w:val="en-US"/>
        </w:rPr>
        <w:t xml:space="preserve">also </w:t>
      </w:r>
      <w:r w:rsidR="003F23E5" w:rsidRPr="009B39D3">
        <w:rPr>
          <w:rFonts w:ascii="Garamond" w:hAnsi="Garamond"/>
          <w:color w:val="FF0000"/>
          <w:sz w:val="22"/>
          <w:szCs w:val="22"/>
          <w:lang w:val="en-US"/>
        </w:rPr>
        <w:t xml:space="preserve">held that the </w:t>
      </w:r>
      <w:r w:rsidR="005B258B" w:rsidRPr="009B39D3">
        <w:rPr>
          <w:rFonts w:ascii="Garamond" w:hAnsi="Garamond"/>
          <w:color w:val="FF0000"/>
          <w:sz w:val="22"/>
          <w:szCs w:val="22"/>
          <w:lang w:val="en-US"/>
        </w:rPr>
        <w:t xml:space="preserve">foremost </w:t>
      </w:r>
      <w:r w:rsidR="003F23E5" w:rsidRPr="009B39D3">
        <w:rPr>
          <w:rFonts w:ascii="Garamond" w:hAnsi="Garamond"/>
          <w:color w:val="FF0000"/>
          <w:sz w:val="22"/>
          <w:szCs w:val="22"/>
          <w:lang w:val="en-US"/>
        </w:rPr>
        <w:t>assessment of the interference</w:t>
      </w:r>
      <w:r w:rsidR="005B258B" w:rsidRPr="009B39D3">
        <w:rPr>
          <w:rFonts w:ascii="Garamond" w:hAnsi="Garamond"/>
          <w:color w:val="FF0000"/>
          <w:sz w:val="22"/>
          <w:szCs w:val="22"/>
          <w:lang w:val="en-US"/>
        </w:rPr>
        <w:t xml:space="preserve"> hinged</w:t>
      </w:r>
      <w:r w:rsidR="005E09C9" w:rsidRPr="009B39D3">
        <w:rPr>
          <w:rFonts w:ascii="Garamond" w:hAnsi="Garamond"/>
          <w:color w:val="FF0000"/>
          <w:sz w:val="22"/>
          <w:szCs w:val="22"/>
          <w:lang w:val="en-US"/>
        </w:rPr>
        <w:t xml:space="preserve"> not on </w:t>
      </w:r>
      <w:r w:rsidR="00FF4387" w:rsidRPr="009B39D3">
        <w:rPr>
          <w:rFonts w:ascii="Garamond" w:hAnsi="Garamond"/>
          <w:color w:val="FF0000"/>
          <w:sz w:val="22"/>
          <w:szCs w:val="22"/>
          <w:lang w:val="en-US"/>
        </w:rPr>
        <w:t xml:space="preserve">whether the judiciary had displayed moderation in penalizing the applicants but on whether there were justifications for any penalty at all.  </w:t>
      </w:r>
    </w:p>
    <w:p w:rsidR="009B39D3" w:rsidRDefault="009B39D3" w:rsidP="00AB7B94">
      <w:pPr>
        <w:pStyle w:val="ListParagraph"/>
        <w:spacing w:line="276" w:lineRule="auto"/>
        <w:ind w:left="360"/>
        <w:jc w:val="both"/>
        <w:rPr>
          <w:rFonts w:ascii="Garamond" w:hAnsi="Garamond"/>
          <w:sz w:val="22"/>
          <w:szCs w:val="22"/>
          <w:lang w:val="en-US"/>
        </w:rPr>
      </w:pPr>
    </w:p>
    <w:p w:rsidR="009B39D3" w:rsidRPr="00346587" w:rsidRDefault="009B39D3" w:rsidP="00CF58C2">
      <w:pPr>
        <w:pStyle w:val="ListParagraph"/>
        <w:spacing w:line="276" w:lineRule="auto"/>
        <w:ind w:left="360"/>
        <w:jc w:val="both"/>
        <w:rPr>
          <w:rFonts w:ascii="Calibri" w:hAnsi="Calibri"/>
          <w:sz w:val="22"/>
          <w:szCs w:val="22"/>
        </w:rPr>
      </w:pPr>
      <w:r w:rsidRPr="00346587">
        <w:rPr>
          <w:rFonts w:ascii="Calibri" w:hAnsi="Calibri"/>
          <w:sz w:val="22"/>
          <w:szCs w:val="22"/>
        </w:rPr>
        <w:t>The European Court of Human Rights (ECtHR)</w:t>
      </w:r>
      <w:r w:rsidR="00E6662A" w:rsidRPr="00346587">
        <w:rPr>
          <w:rFonts w:ascii="Calibri" w:hAnsi="Calibri"/>
          <w:sz w:val="22"/>
          <w:szCs w:val="22"/>
        </w:rPr>
        <w:t xml:space="preserve"> unanimously held</w:t>
      </w:r>
      <w:r w:rsidRPr="00346587">
        <w:rPr>
          <w:rFonts w:ascii="Calibri" w:hAnsi="Calibri"/>
          <w:sz w:val="22"/>
          <w:szCs w:val="22"/>
        </w:rPr>
        <w:t xml:space="preserve"> that </w:t>
      </w:r>
      <w:r w:rsidR="00CF58C2" w:rsidRPr="00346587">
        <w:rPr>
          <w:rFonts w:ascii="Calibri" w:hAnsi="Calibri"/>
          <w:sz w:val="22"/>
          <w:szCs w:val="22"/>
        </w:rPr>
        <w:t>a</w:t>
      </w:r>
      <w:r w:rsidRPr="00346587">
        <w:rPr>
          <w:rFonts w:ascii="Calibri" w:hAnsi="Calibri"/>
          <w:sz w:val="22"/>
          <w:szCs w:val="22"/>
        </w:rPr>
        <w:t xml:space="preserve"> </w:t>
      </w:r>
      <w:r w:rsidR="00CF58C2" w:rsidRPr="00346587">
        <w:rPr>
          <w:rFonts w:ascii="Calibri" w:hAnsi="Calibri"/>
          <w:sz w:val="22"/>
          <w:szCs w:val="22"/>
        </w:rPr>
        <w:t xml:space="preserve">defamation </w:t>
      </w:r>
      <w:r w:rsidRPr="00346587">
        <w:rPr>
          <w:rFonts w:ascii="Calibri" w:hAnsi="Calibri"/>
          <w:sz w:val="22"/>
          <w:szCs w:val="22"/>
        </w:rPr>
        <w:t>conviction and pe</w:t>
      </w:r>
      <w:r w:rsidR="00E6662A" w:rsidRPr="00346587">
        <w:rPr>
          <w:rFonts w:ascii="Calibri" w:hAnsi="Calibri"/>
          <w:sz w:val="22"/>
          <w:szCs w:val="22"/>
        </w:rPr>
        <w:t xml:space="preserve">nalty for </w:t>
      </w:r>
      <w:r w:rsidR="00437353" w:rsidRPr="00346587">
        <w:rPr>
          <w:rFonts w:ascii="Calibri" w:hAnsi="Calibri"/>
          <w:sz w:val="22"/>
          <w:szCs w:val="22"/>
        </w:rPr>
        <w:t>authoring</w:t>
      </w:r>
      <w:r w:rsidRPr="00346587">
        <w:rPr>
          <w:rFonts w:ascii="Calibri" w:hAnsi="Calibri"/>
          <w:sz w:val="22"/>
          <w:szCs w:val="22"/>
        </w:rPr>
        <w:t xml:space="preserve"> and publishing a satirical article </w:t>
      </w:r>
      <w:r w:rsidR="00CF58C2" w:rsidRPr="00346587">
        <w:rPr>
          <w:rFonts w:ascii="Calibri" w:hAnsi="Calibri"/>
          <w:sz w:val="22"/>
          <w:szCs w:val="22"/>
        </w:rPr>
        <w:t>about</w:t>
      </w:r>
      <w:r w:rsidRPr="00346587">
        <w:rPr>
          <w:rFonts w:ascii="Calibri" w:hAnsi="Calibri"/>
          <w:sz w:val="22"/>
          <w:szCs w:val="22"/>
        </w:rPr>
        <w:t xml:space="preserve"> </w:t>
      </w:r>
      <w:r w:rsidR="00E6662A" w:rsidRPr="00346587">
        <w:rPr>
          <w:rFonts w:ascii="Calibri" w:hAnsi="Calibri"/>
          <w:sz w:val="22"/>
          <w:szCs w:val="22"/>
        </w:rPr>
        <w:t xml:space="preserve">the injury of a </w:t>
      </w:r>
      <w:r w:rsidRPr="00346587">
        <w:rPr>
          <w:rFonts w:ascii="Calibri" w:hAnsi="Calibri"/>
          <w:sz w:val="22"/>
          <w:szCs w:val="22"/>
        </w:rPr>
        <w:t xml:space="preserve">celebrated Austrian skier </w:t>
      </w:r>
      <w:r w:rsidR="00437353" w:rsidRPr="00346587">
        <w:rPr>
          <w:rFonts w:ascii="Calibri" w:hAnsi="Calibri"/>
          <w:sz w:val="22"/>
          <w:szCs w:val="22"/>
        </w:rPr>
        <w:t xml:space="preserve">excessively infringed </w:t>
      </w:r>
      <w:r w:rsidR="00CF58C2" w:rsidRPr="00346587">
        <w:rPr>
          <w:rFonts w:ascii="Calibri" w:hAnsi="Calibri"/>
          <w:sz w:val="22"/>
          <w:szCs w:val="22"/>
        </w:rPr>
        <w:t>the applicants’</w:t>
      </w:r>
      <w:r w:rsidR="00437353" w:rsidRPr="00346587">
        <w:rPr>
          <w:rFonts w:ascii="Calibri" w:hAnsi="Calibri"/>
          <w:sz w:val="22"/>
          <w:szCs w:val="22"/>
        </w:rPr>
        <w:t xml:space="preserve"> right to freedom of expression</w:t>
      </w:r>
      <w:r w:rsidRPr="00346587">
        <w:rPr>
          <w:rFonts w:ascii="Calibri" w:hAnsi="Calibri"/>
          <w:sz w:val="22"/>
          <w:szCs w:val="22"/>
        </w:rPr>
        <w:t>.</w:t>
      </w:r>
      <w:r w:rsidR="00437353" w:rsidRPr="00346587">
        <w:rPr>
          <w:rFonts w:ascii="Calibri" w:hAnsi="Calibri"/>
          <w:sz w:val="22"/>
          <w:szCs w:val="22"/>
        </w:rPr>
        <w:t xml:space="preserve"> </w:t>
      </w:r>
      <w:r w:rsidR="00CF58C2" w:rsidRPr="00346587">
        <w:rPr>
          <w:rFonts w:ascii="Calibri" w:hAnsi="Calibri"/>
          <w:sz w:val="22"/>
          <w:szCs w:val="22"/>
        </w:rPr>
        <w:t>Following defamation proceedings by another Austrian skiing champion, t</w:t>
      </w:r>
      <w:r w:rsidR="00437353" w:rsidRPr="00346587">
        <w:rPr>
          <w:rFonts w:ascii="Calibri" w:hAnsi="Calibri"/>
          <w:sz w:val="22"/>
          <w:szCs w:val="22"/>
        </w:rPr>
        <w:t xml:space="preserve">he </w:t>
      </w:r>
      <w:r w:rsidR="00CF58C2" w:rsidRPr="00346587">
        <w:rPr>
          <w:rFonts w:ascii="Calibri" w:hAnsi="Calibri"/>
          <w:sz w:val="22"/>
          <w:szCs w:val="22"/>
        </w:rPr>
        <w:t xml:space="preserve">Austrian judiciary </w:t>
      </w:r>
      <w:r w:rsidR="00E85343">
        <w:rPr>
          <w:rFonts w:ascii="Calibri" w:hAnsi="Calibri"/>
          <w:sz w:val="22"/>
          <w:szCs w:val="22"/>
        </w:rPr>
        <w:t>held</w:t>
      </w:r>
      <w:r w:rsidR="00CF58C2" w:rsidRPr="00346587">
        <w:rPr>
          <w:rFonts w:ascii="Calibri" w:hAnsi="Calibri"/>
          <w:sz w:val="22"/>
          <w:szCs w:val="22"/>
        </w:rPr>
        <w:t xml:space="preserve"> that the</w:t>
      </w:r>
      <w:r w:rsidR="00E85343">
        <w:rPr>
          <w:rFonts w:ascii="Calibri" w:hAnsi="Calibri"/>
          <w:sz w:val="22"/>
          <w:szCs w:val="22"/>
        </w:rPr>
        <w:t xml:space="preserve"> article was not discernibly satirical nor fictious to the average reader and as such, had caused the defendant reputational damage. </w:t>
      </w:r>
      <w:r w:rsidR="00CF58C2" w:rsidRPr="00346587">
        <w:rPr>
          <w:rFonts w:ascii="Calibri" w:hAnsi="Calibri"/>
          <w:sz w:val="22"/>
          <w:szCs w:val="22"/>
        </w:rPr>
        <w:t xml:space="preserve">The </w:t>
      </w:r>
      <w:r w:rsidRPr="00346587">
        <w:rPr>
          <w:rFonts w:ascii="Calibri" w:hAnsi="Calibri"/>
          <w:sz w:val="22"/>
          <w:szCs w:val="22"/>
        </w:rPr>
        <w:t xml:space="preserve">ECtHR held that the Austrian judiciary’s interference with the applicants’ right to freedom of expression </w:t>
      </w:r>
      <w:r w:rsidR="00CF58C2" w:rsidRPr="00346587">
        <w:rPr>
          <w:rFonts w:ascii="Calibri" w:hAnsi="Calibri"/>
          <w:sz w:val="22"/>
          <w:szCs w:val="22"/>
        </w:rPr>
        <w:t xml:space="preserve">was unnecessary, </w:t>
      </w:r>
      <w:r w:rsidRPr="00346587">
        <w:rPr>
          <w:rFonts w:ascii="Calibri" w:hAnsi="Calibri"/>
          <w:sz w:val="22"/>
          <w:szCs w:val="22"/>
        </w:rPr>
        <w:t xml:space="preserve">not “relevant or sufficient” and </w:t>
      </w:r>
      <w:r w:rsidR="00CF58C2" w:rsidRPr="00346587">
        <w:rPr>
          <w:rFonts w:ascii="Calibri" w:hAnsi="Calibri"/>
          <w:sz w:val="22"/>
          <w:szCs w:val="22"/>
        </w:rPr>
        <w:t>the</w:t>
      </w:r>
      <w:r w:rsidRPr="00346587">
        <w:rPr>
          <w:rFonts w:ascii="Calibri" w:hAnsi="Calibri"/>
          <w:sz w:val="22"/>
          <w:szCs w:val="22"/>
        </w:rPr>
        <w:t xml:space="preserve"> </w:t>
      </w:r>
      <w:r w:rsidR="00CF58C2" w:rsidRPr="00346587">
        <w:rPr>
          <w:rFonts w:ascii="Calibri" w:hAnsi="Calibri"/>
          <w:sz w:val="22"/>
          <w:szCs w:val="22"/>
        </w:rPr>
        <w:t xml:space="preserve">statement in question </w:t>
      </w:r>
      <w:r w:rsidRPr="00346587">
        <w:rPr>
          <w:rFonts w:ascii="Calibri" w:hAnsi="Calibri"/>
          <w:sz w:val="22"/>
          <w:szCs w:val="22"/>
        </w:rPr>
        <w:t xml:space="preserve">was within the limits of satirical commentary </w:t>
      </w:r>
      <w:r w:rsidRPr="00346587">
        <w:rPr>
          <w:rFonts w:ascii="Calibri" w:hAnsi="Calibri"/>
          <w:sz w:val="22"/>
          <w:szCs w:val="22"/>
          <w:lang w:val="en-US"/>
        </w:rPr>
        <w:t xml:space="preserve">acceptable in a democratic society. </w:t>
      </w:r>
      <w:r w:rsidR="00436EB6">
        <w:rPr>
          <w:rFonts w:ascii="Calibri" w:hAnsi="Calibri"/>
          <w:sz w:val="22"/>
          <w:szCs w:val="22"/>
          <w:lang w:val="en-US"/>
        </w:rPr>
        <w:t>Crucially</w:t>
      </w:r>
      <w:r w:rsidRPr="00346587">
        <w:rPr>
          <w:rFonts w:ascii="Calibri" w:hAnsi="Calibri"/>
          <w:sz w:val="22"/>
          <w:szCs w:val="22"/>
          <w:lang w:val="en-US"/>
        </w:rPr>
        <w:t>,</w:t>
      </w:r>
      <w:r w:rsidR="00436EB6">
        <w:rPr>
          <w:rFonts w:ascii="Calibri" w:hAnsi="Calibri"/>
          <w:sz w:val="22"/>
          <w:szCs w:val="22"/>
          <w:lang w:val="en-US"/>
        </w:rPr>
        <w:t xml:space="preserve"> when considering the statement as a whole,</w:t>
      </w:r>
      <w:r w:rsidRPr="00346587">
        <w:rPr>
          <w:rFonts w:ascii="Calibri" w:hAnsi="Calibri"/>
          <w:sz w:val="22"/>
          <w:szCs w:val="22"/>
          <w:lang w:val="en-US"/>
        </w:rPr>
        <w:t xml:space="preserve"> the Court recognized</w:t>
      </w:r>
      <w:r w:rsidR="00436EB6">
        <w:rPr>
          <w:rFonts w:ascii="Calibri" w:hAnsi="Calibri"/>
          <w:sz w:val="22"/>
          <w:szCs w:val="22"/>
          <w:lang w:val="en-US"/>
        </w:rPr>
        <w:t xml:space="preserve"> </w:t>
      </w:r>
      <w:r w:rsidRPr="00346587">
        <w:rPr>
          <w:rFonts w:ascii="Calibri" w:hAnsi="Calibri"/>
          <w:sz w:val="22"/>
          <w:szCs w:val="22"/>
          <w:lang w:val="en-US"/>
        </w:rPr>
        <w:t>the</w:t>
      </w:r>
      <w:r w:rsidR="00E85343">
        <w:rPr>
          <w:rFonts w:ascii="Calibri" w:hAnsi="Calibri"/>
          <w:sz w:val="22"/>
          <w:szCs w:val="22"/>
          <w:lang w:val="en-US"/>
        </w:rPr>
        <w:t xml:space="preserve"> pertinent characteristics of a satirical article and</w:t>
      </w:r>
      <w:r w:rsidR="00436EB6">
        <w:rPr>
          <w:rFonts w:ascii="Calibri" w:hAnsi="Calibri"/>
          <w:sz w:val="22"/>
          <w:szCs w:val="22"/>
          <w:lang w:val="en-US"/>
        </w:rPr>
        <w:t xml:space="preserve"> its important</w:t>
      </w:r>
      <w:r w:rsidR="00E85343">
        <w:rPr>
          <w:rFonts w:ascii="Calibri" w:hAnsi="Calibri"/>
          <w:sz w:val="22"/>
          <w:szCs w:val="22"/>
          <w:lang w:val="en-US"/>
        </w:rPr>
        <w:t xml:space="preserve"> ability </w:t>
      </w:r>
      <w:r w:rsidRPr="00346587">
        <w:rPr>
          <w:rFonts w:ascii="Calibri" w:hAnsi="Calibri"/>
          <w:sz w:val="22"/>
          <w:szCs w:val="22"/>
          <w:lang w:val="en-US"/>
        </w:rPr>
        <w:t xml:space="preserve">to contribute to an issue of general interest, namely that of the attitude of a society to sports stars. </w:t>
      </w:r>
      <w:r w:rsidR="00E85343">
        <w:rPr>
          <w:rFonts w:ascii="Calibri" w:hAnsi="Calibri"/>
          <w:sz w:val="22"/>
          <w:szCs w:val="22"/>
          <w:lang w:val="en-US"/>
        </w:rPr>
        <w:t>Further</w:t>
      </w:r>
      <w:r w:rsidRPr="00346587">
        <w:rPr>
          <w:rFonts w:ascii="Calibri" w:hAnsi="Calibri"/>
          <w:sz w:val="22"/>
          <w:szCs w:val="22"/>
          <w:lang w:val="en-US"/>
        </w:rPr>
        <w:t xml:space="preserve">, the </w:t>
      </w:r>
      <w:proofErr w:type="spellStart"/>
      <w:r w:rsidRPr="00346587">
        <w:rPr>
          <w:rFonts w:ascii="Calibri" w:hAnsi="Calibri"/>
          <w:sz w:val="22"/>
          <w:szCs w:val="22"/>
          <w:lang w:val="en-US"/>
        </w:rPr>
        <w:t>ECtHR</w:t>
      </w:r>
      <w:proofErr w:type="spellEnd"/>
      <w:r w:rsidRPr="00346587">
        <w:rPr>
          <w:rFonts w:ascii="Calibri" w:hAnsi="Calibri"/>
          <w:sz w:val="22"/>
          <w:szCs w:val="22"/>
          <w:lang w:val="en-US"/>
        </w:rPr>
        <w:t xml:space="preserve"> held that the</w:t>
      </w:r>
      <w:r w:rsidR="00CF58C2" w:rsidRPr="00346587">
        <w:rPr>
          <w:rFonts w:ascii="Calibri" w:hAnsi="Calibri"/>
          <w:sz w:val="22"/>
          <w:szCs w:val="22"/>
          <w:lang w:val="en-US"/>
        </w:rPr>
        <w:t>ir</w:t>
      </w:r>
      <w:r w:rsidRPr="00346587">
        <w:rPr>
          <w:rFonts w:ascii="Calibri" w:hAnsi="Calibri"/>
          <w:sz w:val="22"/>
          <w:szCs w:val="22"/>
          <w:lang w:val="en-US"/>
        </w:rPr>
        <w:t xml:space="preserve"> </w:t>
      </w:r>
      <w:r w:rsidR="00CF58C2" w:rsidRPr="00346587">
        <w:rPr>
          <w:rFonts w:ascii="Calibri" w:hAnsi="Calibri"/>
          <w:sz w:val="22"/>
          <w:szCs w:val="22"/>
          <w:lang w:val="en-US"/>
        </w:rPr>
        <w:t>main</w:t>
      </w:r>
      <w:r w:rsidRPr="00346587">
        <w:rPr>
          <w:rFonts w:ascii="Calibri" w:hAnsi="Calibri"/>
          <w:sz w:val="22"/>
          <w:szCs w:val="22"/>
          <w:lang w:val="en-US"/>
        </w:rPr>
        <w:t xml:space="preserve"> assessment of the interference</w:t>
      </w:r>
      <w:r w:rsidR="00436EB6">
        <w:rPr>
          <w:rFonts w:ascii="Calibri" w:hAnsi="Calibri"/>
          <w:sz w:val="22"/>
          <w:szCs w:val="22"/>
          <w:lang w:val="en-US"/>
        </w:rPr>
        <w:t xml:space="preserve"> also</w:t>
      </w:r>
      <w:r w:rsidRPr="00346587">
        <w:rPr>
          <w:rFonts w:ascii="Calibri" w:hAnsi="Calibri"/>
          <w:sz w:val="22"/>
          <w:szCs w:val="22"/>
          <w:lang w:val="en-US"/>
        </w:rPr>
        <w:t xml:space="preserve"> </w:t>
      </w:r>
      <w:r w:rsidR="00436EB6">
        <w:rPr>
          <w:rFonts w:ascii="Calibri" w:hAnsi="Calibri"/>
          <w:sz w:val="22"/>
          <w:szCs w:val="22"/>
          <w:lang w:val="en-US"/>
        </w:rPr>
        <w:t>had to consider</w:t>
      </w:r>
      <w:r w:rsidRPr="00346587">
        <w:rPr>
          <w:rFonts w:ascii="Calibri" w:hAnsi="Calibri"/>
          <w:sz w:val="22"/>
          <w:szCs w:val="22"/>
          <w:lang w:val="en-US"/>
        </w:rPr>
        <w:t xml:space="preserve"> not on whether the judiciary had displayed moderati</w:t>
      </w:r>
      <w:r w:rsidR="00CF58C2" w:rsidRPr="00346587">
        <w:rPr>
          <w:rFonts w:ascii="Calibri" w:hAnsi="Calibri"/>
          <w:sz w:val="22"/>
          <w:szCs w:val="22"/>
          <w:lang w:val="en-US"/>
        </w:rPr>
        <w:t xml:space="preserve">on in penalizing the applicants, </w:t>
      </w:r>
      <w:r w:rsidRPr="00346587">
        <w:rPr>
          <w:rFonts w:ascii="Calibri" w:hAnsi="Calibri"/>
          <w:sz w:val="22"/>
          <w:szCs w:val="22"/>
          <w:lang w:val="en-US"/>
        </w:rPr>
        <w:t xml:space="preserve">but on whether there were justifications for any penalty at all.  </w:t>
      </w:r>
    </w:p>
    <w:p w:rsidR="005F737D" w:rsidRPr="00AB7B94" w:rsidRDefault="005F737D" w:rsidP="00AB7B94">
      <w:pPr>
        <w:pStyle w:val="ListParagraph"/>
        <w:spacing w:line="276" w:lineRule="auto"/>
        <w:ind w:left="360"/>
        <w:jc w:val="both"/>
        <w:rPr>
          <w:rFonts w:ascii="Garamond" w:hAnsi="Garamond"/>
          <w:sz w:val="22"/>
          <w:szCs w:val="22"/>
          <w:lang w:val="en-US"/>
        </w:rPr>
      </w:pPr>
    </w:p>
    <w:p w:rsidR="001A6755" w:rsidRPr="006323F3" w:rsidRDefault="001A6755" w:rsidP="001A6755">
      <w:pPr>
        <w:spacing w:line="276" w:lineRule="auto"/>
        <w:jc w:val="both"/>
        <w:rPr>
          <w:rFonts w:ascii="Garamond" w:hAnsi="Garamond"/>
          <w:sz w:val="22"/>
          <w:szCs w:val="22"/>
          <w:lang w:val="en-US"/>
        </w:rPr>
      </w:pPr>
    </w:p>
    <w:p w:rsidR="001A6755" w:rsidRPr="006323F3" w:rsidRDefault="001A6755" w:rsidP="001A6755">
      <w:pPr>
        <w:pStyle w:val="ListParagraph"/>
        <w:numPr>
          <w:ilvl w:val="0"/>
          <w:numId w:val="4"/>
        </w:numPr>
        <w:spacing w:line="276" w:lineRule="auto"/>
        <w:jc w:val="both"/>
        <w:rPr>
          <w:rFonts w:ascii="Garamond" w:hAnsi="Garamond"/>
          <w:sz w:val="22"/>
          <w:szCs w:val="22"/>
          <w:lang w:val="en-US"/>
        </w:rPr>
      </w:pPr>
      <w:r w:rsidRPr="006323F3">
        <w:rPr>
          <w:rFonts w:ascii="Garamond" w:hAnsi="Garamond"/>
          <w:b/>
          <w:bCs/>
          <w:sz w:val="22"/>
          <w:szCs w:val="22"/>
          <w:lang w:val="en-US"/>
        </w:rPr>
        <w:t>Facts</w:t>
      </w:r>
      <w:r w:rsidRPr="006323F3">
        <w:rPr>
          <w:rFonts w:ascii="Garamond" w:hAnsi="Garamond"/>
          <w:sz w:val="22"/>
          <w:szCs w:val="22"/>
          <w:lang w:val="en-US"/>
        </w:rPr>
        <w:t>:</w:t>
      </w:r>
    </w:p>
    <w:p w:rsidR="00496568" w:rsidRPr="00346587" w:rsidRDefault="008333B7" w:rsidP="00496568">
      <w:pPr>
        <w:pStyle w:val="ListParagraph"/>
        <w:spacing w:line="276" w:lineRule="auto"/>
        <w:ind w:left="360"/>
        <w:jc w:val="both"/>
        <w:rPr>
          <w:rFonts w:ascii="Garamond" w:hAnsi="Garamond"/>
          <w:color w:val="FF0000"/>
          <w:sz w:val="22"/>
          <w:szCs w:val="22"/>
          <w:lang w:val="en-US"/>
        </w:rPr>
      </w:pPr>
      <w:r w:rsidRPr="00346587">
        <w:rPr>
          <w:rFonts w:ascii="Garamond" w:hAnsi="Garamond"/>
          <w:color w:val="FF0000"/>
          <w:sz w:val="22"/>
          <w:szCs w:val="22"/>
          <w:lang w:val="en-US"/>
        </w:rPr>
        <w:t xml:space="preserve">The two applicants in this case were Rainer Nikowitz, an Austrian national and a journalist, and Verlagsgruppe News GmbH, a Limited Liability Company (LLC) based in </w:t>
      </w:r>
      <w:proofErr w:type="gramStart"/>
      <w:r w:rsidRPr="00346587">
        <w:rPr>
          <w:rFonts w:ascii="Garamond" w:hAnsi="Garamond"/>
          <w:color w:val="FF0000"/>
          <w:sz w:val="22"/>
          <w:szCs w:val="22"/>
          <w:lang w:val="en-US"/>
        </w:rPr>
        <w:t>Austria which</w:t>
      </w:r>
      <w:proofErr w:type="gramEnd"/>
      <w:r w:rsidRPr="00346587">
        <w:rPr>
          <w:rFonts w:ascii="Garamond" w:hAnsi="Garamond"/>
          <w:color w:val="FF0000"/>
          <w:sz w:val="22"/>
          <w:szCs w:val="22"/>
          <w:lang w:val="en-US"/>
        </w:rPr>
        <w:t xml:space="preserve"> owns and publishes a weekly magazine titled “Profil”.</w:t>
      </w:r>
      <w:r w:rsidR="000A0761" w:rsidRPr="00346587">
        <w:rPr>
          <w:rFonts w:ascii="Garamond" w:hAnsi="Garamond"/>
          <w:color w:val="FF0000"/>
          <w:sz w:val="22"/>
          <w:szCs w:val="22"/>
          <w:lang w:val="en-US"/>
        </w:rPr>
        <w:t xml:space="preserve"> In the issue of Profil published on September 3, 2001, in the section reporting on society matters, Verlagsgruppe News GmbH had published a two-page article by Nikowitz</w:t>
      </w:r>
      <w:r w:rsidR="00E84898" w:rsidRPr="00346587">
        <w:rPr>
          <w:rFonts w:ascii="Garamond" w:hAnsi="Garamond"/>
          <w:color w:val="FF0000"/>
          <w:sz w:val="22"/>
          <w:szCs w:val="22"/>
          <w:lang w:val="en-US"/>
        </w:rPr>
        <w:t xml:space="preserve">. The article pertained to the media and public reaction </w:t>
      </w:r>
      <w:r w:rsidR="0092040E" w:rsidRPr="00346587">
        <w:rPr>
          <w:rFonts w:ascii="Garamond" w:hAnsi="Garamond"/>
          <w:color w:val="FF0000"/>
          <w:sz w:val="22"/>
          <w:szCs w:val="22"/>
          <w:lang w:val="en-US"/>
        </w:rPr>
        <w:t>to the accident in which Hermann Maier, the Austrian ski-racing champion, had injured his leg. The article was titled “</w:t>
      </w:r>
      <w:r w:rsidR="0092040E" w:rsidRPr="00346587">
        <w:rPr>
          <w:rFonts w:ascii="Garamond" w:hAnsi="Garamond"/>
          <w:i/>
          <w:iCs/>
          <w:color w:val="FF0000"/>
          <w:sz w:val="22"/>
          <w:szCs w:val="22"/>
          <w:lang w:val="en-US"/>
        </w:rPr>
        <w:t>Ouch</w:t>
      </w:r>
      <w:r w:rsidR="0092040E" w:rsidRPr="00346587">
        <w:rPr>
          <w:rFonts w:ascii="Garamond" w:hAnsi="Garamond"/>
          <w:color w:val="FF0000"/>
          <w:sz w:val="22"/>
          <w:szCs w:val="22"/>
          <w:lang w:val="en-US"/>
        </w:rPr>
        <w:t xml:space="preserve">” with the sub-heading </w:t>
      </w:r>
      <w:r w:rsidR="00EB4533" w:rsidRPr="00346587">
        <w:rPr>
          <w:rFonts w:ascii="Garamond" w:hAnsi="Garamond"/>
          <w:color w:val="FF0000"/>
          <w:sz w:val="22"/>
          <w:szCs w:val="22"/>
          <w:lang w:val="en-US"/>
        </w:rPr>
        <w:t>“</w:t>
      </w:r>
      <w:r w:rsidR="00EB4533" w:rsidRPr="00346587">
        <w:rPr>
          <w:rFonts w:ascii="Garamond" w:hAnsi="Garamond"/>
          <w:i/>
          <w:iCs/>
          <w:color w:val="FF0000"/>
          <w:sz w:val="22"/>
          <w:szCs w:val="22"/>
          <w:lang w:val="en-US"/>
        </w:rPr>
        <w:t>Hermann Maier. Austria is limping. Rainer Nikowitz too is suffering from acute phantom pains as a result of the national broken leg</w:t>
      </w:r>
      <w:r w:rsidR="00EB4533" w:rsidRPr="00346587">
        <w:rPr>
          <w:rFonts w:ascii="Garamond" w:hAnsi="Garamond"/>
          <w:color w:val="FF0000"/>
          <w:sz w:val="22"/>
          <w:szCs w:val="22"/>
          <w:lang w:val="en-US"/>
        </w:rPr>
        <w:t>” [para 5] and was accompanied by a portrait of Maier captioned “</w:t>
      </w:r>
      <w:r w:rsidR="00EB4533" w:rsidRPr="00346587">
        <w:rPr>
          <w:rFonts w:ascii="Garamond" w:hAnsi="Garamond"/>
          <w:i/>
          <w:iCs/>
          <w:color w:val="FF0000"/>
          <w:sz w:val="22"/>
          <w:szCs w:val="22"/>
          <w:lang w:val="en-US"/>
        </w:rPr>
        <w:t>Hero Hermann’s leg is causing millions of Austrians pain</w:t>
      </w:r>
      <w:r w:rsidR="00EB4533" w:rsidRPr="00346587">
        <w:rPr>
          <w:rFonts w:ascii="Garamond" w:hAnsi="Garamond"/>
          <w:color w:val="FF0000"/>
          <w:sz w:val="22"/>
          <w:szCs w:val="22"/>
          <w:lang w:val="en-US"/>
        </w:rPr>
        <w:t xml:space="preserve">” [para 5]. </w:t>
      </w:r>
      <w:r w:rsidR="005A4B1A" w:rsidRPr="00346587">
        <w:rPr>
          <w:rFonts w:ascii="Garamond" w:hAnsi="Garamond"/>
          <w:color w:val="FF0000"/>
          <w:sz w:val="22"/>
          <w:szCs w:val="22"/>
          <w:lang w:val="en-US"/>
        </w:rPr>
        <w:t>The article</w:t>
      </w:r>
      <w:r w:rsidR="00893866" w:rsidRPr="00346587">
        <w:rPr>
          <w:rFonts w:ascii="Garamond" w:hAnsi="Garamond"/>
          <w:color w:val="FF0000"/>
          <w:sz w:val="22"/>
          <w:szCs w:val="22"/>
          <w:lang w:val="en-US"/>
        </w:rPr>
        <w:t xml:space="preserve">, intended to be an ironic commentary, </w:t>
      </w:r>
      <w:r w:rsidR="00A95D63" w:rsidRPr="00346587">
        <w:rPr>
          <w:rFonts w:ascii="Garamond" w:hAnsi="Garamond"/>
          <w:color w:val="FF0000"/>
          <w:sz w:val="22"/>
          <w:szCs w:val="22"/>
          <w:lang w:val="en-US"/>
        </w:rPr>
        <w:t xml:space="preserve">cited statements </w:t>
      </w:r>
      <w:r w:rsidR="006C34E4" w:rsidRPr="00346587">
        <w:rPr>
          <w:rFonts w:ascii="Garamond" w:hAnsi="Garamond"/>
          <w:color w:val="FF0000"/>
          <w:sz w:val="22"/>
          <w:szCs w:val="22"/>
          <w:lang w:val="en-US"/>
        </w:rPr>
        <w:t xml:space="preserve">from Austrian and German newspapers, Maier’s webpage, </w:t>
      </w:r>
      <w:r w:rsidR="00763147" w:rsidRPr="00346587">
        <w:rPr>
          <w:rFonts w:ascii="Garamond" w:hAnsi="Garamond"/>
          <w:color w:val="FF0000"/>
          <w:sz w:val="22"/>
          <w:szCs w:val="22"/>
          <w:lang w:val="en-US"/>
        </w:rPr>
        <w:t>as well as made mention of another Austrian ski-racing champion</w:t>
      </w:r>
      <w:r w:rsidR="00BF3346" w:rsidRPr="00346587">
        <w:rPr>
          <w:rFonts w:ascii="Garamond" w:hAnsi="Garamond"/>
          <w:color w:val="FF0000"/>
          <w:sz w:val="22"/>
          <w:szCs w:val="22"/>
          <w:lang w:val="en-US"/>
        </w:rPr>
        <w:t xml:space="preserve">, </w:t>
      </w:r>
      <w:r w:rsidR="00763147" w:rsidRPr="00346587">
        <w:rPr>
          <w:rFonts w:ascii="Garamond" w:hAnsi="Garamond"/>
          <w:color w:val="FF0000"/>
          <w:sz w:val="22"/>
          <w:szCs w:val="22"/>
          <w:lang w:val="en-US"/>
        </w:rPr>
        <w:t>Stefan Eberharter</w:t>
      </w:r>
      <w:r w:rsidR="00C46D02" w:rsidRPr="00346587">
        <w:rPr>
          <w:rFonts w:ascii="Garamond" w:hAnsi="Garamond"/>
          <w:color w:val="FF0000"/>
          <w:sz w:val="22"/>
          <w:szCs w:val="22"/>
          <w:lang w:val="en-US"/>
        </w:rPr>
        <w:t xml:space="preserve">. The excerpt mentioning Eberharter was styled as a comment </w:t>
      </w:r>
      <w:r w:rsidR="001D53EC" w:rsidRPr="00346587">
        <w:rPr>
          <w:rFonts w:ascii="Garamond" w:hAnsi="Garamond"/>
          <w:color w:val="FF0000"/>
          <w:sz w:val="22"/>
          <w:szCs w:val="22"/>
          <w:lang w:val="en-US"/>
        </w:rPr>
        <w:t>made by him on Maier’s accident, and read as, “</w:t>
      </w:r>
      <w:r w:rsidR="001D53EC" w:rsidRPr="00346587">
        <w:rPr>
          <w:rFonts w:ascii="Garamond" w:hAnsi="Garamond"/>
          <w:i/>
          <w:iCs/>
          <w:color w:val="FF0000"/>
          <w:sz w:val="22"/>
          <w:szCs w:val="22"/>
          <w:lang w:val="en-US"/>
        </w:rPr>
        <w:t>Even Maier</w:t>
      </w:r>
      <w:r w:rsidR="00AF3FA2" w:rsidRPr="00346587">
        <w:rPr>
          <w:rFonts w:ascii="Garamond" w:hAnsi="Garamond"/>
          <w:i/>
          <w:iCs/>
          <w:color w:val="FF0000"/>
          <w:sz w:val="22"/>
          <w:szCs w:val="22"/>
          <w:lang w:val="en-US"/>
        </w:rPr>
        <w:t xml:space="preserve">’s </w:t>
      </w:r>
      <w:r w:rsidR="001D53EC" w:rsidRPr="00346587">
        <w:rPr>
          <w:rFonts w:ascii="Garamond" w:hAnsi="Garamond"/>
          <w:i/>
          <w:iCs/>
          <w:color w:val="FF0000"/>
          <w:sz w:val="22"/>
          <w:szCs w:val="22"/>
          <w:lang w:val="en-US"/>
        </w:rPr>
        <w:t>dear friend Stefan Eberharter had to say something, and he presumably decided against it at the last moment: ‘Great, now I</w:t>
      </w:r>
      <w:r w:rsidR="005D32C0" w:rsidRPr="00346587">
        <w:rPr>
          <w:rFonts w:ascii="Garamond" w:hAnsi="Garamond"/>
          <w:i/>
          <w:iCs/>
          <w:color w:val="FF0000"/>
          <w:sz w:val="22"/>
          <w:szCs w:val="22"/>
          <w:lang w:val="en-US"/>
        </w:rPr>
        <w:t>’</w:t>
      </w:r>
      <w:r w:rsidR="001D53EC" w:rsidRPr="00346587">
        <w:rPr>
          <w:rFonts w:ascii="Garamond" w:hAnsi="Garamond"/>
          <w:i/>
          <w:iCs/>
          <w:color w:val="FF0000"/>
          <w:sz w:val="22"/>
          <w:szCs w:val="22"/>
          <w:lang w:val="en-US"/>
        </w:rPr>
        <w:t>ll win something at last. Hopefully the rotten dog will slip over on his crutches and break his other leg too</w:t>
      </w:r>
      <w:r w:rsidR="001D53EC" w:rsidRPr="00346587">
        <w:rPr>
          <w:rFonts w:ascii="Garamond" w:hAnsi="Garamond"/>
          <w:color w:val="FF0000"/>
          <w:sz w:val="22"/>
          <w:szCs w:val="22"/>
          <w:lang w:val="en-US"/>
        </w:rPr>
        <w:t>’”</w:t>
      </w:r>
      <w:r w:rsidR="00001452" w:rsidRPr="00346587">
        <w:rPr>
          <w:rFonts w:ascii="Garamond" w:hAnsi="Garamond"/>
          <w:color w:val="FF0000"/>
          <w:sz w:val="22"/>
          <w:szCs w:val="22"/>
          <w:lang w:val="en-US"/>
        </w:rPr>
        <w:t xml:space="preserve"> [para 6].</w:t>
      </w:r>
      <w:r w:rsidR="001C668D" w:rsidRPr="00346587">
        <w:rPr>
          <w:rFonts w:ascii="Garamond" w:hAnsi="Garamond"/>
          <w:color w:val="FF0000"/>
          <w:sz w:val="22"/>
          <w:szCs w:val="22"/>
          <w:lang w:val="en-US"/>
        </w:rPr>
        <w:t xml:space="preserve"> </w:t>
      </w:r>
    </w:p>
    <w:p w:rsidR="00496568" w:rsidRPr="00346587" w:rsidRDefault="00496568" w:rsidP="00496568">
      <w:pPr>
        <w:pStyle w:val="ListParagraph"/>
        <w:spacing w:line="276" w:lineRule="auto"/>
        <w:ind w:left="360"/>
        <w:jc w:val="both"/>
        <w:rPr>
          <w:rFonts w:ascii="Garamond" w:hAnsi="Garamond"/>
          <w:color w:val="FF0000"/>
          <w:sz w:val="22"/>
          <w:szCs w:val="22"/>
          <w:lang w:val="en-US"/>
        </w:rPr>
      </w:pPr>
    </w:p>
    <w:p w:rsidR="00002FD6" w:rsidRPr="00346587" w:rsidRDefault="009F3B23" w:rsidP="003B54AF">
      <w:pPr>
        <w:pStyle w:val="ListParagraph"/>
        <w:spacing w:line="276" w:lineRule="auto"/>
        <w:ind w:left="360"/>
        <w:jc w:val="both"/>
        <w:rPr>
          <w:rFonts w:ascii="Garamond" w:hAnsi="Garamond"/>
          <w:color w:val="FF0000"/>
          <w:sz w:val="22"/>
          <w:szCs w:val="22"/>
          <w:lang w:val="en-US"/>
        </w:rPr>
      </w:pPr>
      <w:r w:rsidRPr="00346587">
        <w:rPr>
          <w:rFonts w:ascii="Garamond" w:hAnsi="Garamond"/>
          <w:color w:val="FF0000"/>
          <w:sz w:val="22"/>
          <w:szCs w:val="22"/>
          <w:lang w:val="en-US"/>
        </w:rPr>
        <w:t xml:space="preserve">It was out of this </w:t>
      </w:r>
      <w:r w:rsidR="008520F6" w:rsidRPr="00346587">
        <w:rPr>
          <w:rFonts w:ascii="Garamond" w:hAnsi="Garamond"/>
          <w:color w:val="FF0000"/>
          <w:sz w:val="22"/>
          <w:szCs w:val="22"/>
          <w:lang w:val="en-US"/>
        </w:rPr>
        <w:t>excerpt</w:t>
      </w:r>
      <w:r w:rsidRPr="00346587">
        <w:rPr>
          <w:rFonts w:ascii="Garamond" w:hAnsi="Garamond"/>
          <w:color w:val="FF0000"/>
          <w:sz w:val="22"/>
          <w:szCs w:val="22"/>
          <w:lang w:val="en-US"/>
        </w:rPr>
        <w:t xml:space="preserve"> that </w:t>
      </w:r>
      <w:proofErr w:type="gramStart"/>
      <w:r w:rsidRPr="00346587">
        <w:rPr>
          <w:rFonts w:ascii="Garamond" w:hAnsi="Garamond"/>
          <w:color w:val="FF0000"/>
          <w:sz w:val="22"/>
          <w:szCs w:val="22"/>
          <w:lang w:val="en-US"/>
        </w:rPr>
        <w:t xml:space="preserve">a private prosecution for defamation </w:t>
      </w:r>
      <w:r w:rsidR="00F15DDC" w:rsidRPr="00346587">
        <w:rPr>
          <w:rFonts w:ascii="Garamond" w:hAnsi="Garamond"/>
          <w:color w:val="FF0000"/>
          <w:sz w:val="22"/>
          <w:szCs w:val="22"/>
          <w:lang w:val="en-US"/>
        </w:rPr>
        <w:t>was initiated by Eberharter against Nikowitz</w:t>
      </w:r>
      <w:proofErr w:type="gramEnd"/>
      <w:r w:rsidR="00F15DDC" w:rsidRPr="00346587">
        <w:rPr>
          <w:rFonts w:ascii="Garamond" w:hAnsi="Garamond"/>
          <w:color w:val="FF0000"/>
          <w:sz w:val="22"/>
          <w:szCs w:val="22"/>
          <w:lang w:val="en-US"/>
        </w:rPr>
        <w:t xml:space="preserve">. </w:t>
      </w:r>
      <w:r w:rsidR="00926E75" w:rsidRPr="00346587">
        <w:rPr>
          <w:rFonts w:ascii="Garamond" w:hAnsi="Garamond"/>
          <w:color w:val="FF0000"/>
          <w:sz w:val="22"/>
          <w:szCs w:val="22"/>
          <w:lang w:val="en-US"/>
        </w:rPr>
        <w:t xml:space="preserve">Eberharter also brought a claim </w:t>
      </w:r>
      <w:r w:rsidR="00F15DDC" w:rsidRPr="00346587">
        <w:rPr>
          <w:rFonts w:ascii="Garamond" w:hAnsi="Garamond"/>
          <w:color w:val="FF0000"/>
          <w:sz w:val="22"/>
          <w:szCs w:val="22"/>
          <w:lang w:val="en-US"/>
        </w:rPr>
        <w:t>for compensation</w:t>
      </w:r>
      <w:r w:rsidR="00677842" w:rsidRPr="00346587">
        <w:rPr>
          <w:rFonts w:ascii="Garamond" w:hAnsi="Garamond"/>
          <w:color w:val="FF0000"/>
          <w:sz w:val="22"/>
          <w:szCs w:val="22"/>
          <w:lang w:val="en-US"/>
        </w:rPr>
        <w:t xml:space="preserve"> under the Media Act</w:t>
      </w:r>
      <w:r w:rsidR="00F15DDC" w:rsidRPr="00346587">
        <w:rPr>
          <w:rFonts w:ascii="Garamond" w:hAnsi="Garamond"/>
          <w:color w:val="FF0000"/>
          <w:sz w:val="22"/>
          <w:szCs w:val="22"/>
          <w:lang w:val="en-US"/>
        </w:rPr>
        <w:t xml:space="preserve"> </w:t>
      </w:r>
      <w:r w:rsidR="00926E75" w:rsidRPr="00346587">
        <w:rPr>
          <w:rFonts w:ascii="Garamond" w:hAnsi="Garamond"/>
          <w:color w:val="FF0000"/>
          <w:sz w:val="22"/>
          <w:szCs w:val="22"/>
          <w:lang w:val="en-US"/>
        </w:rPr>
        <w:t>against Verlagsgruppe News GmbH</w:t>
      </w:r>
      <w:r w:rsidR="00677842" w:rsidRPr="00346587">
        <w:rPr>
          <w:rFonts w:ascii="Garamond" w:hAnsi="Garamond"/>
          <w:color w:val="FF0000"/>
          <w:sz w:val="22"/>
          <w:szCs w:val="22"/>
          <w:lang w:val="en-US"/>
        </w:rPr>
        <w:t>.</w:t>
      </w:r>
      <w:r w:rsidR="00F0044A" w:rsidRPr="00346587">
        <w:rPr>
          <w:rFonts w:ascii="Garamond" w:hAnsi="Garamond"/>
          <w:color w:val="FF0000"/>
          <w:sz w:val="22"/>
          <w:szCs w:val="22"/>
          <w:lang w:val="en-US"/>
        </w:rPr>
        <w:t xml:space="preserve"> He had initiated legal action </w:t>
      </w:r>
      <w:r w:rsidR="001F17AD" w:rsidRPr="00346587">
        <w:rPr>
          <w:rFonts w:ascii="Garamond" w:hAnsi="Garamond"/>
          <w:color w:val="FF0000"/>
          <w:sz w:val="22"/>
          <w:szCs w:val="22"/>
          <w:lang w:val="en-US"/>
        </w:rPr>
        <w:t xml:space="preserve">after his request </w:t>
      </w:r>
      <w:r w:rsidR="00552EE9" w:rsidRPr="00346587">
        <w:rPr>
          <w:rFonts w:ascii="Garamond" w:hAnsi="Garamond"/>
          <w:color w:val="FF0000"/>
          <w:sz w:val="22"/>
          <w:szCs w:val="22"/>
          <w:lang w:val="en-US"/>
        </w:rPr>
        <w:t>to</w:t>
      </w:r>
      <w:r w:rsidR="001F17AD" w:rsidRPr="00346587">
        <w:rPr>
          <w:rFonts w:ascii="Garamond" w:hAnsi="Garamond"/>
          <w:color w:val="FF0000"/>
          <w:sz w:val="22"/>
          <w:szCs w:val="22"/>
          <w:lang w:val="en-US"/>
        </w:rPr>
        <w:t xml:space="preserve"> Verlagsgruppe News GmbH to publish his comment </w:t>
      </w:r>
      <w:r w:rsidR="001E2ED8" w:rsidRPr="00346587">
        <w:rPr>
          <w:rFonts w:ascii="Garamond" w:hAnsi="Garamond"/>
          <w:color w:val="FF0000"/>
          <w:sz w:val="22"/>
          <w:szCs w:val="22"/>
          <w:lang w:val="en-US"/>
        </w:rPr>
        <w:t xml:space="preserve">had been unsuccessful. To justify his legal claim, Eberharter </w:t>
      </w:r>
      <w:r w:rsidR="00A90F50" w:rsidRPr="00346587">
        <w:rPr>
          <w:rFonts w:ascii="Garamond" w:hAnsi="Garamond"/>
          <w:color w:val="FF0000"/>
          <w:sz w:val="22"/>
          <w:szCs w:val="22"/>
          <w:lang w:val="en-US"/>
        </w:rPr>
        <w:t>asserted that the excerpt authored by Nikowitz and published by Verlagsgruppe News GmbH</w:t>
      </w:r>
      <w:r w:rsidR="00EA58BB" w:rsidRPr="00346587">
        <w:rPr>
          <w:rFonts w:ascii="Garamond" w:hAnsi="Garamond"/>
          <w:color w:val="FF0000"/>
          <w:sz w:val="22"/>
          <w:szCs w:val="22"/>
          <w:lang w:val="en-US"/>
        </w:rPr>
        <w:t xml:space="preserve"> pertaining to him </w:t>
      </w:r>
      <w:r w:rsidR="00657C54" w:rsidRPr="00346587">
        <w:rPr>
          <w:rFonts w:ascii="Garamond" w:hAnsi="Garamond"/>
          <w:color w:val="FF0000"/>
          <w:sz w:val="22"/>
          <w:szCs w:val="22"/>
          <w:lang w:val="en-US"/>
        </w:rPr>
        <w:t xml:space="preserve">threatened </w:t>
      </w:r>
      <w:r w:rsidR="008718CA" w:rsidRPr="00346587">
        <w:rPr>
          <w:rFonts w:ascii="Garamond" w:hAnsi="Garamond"/>
          <w:color w:val="FF0000"/>
          <w:sz w:val="22"/>
          <w:szCs w:val="22"/>
          <w:lang w:val="en-US"/>
        </w:rPr>
        <w:t>a “</w:t>
      </w:r>
      <w:r w:rsidR="008718CA" w:rsidRPr="00346587">
        <w:rPr>
          <w:rFonts w:ascii="Garamond" w:hAnsi="Garamond"/>
          <w:i/>
          <w:iCs/>
          <w:color w:val="FF0000"/>
          <w:sz w:val="22"/>
          <w:szCs w:val="22"/>
          <w:lang w:val="en-US"/>
        </w:rPr>
        <w:t>significant loss of value in his standing as a communication medium</w:t>
      </w:r>
      <w:r w:rsidR="008718CA" w:rsidRPr="00346587">
        <w:rPr>
          <w:rFonts w:ascii="Garamond" w:hAnsi="Garamond"/>
          <w:color w:val="FF0000"/>
          <w:sz w:val="22"/>
          <w:szCs w:val="22"/>
          <w:lang w:val="en-US"/>
        </w:rPr>
        <w:t>” [para 7]</w:t>
      </w:r>
      <w:r w:rsidR="00A05C6C" w:rsidRPr="00346587">
        <w:rPr>
          <w:rFonts w:ascii="Garamond" w:hAnsi="Garamond"/>
          <w:color w:val="FF0000"/>
          <w:sz w:val="22"/>
          <w:szCs w:val="22"/>
          <w:lang w:val="en-US"/>
        </w:rPr>
        <w:t xml:space="preserve"> as </w:t>
      </w:r>
      <w:r w:rsidR="006D69AE" w:rsidRPr="00346587">
        <w:rPr>
          <w:rFonts w:ascii="Garamond" w:hAnsi="Garamond"/>
          <w:color w:val="FF0000"/>
          <w:sz w:val="22"/>
          <w:szCs w:val="22"/>
          <w:lang w:val="en-US"/>
        </w:rPr>
        <w:t xml:space="preserve">it </w:t>
      </w:r>
      <w:r w:rsidR="00AE4BB6" w:rsidRPr="00346587">
        <w:rPr>
          <w:rFonts w:ascii="Garamond" w:hAnsi="Garamond"/>
          <w:color w:val="FF0000"/>
          <w:sz w:val="22"/>
          <w:szCs w:val="22"/>
          <w:lang w:val="en-US"/>
        </w:rPr>
        <w:t>attached reproachable competitiveness</w:t>
      </w:r>
      <w:r w:rsidR="00CE76F3" w:rsidRPr="00346587">
        <w:rPr>
          <w:rFonts w:ascii="Garamond" w:hAnsi="Garamond"/>
          <w:color w:val="FF0000"/>
          <w:sz w:val="22"/>
          <w:szCs w:val="22"/>
          <w:lang w:val="en-US"/>
        </w:rPr>
        <w:t xml:space="preserve"> and disdainful conduct towards colleagues</w:t>
      </w:r>
      <w:r w:rsidR="00AE4BB6" w:rsidRPr="00346587">
        <w:rPr>
          <w:rFonts w:ascii="Garamond" w:hAnsi="Garamond"/>
          <w:color w:val="FF0000"/>
          <w:sz w:val="22"/>
          <w:szCs w:val="22"/>
          <w:lang w:val="en-US"/>
        </w:rPr>
        <w:t xml:space="preserve"> to his image</w:t>
      </w:r>
      <w:r w:rsidR="00CE76F3" w:rsidRPr="00346587">
        <w:rPr>
          <w:rFonts w:ascii="Garamond" w:hAnsi="Garamond"/>
          <w:color w:val="FF0000"/>
          <w:sz w:val="22"/>
          <w:szCs w:val="22"/>
          <w:lang w:val="en-US"/>
        </w:rPr>
        <w:t>. As, much like all top athletes, public-relations activities for sponsors contributed substantially to his income, any</w:t>
      </w:r>
      <w:r w:rsidR="00DD370F" w:rsidRPr="00346587">
        <w:rPr>
          <w:rFonts w:ascii="Garamond" w:hAnsi="Garamond"/>
          <w:color w:val="FF0000"/>
          <w:sz w:val="22"/>
          <w:szCs w:val="22"/>
          <w:lang w:val="en-US"/>
        </w:rPr>
        <w:t xml:space="preserve"> such</w:t>
      </w:r>
      <w:r w:rsidR="00CE76F3" w:rsidRPr="00346587">
        <w:rPr>
          <w:rFonts w:ascii="Garamond" w:hAnsi="Garamond"/>
          <w:color w:val="FF0000"/>
          <w:sz w:val="22"/>
          <w:szCs w:val="22"/>
          <w:lang w:val="en-US"/>
        </w:rPr>
        <w:t xml:space="preserve"> adverse communication about hi</w:t>
      </w:r>
      <w:r w:rsidR="00DB400E" w:rsidRPr="00346587">
        <w:rPr>
          <w:rFonts w:ascii="Garamond" w:hAnsi="Garamond"/>
          <w:color w:val="FF0000"/>
          <w:sz w:val="22"/>
          <w:szCs w:val="22"/>
          <w:lang w:val="en-US"/>
        </w:rPr>
        <w:t xml:space="preserve">m </w:t>
      </w:r>
      <w:r w:rsidR="00125BED" w:rsidRPr="00346587">
        <w:rPr>
          <w:rFonts w:ascii="Garamond" w:hAnsi="Garamond"/>
          <w:color w:val="FF0000"/>
          <w:sz w:val="22"/>
          <w:szCs w:val="22"/>
          <w:lang w:val="en-US"/>
        </w:rPr>
        <w:t xml:space="preserve">would detrimentally impact </w:t>
      </w:r>
      <w:r w:rsidR="00CA6664" w:rsidRPr="00346587">
        <w:rPr>
          <w:rFonts w:ascii="Garamond" w:hAnsi="Garamond"/>
          <w:color w:val="FF0000"/>
          <w:sz w:val="22"/>
          <w:szCs w:val="22"/>
          <w:lang w:val="en-US"/>
        </w:rPr>
        <w:t>his image and his attractiveness as a communication mediu</w:t>
      </w:r>
      <w:r w:rsidR="008464AD" w:rsidRPr="00346587">
        <w:rPr>
          <w:rFonts w:ascii="Garamond" w:hAnsi="Garamond"/>
          <w:color w:val="FF0000"/>
          <w:sz w:val="22"/>
          <w:szCs w:val="22"/>
          <w:lang w:val="en-US"/>
        </w:rPr>
        <w:t>m</w:t>
      </w:r>
      <w:r w:rsidR="00CA6664" w:rsidRPr="00346587">
        <w:rPr>
          <w:rFonts w:ascii="Garamond" w:hAnsi="Garamond"/>
          <w:color w:val="FF0000"/>
          <w:sz w:val="22"/>
          <w:szCs w:val="22"/>
          <w:lang w:val="en-US"/>
        </w:rPr>
        <w:t>.</w:t>
      </w:r>
      <w:r w:rsidR="003B54AF" w:rsidRPr="00346587">
        <w:rPr>
          <w:rFonts w:ascii="Garamond" w:hAnsi="Garamond"/>
          <w:color w:val="FF0000"/>
          <w:sz w:val="22"/>
          <w:szCs w:val="22"/>
          <w:lang w:val="en-US"/>
        </w:rPr>
        <w:t xml:space="preserve"> </w:t>
      </w:r>
    </w:p>
    <w:p w:rsidR="00B645EB" w:rsidRPr="00346587" w:rsidRDefault="00B645EB" w:rsidP="003B54AF">
      <w:pPr>
        <w:pStyle w:val="ListParagraph"/>
        <w:spacing w:line="276" w:lineRule="auto"/>
        <w:ind w:left="360"/>
        <w:jc w:val="both"/>
        <w:rPr>
          <w:rFonts w:ascii="Garamond" w:hAnsi="Garamond"/>
          <w:color w:val="FF0000"/>
          <w:sz w:val="22"/>
          <w:szCs w:val="22"/>
          <w:lang w:val="en-US"/>
        </w:rPr>
      </w:pPr>
    </w:p>
    <w:p w:rsidR="00496568" w:rsidRPr="00346587" w:rsidRDefault="004E2556" w:rsidP="001C569F">
      <w:pPr>
        <w:pStyle w:val="ListParagraph"/>
        <w:spacing w:line="276" w:lineRule="auto"/>
        <w:ind w:left="360"/>
        <w:jc w:val="both"/>
        <w:rPr>
          <w:rFonts w:ascii="Garamond" w:hAnsi="Garamond"/>
          <w:color w:val="FF0000"/>
          <w:sz w:val="22"/>
          <w:szCs w:val="22"/>
          <w:lang w:val="en-US"/>
        </w:rPr>
      </w:pPr>
      <w:r w:rsidRPr="00346587">
        <w:rPr>
          <w:rFonts w:ascii="Garamond" w:hAnsi="Garamond"/>
          <w:color w:val="FF0000"/>
          <w:sz w:val="22"/>
          <w:szCs w:val="22"/>
          <w:lang w:val="en-US"/>
        </w:rPr>
        <w:t xml:space="preserve">On December 6, 2001, </w:t>
      </w:r>
      <w:r w:rsidR="000D18D1" w:rsidRPr="00346587">
        <w:rPr>
          <w:rFonts w:ascii="Garamond" w:hAnsi="Garamond"/>
          <w:color w:val="FF0000"/>
          <w:sz w:val="22"/>
          <w:szCs w:val="22"/>
          <w:lang w:val="en-US"/>
        </w:rPr>
        <w:t xml:space="preserve">the Vienna Regional Criminal Court convicted </w:t>
      </w:r>
      <w:r w:rsidR="001E2F66" w:rsidRPr="00346587">
        <w:rPr>
          <w:rFonts w:ascii="Garamond" w:hAnsi="Garamond"/>
          <w:color w:val="FF0000"/>
          <w:sz w:val="22"/>
          <w:szCs w:val="22"/>
          <w:lang w:val="en-US"/>
        </w:rPr>
        <w:t xml:space="preserve">Nikowitz </w:t>
      </w:r>
      <w:r w:rsidR="00D22AD0" w:rsidRPr="00346587">
        <w:rPr>
          <w:rFonts w:ascii="Garamond" w:hAnsi="Garamond"/>
          <w:color w:val="FF0000"/>
          <w:sz w:val="22"/>
          <w:szCs w:val="22"/>
          <w:lang w:val="en-US"/>
        </w:rPr>
        <w:t xml:space="preserve">on the charge of defamation under </w:t>
      </w:r>
      <w:r w:rsidR="00DA323E" w:rsidRPr="00346587">
        <w:rPr>
          <w:rFonts w:ascii="Garamond" w:hAnsi="Garamond"/>
          <w:color w:val="FF0000"/>
          <w:sz w:val="22"/>
          <w:szCs w:val="22"/>
          <w:lang w:val="en-US"/>
        </w:rPr>
        <w:t>S.</w:t>
      </w:r>
      <w:r w:rsidR="00D22AD0" w:rsidRPr="00346587">
        <w:rPr>
          <w:rFonts w:ascii="Garamond" w:hAnsi="Garamond"/>
          <w:color w:val="FF0000"/>
          <w:sz w:val="22"/>
          <w:szCs w:val="22"/>
          <w:lang w:val="en-US"/>
        </w:rPr>
        <w:t xml:space="preserve"> 111 of the Criminal Code. </w:t>
      </w:r>
      <w:r w:rsidR="00E20EDF" w:rsidRPr="00346587">
        <w:rPr>
          <w:rFonts w:ascii="Garamond" w:hAnsi="Garamond"/>
          <w:color w:val="FF0000"/>
          <w:sz w:val="22"/>
          <w:szCs w:val="22"/>
          <w:lang w:val="en-US"/>
        </w:rPr>
        <w:t>He was sentenced to a fine</w:t>
      </w:r>
      <w:r w:rsidR="00654A1E" w:rsidRPr="00346587">
        <w:rPr>
          <w:rFonts w:ascii="Garamond" w:hAnsi="Garamond"/>
          <w:color w:val="FF0000"/>
          <w:sz w:val="22"/>
          <w:szCs w:val="22"/>
          <w:lang w:val="en-US"/>
        </w:rPr>
        <w:t>, ordered to pay the costs of the proceedings,</w:t>
      </w:r>
      <w:r w:rsidR="00E20EDF" w:rsidRPr="00346587">
        <w:rPr>
          <w:rFonts w:ascii="Garamond" w:hAnsi="Garamond"/>
          <w:color w:val="FF0000"/>
          <w:sz w:val="22"/>
          <w:szCs w:val="22"/>
          <w:lang w:val="en-US"/>
        </w:rPr>
        <w:t xml:space="preserve"> as well as suspended for a probationary period of three years</w:t>
      </w:r>
      <w:r w:rsidR="003F48EE" w:rsidRPr="00346587">
        <w:rPr>
          <w:rFonts w:ascii="Garamond" w:hAnsi="Garamond"/>
          <w:color w:val="FF0000"/>
          <w:sz w:val="22"/>
          <w:szCs w:val="22"/>
          <w:lang w:val="en-US"/>
        </w:rPr>
        <w:t>.</w:t>
      </w:r>
      <w:r w:rsidR="0097072E" w:rsidRPr="00346587">
        <w:rPr>
          <w:rFonts w:ascii="Garamond" w:hAnsi="Garamond"/>
          <w:color w:val="FF0000"/>
          <w:sz w:val="22"/>
          <w:szCs w:val="22"/>
          <w:lang w:val="en-US"/>
        </w:rPr>
        <w:t xml:space="preserve"> </w:t>
      </w:r>
      <w:r w:rsidR="00CE6DB3" w:rsidRPr="00346587">
        <w:rPr>
          <w:rFonts w:ascii="Garamond" w:hAnsi="Garamond"/>
          <w:color w:val="FF0000"/>
          <w:sz w:val="22"/>
          <w:szCs w:val="22"/>
          <w:lang w:val="en-US"/>
        </w:rPr>
        <w:t>Verlagsgruppe News GmbH was held jointly and severally liable alongside Nikowitz for the fine and the costs of the proceedings</w:t>
      </w:r>
      <w:r w:rsidR="00236F49" w:rsidRPr="00346587">
        <w:rPr>
          <w:rFonts w:ascii="Garamond" w:hAnsi="Garamond"/>
          <w:color w:val="FF0000"/>
          <w:sz w:val="22"/>
          <w:szCs w:val="22"/>
          <w:lang w:val="en-US"/>
        </w:rPr>
        <w:t>, and was also ordered to pay compensation to Eberharter under S</w:t>
      </w:r>
      <w:r w:rsidR="004701BB" w:rsidRPr="00346587">
        <w:rPr>
          <w:rFonts w:ascii="Garamond" w:hAnsi="Garamond"/>
          <w:color w:val="FF0000"/>
          <w:sz w:val="22"/>
          <w:szCs w:val="22"/>
          <w:lang w:val="en-US"/>
        </w:rPr>
        <w:t>.</w:t>
      </w:r>
      <w:r w:rsidR="00236F49" w:rsidRPr="00346587">
        <w:rPr>
          <w:rFonts w:ascii="Garamond" w:hAnsi="Garamond"/>
          <w:color w:val="FF0000"/>
          <w:sz w:val="22"/>
          <w:szCs w:val="22"/>
          <w:lang w:val="en-US"/>
        </w:rPr>
        <w:t xml:space="preserve"> 6 of the Media Act.</w:t>
      </w:r>
      <w:r w:rsidR="00EB0C12" w:rsidRPr="00346587">
        <w:rPr>
          <w:rFonts w:ascii="Garamond" w:hAnsi="Garamond"/>
          <w:color w:val="FF0000"/>
          <w:sz w:val="22"/>
          <w:szCs w:val="22"/>
          <w:lang w:val="en-US"/>
        </w:rPr>
        <w:t xml:space="preserve"> The Court reasoned </w:t>
      </w:r>
      <w:r w:rsidR="00912A59" w:rsidRPr="00346587">
        <w:rPr>
          <w:rFonts w:ascii="Garamond" w:hAnsi="Garamond"/>
          <w:color w:val="FF0000"/>
          <w:sz w:val="22"/>
          <w:szCs w:val="22"/>
          <w:lang w:val="en-US"/>
        </w:rPr>
        <w:t xml:space="preserve">that </w:t>
      </w:r>
      <w:r w:rsidR="00002D2C" w:rsidRPr="00346587">
        <w:rPr>
          <w:rFonts w:ascii="Garamond" w:hAnsi="Garamond"/>
          <w:color w:val="FF0000"/>
          <w:sz w:val="22"/>
          <w:szCs w:val="22"/>
          <w:lang w:val="en-US"/>
        </w:rPr>
        <w:t xml:space="preserve">the assessment of </w:t>
      </w:r>
      <w:r w:rsidR="00DF4F7E" w:rsidRPr="00346587">
        <w:rPr>
          <w:rFonts w:ascii="Garamond" w:hAnsi="Garamond"/>
          <w:color w:val="FF0000"/>
          <w:sz w:val="22"/>
          <w:szCs w:val="22"/>
          <w:lang w:val="en-US"/>
        </w:rPr>
        <w:t>whether the</w:t>
      </w:r>
      <w:r w:rsidR="00002D2C" w:rsidRPr="00346587">
        <w:rPr>
          <w:rFonts w:ascii="Garamond" w:hAnsi="Garamond"/>
          <w:color w:val="FF0000"/>
          <w:sz w:val="22"/>
          <w:szCs w:val="22"/>
          <w:lang w:val="en-US"/>
        </w:rPr>
        <w:t xml:space="preserve"> </w:t>
      </w:r>
      <w:r w:rsidR="0086201A" w:rsidRPr="00346587">
        <w:rPr>
          <w:rFonts w:ascii="Garamond" w:hAnsi="Garamond"/>
          <w:color w:val="FF0000"/>
          <w:sz w:val="22"/>
          <w:szCs w:val="22"/>
          <w:lang w:val="en-US"/>
        </w:rPr>
        <w:t>excerpt</w:t>
      </w:r>
      <w:r w:rsidR="00DF4F7E" w:rsidRPr="00346587">
        <w:rPr>
          <w:rFonts w:ascii="Garamond" w:hAnsi="Garamond"/>
          <w:color w:val="FF0000"/>
          <w:sz w:val="22"/>
          <w:szCs w:val="22"/>
          <w:lang w:val="en-US"/>
        </w:rPr>
        <w:t xml:space="preserve"> </w:t>
      </w:r>
      <w:r w:rsidR="00A63EE7" w:rsidRPr="00346587">
        <w:rPr>
          <w:rFonts w:ascii="Garamond" w:hAnsi="Garamond"/>
          <w:color w:val="FF0000"/>
          <w:sz w:val="22"/>
          <w:szCs w:val="22"/>
          <w:lang w:val="en-US"/>
        </w:rPr>
        <w:t>damaged</w:t>
      </w:r>
      <w:r w:rsidR="00DF4F7E" w:rsidRPr="00346587">
        <w:rPr>
          <w:rFonts w:ascii="Garamond" w:hAnsi="Garamond"/>
          <w:color w:val="FF0000"/>
          <w:sz w:val="22"/>
          <w:szCs w:val="22"/>
          <w:lang w:val="en-US"/>
        </w:rPr>
        <w:t xml:space="preserve"> Eberharter</w:t>
      </w:r>
      <w:r w:rsidR="00A63EE7" w:rsidRPr="00346587">
        <w:rPr>
          <w:rFonts w:ascii="Garamond" w:hAnsi="Garamond"/>
          <w:color w:val="FF0000"/>
          <w:sz w:val="22"/>
          <w:szCs w:val="22"/>
          <w:lang w:val="en-US"/>
        </w:rPr>
        <w:t xml:space="preserve">’s reputation </w:t>
      </w:r>
      <w:r w:rsidR="0086201A" w:rsidRPr="00346587">
        <w:rPr>
          <w:rFonts w:ascii="Garamond" w:hAnsi="Garamond"/>
          <w:color w:val="FF0000"/>
          <w:sz w:val="22"/>
          <w:szCs w:val="22"/>
          <w:lang w:val="en-US"/>
        </w:rPr>
        <w:t xml:space="preserve">hinged on the manner in which </w:t>
      </w:r>
      <w:proofErr w:type="gramStart"/>
      <w:r w:rsidR="0086201A" w:rsidRPr="00346587">
        <w:rPr>
          <w:rFonts w:ascii="Garamond" w:hAnsi="Garamond"/>
          <w:color w:val="FF0000"/>
          <w:sz w:val="22"/>
          <w:szCs w:val="22"/>
          <w:lang w:val="en-US"/>
        </w:rPr>
        <w:t>it would be perceived by an average reader</w:t>
      </w:r>
      <w:proofErr w:type="gramEnd"/>
      <w:r w:rsidR="000B544F" w:rsidRPr="00346587">
        <w:rPr>
          <w:rFonts w:ascii="Garamond" w:hAnsi="Garamond"/>
          <w:color w:val="FF0000"/>
          <w:sz w:val="22"/>
          <w:szCs w:val="22"/>
          <w:lang w:val="en-US"/>
        </w:rPr>
        <w:t xml:space="preserve">. </w:t>
      </w:r>
      <w:r w:rsidR="00D04C85" w:rsidRPr="00346587">
        <w:rPr>
          <w:rFonts w:ascii="Garamond" w:hAnsi="Garamond"/>
          <w:color w:val="FF0000"/>
          <w:sz w:val="22"/>
          <w:szCs w:val="22"/>
          <w:lang w:val="en-US"/>
        </w:rPr>
        <w:t xml:space="preserve">It noted that while </w:t>
      </w:r>
      <w:r w:rsidR="0094029D" w:rsidRPr="00346587">
        <w:rPr>
          <w:rFonts w:ascii="Garamond" w:hAnsi="Garamond"/>
          <w:color w:val="FF0000"/>
          <w:sz w:val="22"/>
          <w:szCs w:val="22"/>
          <w:lang w:val="en-US"/>
        </w:rPr>
        <w:t>a majority of Profil’s readers could be expected</w:t>
      </w:r>
      <w:r w:rsidR="00F40D57" w:rsidRPr="00346587">
        <w:rPr>
          <w:rFonts w:ascii="Garamond" w:hAnsi="Garamond"/>
          <w:color w:val="FF0000"/>
          <w:sz w:val="22"/>
          <w:szCs w:val="22"/>
          <w:lang w:val="en-US"/>
        </w:rPr>
        <w:t xml:space="preserve"> to </w:t>
      </w:r>
      <w:r w:rsidR="00C014FB" w:rsidRPr="00346587">
        <w:rPr>
          <w:rFonts w:ascii="Garamond" w:hAnsi="Garamond"/>
          <w:color w:val="FF0000"/>
          <w:sz w:val="22"/>
          <w:szCs w:val="22"/>
          <w:lang w:val="en-US"/>
        </w:rPr>
        <w:t>ascertain the satirical nature of the article</w:t>
      </w:r>
      <w:r w:rsidR="007567CB" w:rsidRPr="00346587">
        <w:rPr>
          <w:rFonts w:ascii="Garamond" w:hAnsi="Garamond"/>
          <w:color w:val="FF0000"/>
          <w:sz w:val="22"/>
          <w:szCs w:val="22"/>
          <w:lang w:val="en-US"/>
        </w:rPr>
        <w:t xml:space="preserve"> and </w:t>
      </w:r>
      <w:r w:rsidR="00002FD6" w:rsidRPr="00346587">
        <w:rPr>
          <w:rFonts w:ascii="Garamond" w:hAnsi="Garamond"/>
          <w:color w:val="FF0000"/>
          <w:sz w:val="22"/>
          <w:szCs w:val="22"/>
          <w:lang w:val="en-US"/>
        </w:rPr>
        <w:t xml:space="preserve">of </w:t>
      </w:r>
      <w:r w:rsidR="007567CB" w:rsidRPr="00346587">
        <w:rPr>
          <w:rFonts w:ascii="Garamond" w:hAnsi="Garamond"/>
          <w:color w:val="FF0000"/>
          <w:sz w:val="22"/>
          <w:szCs w:val="22"/>
          <w:lang w:val="en-US"/>
        </w:rPr>
        <w:t xml:space="preserve">the excerpt in particular, </w:t>
      </w:r>
      <w:r w:rsidR="00227590" w:rsidRPr="00346587">
        <w:rPr>
          <w:rFonts w:ascii="Garamond" w:hAnsi="Garamond"/>
          <w:color w:val="FF0000"/>
          <w:sz w:val="22"/>
          <w:szCs w:val="22"/>
          <w:lang w:val="en-US"/>
        </w:rPr>
        <w:t xml:space="preserve">the same could not be said for </w:t>
      </w:r>
      <w:r w:rsidR="007B1F49" w:rsidRPr="00346587">
        <w:rPr>
          <w:rFonts w:ascii="Garamond" w:hAnsi="Garamond"/>
          <w:color w:val="FF0000"/>
          <w:sz w:val="22"/>
          <w:szCs w:val="22"/>
          <w:lang w:val="en-US"/>
        </w:rPr>
        <w:t>readers</w:t>
      </w:r>
      <w:r w:rsidR="00227590" w:rsidRPr="00346587">
        <w:rPr>
          <w:rFonts w:ascii="Garamond" w:hAnsi="Garamond"/>
          <w:color w:val="FF0000"/>
          <w:sz w:val="22"/>
          <w:szCs w:val="22"/>
          <w:lang w:val="en-US"/>
        </w:rPr>
        <w:t xml:space="preserve"> who </w:t>
      </w:r>
      <w:r w:rsidR="003F680C" w:rsidRPr="00346587">
        <w:rPr>
          <w:rFonts w:ascii="Garamond" w:hAnsi="Garamond"/>
          <w:color w:val="FF0000"/>
          <w:sz w:val="22"/>
          <w:szCs w:val="22"/>
          <w:lang w:val="en-US"/>
        </w:rPr>
        <w:t xml:space="preserve">read the article perfunctorily </w:t>
      </w:r>
      <w:r w:rsidR="00E95C16" w:rsidRPr="00346587">
        <w:rPr>
          <w:rFonts w:ascii="Garamond" w:hAnsi="Garamond"/>
          <w:color w:val="FF0000"/>
          <w:sz w:val="22"/>
          <w:szCs w:val="22"/>
          <w:lang w:val="en-US"/>
        </w:rPr>
        <w:t xml:space="preserve">and without </w:t>
      </w:r>
      <w:r w:rsidR="00B24319" w:rsidRPr="00346587">
        <w:rPr>
          <w:rFonts w:ascii="Garamond" w:hAnsi="Garamond"/>
          <w:color w:val="FF0000"/>
          <w:sz w:val="22"/>
          <w:szCs w:val="22"/>
          <w:lang w:val="en-US"/>
        </w:rPr>
        <w:t>concentrating on its nuances.</w:t>
      </w:r>
      <w:r w:rsidR="00D35851" w:rsidRPr="00346587">
        <w:rPr>
          <w:rFonts w:ascii="Garamond" w:hAnsi="Garamond"/>
          <w:color w:val="FF0000"/>
          <w:sz w:val="22"/>
          <w:szCs w:val="22"/>
          <w:lang w:val="en-US"/>
        </w:rPr>
        <w:t xml:space="preserve"> The Court </w:t>
      </w:r>
      <w:r w:rsidR="000429EA" w:rsidRPr="00346587">
        <w:rPr>
          <w:rFonts w:ascii="Garamond" w:hAnsi="Garamond"/>
          <w:color w:val="FF0000"/>
          <w:sz w:val="22"/>
          <w:szCs w:val="22"/>
          <w:lang w:val="en-US"/>
        </w:rPr>
        <w:t xml:space="preserve">substantiated its observation </w:t>
      </w:r>
      <w:r w:rsidR="00303279" w:rsidRPr="00346587">
        <w:rPr>
          <w:rFonts w:ascii="Garamond" w:hAnsi="Garamond"/>
          <w:color w:val="FF0000"/>
          <w:sz w:val="22"/>
          <w:szCs w:val="22"/>
          <w:lang w:val="en-US"/>
        </w:rPr>
        <w:t xml:space="preserve">by </w:t>
      </w:r>
      <w:r w:rsidR="00157BA0" w:rsidRPr="00346587">
        <w:rPr>
          <w:rFonts w:ascii="Garamond" w:hAnsi="Garamond"/>
          <w:color w:val="FF0000"/>
          <w:sz w:val="22"/>
          <w:szCs w:val="22"/>
          <w:lang w:val="en-US"/>
        </w:rPr>
        <w:t>emphasizin</w:t>
      </w:r>
      <w:r w:rsidR="009B3A7B" w:rsidRPr="00346587">
        <w:rPr>
          <w:rFonts w:ascii="Garamond" w:hAnsi="Garamond"/>
          <w:color w:val="FF0000"/>
          <w:sz w:val="22"/>
          <w:szCs w:val="22"/>
          <w:lang w:val="en-US"/>
        </w:rPr>
        <w:t>g that the excerpt, which conveyed “</w:t>
      </w:r>
      <w:r w:rsidR="009B3A7B" w:rsidRPr="00346587">
        <w:rPr>
          <w:rFonts w:ascii="Garamond" w:hAnsi="Garamond"/>
          <w:i/>
          <w:iCs/>
          <w:color w:val="FF0000"/>
          <w:sz w:val="22"/>
          <w:szCs w:val="22"/>
          <w:lang w:val="en-US"/>
        </w:rPr>
        <w:t>jealousy, rudeness and schadenfreude</w:t>
      </w:r>
      <w:r w:rsidR="009B3A7B" w:rsidRPr="00346587">
        <w:rPr>
          <w:rFonts w:ascii="Garamond" w:hAnsi="Garamond"/>
          <w:color w:val="FF0000"/>
          <w:sz w:val="22"/>
          <w:szCs w:val="22"/>
          <w:lang w:val="en-US"/>
        </w:rPr>
        <w:t xml:space="preserve">” [para 9] as being </w:t>
      </w:r>
      <w:r w:rsidR="005F34BA" w:rsidRPr="00346587">
        <w:rPr>
          <w:rFonts w:ascii="Garamond" w:hAnsi="Garamond"/>
          <w:color w:val="FF0000"/>
          <w:sz w:val="22"/>
          <w:szCs w:val="22"/>
          <w:lang w:val="en-US"/>
        </w:rPr>
        <w:t xml:space="preserve">Eberharter’s </w:t>
      </w:r>
      <w:r w:rsidR="009B3A7B" w:rsidRPr="00346587">
        <w:rPr>
          <w:rFonts w:ascii="Garamond" w:hAnsi="Garamond"/>
          <w:color w:val="FF0000"/>
          <w:sz w:val="22"/>
          <w:szCs w:val="22"/>
          <w:lang w:val="en-US"/>
        </w:rPr>
        <w:t>characteristics, was positioned towards the beginning of the article</w:t>
      </w:r>
      <w:r w:rsidR="007A0C55" w:rsidRPr="00346587">
        <w:rPr>
          <w:rFonts w:ascii="Garamond" w:hAnsi="Garamond"/>
          <w:color w:val="FF0000"/>
          <w:sz w:val="22"/>
          <w:szCs w:val="22"/>
          <w:lang w:val="en-US"/>
        </w:rPr>
        <w:t xml:space="preserve"> and </w:t>
      </w:r>
      <w:r w:rsidR="002F42F0" w:rsidRPr="00346587">
        <w:rPr>
          <w:rFonts w:ascii="Garamond" w:hAnsi="Garamond"/>
          <w:color w:val="FF0000"/>
          <w:sz w:val="22"/>
          <w:szCs w:val="22"/>
          <w:lang w:val="en-US"/>
        </w:rPr>
        <w:t>did not recur</w:t>
      </w:r>
      <w:r w:rsidR="001C569F" w:rsidRPr="00346587">
        <w:rPr>
          <w:rFonts w:ascii="Garamond" w:hAnsi="Garamond"/>
          <w:color w:val="FF0000"/>
          <w:sz w:val="22"/>
          <w:szCs w:val="22"/>
          <w:lang w:val="en-US"/>
        </w:rPr>
        <w:t xml:space="preserve"> elsewhere</w:t>
      </w:r>
      <w:r w:rsidR="002F42F0" w:rsidRPr="00346587">
        <w:rPr>
          <w:rFonts w:ascii="Garamond" w:hAnsi="Garamond"/>
          <w:color w:val="FF0000"/>
          <w:sz w:val="22"/>
          <w:szCs w:val="22"/>
          <w:lang w:val="en-US"/>
        </w:rPr>
        <w:t xml:space="preserve"> in </w:t>
      </w:r>
      <w:r w:rsidR="001C569F" w:rsidRPr="00346587">
        <w:rPr>
          <w:rFonts w:ascii="Garamond" w:hAnsi="Garamond"/>
          <w:color w:val="FF0000"/>
          <w:sz w:val="22"/>
          <w:szCs w:val="22"/>
          <w:lang w:val="en-US"/>
        </w:rPr>
        <w:t xml:space="preserve">it. </w:t>
      </w:r>
      <w:r w:rsidR="00322519" w:rsidRPr="00346587">
        <w:rPr>
          <w:rFonts w:ascii="Garamond" w:hAnsi="Garamond"/>
          <w:color w:val="FF0000"/>
          <w:sz w:val="22"/>
          <w:szCs w:val="22"/>
          <w:lang w:val="en-US"/>
        </w:rPr>
        <w:t>The</w:t>
      </w:r>
      <w:r w:rsidR="001C569F" w:rsidRPr="00346587">
        <w:rPr>
          <w:rFonts w:ascii="Garamond" w:hAnsi="Garamond"/>
          <w:color w:val="FF0000"/>
          <w:sz w:val="22"/>
          <w:szCs w:val="22"/>
          <w:lang w:val="en-US"/>
        </w:rPr>
        <w:t xml:space="preserve"> remainder of it was largely devoted </w:t>
      </w:r>
      <w:r w:rsidR="00DA093D" w:rsidRPr="00346587">
        <w:rPr>
          <w:rFonts w:ascii="Garamond" w:hAnsi="Garamond"/>
          <w:color w:val="FF0000"/>
          <w:sz w:val="22"/>
          <w:szCs w:val="22"/>
          <w:lang w:val="en-US"/>
        </w:rPr>
        <w:t>to</w:t>
      </w:r>
      <w:r w:rsidR="002F42F0" w:rsidRPr="00346587">
        <w:rPr>
          <w:rFonts w:ascii="Garamond" w:hAnsi="Garamond"/>
          <w:color w:val="FF0000"/>
          <w:sz w:val="22"/>
          <w:szCs w:val="22"/>
          <w:lang w:val="en-US"/>
        </w:rPr>
        <w:t xml:space="preserve"> informing the readers about the coverage of the a</w:t>
      </w:r>
      <w:r w:rsidR="003B66B5" w:rsidRPr="00346587">
        <w:rPr>
          <w:rFonts w:ascii="Garamond" w:hAnsi="Garamond"/>
          <w:color w:val="FF0000"/>
          <w:sz w:val="22"/>
          <w:szCs w:val="22"/>
          <w:lang w:val="en-US"/>
        </w:rPr>
        <w:t xml:space="preserve">ccident across other </w:t>
      </w:r>
      <w:r w:rsidR="008810EF" w:rsidRPr="00346587">
        <w:rPr>
          <w:rFonts w:ascii="Garamond" w:hAnsi="Garamond"/>
          <w:color w:val="FF0000"/>
          <w:sz w:val="22"/>
          <w:szCs w:val="22"/>
          <w:lang w:val="en-US"/>
        </w:rPr>
        <w:t>media</w:t>
      </w:r>
      <w:r w:rsidR="003B66B5" w:rsidRPr="00346587">
        <w:rPr>
          <w:rFonts w:ascii="Garamond" w:hAnsi="Garamond"/>
          <w:color w:val="FF0000"/>
          <w:sz w:val="22"/>
          <w:szCs w:val="22"/>
          <w:lang w:val="en-US"/>
        </w:rPr>
        <w:t xml:space="preserve">. </w:t>
      </w:r>
      <w:r w:rsidR="00A63B76" w:rsidRPr="00346587">
        <w:rPr>
          <w:rFonts w:ascii="Garamond" w:hAnsi="Garamond"/>
          <w:color w:val="FF0000"/>
          <w:sz w:val="22"/>
          <w:szCs w:val="22"/>
          <w:lang w:val="en-US"/>
        </w:rPr>
        <w:t>The</w:t>
      </w:r>
      <w:r w:rsidR="00F920C1" w:rsidRPr="00346587">
        <w:rPr>
          <w:rFonts w:ascii="Garamond" w:hAnsi="Garamond"/>
          <w:color w:val="FF0000"/>
          <w:sz w:val="22"/>
          <w:szCs w:val="22"/>
          <w:lang w:val="en-US"/>
        </w:rPr>
        <w:t xml:space="preserve"> Court </w:t>
      </w:r>
      <w:r w:rsidR="00A63B76" w:rsidRPr="00346587">
        <w:rPr>
          <w:rFonts w:ascii="Garamond" w:hAnsi="Garamond"/>
          <w:color w:val="FF0000"/>
          <w:sz w:val="22"/>
          <w:szCs w:val="22"/>
          <w:lang w:val="en-US"/>
        </w:rPr>
        <w:t xml:space="preserve">also </w:t>
      </w:r>
      <w:r w:rsidR="00F920C1" w:rsidRPr="00346587">
        <w:rPr>
          <w:rFonts w:ascii="Garamond" w:hAnsi="Garamond"/>
          <w:color w:val="FF0000"/>
          <w:sz w:val="22"/>
          <w:szCs w:val="22"/>
          <w:lang w:val="en-US"/>
        </w:rPr>
        <w:t xml:space="preserve">noted that to a reader who had missed the markers of humor in the article, the statement would not seem </w:t>
      </w:r>
      <w:r w:rsidR="003E6576" w:rsidRPr="00346587">
        <w:rPr>
          <w:rFonts w:ascii="Garamond" w:hAnsi="Garamond"/>
          <w:color w:val="FF0000"/>
          <w:sz w:val="22"/>
          <w:szCs w:val="22"/>
          <w:lang w:val="en-US"/>
        </w:rPr>
        <w:t>exaggerated or far-fetch</w:t>
      </w:r>
      <w:r w:rsidR="00E72E79" w:rsidRPr="00346587">
        <w:rPr>
          <w:rFonts w:ascii="Garamond" w:hAnsi="Garamond"/>
          <w:color w:val="FF0000"/>
          <w:sz w:val="22"/>
          <w:szCs w:val="22"/>
          <w:lang w:val="en-US"/>
        </w:rPr>
        <w:t xml:space="preserve">ed </w:t>
      </w:r>
      <w:r w:rsidR="00CB263C" w:rsidRPr="00346587">
        <w:rPr>
          <w:rFonts w:ascii="Garamond" w:hAnsi="Garamond"/>
          <w:color w:val="FF0000"/>
          <w:sz w:val="22"/>
          <w:szCs w:val="22"/>
          <w:lang w:val="en-US"/>
        </w:rPr>
        <w:t xml:space="preserve">due to Eberharter’s reputation </w:t>
      </w:r>
      <w:r w:rsidR="00124EB7" w:rsidRPr="00346587">
        <w:rPr>
          <w:rFonts w:ascii="Garamond" w:hAnsi="Garamond"/>
          <w:color w:val="FF0000"/>
          <w:sz w:val="22"/>
          <w:szCs w:val="22"/>
          <w:lang w:val="en-US"/>
        </w:rPr>
        <w:t xml:space="preserve">as </w:t>
      </w:r>
      <w:r w:rsidR="00155750" w:rsidRPr="00346587">
        <w:rPr>
          <w:rFonts w:ascii="Garamond" w:hAnsi="Garamond"/>
          <w:color w:val="FF0000"/>
          <w:sz w:val="22"/>
          <w:szCs w:val="22"/>
          <w:lang w:val="en-US"/>
        </w:rPr>
        <w:t>the “</w:t>
      </w:r>
      <w:r w:rsidR="00155750" w:rsidRPr="00346587">
        <w:rPr>
          <w:rFonts w:ascii="Garamond" w:hAnsi="Garamond"/>
          <w:i/>
          <w:iCs/>
          <w:color w:val="FF0000"/>
          <w:sz w:val="22"/>
          <w:szCs w:val="22"/>
          <w:lang w:val="en-US"/>
        </w:rPr>
        <w:t>eternal bridesmaid</w:t>
      </w:r>
      <w:r w:rsidR="00155750" w:rsidRPr="00346587">
        <w:rPr>
          <w:rFonts w:ascii="Garamond" w:hAnsi="Garamond"/>
          <w:color w:val="FF0000"/>
          <w:sz w:val="22"/>
          <w:szCs w:val="22"/>
          <w:lang w:val="en-US"/>
        </w:rPr>
        <w:t xml:space="preserve">” </w:t>
      </w:r>
      <w:r w:rsidR="00170E17" w:rsidRPr="00346587">
        <w:rPr>
          <w:rFonts w:ascii="Garamond" w:hAnsi="Garamond"/>
          <w:color w:val="FF0000"/>
          <w:sz w:val="22"/>
          <w:szCs w:val="22"/>
          <w:lang w:val="en-US"/>
        </w:rPr>
        <w:t xml:space="preserve">[para 9] </w:t>
      </w:r>
      <w:r w:rsidR="00155750" w:rsidRPr="00346587">
        <w:rPr>
          <w:rFonts w:ascii="Garamond" w:hAnsi="Garamond"/>
          <w:color w:val="FF0000"/>
          <w:sz w:val="22"/>
          <w:szCs w:val="22"/>
          <w:lang w:val="en-US"/>
        </w:rPr>
        <w:t>vis-à-vis Maier.</w:t>
      </w:r>
      <w:r w:rsidR="00496568" w:rsidRPr="00346587">
        <w:rPr>
          <w:rFonts w:ascii="Garamond" w:hAnsi="Garamond"/>
          <w:color w:val="FF0000"/>
          <w:sz w:val="22"/>
          <w:szCs w:val="22"/>
          <w:lang w:val="en-US"/>
        </w:rPr>
        <w:t xml:space="preserve"> </w:t>
      </w:r>
    </w:p>
    <w:p w:rsidR="00496568" w:rsidRPr="00346587" w:rsidRDefault="00496568" w:rsidP="00496568">
      <w:pPr>
        <w:pStyle w:val="ListParagraph"/>
        <w:spacing w:line="276" w:lineRule="auto"/>
        <w:ind w:left="360"/>
        <w:jc w:val="both"/>
        <w:rPr>
          <w:rFonts w:ascii="Garamond" w:hAnsi="Garamond"/>
          <w:color w:val="FF0000"/>
          <w:sz w:val="22"/>
          <w:szCs w:val="22"/>
          <w:lang w:val="en-US"/>
        </w:rPr>
      </w:pPr>
    </w:p>
    <w:p w:rsidR="000D58BB" w:rsidRPr="00346587" w:rsidRDefault="006A1990" w:rsidP="00C068DC">
      <w:pPr>
        <w:pStyle w:val="ListParagraph"/>
        <w:spacing w:line="276" w:lineRule="auto"/>
        <w:ind w:left="360"/>
        <w:jc w:val="both"/>
        <w:rPr>
          <w:rFonts w:ascii="Garamond" w:hAnsi="Garamond"/>
          <w:color w:val="FF0000"/>
          <w:sz w:val="22"/>
          <w:szCs w:val="22"/>
          <w:lang w:val="en-US"/>
        </w:rPr>
      </w:pPr>
      <w:r w:rsidRPr="00346587">
        <w:rPr>
          <w:rFonts w:ascii="Garamond" w:hAnsi="Garamond"/>
          <w:color w:val="FF0000"/>
          <w:sz w:val="22"/>
          <w:szCs w:val="22"/>
          <w:lang w:val="en-US"/>
        </w:rPr>
        <w:t>The applicants appealed against the decision of the Vienna Regional Criminal Court</w:t>
      </w:r>
      <w:r w:rsidR="003B5D89" w:rsidRPr="00346587">
        <w:rPr>
          <w:rFonts w:ascii="Garamond" w:hAnsi="Garamond"/>
          <w:color w:val="FF0000"/>
          <w:sz w:val="22"/>
          <w:szCs w:val="22"/>
          <w:lang w:val="en-US"/>
        </w:rPr>
        <w:t xml:space="preserve">. They argued, </w:t>
      </w:r>
      <w:r w:rsidR="004D7B59" w:rsidRPr="00346587">
        <w:rPr>
          <w:rFonts w:ascii="Garamond" w:hAnsi="Garamond"/>
          <w:color w:val="FF0000"/>
          <w:sz w:val="22"/>
          <w:szCs w:val="22"/>
          <w:lang w:val="en-US"/>
        </w:rPr>
        <w:t>first</w:t>
      </w:r>
      <w:r w:rsidR="009D6A67" w:rsidRPr="00346587">
        <w:rPr>
          <w:rFonts w:ascii="Garamond" w:hAnsi="Garamond"/>
          <w:color w:val="FF0000"/>
          <w:sz w:val="22"/>
          <w:szCs w:val="22"/>
          <w:lang w:val="en-US"/>
        </w:rPr>
        <w:t>ly,</w:t>
      </w:r>
      <w:r w:rsidR="003B5D89" w:rsidRPr="00346587">
        <w:rPr>
          <w:rFonts w:ascii="Garamond" w:hAnsi="Garamond"/>
          <w:color w:val="FF0000"/>
          <w:sz w:val="22"/>
          <w:szCs w:val="22"/>
          <w:lang w:val="en-US"/>
        </w:rPr>
        <w:t xml:space="preserve"> </w:t>
      </w:r>
      <w:r w:rsidR="005A0B78" w:rsidRPr="00346587">
        <w:rPr>
          <w:rFonts w:ascii="Garamond" w:hAnsi="Garamond"/>
          <w:color w:val="FF0000"/>
          <w:sz w:val="22"/>
          <w:szCs w:val="22"/>
          <w:lang w:val="en-US"/>
        </w:rPr>
        <w:t xml:space="preserve">that </w:t>
      </w:r>
      <w:r w:rsidR="00AB402A" w:rsidRPr="00346587">
        <w:rPr>
          <w:rFonts w:ascii="Garamond" w:hAnsi="Garamond"/>
          <w:color w:val="FF0000"/>
          <w:sz w:val="22"/>
          <w:szCs w:val="22"/>
          <w:lang w:val="en-US"/>
        </w:rPr>
        <w:t>the Court ought not to have applied the standard of a “</w:t>
      </w:r>
      <w:r w:rsidR="00AB402A" w:rsidRPr="00346587">
        <w:rPr>
          <w:rFonts w:ascii="Garamond" w:hAnsi="Garamond"/>
          <w:i/>
          <w:iCs/>
          <w:color w:val="FF0000"/>
          <w:sz w:val="22"/>
          <w:szCs w:val="22"/>
          <w:lang w:val="en-US"/>
        </w:rPr>
        <w:t>hasty and unfocused reader</w:t>
      </w:r>
      <w:r w:rsidR="00AB402A" w:rsidRPr="00346587">
        <w:rPr>
          <w:rFonts w:ascii="Garamond" w:hAnsi="Garamond"/>
          <w:color w:val="FF0000"/>
          <w:sz w:val="22"/>
          <w:szCs w:val="22"/>
          <w:lang w:val="en-US"/>
        </w:rPr>
        <w:t>” [para 10]</w:t>
      </w:r>
      <w:r w:rsidR="009A1DD1" w:rsidRPr="00346587">
        <w:rPr>
          <w:rFonts w:ascii="Garamond" w:hAnsi="Garamond"/>
          <w:color w:val="FF0000"/>
          <w:sz w:val="22"/>
          <w:szCs w:val="22"/>
          <w:lang w:val="en-US"/>
        </w:rPr>
        <w:t xml:space="preserve"> in assessing how the excerpt would be perceived. </w:t>
      </w:r>
      <w:r w:rsidR="0062059C" w:rsidRPr="00346587">
        <w:rPr>
          <w:rFonts w:ascii="Garamond" w:hAnsi="Garamond"/>
          <w:color w:val="FF0000"/>
          <w:sz w:val="22"/>
          <w:szCs w:val="22"/>
          <w:lang w:val="en-US"/>
        </w:rPr>
        <w:t xml:space="preserve">Secondly, they asserted that </w:t>
      </w:r>
      <w:proofErr w:type="gramStart"/>
      <w:r w:rsidR="00182BEC" w:rsidRPr="00346587">
        <w:rPr>
          <w:rFonts w:ascii="Garamond" w:hAnsi="Garamond"/>
          <w:color w:val="FF0000"/>
          <w:sz w:val="22"/>
          <w:szCs w:val="22"/>
          <w:lang w:val="en-US"/>
        </w:rPr>
        <w:t xml:space="preserve">Eberharter’s personal interests were outweighed by their </w:t>
      </w:r>
      <w:r w:rsidR="00326354" w:rsidRPr="00346587">
        <w:rPr>
          <w:rFonts w:ascii="Garamond" w:hAnsi="Garamond"/>
          <w:color w:val="FF0000"/>
          <w:sz w:val="22"/>
          <w:szCs w:val="22"/>
          <w:lang w:val="en-US"/>
        </w:rPr>
        <w:t xml:space="preserve">right to </w:t>
      </w:r>
      <w:r w:rsidR="00182BEC" w:rsidRPr="00346587">
        <w:rPr>
          <w:rFonts w:ascii="Garamond" w:hAnsi="Garamond"/>
          <w:color w:val="FF0000"/>
          <w:sz w:val="22"/>
          <w:szCs w:val="22"/>
          <w:lang w:val="en-US"/>
        </w:rPr>
        <w:t>freedom of artistic expression</w:t>
      </w:r>
      <w:proofErr w:type="gramEnd"/>
      <w:r w:rsidR="00182BEC" w:rsidRPr="00346587">
        <w:rPr>
          <w:rFonts w:ascii="Garamond" w:hAnsi="Garamond"/>
          <w:color w:val="FF0000"/>
          <w:sz w:val="22"/>
          <w:szCs w:val="22"/>
          <w:lang w:val="en-US"/>
        </w:rPr>
        <w:t xml:space="preserve">. </w:t>
      </w:r>
      <w:r w:rsidR="00121C2B" w:rsidRPr="00346587">
        <w:rPr>
          <w:rFonts w:ascii="Garamond" w:hAnsi="Garamond"/>
          <w:color w:val="FF0000"/>
          <w:sz w:val="22"/>
          <w:szCs w:val="22"/>
          <w:lang w:val="en-US"/>
        </w:rPr>
        <w:t xml:space="preserve">The applicants contended that the article was </w:t>
      </w:r>
      <w:r w:rsidR="00FF49AE" w:rsidRPr="00346587">
        <w:rPr>
          <w:rFonts w:ascii="Garamond" w:hAnsi="Garamond"/>
          <w:color w:val="FF0000"/>
          <w:sz w:val="22"/>
          <w:szCs w:val="22"/>
          <w:lang w:val="en-US"/>
        </w:rPr>
        <w:t xml:space="preserve">a </w:t>
      </w:r>
      <w:r w:rsidR="00121C2B" w:rsidRPr="00346587">
        <w:rPr>
          <w:rFonts w:ascii="Garamond" w:hAnsi="Garamond"/>
          <w:color w:val="FF0000"/>
          <w:sz w:val="22"/>
          <w:szCs w:val="22"/>
          <w:lang w:val="en-US"/>
        </w:rPr>
        <w:t>satirical</w:t>
      </w:r>
      <w:r w:rsidR="00FF49AE" w:rsidRPr="00346587">
        <w:rPr>
          <w:rFonts w:ascii="Garamond" w:hAnsi="Garamond"/>
          <w:color w:val="FF0000"/>
          <w:sz w:val="22"/>
          <w:szCs w:val="22"/>
          <w:lang w:val="en-US"/>
        </w:rPr>
        <w:t xml:space="preserve"> take on an issue of public interest</w:t>
      </w:r>
      <w:r w:rsidR="009F1436" w:rsidRPr="00346587">
        <w:rPr>
          <w:rFonts w:ascii="Garamond" w:hAnsi="Garamond"/>
          <w:color w:val="FF0000"/>
          <w:sz w:val="22"/>
          <w:szCs w:val="22"/>
          <w:lang w:val="en-US"/>
        </w:rPr>
        <w:t xml:space="preserve"> and that the </w:t>
      </w:r>
      <w:r w:rsidR="00AB47CF" w:rsidRPr="00346587">
        <w:rPr>
          <w:rFonts w:ascii="Garamond" w:hAnsi="Garamond"/>
          <w:color w:val="FF0000"/>
          <w:sz w:val="22"/>
          <w:szCs w:val="22"/>
          <w:lang w:val="en-US"/>
        </w:rPr>
        <w:t>excerpt mentioning Eberharter</w:t>
      </w:r>
      <w:r w:rsidR="006608BC" w:rsidRPr="00346587">
        <w:rPr>
          <w:rFonts w:ascii="Garamond" w:hAnsi="Garamond"/>
          <w:color w:val="FF0000"/>
          <w:sz w:val="22"/>
          <w:szCs w:val="22"/>
          <w:lang w:val="en-US"/>
        </w:rPr>
        <w:t xml:space="preserve"> was meant to be</w:t>
      </w:r>
      <w:r w:rsidR="00AB47CF" w:rsidRPr="00346587">
        <w:rPr>
          <w:rFonts w:ascii="Garamond" w:hAnsi="Garamond"/>
          <w:color w:val="FF0000"/>
          <w:sz w:val="22"/>
          <w:szCs w:val="22"/>
          <w:lang w:val="en-US"/>
        </w:rPr>
        <w:t xml:space="preserve"> a humorous and exaggerated</w:t>
      </w:r>
      <w:r w:rsidR="006608BC" w:rsidRPr="00346587">
        <w:rPr>
          <w:rFonts w:ascii="Garamond" w:hAnsi="Garamond"/>
          <w:color w:val="FF0000"/>
          <w:sz w:val="22"/>
          <w:szCs w:val="22"/>
          <w:lang w:val="en-US"/>
        </w:rPr>
        <w:t xml:space="preserve"> </w:t>
      </w:r>
      <w:r w:rsidR="002B7753" w:rsidRPr="00346587">
        <w:rPr>
          <w:rFonts w:ascii="Garamond" w:hAnsi="Garamond"/>
          <w:color w:val="FF0000"/>
          <w:sz w:val="22"/>
          <w:szCs w:val="22"/>
          <w:lang w:val="en-US"/>
        </w:rPr>
        <w:t>representation</w:t>
      </w:r>
      <w:r w:rsidR="006608BC" w:rsidRPr="00346587">
        <w:rPr>
          <w:rFonts w:ascii="Garamond" w:hAnsi="Garamond"/>
          <w:color w:val="FF0000"/>
          <w:sz w:val="22"/>
          <w:szCs w:val="22"/>
          <w:lang w:val="en-US"/>
        </w:rPr>
        <w:t xml:space="preserve"> of the </w:t>
      </w:r>
      <w:r w:rsidR="008275CD" w:rsidRPr="00346587">
        <w:rPr>
          <w:rFonts w:ascii="Garamond" w:hAnsi="Garamond"/>
          <w:color w:val="FF0000"/>
          <w:sz w:val="22"/>
          <w:szCs w:val="22"/>
          <w:lang w:val="en-US"/>
        </w:rPr>
        <w:t>reactions of all of Maier’s competitors given his unrivalled prowess</w:t>
      </w:r>
      <w:r w:rsidR="00612688" w:rsidRPr="00346587">
        <w:rPr>
          <w:rFonts w:ascii="Garamond" w:hAnsi="Garamond"/>
          <w:color w:val="FF0000"/>
          <w:sz w:val="22"/>
          <w:szCs w:val="22"/>
          <w:lang w:val="en-US"/>
        </w:rPr>
        <w:t xml:space="preserve"> at skiing.</w:t>
      </w:r>
      <w:r w:rsidR="00277724" w:rsidRPr="00346587">
        <w:rPr>
          <w:rFonts w:ascii="Garamond" w:hAnsi="Garamond"/>
          <w:color w:val="FF0000"/>
          <w:sz w:val="22"/>
          <w:szCs w:val="22"/>
          <w:lang w:val="en-US"/>
        </w:rPr>
        <w:t xml:space="preserve"> </w:t>
      </w:r>
      <w:r w:rsidR="00C54EF8" w:rsidRPr="00346587">
        <w:rPr>
          <w:rFonts w:ascii="Garamond" w:hAnsi="Garamond"/>
          <w:color w:val="FF0000"/>
          <w:sz w:val="22"/>
          <w:szCs w:val="22"/>
          <w:lang w:val="en-US"/>
        </w:rPr>
        <w:t>The applicants</w:t>
      </w:r>
      <w:r w:rsidR="00277724" w:rsidRPr="00346587">
        <w:rPr>
          <w:rFonts w:ascii="Garamond" w:hAnsi="Garamond"/>
          <w:color w:val="FF0000"/>
          <w:sz w:val="22"/>
          <w:szCs w:val="22"/>
          <w:lang w:val="en-US"/>
        </w:rPr>
        <w:t xml:space="preserve"> further added t</w:t>
      </w:r>
      <w:r w:rsidR="00DA20D1" w:rsidRPr="00346587">
        <w:rPr>
          <w:rFonts w:ascii="Garamond" w:hAnsi="Garamond"/>
          <w:color w:val="FF0000"/>
          <w:sz w:val="22"/>
          <w:szCs w:val="22"/>
          <w:lang w:val="en-US"/>
        </w:rPr>
        <w:t>hat</w:t>
      </w:r>
      <w:r w:rsidR="00072A90" w:rsidRPr="00346587">
        <w:rPr>
          <w:rFonts w:ascii="Garamond" w:hAnsi="Garamond"/>
          <w:color w:val="FF0000"/>
          <w:sz w:val="22"/>
          <w:szCs w:val="22"/>
          <w:lang w:val="en-US"/>
        </w:rPr>
        <w:t xml:space="preserve"> given that</w:t>
      </w:r>
      <w:r w:rsidR="00DA20D1" w:rsidRPr="00346587">
        <w:rPr>
          <w:rFonts w:ascii="Garamond" w:hAnsi="Garamond"/>
          <w:color w:val="FF0000"/>
          <w:sz w:val="22"/>
          <w:szCs w:val="22"/>
          <w:lang w:val="en-US"/>
        </w:rPr>
        <w:t xml:space="preserve"> Verlagsgruppe News GmbH published articles by Nikowitz often, </w:t>
      </w:r>
      <w:r w:rsidR="00072A90" w:rsidRPr="00346587">
        <w:rPr>
          <w:rFonts w:ascii="Garamond" w:hAnsi="Garamond"/>
          <w:color w:val="FF0000"/>
          <w:sz w:val="22"/>
          <w:szCs w:val="22"/>
          <w:lang w:val="en-US"/>
        </w:rPr>
        <w:t xml:space="preserve">readers were </w:t>
      </w:r>
      <w:proofErr w:type="gramStart"/>
      <w:r w:rsidR="00072A90" w:rsidRPr="00346587">
        <w:rPr>
          <w:rFonts w:ascii="Garamond" w:hAnsi="Garamond"/>
          <w:color w:val="FF0000"/>
          <w:sz w:val="22"/>
          <w:szCs w:val="22"/>
          <w:lang w:val="en-US"/>
        </w:rPr>
        <w:t>well-acquainted</w:t>
      </w:r>
      <w:proofErr w:type="gramEnd"/>
      <w:r w:rsidR="00072A90" w:rsidRPr="00346587">
        <w:rPr>
          <w:rFonts w:ascii="Garamond" w:hAnsi="Garamond"/>
          <w:color w:val="FF0000"/>
          <w:sz w:val="22"/>
          <w:szCs w:val="22"/>
          <w:lang w:val="en-US"/>
        </w:rPr>
        <w:t xml:space="preserve"> with the humorous and satirical style of his writing</w:t>
      </w:r>
      <w:r w:rsidR="001E5397" w:rsidRPr="00346587">
        <w:rPr>
          <w:rFonts w:ascii="Garamond" w:hAnsi="Garamond"/>
          <w:color w:val="FF0000"/>
          <w:sz w:val="22"/>
          <w:szCs w:val="22"/>
          <w:lang w:val="en-US"/>
        </w:rPr>
        <w:t xml:space="preserve">. </w:t>
      </w:r>
    </w:p>
    <w:p w:rsidR="000D58BB" w:rsidRPr="00346587" w:rsidRDefault="000D58BB" w:rsidP="00C068DC">
      <w:pPr>
        <w:pStyle w:val="ListParagraph"/>
        <w:spacing w:line="276" w:lineRule="auto"/>
        <w:ind w:left="360"/>
        <w:jc w:val="both"/>
        <w:rPr>
          <w:rFonts w:ascii="Garamond" w:hAnsi="Garamond"/>
          <w:color w:val="FF0000"/>
          <w:sz w:val="22"/>
          <w:szCs w:val="22"/>
          <w:lang w:val="en-US"/>
        </w:rPr>
      </w:pPr>
    </w:p>
    <w:p w:rsidR="009D2FEC" w:rsidRPr="00346587" w:rsidRDefault="00BD5C9F" w:rsidP="00C068DC">
      <w:pPr>
        <w:pStyle w:val="ListParagraph"/>
        <w:spacing w:line="276" w:lineRule="auto"/>
        <w:ind w:left="360"/>
        <w:jc w:val="both"/>
        <w:rPr>
          <w:rFonts w:ascii="Garamond" w:hAnsi="Garamond"/>
          <w:color w:val="FF0000"/>
          <w:sz w:val="22"/>
          <w:szCs w:val="22"/>
          <w:lang w:val="en-US"/>
        </w:rPr>
      </w:pPr>
      <w:r w:rsidRPr="00346587">
        <w:rPr>
          <w:rFonts w:ascii="Garamond" w:hAnsi="Garamond"/>
          <w:color w:val="FF0000"/>
          <w:sz w:val="22"/>
          <w:szCs w:val="22"/>
          <w:lang w:val="en-US"/>
        </w:rPr>
        <w:t>On June 26, 2002, the applicants’ appeal was dismissed by the Vienna Court of Appeal</w:t>
      </w:r>
      <w:r w:rsidR="0071402A" w:rsidRPr="00346587">
        <w:rPr>
          <w:rFonts w:ascii="Garamond" w:hAnsi="Garamond"/>
          <w:color w:val="FF0000"/>
          <w:sz w:val="22"/>
          <w:szCs w:val="22"/>
          <w:lang w:val="en-US"/>
        </w:rPr>
        <w:t xml:space="preserve">, which concluded that Eberharter’s personal interests outweighed the applicants’ right to freedom of artistic expression. </w:t>
      </w:r>
      <w:r w:rsidR="0045066C" w:rsidRPr="00346587">
        <w:rPr>
          <w:rFonts w:ascii="Garamond" w:hAnsi="Garamond"/>
          <w:color w:val="FF0000"/>
          <w:sz w:val="22"/>
          <w:szCs w:val="22"/>
          <w:lang w:val="en-US"/>
        </w:rPr>
        <w:t xml:space="preserve">The Court noted that the article was very demanding [para 11], and affirmed the Regional Court’s assessment of the manner in which </w:t>
      </w:r>
      <w:proofErr w:type="gramStart"/>
      <w:r w:rsidR="007C552E" w:rsidRPr="00346587">
        <w:rPr>
          <w:rFonts w:ascii="Garamond" w:hAnsi="Garamond"/>
          <w:color w:val="FF0000"/>
          <w:sz w:val="22"/>
          <w:szCs w:val="22"/>
          <w:lang w:val="en-US"/>
        </w:rPr>
        <w:t xml:space="preserve">Eberharter </w:t>
      </w:r>
      <w:r w:rsidR="0045066C" w:rsidRPr="00346587">
        <w:rPr>
          <w:rFonts w:ascii="Garamond" w:hAnsi="Garamond"/>
          <w:color w:val="FF0000"/>
          <w:sz w:val="22"/>
          <w:szCs w:val="22"/>
          <w:lang w:val="en-US"/>
        </w:rPr>
        <w:t xml:space="preserve">could be perceived by </w:t>
      </w:r>
      <w:r w:rsidR="00403169" w:rsidRPr="00346587">
        <w:rPr>
          <w:rFonts w:ascii="Garamond" w:hAnsi="Garamond"/>
          <w:color w:val="FF0000"/>
          <w:sz w:val="22"/>
          <w:szCs w:val="22"/>
          <w:lang w:val="en-US"/>
        </w:rPr>
        <w:t>the</w:t>
      </w:r>
      <w:r w:rsidR="00314E0E" w:rsidRPr="00346587">
        <w:rPr>
          <w:rFonts w:ascii="Garamond" w:hAnsi="Garamond"/>
          <w:color w:val="FF0000"/>
          <w:sz w:val="22"/>
          <w:szCs w:val="22"/>
          <w:lang w:val="en-US"/>
        </w:rPr>
        <w:t xml:space="preserve"> </w:t>
      </w:r>
      <w:r w:rsidR="0045066C" w:rsidRPr="00346587">
        <w:rPr>
          <w:rFonts w:ascii="Garamond" w:hAnsi="Garamond"/>
          <w:color w:val="FF0000"/>
          <w:sz w:val="22"/>
          <w:szCs w:val="22"/>
          <w:lang w:val="en-US"/>
        </w:rPr>
        <w:t>readers</w:t>
      </w:r>
      <w:r w:rsidR="005A261A" w:rsidRPr="00346587">
        <w:rPr>
          <w:rFonts w:ascii="Garamond" w:hAnsi="Garamond"/>
          <w:color w:val="FF0000"/>
          <w:sz w:val="22"/>
          <w:szCs w:val="22"/>
          <w:lang w:val="en-US"/>
        </w:rPr>
        <w:t xml:space="preserve"> </w:t>
      </w:r>
      <w:r w:rsidR="0045066C" w:rsidRPr="00346587">
        <w:rPr>
          <w:rFonts w:ascii="Garamond" w:hAnsi="Garamond"/>
          <w:color w:val="FF0000"/>
          <w:sz w:val="22"/>
          <w:szCs w:val="22"/>
          <w:lang w:val="en-US"/>
        </w:rPr>
        <w:t xml:space="preserve">who were unable to </w:t>
      </w:r>
      <w:r w:rsidR="00CC64FE" w:rsidRPr="00346587">
        <w:rPr>
          <w:rFonts w:ascii="Garamond" w:hAnsi="Garamond"/>
          <w:color w:val="FF0000"/>
          <w:sz w:val="22"/>
          <w:szCs w:val="22"/>
          <w:lang w:val="en-US"/>
        </w:rPr>
        <w:t>ascertain</w:t>
      </w:r>
      <w:r w:rsidR="0045066C" w:rsidRPr="00346587">
        <w:rPr>
          <w:rFonts w:ascii="Garamond" w:hAnsi="Garamond"/>
          <w:color w:val="FF0000"/>
          <w:sz w:val="22"/>
          <w:szCs w:val="22"/>
          <w:lang w:val="en-US"/>
        </w:rPr>
        <w:t xml:space="preserve"> </w:t>
      </w:r>
      <w:r w:rsidR="00631D74" w:rsidRPr="00346587">
        <w:rPr>
          <w:rFonts w:ascii="Garamond" w:hAnsi="Garamond"/>
          <w:color w:val="FF0000"/>
          <w:sz w:val="22"/>
          <w:szCs w:val="22"/>
          <w:lang w:val="en-US"/>
        </w:rPr>
        <w:t>its satirical nature</w:t>
      </w:r>
      <w:proofErr w:type="gramEnd"/>
      <w:r w:rsidR="00403169" w:rsidRPr="00346587">
        <w:rPr>
          <w:rFonts w:ascii="Garamond" w:hAnsi="Garamond"/>
          <w:color w:val="FF0000"/>
          <w:sz w:val="22"/>
          <w:szCs w:val="22"/>
          <w:lang w:val="en-US"/>
        </w:rPr>
        <w:t>.</w:t>
      </w:r>
      <w:r w:rsidR="002F4534" w:rsidRPr="00346587">
        <w:rPr>
          <w:rFonts w:ascii="Garamond" w:hAnsi="Garamond"/>
          <w:color w:val="FF0000"/>
          <w:sz w:val="22"/>
          <w:szCs w:val="22"/>
          <w:lang w:val="en-US"/>
        </w:rPr>
        <w:t xml:space="preserve"> </w:t>
      </w:r>
      <w:r w:rsidR="000321BD" w:rsidRPr="00346587">
        <w:rPr>
          <w:rFonts w:ascii="Garamond" w:hAnsi="Garamond"/>
          <w:color w:val="FF0000"/>
          <w:sz w:val="22"/>
          <w:szCs w:val="22"/>
          <w:lang w:val="en-US"/>
        </w:rPr>
        <w:t xml:space="preserve">Further, </w:t>
      </w:r>
      <w:r w:rsidR="00357AC3" w:rsidRPr="00346587">
        <w:rPr>
          <w:rFonts w:ascii="Garamond" w:hAnsi="Garamond"/>
          <w:color w:val="FF0000"/>
          <w:sz w:val="22"/>
          <w:szCs w:val="22"/>
          <w:lang w:val="en-US"/>
        </w:rPr>
        <w:t xml:space="preserve">as per the Court, </w:t>
      </w:r>
      <w:r w:rsidR="00607070" w:rsidRPr="00346587">
        <w:rPr>
          <w:rFonts w:ascii="Garamond" w:hAnsi="Garamond"/>
          <w:color w:val="FF0000"/>
          <w:sz w:val="22"/>
          <w:szCs w:val="22"/>
          <w:lang w:val="en-US"/>
        </w:rPr>
        <w:t>that the statement purported to be made by Eberharter was</w:t>
      </w:r>
      <w:r w:rsidR="00586D6E" w:rsidRPr="00346587">
        <w:rPr>
          <w:rFonts w:ascii="Garamond" w:hAnsi="Garamond"/>
          <w:color w:val="FF0000"/>
          <w:sz w:val="22"/>
          <w:szCs w:val="22"/>
          <w:lang w:val="en-US"/>
        </w:rPr>
        <w:t xml:space="preserve"> purely fictitious </w:t>
      </w:r>
      <w:r w:rsidR="00296AC4" w:rsidRPr="00346587">
        <w:rPr>
          <w:rFonts w:ascii="Garamond" w:hAnsi="Garamond"/>
          <w:color w:val="FF0000"/>
          <w:sz w:val="22"/>
          <w:szCs w:val="22"/>
          <w:lang w:val="en-US"/>
        </w:rPr>
        <w:t xml:space="preserve">and </w:t>
      </w:r>
      <w:r w:rsidR="00E3558B" w:rsidRPr="00346587">
        <w:rPr>
          <w:rFonts w:ascii="Garamond" w:hAnsi="Garamond"/>
          <w:color w:val="FF0000"/>
          <w:sz w:val="22"/>
          <w:szCs w:val="22"/>
          <w:lang w:val="en-US"/>
        </w:rPr>
        <w:t>a humorous representation of the sentiments of all of Maier’s competitors</w:t>
      </w:r>
      <w:r w:rsidR="00166067" w:rsidRPr="00346587">
        <w:rPr>
          <w:rFonts w:ascii="Garamond" w:hAnsi="Garamond"/>
          <w:color w:val="FF0000"/>
          <w:sz w:val="22"/>
          <w:szCs w:val="22"/>
          <w:lang w:val="en-US"/>
        </w:rPr>
        <w:t xml:space="preserve"> was not </w:t>
      </w:r>
      <w:r w:rsidR="004E4068" w:rsidRPr="00346587">
        <w:rPr>
          <w:rFonts w:ascii="Garamond" w:hAnsi="Garamond"/>
          <w:color w:val="FF0000"/>
          <w:sz w:val="22"/>
          <w:szCs w:val="22"/>
          <w:lang w:val="en-US"/>
        </w:rPr>
        <w:t>discernable</w:t>
      </w:r>
      <w:r w:rsidR="00F217CA" w:rsidRPr="00346587">
        <w:rPr>
          <w:rFonts w:ascii="Garamond" w:hAnsi="Garamond"/>
          <w:color w:val="FF0000"/>
          <w:sz w:val="22"/>
          <w:szCs w:val="22"/>
          <w:lang w:val="en-US"/>
        </w:rPr>
        <w:t xml:space="preserve"> for such readers</w:t>
      </w:r>
      <w:r w:rsidR="00555A79" w:rsidRPr="00346587">
        <w:rPr>
          <w:rFonts w:ascii="Garamond" w:hAnsi="Garamond"/>
          <w:color w:val="FF0000"/>
          <w:sz w:val="22"/>
          <w:szCs w:val="22"/>
          <w:lang w:val="en-US"/>
        </w:rPr>
        <w:t xml:space="preserve">. </w:t>
      </w:r>
      <w:r w:rsidR="009557F7" w:rsidRPr="00346587">
        <w:rPr>
          <w:rFonts w:ascii="Garamond" w:hAnsi="Garamond"/>
          <w:color w:val="FF0000"/>
          <w:sz w:val="22"/>
          <w:szCs w:val="22"/>
          <w:lang w:val="en-US"/>
        </w:rPr>
        <w:t xml:space="preserve">The Court also emphasized </w:t>
      </w:r>
      <w:r w:rsidR="00DF21EE" w:rsidRPr="00346587">
        <w:rPr>
          <w:rFonts w:ascii="Garamond" w:hAnsi="Garamond"/>
          <w:color w:val="FF0000"/>
          <w:sz w:val="22"/>
          <w:szCs w:val="22"/>
          <w:lang w:val="en-US"/>
        </w:rPr>
        <w:t>on the assumption</w:t>
      </w:r>
      <w:r w:rsidR="004A085B" w:rsidRPr="00346587">
        <w:rPr>
          <w:rFonts w:ascii="Garamond" w:hAnsi="Garamond"/>
          <w:color w:val="FF0000"/>
          <w:sz w:val="22"/>
          <w:szCs w:val="22"/>
          <w:lang w:val="en-US"/>
        </w:rPr>
        <w:t xml:space="preserve"> likely to be made by any reader</w:t>
      </w:r>
      <w:r w:rsidR="004D24A0" w:rsidRPr="00346587">
        <w:rPr>
          <w:rFonts w:ascii="Garamond" w:hAnsi="Garamond"/>
          <w:color w:val="FF0000"/>
          <w:sz w:val="22"/>
          <w:szCs w:val="22"/>
          <w:lang w:val="en-US"/>
        </w:rPr>
        <w:t xml:space="preserve"> </w:t>
      </w:r>
      <w:r w:rsidR="00257D34" w:rsidRPr="00346587">
        <w:rPr>
          <w:rFonts w:ascii="Garamond" w:hAnsi="Garamond"/>
          <w:color w:val="FF0000"/>
          <w:sz w:val="22"/>
          <w:szCs w:val="22"/>
          <w:lang w:val="en-US"/>
        </w:rPr>
        <w:t xml:space="preserve">that even satire or </w:t>
      </w:r>
      <w:proofErr w:type="gramStart"/>
      <w:r w:rsidR="00257D34" w:rsidRPr="00346587">
        <w:rPr>
          <w:rFonts w:ascii="Garamond" w:hAnsi="Garamond"/>
          <w:color w:val="FF0000"/>
          <w:sz w:val="22"/>
          <w:szCs w:val="22"/>
          <w:lang w:val="en-US"/>
        </w:rPr>
        <w:t>humorous exaggeration was undergirded by some real background</w:t>
      </w:r>
      <w:proofErr w:type="gramEnd"/>
      <w:r w:rsidR="00257D34" w:rsidRPr="00346587">
        <w:rPr>
          <w:rFonts w:ascii="Garamond" w:hAnsi="Garamond"/>
          <w:color w:val="FF0000"/>
          <w:sz w:val="22"/>
          <w:szCs w:val="22"/>
          <w:lang w:val="en-US"/>
        </w:rPr>
        <w:t>.</w:t>
      </w:r>
      <w:r w:rsidR="00AF04C2" w:rsidRPr="00346587">
        <w:rPr>
          <w:rFonts w:ascii="Garamond" w:hAnsi="Garamond"/>
          <w:color w:val="FF0000"/>
          <w:sz w:val="22"/>
          <w:szCs w:val="22"/>
          <w:lang w:val="en-US"/>
        </w:rPr>
        <w:t xml:space="preserve"> </w:t>
      </w:r>
      <w:r w:rsidR="00A33F35" w:rsidRPr="00346587">
        <w:rPr>
          <w:rFonts w:ascii="Garamond" w:hAnsi="Garamond"/>
          <w:color w:val="FF0000"/>
          <w:sz w:val="22"/>
          <w:szCs w:val="22"/>
          <w:lang w:val="en-US"/>
        </w:rPr>
        <w:t xml:space="preserve">According to the Court, the article communicated to the readers </w:t>
      </w:r>
      <w:r w:rsidR="00821B8E" w:rsidRPr="00346587">
        <w:rPr>
          <w:rFonts w:ascii="Garamond" w:hAnsi="Garamond"/>
          <w:color w:val="FF0000"/>
          <w:sz w:val="22"/>
          <w:szCs w:val="22"/>
          <w:lang w:val="en-US"/>
        </w:rPr>
        <w:t>a negative image of Eberharter</w:t>
      </w:r>
      <w:r w:rsidR="005743B6" w:rsidRPr="00346587">
        <w:rPr>
          <w:rFonts w:ascii="Garamond" w:hAnsi="Garamond"/>
          <w:color w:val="FF0000"/>
          <w:sz w:val="22"/>
          <w:szCs w:val="22"/>
          <w:lang w:val="en-US"/>
        </w:rPr>
        <w:t>, as an egocentric athlete who wished his competitors harm</w:t>
      </w:r>
      <w:r w:rsidR="00FC13F2" w:rsidRPr="00346587">
        <w:rPr>
          <w:rFonts w:ascii="Garamond" w:hAnsi="Garamond"/>
          <w:color w:val="FF0000"/>
          <w:sz w:val="22"/>
          <w:szCs w:val="22"/>
          <w:lang w:val="en-US"/>
        </w:rPr>
        <w:t xml:space="preserve"> as opposed to one who could be expected to win fairly.</w:t>
      </w:r>
    </w:p>
    <w:p w:rsidR="00E85797" w:rsidRPr="00346587" w:rsidRDefault="00E85797" w:rsidP="00496568">
      <w:pPr>
        <w:pStyle w:val="ListParagraph"/>
        <w:spacing w:line="276" w:lineRule="auto"/>
        <w:ind w:left="360"/>
        <w:jc w:val="both"/>
        <w:rPr>
          <w:rFonts w:ascii="Garamond" w:hAnsi="Garamond"/>
          <w:color w:val="FF0000"/>
          <w:sz w:val="22"/>
          <w:szCs w:val="22"/>
          <w:lang w:val="en-US"/>
        </w:rPr>
      </w:pPr>
    </w:p>
    <w:p w:rsidR="00346587" w:rsidRDefault="00E85797" w:rsidP="00004E1A">
      <w:pPr>
        <w:pStyle w:val="ListParagraph"/>
        <w:spacing w:line="276" w:lineRule="auto"/>
        <w:ind w:left="360"/>
        <w:jc w:val="both"/>
        <w:rPr>
          <w:rFonts w:ascii="Garamond" w:hAnsi="Garamond"/>
          <w:color w:val="FF0000"/>
          <w:sz w:val="22"/>
          <w:szCs w:val="22"/>
          <w:lang w:val="en-US"/>
        </w:rPr>
      </w:pPr>
      <w:r w:rsidRPr="00346587">
        <w:rPr>
          <w:rFonts w:ascii="Garamond" w:hAnsi="Garamond"/>
          <w:color w:val="FF0000"/>
          <w:sz w:val="22"/>
          <w:szCs w:val="22"/>
          <w:lang w:val="en-US"/>
        </w:rPr>
        <w:t xml:space="preserve">On </w:t>
      </w:r>
      <w:r w:rsidR="005005BD" w:rsidRPr="00346587">
        <w:rPr>
          <w:rFonts w:ascii="Garamond" w:hAnsi="Garamond"/>
          <w:color w:val="FF0000"/>
          <w:sz w:val="22"/>
          <w:szCs w:val="22"/>
          <w:lang w:val="en-US"/>
        </w:rPr>
        <w:t xml:space="preserve">February 3, 2003, </w:t>
      </w:r>
      <w:r w:rsidR="005256A1" w:rsidRPr="00346587">
        <w:rPr>
          <w:rFonts w:ascii="Garamond" w:hAnsi="Garamond"/>
          <w:color w:val="FF0000"/>
          <w:sz w:val="22"/>
          <w:szCs w:val="22"/>
          <w:lang w:val="en-US"/>
        </w:rPr>
        <w:t xml:space="preserve">the applicants </w:t>
      </w:r>
      <w:r w:rsidR="00E6105F" w:rsidRPr="00346587">
        <w:rPr>
          <w:rFonts w:ascii="Garamond" w:hAnsi="Garamond"/>
          <w:color w:val="FF0000"/>
          <w:sz w:val="22"/>
          <w:szCs w:val="22"/>
          <w:lang w:val="en-US"/>
        </w:rPr>
        <w:t>lodged</w:t>
      </w:r>
      <w:r w:rsidR="005256A1" w:rsidRPr="00346587">
        <w:rPr>
          <w:rFonts w:ascii="Garamond" w:hAnsi="Garamond"/>
          <w:color w:val="FF0000"/>
          <w:sz w:val="22"/>
          <w:szCs w:val="22"/>
          <w:lang w:val="en-US"/>
        </w:rPr>
        <w:t xml:space="preserve"> an application </w:t>
      </w:r>
      <w:r w:rsidR="003D7293" w:rsidRPr="00346587">
        <w:rPr>
          <w:rFonts w:ascii="Garamond" w:hAnsi="Garamond"/>
          <w:color w:val="FF0000"/>
          <w:sz w:val="22"/>
          <w:szCs w:val="22"/>
          <w:lang w:val="en-US"/>
        </w:rPr>
        <w:t>with</w:t>
      </w:r>
      <w:r w:rsidR="005256A1" w:rsidRPr="00346587">
        <w:rPr>
          <w:rFonts w:ascii="Garamond" w:hAnsi="Garamond"/>
          <w:color w:val="FF0000"/>
          <w:sz w:val="22"/>
          <w:szCs w:val="22"/>
          <w:lang w:val="en-US"/>
        </w:rPr>
        <w:t xml:space="preserve"> the </w:t>
      </w:r>
      <w:r w:rsidR="00507D9A" w:rsidRPr="00346587">
        <w:rPr>
          <w:rFonts w:ascii="Garamond" w:hAnsi="Garamond"/>
          <w:color w:val="FF0000"/>
          <w:sz w:val="22"/>
          <w:szCs w:val="22"/>
          <w:lang w:val="en-US"/>
        </w:rPr>
        <w:t>ECtHR</w:t>
      </w:r>
      <w:r w:rsidR="005256A1" w:rsidRPr="00346587">
        <w:rPr>
          <w:rFonts w:ascii="Garamond" w:hAnsi="Garamond"/>
          <w:color w:val="FF0000"/>
          <w:sz w:val="22"/>
          <w:szCs w:val="22"/>
          <w:lang w:val="en-US"/>
        </w:rPr>
        <w:t xml:space="preserve"> against the Republic of Austria (the defendant)</w:t>
      </w:r>
      <w:r w:rsidR="00BD2C6A" w:rsidRPr="00346587">
        <w:rPr>
          <w:rFonts w:ascii="Garamond" w:hAnsi="Garamond"/>
          <w:color w:val="FF0000"/>
          <w:sz w:val="22"/>
          <w:szCs w:val="22"/>
          <w:lang w:val="en-US"/>
        </w:rPr>
        <w:t xml:space="preserve">, alleging </w:t>
      </w:r>
      <w:r w:rsidR="009501AB" w:rsidRPr="00346587">
        <w:rPr>
          <w:rFonts w:ascii="Garamond" w:hAnsi="Garamond"/>
          <w:color w:val="FF0000"/>
          <w:sz w:val="22"/>
          <w:szCs w:val="22"/>
          <w:lang w:val="en-US"/>
        </w:rPr>
        <w:t>a breach of their right to freedom of expression under Article 10 of the Convention.</w:t>
      </w:r>
    </w:p>
    <w:p w:rsidR="00346587" w:rsidRDefault="00346587" w:rsidP="00004E1A">
      <w:pPr>
        <w:pStyle w:val="ListParagraph"/>
        <w:spacing w:line="276" w:lineRule="auto"/>
        <w:ind w:left="360"/>
        <w:jc w:val="both"/>
        <w:rPr>
          <w:rFonts w:ascii="Garamond" w:hAnsi="Garamond"/>
          <w:color w:val="FF0000"/>
          <w:sz w:val="22"/>
          <w:szCs w:val="22"/>
          <w:lang w:val="en-US"/>
        </w:rPr>
      </w:pPr>
    </w:p>
    <w:p w:rsidR="00346587" w:rsidRPr="00EB2605" w:rsidRDefault="00346587" w:rsidP="00346587">
      <w:pPr>
        <w:pStyle w:val="ListParagraph"/>
        <w:spacing w:line="276" w:lineRule="auto"/>
        <w:ind w:left="360"/>
        <w:jc w:val="both"/>
        <w:rPr>
          <w:rFonts w:ascii="Calibri" w:hAnsi="Calibri"/>
          <w:sz w:val="22"/>
          <w:szCs w:val="22"/>
          <w:lang w:val="en-US"/>
        </w:rPr>
      </w:pPr>
      <w:r w:rsidRPr="00EB2605">
        <w:rPr>
          <w:rFonts w:ascii="Calibri" w:hAnsi="Calibri"/>
          <w:sz w:val="22"/>
          <w:szCs w:val="22"/>
          <w:lang w:val="en-US"/>
        </w:rPr>
        <w:t xml:space="preserve">The two applicants were Rainer </w:t>
      </w:r>
      <w:proofErr w:type="spellStart"/>
      <w:r w:rsidRPr="00EB2605">
        <w:rPr>
          <w:rFonts w:ascii="Calibri" w:hAnsi="Calibri"/>
          <w:sz w:val="22"/>
          <w:szCs w:val="22"/>
          <w:lang w:val="en-US"/>
        </w:rPr>
        <w:t>Nikowitz</w:t>
      </w:r>
      <w:proofErr w:type="spellEnd"/>
      <w:r w:rsidRPr="00EB2605">
        <w:rPr>
          <w:rFonts w:ascii="Calibri" w:hAnsi="Calibri"/>
          <w:sz w:val="22"/>
          <w:szCs w:val="22"/>
          <w:lang w:val="en-US"/>
        </w:rPr>
        <w:t xml:space="preserve">, an Austrian national and a journalist, and </w:t>
      </w:r>
      <w:proofErr w:type="spellStart"/>
      <w:r w:rsidRPr="00EB2605">
        <w:rPr>
          <w:rFonts w:ascii="Calibri" w:hAnsi="Calibri"/>
          <w:sz w:val="22"/>
          <w:szCs w:val="22"/>
          <w:lang w:val="en-US"/>
        </w:rPr>
        <w:t>Verlagsgruppe</w:t>
      </w:r>
      <w:proofErr w:type="spellEnd"/>
      <w:r w:rsidRPr="00EB2605">
        <w:rPr>
          <w:rFonts w:ascii="Calibri" w:hAnsi="Calibri"/>
          <w:sz w:val="22"/>
          <w:szCs w:val="22"/>
          <w:lang w:val="en-US"/>
        </w:rPr>
        <w:t xml:space="preserve"> News GmbH, </w:t>
      </w:r>
      <w:r w:rsidR="00AA0AB9" w:rsidRPr="00EB2605">
        <w:rPr>
          <w:rFonts w:ascii="Calibri" w:hAnsi="Calibri"/>
          <w:sz w:val="22"/>
          <w:szCs w:val="22"/>
          <w:lang w:val="en-US"/>
        </w:rPr>
        <w:t>an Austrian-based company</w:t>
      </w:r>
      <w:r w:rsidRPr="00EB2605">
        <w:rPr>
          <w:rFonts w:ascii="Calibri" w:hAnsi="Calibri"/>
          <w:sz w:val="22"/>
          <w:szCs w:val="22"/>
          <w:lang w:val="en-US"/>
        </w:rPr>
        <w:t xml:space="preserve"> </w:t>
      </w:r>
      <w:r w:rsidR="00AA0AB9" w:rsidRPr="00EB2605">
        <w:rPr>
          <w:rFonts w:ascii="Calibri" w:hAnsi="Calibri"/>
          <w:sz w:val="22"/>
          <w:szCs w:val="22"/>
          <w:lang w:val="en-US"/>
        </w:rPr>
        <w:t xml:space="preserve">that </w:t>
      </w:r>
      <w:r w:rsidRPr="00EB2605">
        <w:rPr>
          <w:rFonts w:ascii="Calibri" w:hAnsi="Calibri"/>
          <w:sz w:val="22"/>
          <w:szCs w:val="22"/>
          <w:lang w:val="en-US"/>
        </w:rPr>
        <w:t>owns and publishes a weekly magazine titled “</w:t>
      </w:r>
      <w:proofErr w:type="spellStart"/>
      <w:r w:rsidRPr="00EB2605">
        <w:rPr>
          <w:rFonts w:ascii="Calibri" w:hAnsi="Calibri"/>
          <w:sz w:val="22"/>
          <w:szCs w:val="22"/>
          <w:lang w:val="en-US"/>
        </w:rPr>
        <w:t>Profil</w:t>
      </w:r>
      <w:proofErr w:type="spellEnd"/>
      <w:r w:rsidRPr="00EB2605">
        <w:rPr>
          <w:rFonts w:ascii="Calibri" w:hAnsi="Calibri"/>
          <w:sz w:val="22"/>
          <w:szCs w:val="22"/>
          <w:lang w:val="en-US"/>
        </w:rPr>
        <w:t xml:space="preserve">”. In </w:t>
      </w:r>
      <w:r w:rsidR="00AA0AB9" w:rsidRPr="00EB2605">
        <w:rPr>
          <w:rFonts w:ascii="Calibri" w:hAnsi="Calibri"/>
          <w:sz w:val="22"/>
          <w:szCs w:val="22"/>
          <w:lang w:val="en-US"/>
        </w:rPr>
        <w:t xml:space="preserve">its September 3 2001 issue, </w:t>
      </w:r>
      <w:proofErr w:type="spellStart"/>
      <w:r w:rsidR="00AA0AB9" w:rsidRPr="00EB2605">
        <w:rPr>
          <w:rFonts w:ascii="Calibri" w:hAnsi="Calibri"/>
          <w:sz w:val="22"/>
          <w:szCs w:val="22"/>
          <w:lang w:val="en-US"/>
        </w:rPr>
        <w:t>Profil</w:t>
      </w:r>
      <w:proofErr w:type="spellEnd"/>
      <w:r w:rsidRPr="00EB2605">
        <w:rPr>
          <w:rFonts w:ascii="Calibri" w:hAnsi="Calibri"/>
          <w:sz w:val="22"/>
          <w:szCs w:val="22"/>
          <w:lang w:val="en-US"/>
        </w:rPr>
        <w:t xml:space="preserve"> published </w:t>
      </w:r>
      <w:r w:rsidR="00AA0AB9" w:rsidRPr="00EB2605">
        <w:rPr>
          <w:rFonts w:ascii="Calibri" w:hAnsi="Calibri"/>
          <w:sz w:val="22"/>
          <w:szCs w:val="22"/>
          <w:lang w:val="en-US"/>
        </w:rPr>
        <w:t xml:space="preserve">a two-page article by </w:t>
      </w:r>
      <w:proofErr w:type="spellStart"/>
      <w:r w:rsidR="00AA0AB9" w:rsidRPr="00EB2605">
        <w:rPr>
          <w:rFonts w:ascii="Calibri" w:hAnsi="Calibri"/>
          <w:sz w:val="22"/>
          <w:szCs w:val="22"/>
          <w:lang w:val="en-US"/>
        </w:rPr>
        <w:t>Nikowitz</w:t>
      </w:r>
      <w:proofErr w:type="spellEnd"/>
      <w:r w:rsidR="00AA0AB9" w:rsidRPr="00EB2605">
        <w:rPr>
          <w:rFonts w:ascii="Calibri" w:hAnsi="Calibri"/>
          <w:sz w:val="22"/>
          <w:szCs w:val="22"/>
          <w:lang w:val="en-US"/>
        </w:rPr>
        <w:t xml:space="preserve"> regarding </w:t>
      </w:r>
      <w:r w:rsidRPr="00EB2605">
        <w:rPr>
          <w:rFonts w:ascii="Calibri" w:hAnsi="Calibri"/>
          <w:sz w:val="22"/>
          <w:szCs w:val="22"/>
          <w:lang w:val="en-US"/>
        </w:rPr>
        <w:t xml:space="preserve">the media </w:t>
      </w:r>
      <w:r w:rsidR="00AA0AB9" w:rsidRPr="00EB2605">
        <w:rPr>
          <w:rFonts w:ascii="Calibri" w:hAnsi="Calibri"/>
          <w:sz w:val="22"/>
          <w:szCs w:val="22"/>
          <w:lang w:val="en-US"/>
        </w:rPr>
        <w:t xml:space="preserve">coverage </w:t>
      </w:r>
      <w:r w:rsidRPr="00EB2605">
        <w:rPr>
          <w:rFonts w:ascii="Calibri" w:hAnsi="Calibri"/>
          <w:sz w:val="22"/>
          <w:szCs w:val="22"/>
          <w:lang w:val="en-US"/>
        </w:rPr>
        <w:t xml:space="preserve">and public reaction to </w:t>
      </w:r>
      <w:r w:rsidR="00AA0AB9" w:rsidRPr="00EB2605">
        <w:rPr>
          <w:rFonts w:ascii="Calibri" w:hAnsi="Calibri"/>
          <w:sz w:val="22"/>
          <w:szCs w:val="22"/>
          <w:lang w:val="en-US"/>
        </w:rPr>
        <w:t>a recent</w:t>
      </w:r>
      <w:r w:rsidRPr="00EB2605">
        <w:rPr>
          <w:rFonts w:ascii="Calibri" w:hAnsi="Calibri"/>
          <w:sz w:val="22"/>
          <w:szCs w:val="22"/>
          <w:lang w:val="en-US"/>
        </w:rPr>
        <w:t xml:space="preserve"> accident in which Hermann Maier, the Austrian ski-racing champion, had injured his leg. The article was titled “</w:t>
      </w:r>
      <w:r w:rsidRPr="00EB2605">
        <w:rPr>
          <w:rFonts w:ascii="Calibri" w:hAnsi="Calibri"/>
          <w:iCs/>
          <w:sz w:val="22"/>
          <w:szCs w:val="22"/>
          <w:lang w:val="en-US"/>
        </w:rPr>
        <w:t>Ouch</w:t>
      </w:r>
      <w:r w:rsidRPr="00EB2605">
        <w:rPr>
          <w:rFonts w:ascii="Calibri" w:hAnsi="Calibri"/>
          <w:sz w:val="22"/>
          <w:szCs w:val="22"/>
          <w:lang w:val="en-US"/>
        </w:rPr>
        <w:t>” with the sub-heading “</w:t>
      </w:r>
      <w:r w:rsidRPr="00EB2605">
        <w:rPr>
          <w:rFonts w:ascii="Calibri" w:hAnsi="Calibri"/>
          <w:iCs/>
          <w:sz w:val="22"/>
          <w:szCs w:val="22"/>
          <w:lang w:val="en-US"/>
        </w:rPr>
        <w:t xml:space="preserve">Hermann Maier. Austria is limping. Rainer </w:t>
      </w:r>
      <w:proofErr w:type="spellStart"/>
      <w:r w:rsidRPr="00EB2605">
        <w:rPr>
          <w:rFonts w:ascii="Calibri" w:hAnsi="Calibri"/>
          <w:iCs/>
          <w:sz w:val="22"/>
          <w:szCs w:val="22"/>
          <w:lang w:val="en-US"/>
        </w:rPr>
        <w:t>Nikowitz</w:t>
      </w:r>
      <w:proofErr w:type="spellEnd"/>
      <w:r w:rsidRPr="00EB2605">
        <w:rPr>
          <w:rFonts w:ascii="Calibri" w:hAnsi="Calibri"/>
          <w:iCs/>
          <w:sz w:val="22"/>
          <w:szCs w:val="22"/>
          <w:lang w:val="en-US"/>
        </w:rPr>
        <w:t xml:space="preserve"> too is suffering from acute phantom pains as a result of the national broken leg</w:t>
      </w:r>
      <w:r w:rsidR="00EB2605">
        <w:rPr>
          <w:rFonts w:ascii="Calibri" w:hAnsi="Calibri"/>
          <w:sz w:val="22"/>
          <w:szCs w:val="22"/>
          <w:lang w:val="en-US"/>
        </w:rPr>
        <w:t xml:space="preserve">” </w:t>
      </w:r>
      <w:r w:rsidRPr="00EB2605">
        <w:rPr>
          <w:rFonts w:ascii="Calibri" w:hAnsi="Calibri"/>
          <w:sz w:val="22"/>
          <w:szCs w:val="22"/>
          <w:lang w:val="en-US"/>
        </w:rPr>
        <w:t>and was accompanied by a portrait of Maier captioned “</w:t>
      </w:r>
      <w:r w:rsidRPr="00EB2605">
        <w:rPr>
          <w:rFonts w:ascii="Calibri" w:hAnsi="Calibri"/>
          <w:iCs/>
          <w:sz w:val="22"/>
          <w:szCs w:val="22"/>
          <w:lang w:val="en-US"/>
        </w:rPr>
        <w:t>Hero Hermann’s leg is causing millions of Austrians pain</w:t>
      </w:r>
      <w:r w:rsidRPr="00EB2605">
        <w:rPr>
          <w:rFonts w:ascii="Calibri" w:hAnsi="Calibri"/>
          <w:sz w:val="22"/>
          <w:szCs w:val="22"/>
          <w:lang w:val="en-US"/>
        </w:rPr>
        <w:t>” [</w:t>
      </w:r>
      <w:proofErr w:type="spellStart"/>
      <w:r w:rsidRPr="00EB2605">
        <w:rPr>
          <w:rFonts w:ascii="Calibri" w:hAnsi="Calibri"/>
          <w:sz w:val="22"/>
          <w:szCs w:val="22"/>
          <w:lang w:val="en-US"/>
        </w:rPr>
        <w:t>para</w:t>
      </w:r>
      <w:proofErr w:type="spellEnd"/>
      <w:r w:rsidRPr="00EB2605">
        <w:rPr>
          <w:rFonts w:ascii="Calibri" w:hAnsi="Calibri"/>
          <w:sz w:val="22"/>
          <w:szCs w:val="22"/>
          <w:lang w:val="en-US"/>
        </w:rPr>
        <w:t xml:space="preserve"> 5]. </w:t>
      </w:r>
      <w:r w:rsidR="00AA0AB9" w:rsidRPr="00EB2605">
        <w:rPr>
          <w:rFonts w:ascii="Calibri" w:hAnsi="Calibri"/>
          <w:sz w:val="22"/>
          <w:szCs w:val="22"/>
          <w:lang w:val="en-US"/>
        </w:rPr>
        <w:t>Intended</w:t>
      </w:r>
      <w:r w:rsidRPr="00EB2605">
        <w:rPr>
          <w:rFonts w:ascii="Calibri" w:hAnsi="Calibri"/>
          <w:sz w:val="22"/>
          <w:szCs w:val="22"/>
          <w:lang w:val="en-US"/>
        </w:rPr>
        <w:t xml:space="preserve"> </w:t>
      </w:r>
      <w:r w:rsidR="00AA0AB9" w:rsidRPr="00EB2605">
        <w:rPr>
          <w:rFonts w:ascii="Calibri" w:hAnsi="Calibri"/>
          <w:sz w:val="22"/>
          <w:szCs w:val="22"/>
          <w:lang w:val="en-US"/>
        </w:rPr>
        <w:t>as</w:t>
      </w:r>
      <w:r w:rsidRPr="00EB2605">
        <w:rPr>
          <w:rFonts w:ascii="Calibri" w:hAnsi="Calibri"/>
          <w:sz w:val="22"/>
          <w:szCs w:val="22"/>
          <w:lang w:val="en-US"/>
        </w:rPr>
        <w:t xml:space="preserve"> an ironic commentary, </w:t>
      </w:r>
      <w:r w:rsidR="00AA0AB9" w:rsidRPr="00EB2605">
        <w:rPr>
          <w:rFonts w:ascii="Calibri" w:hAnsi="Calibri"/>
          <w:sz w:val="22"/>
          <w:szCs w:val="22"/>
          <w:lang w:val="en-US"/>
        </w:rPr>
        <w:t xml:space="preserve">the article </w:t>
      </w:r>
      <w:r w:rsidRPr="00EB2605">
        <w:rPr>
          <w:rFonts w:ascii="Calibri" w:hAnsi="Calibri"/>
          <w:sz w:val="22"/>
          <w:szCs w:val="22"/>
          <w:lang w:val="en-US"/>
        </w:rPr>
        <w:t xml:space="preserve">cited statements from Austrian and German newspapers, Maier’s webpage, </w:t>
      </w:r>
      <w:r w:rsidR="00AA0AB9" w:rsidRPr="00EB2605">
        <w:rPr>
          <w:rFonts w:ascii="Calibri" w:hAnsi="Calibri"/>
          <w:sz w:val="22"/>
          <w:szCs w:val="22"/>
          <w:lang w:val="en-US"/>
        </w:rPr>
        <w:t xml:space="preserve">and </w:t>
      </w:r>
      <w:r w:rsidR="00EB2605">
        <w:rPr>
          <w:rFonts w:ascii="Calibri" w:hAnsi="Calibri"/>
          <w:sz w:val="22"/>
          <w:szCs w:val="22"/>
          <w:lang w:val="en-US"/>
        </w:rPr>
        <w:t>created</w:t>
      </w:r>
      <w:r w:rsidR="00AA0AB9" w:rsidRPr="00EB2605">
        <w:rPr>
          <w:rFonts w:ascii="Calibri" w:hAnsi="Calibri"/>
          <w:sz w:val="22"/>
          <w:szCs w:val="22"/>
          <w:lang w:val="en-US"/>
        </w:rPr>
        <w:t xml:space="preserve"> </w:t>
      </w:r>
      <w:r w:rsidR="00EB2605">
        <w:rPr>
          <w:rFonts w:ascii="Calibri" w:hAnsi="Calibri"/>
          <w:sz w:val="22"/>
          <w:szCs w:val="22"/>
          <w:lang w:val="en-US"/>
        </w:rPr>
        <w:t>fictitious</w:t>
      </w:r>
      <w:r w:rsidR="00AA0AB9" w:rsidRPr="00EB2605">
        <w:rPr>
          <w:rFonts w:ascii="Calibri" w:hAnsi="Calibri"/>
          <w:sz w:val="22"/>
          <w:szCs w:val="22"/>
          <w:lang w:val="en-US"/>
        </w:rPr>
        <w:t xml:space="preserve"> </w:t>
      </w:r>
      <w:r w:rsidR="00EB2605">
        <w:rPr>
          <w:rFonts w:ascii="Calibri" w:hAnsi="Calibri"/>
          <w:sz w:val="22"/>
          <w:szCs w:val="22"/>
          <w:lang w:val="en-US"/>
        </w:rPr>
        <w:t>quotes</w:t>
      </w:r>
      <w:r w:rsidR="00AA0AB9" w:rsidRPr="00EB2605">
        <w:rPr>
          <w:rFonts w:ascii="Calibri" w:hAnsi="Calibri"/>
          <w:sz w:val="22"/>
          <w:szCs w:val="22"/>
          <w:lang w:val="en-US"/>
        </w:rPr>
        <w:t xml:space="preserve"> that it attributed to</w:t>
      </w:r>
      <w:r w:rsidRPr="00EB2605">
        <w:rPr>
          <w:rFonts w:ascii="Calibri" w:hAnsi="Calibri"/>
          <w:sz w:val="22"/>
          <w:szCs w:val="22"/>
          <w:lang w:val="en-US"/>
        </w:rPr>
        <w:t xml:space="preserve"> Austrian ski-racing champion, Stefan </w:t>
      </w:r>
      <w:proofErr w:type="spellStart"/>
      <w:r w:rsidRPr="00EB2605">
        <w:rPr>
          <w:rFonts w:ascii="Calibri" w:hAnsi="Calibri"/>
          <w:sz w:val="22"/>
          <w:szCs w:val="22"/>
          <w:lang w:val="en-US"/>
        </w:rPr>
        <w:t>Eberharter</w:t>
      </w:r>
      <w:proofErr w:type="spellEnd"/>
      <w:r w:rsidRPr="00EB2605">
        <w:rPr>
          <w:rFonts w:ascii="Calibri" w:hAnsi="Calibri"/>
          <w:sz w:val="22"/>
          <w:szCs w:val="22"/>
          <w:lang w:val="en-US"/>
        </w:rPr>
        <w:t xml:space="preserve">. </w:t>
      </w:r>
      <w:proofErr w:type="spellStart"/>
      <w:r w:rsidR="00AA0AB9" w:rsidRPr="00EB2605">
        <w:rPr>
          <w:rFonts w:ascii="Calibri" w:hAnsi="Calibri"/>
          <w:sz w:val="22"/>
          <w:szCs w:val="22"/>
          <w:lang w:val="en-US"/>
        </w:rPr>
        <w:t>Eberharter’s</w:t>
      </w:r>
      <w:proofErr w:type="spellEnd"/>
      <w:r w:rsidR="00AA0AB9" w:rsidRPr="00EB2605">
        <w:rPr>
          <w:rFonts w:ascii="Calibri" w:hAnsi="Calibri"/>
          <w:sz w:val="22"/>
          <w:szCs w:val="22"/>
          <w:lang w:val="en-US"/>
        </w:rPr>
        <w:t xml:space="preserve"> fake commentary</w:t>
      </w:r>
      <w:r w:rsidR="00E45B64" w:rsidRPr="00EB2605">
        <w:rPr>
          <w:rFonts w:ascii="Calibri" w:hAnsi="Calibri"/>
          <w:sz w:val="22"/>
          <w:szCs w:val="22"/>
          <w:lang w:val="en-US"/>
        </w:rPr>
        <w:t xml:space="preserve"> </w:t>
      </w:r>
      <w:r w:rsidRPr="00EB2605">
        <w:rPr>
          <w:rFonts w:ascii="Calibri" w:hAnsi="Calibri"/>
          <w:sz w:val="22"/>
          <w:szCs w:val="22"/>
          <w:lang w:val="en-US"/>
        </w:rPr>
        <w:t>read</w:t>
      </w:r>
      <w:r w:rsidR="00E45B64" w:rsidRPr="00EB2605">
        <w:rPr>
          <w:rFonts w:ascii="Calibri" w:hAnsi="Calibri"/>
          <w:sz w:val="22"/>
          <w:szCs w:val="22"/>
          <w:lang w:val="en-US"/>
        </w:rPr>
        <w:t>:</w:t>
      </w:r>
      <w:r w:rsidRPr="00EB2605">
        <w:rPr>
          <w:rFonts w:ascii="Calibri" w:hAnsi="Calibri"/>
          <w:sz w:val="22"/>
          <w:szCs w:val="22"/>
          <w:lang w:val="en-US"/>
        </w:rPr>
        <w:t xml:space="preserve"> “</w:t>
      </w:r>
      <w:r w:rsidRPr="00EB2605">
        <w:rPr>
          <w:rFonts w:ascii="Calibri" w:hAnsi="Calibri"/>
          <w:iCs/>
          <w:sz w:val="22"/>
          <w:szCs w:val="22"/>
          <w:lang w:val="en-US"/>
        </w:rPr>
        <w:t xml:space="preserve">Even Maier’s dear friend Stefan </w:t>
      </w:r>
      <w:proofErr w:type="spellStart"/>
      <w:r w:rsidRPr="00EB2605">
        <w:rPr>
          <w:rFonts w:ascii="Calibri" w:hAnsi="Calibri"/>
          <w:iCs/>
          <w:sz w:val="22"/>
          <w:szCs w:val="22"/>
          <w:lang w:val="en-US"/>
        </w:rPr>
        <w:t>Eberharter</w:t>
      </w:r>
      <w:proofErr w:type="spellEnd"/>
      <w:r w:rsidRPr="00EB2605">
        <w:rPr>
          <w:rFonts w:ascii="Calibri" w:hAnsi="Calibri"/>
          <w:iCs/>
          <w:sz w:val="22"/>
          <w:szCs w:val="22"/>
          <w:lang w:val="en-US"/>
        </w:rPr>
        <w:t xml:space="preserve"> had to say something, and he presumably decided against it at the last moment: ‘Great, now I’ll win something at last. Hopefully the rotten dog will slip over on his crutches and break his other leg too</w:t>
      </w:r>
      <w:r w:rsidRPr="00EB2605">
        <w:rPr>
          <w:rFonts w:ascii="Calibri" w:hAnsi="Calibri"/>
          <w:sz w:val="22"/>
          <w:szCs w:val="22"/>
          <w:lang w:val="en-US"/>
        </w:rPr>
        <w:t>’” [</w:t>
      </w:r>
      <w:proofErr w:type="spellStart"/>
      <w:r w:rsidRPr="00EB2605">
        <w:rPr>
          <w:rFonts w:ascii="Calibri" w:hAnsi="Calibri"/>
          <w:sz w:val="22"/>
          <w:szCs w:val="22"/>
          <w:lang w:val="en-US"/>
        </w:rPr>
        <w:t>para</w:t>
      </w:r>
      <w:proofErr w:type="spellEnd"/>
      <w:r w:rsidRPr="00EB2605">
        <w:rPr>
          <w:rFonts w:ascii="Calibri" w:hAnsi="Calibri"/>
          <w:sz w:val="22"/>
          <w:szCs w:val="22"/>
          <w:lang w:val="en-US"/>
        </w:rPr>
        <w:t xml:space="preserve"> 6]. </w:t>
      </w:r>
    </w:p>
    <w:p w:rsidR="00346587" w:rsidRPr="006323F3" w:rsidRDefault="00346587" w:rsidP="00346587">
      <w:pPr>
        <w:pStyle w:val="ListParagraph"/>
        <w:spacing w:line="276" w:lineRule="auto"/>
        <w:ind w:left="360"/>
        <w:jc w:val="both"/>
        <w:rPr>
          <w:rFonts w:ascii="Garamond" w:hAnsi="Garamond"/>
          <w:sz w:val="22"/>
          <w:szCs w:val="22"/>
          <w:lang w:val="en-US"/>
        </w:rPr>
      </w:pPr>
    </w:p>
    <w:p w:rsidR="00346587" w:rsidRPr="00BB3C15" w:rsidRDefault="00E45B64" w:rsidP="00346587">
      <w:pPr>
        <w:pStyle w:val="ListParagraph"/>
        <w:spacing w:line="276" w:lineRule="auto"/>
        <w:ind w:left="360"/>
        <w:jc w:val="both"/>
        <w:rPr>
          <w:rFonts w:ascii="Calibri" w:hAnsi="Calibri"/>
          <w:sz w:val="22"/>
          <w:szCs w:val="22"/>
          <w:lang w:val="en-US"/>
        </w:rPr>
      </w:pPr>
      <w:r w:rsidRPr="00BB3C15">
        <w:rPr>
          <w:rFonts w:ascii="Calibri" w:hAnsi="Calibri"/>
          <w:sz w:val="22"/>
          <w:szCs w:val="22"/>
          <w:lang w:val="en-US"/>
        </w:rPr>
        <w:t xml:space="preserve">Following the article’s publication, </w:t>
      </w:r>
      <w:proofErr w:type="spellStart"/>
      <w:r w:rsidRPr="00BB3C15">
        <w:rPr>
          <w:rFonts w:ascii="Calibri" w:hAnsi="Calibri"/>
          <w:sz w:val="22"/>
          <w:szCs w:val="22"/>
          <w:lang w:val="en-US"/>
        </w:rPr>
        <w:t>Eberharter</w:t>
      </w:r>
      <w:proofErr w:type="spellEnd"/>
      <w:r w:rsidRPr="00BB3C15">
        <w:rPr>
          <w:rFonts w:ascii="Calibri" w:hAnsi="Calibri"/>
          <w:sz w:val="22"/>
          <w:szCs w:val="22"/>
          <w:lang w:val="en-US"/>
        </w:rPr>
        <w:t xml:space="preserve"> requested that </w:t>
      </w:r>
      <w:proofErr w:type="spellStart"/>
      <w:r w:rsidRPr="00BB3C15">
        <w:rPr>
          <w:rFonts w:ascii="Calibri" w:hAnsi="Calibri"/>
          <w:sz w:val="22"/>
          <w:szCs w:val="22"/>
          <w:lang w:val="en-US"/>
        </w:rPr>
        <w:t>Profil</w:t>
      </w:r>
      <w:proofErr w:type="spellEnd"/>
      <w:r w:rsidRPr="00BB3C15">
        <w:rPr>
          <w:rFonts w:ascii="Calibri" w:hAnsi="Calibri"/>
          <w:sz w:val="22"/>
          <w:szCs w:val="22"/>
          <w:lang w:val="en-US"/>
        </w:rPr>
        <w:t xml:space="preserve"> publish his comment to combat any “negative image” and public relations issues that may have resulted from </w:t>
      </w:r>
      <w:proofErr w:type="spellStart"/>
      <w:r w:rsidRPr="00BB3C15">
        <w:rPr>
          <w:rFonts w:ascii="Calibri" w:hAnsi="Calibri"/>
          <w:sz w:val="22"/>
          <w:szCs w:val="22"/>
          <w:lang w:val="en-US"/>
        </w:rPr>
        <w:t>Nikowitz’s</w:t>
      </w:r>
      <w:proofErr w:type="spellEnd"/>
      <w:r w:rsidRPr="00BB3C15">
        <w:rPr>
          <w:rFonts w:ascii="Calibri" w:hAnsi="Calibri"/>
          <w:sz w:val="22"/>
          <w:szCs w:val="22"/>
          <w:lang w:val="en-US"/>
        </w:rPr>
        <w:t xml:space="preserve"> satirical commentary, which he submitted “suggested disdainful behavior towards a colleague” [</w:t>
      </w:r>
      <w:proofErr w:type="spellStart"/>
      <w:r w:rsidRPr="00BB3C15">
        <w:rPr>
          <w:rFonts w:ascii="Calibri" w:hAnsi="Calibri"/>
          <w:sz w:val="22"/>
          <w:szCs w:val="22"/>
          <w:lang w:val="en-US"/>
        </w:rPr>
        <w:t>para</w:t>
      </w:r>
      <w:proofErr w:type="spellEnd"/>
      <w:r w:rsidRPr="00BB3C15">
        <w:rPr>
          <w:rFonts w:ascii="Calibri" w:hAnsi="Calibri"/>
          <w:sz w:val="22"/>
          <w:szCs w:val="22"/>
          <w:lang w:val="en-US"/>
        </w:rPr>
        <w:t xml:space="preserve"> 7]. Following their refusal, </w:t>
      </w:r>
      <w:proofErr w:type="spellStart"/>
      <w:r w:rsidRPr="00BB3C15">
        <w:rPr>
          <w:rFonts w:ascii="Calibri" w:hAnsi="Calibri"/>
          <w:sz w:val="22"/>
          <w:szCs w:val="22"/>
          <w:lang w:val="en-US"/>
        </w:rPr>
        <w:t>Eberharter</w:t>
      </w:r>
      <w:proofErr w:type="spellEnd"/>
      <w:r w:rsidRPr="00BB3C15">
        <w:rPr>
          <w:rFonts w:ascii="Calibri" w:hAnsi="Calibri"/>
          <w:sz w:val="22"/>
          <w:szCs w:val="22"/>
          <w:lang w:val="en-US"/>
        </w:rPr>
        <w:t xml:space="preserve"> initiated a private prosecution for defamation against </w:t>
      </w:r>
      <w:proofErr w:type="spellStart"/>
      <w:r w:rsidRPr="00BB3C15">
        <w:rPr>
          <w:rFonts w:ascii="Calibri" w:hAnsi="Calibri"/>
          <w:sz w:val="22"/>
          <w:szCs w:val="22"/>
          <w:lang w:val="en-US"/>
        </w:rPr>
        <w:t>Nikowitz</w:t>
      </w:r>
      <w:proofErr w:type="spellEnd"/>
      <w:r w:rsidRPr="00BB3C15">
        <w:rPr>
          <w:rFonts w:ascii="Calibri" w:hAnsi="Calibri"/>
          <w:sz w:val="22"/>
          <w:szCs w:val="22"/>
          <w:lang w:val="en-US"/>
        </w:rPr>
        <w:t xml:space="preserve"> and brought a compensation claim under the Media Act against </w:t>
      </w:r>
      <w:proofErr w:type="spellStart"/>
      <w:r w:rsidRPr="00BB3C15">
        <w:rPr>
          <w:rFonts w:ascii="Calibri" w:hAnsi="Calibri"/>
          <w:sz w:val="22"/>
          <w:szCs w:val="22"/>
          <w:lang w:val="en-US"/>
        </w:rPr>
        <w:t>Verlagsgruppe</w:t>
      </w:r>
      <w:proofErr w:type="spellEnd"/>
      <w:r w:rsidRPr="00BB3C15">
        <w:rPr>
          <w:rFonts w:ascii="Calibri" w:hAnsi="Calibri"/>
          <w:sz w:val="22"/>
          <w:szCs w:val="22"/>
          <w:lang w:val="en-US"/>
        </w:rPr>
        <w:t xml:space="preserve"> News GmbH</w:t>
      </w:r>
      <w:r w:rsidR="00346587" w:rsidRPr="00BB3C15">
        <w:rPr>
          <w:rFonts w:ascii="Calibri" w:hAnsi="Calibri"/>
          <w:sz w:val="22"/>
          <w:szCs w:val="22"/>
          <w:lang w:val="en-US"/>
        </w:rPr>
        <w:t xml:space="preserve">. </w:t>
      </w:r>
      <w:proofErr w:type="spellStart"/>
      <w:r w:rsidR="00346587" w:rsidRPr="00BB3C15">
        <w:rPr>
          <w:rFonts w:ascii="Calibri" w:hAnsi="Calibri"/>
          <w:sz w:val="22"/>
          <w:szCs w:val="22"/>
          <w:lang w:val="en-US"/>
        </w:rPr>
        <w:t>Eberharter</w:t>
      </w:r>
      <w:proofErr w:type="spellEnd"/>
      <w:r w:rsidR="00346587" w:rsidRPr="00BB3C15">
        <w:rPr>
          <w:rFonts w:ascii="Calibri" w:hAnsi="Calibri"/>
          <w:sz w:val="22"/>
          <w:szCs w:val="22"/>
          <w:lang w:val="en-US"/>
        </w:rPr>
        <w:t xml:space="preserve"> asserted that</w:t>
      </w:r>
      <w:r w:rsidR="00BB3C15" w:rsidRPr="00BB3C15">
        <w:rPr>
          <w:rFonts w:ascii="Calibri" w:hAnsi="Calibri"/>
          <w:sz w:val="22"/>
          <w:szCs w:val="22"/>
          <w:lang w:val="en-US"/>
        </w:rPr>
        <w:t xml:space="preserve"> sponsor companies contributed substantially to his income, and the article’s adverse publicity</w:t>
      </w:r>
      <w:r w:rsidR="00346587" w:rsidRPr="00BB3C15">
        <w:rPr>
          <w:rFonts w:ascii="Calibri" w:hAnsi="Calibri"/>
          <w:sz w:val="22"/>
          <w:szCs w:val="22"/>
          <w:lang w:val="en-US"/>
        </w:rPr>
        <w:t xml:space="preserve"> </w:t>
      </w:r>
      <w:r w:rsidR="00BB3C15" w:rsidRPr="00BB3C15">
        <w:rPr>
          <w:rFonts w:ascii="Calibri" w:hAnsi="Calibri"/>
          <w:sz w:val="22"/>
          <w:szCs w:val="22"/>
          <w:lang w:val="en-US"/>
        </w:rPr>
        <w:t>(suggesting he was problematically competitive</w:t>
      </w:r>
      <w:r w:rsidR="00346587" w:rsidRPr="00BB3C15">
        <w:rPr>
          <w:rFonts w:ascii="Calibri" w:hAnsi="Calibri"/>
          <w:sz w:val="22"/>
          <w:szCs w:val="22"/>
          <w:lang w:val="en-US"/>
        </w:rPr>
        <w:t xml:space="preserve"> </w:t>
      </w:r>
      <w:r w:rsidR="00BB3C15" w:rsidRPr="00BB3C15">
        <w:rPr>
          <w:rFonts w:ascii="Calibri" w:hAnsi="Calibri"/>
          <w:sz w:val="22"/>
          <w:szCs w:val="22"/>
          <w:lang w:val="en-US"/>
        </w:rPr>
        <w:t>and disdainful) thus threatened a “</w:t>
      </w:r>
      <w:r w:rsidR="00BB3C15" w:rsidRPr="00BB3C15">
        <w:rPr>
          <w:rFonts w:ascii="Calibri" w:hAnsi="Calibri"/>
          <w:iCs/>
          <w:sz w:val="22"/>
          <w:szCs w:val="22"/>
          <w:lang w:val="en-US"/>
        </w:rPr>
        <w:t>significant loss of value in his standing as a communication medium</w:t>
      </w:r>
      <w:r w:rsidR="00BB3C15" w:rsidRPr="00BB3C15">
        <w:rPr>
          <w:rFonts w:ascii="Calibri" w:hAnsi="Calibri"/>
          <w:sz w:val="22"/>
          <w:szCs w:val="22"/>
          <w:lang w:val="en-US"/>
        </w:rPr>
        <w:t>” [</w:t>
      </w:r>
      <w:proofErr w:type="spellStart"/>
      <w:r w:rsidR="00BB3C15" w:rsidRPr="00BB3C15">
        <w:rPr>
          <w:rFonts w:ascii="Calibri" w:hAnsi="Calibri"/>
          <w:sz w:val="22"/>
          <w:szCs w:val="22"/>
          <w:lang w:val="en-US"/>
        </w:rPr>
        <w:t>para</w:t>
      </w:r>
      <w:proofErr w:type="spellEnd"/>
      <w:r w:rsidR="00BB3C15" w:rsidRPr="00BB3C15">
        <w:rPr>
          <w:rFonts w:ascii="Calibri" w:hAnsi="Calibri"/>
          <w:sz w:val="22"/>
          <w:szCs w:val="22"/>
          <w:lang w:val="en-US"/>
        </w:rPr>
        <w:t xml:space="preserve"> 7].</w:t>
      </w:r>
    </w:p>
    <w:p w:rsidR="00346587" w:rsidRPr="006323F3" w:rsidRDefault="00346587" w:rsidP="00346587">
      <w:pPr>
        <w:pStyle w:val="ListParagraph"/>
        <w:spacing w:line="276" w:lineRule="auto"/>
        <w:ind w:left="360"/>
        <w:jc w:val="both"/>
        <w:rPr>
          <w:rFonts w:ascii="Garamond" w:hAnsi="Garamond"/>
          <w:sz w:val="22"/>
          <w:szCs w:val="22"/>
          <w:lang w:val="en-US"/>
        </w:rPr>
      </w:pPr>
    </w:p>
    <w:p w:rsidR="00346587" w:rsidRPr="000D3137" w:rsidRDefault="00BB3C15" w:rsidP="000D3137">
      <w:pPr>
        <w:pStyle w:val="ListParagraph"/>
        <w:spacing w:line="276" w:lineRule="auto"/>
        <w:ind w:left="360"/>
        <w:jc w:val="both"/>
        <w:rPr>
          <w:rFonts w:ascii="Calibri" w:hAnsi="Calibri"/>
          <w:sz w:val="22"/>
          <w:szCs w:val="22"/>
          <w:lang w:val="en-US"/>
        </w:rPr>
      </w:pPr>
      <w:r w:rsidRPr="000D3137">
        <w:rPr>
          <w:rFonts w:ascii="Calibri" w:hAnsi="Calibri"/>
          <w:sz w:val="22"/>
          <w:szCs w:val="22"/>
          <w:lang w:val="en-US"/>
        </w:rPr>
        <w:t>On December 6</w:t>
      </w:r>
      <w:r w:rsidR="00346587" w:rsidRPr="000D3137">
        <w:rPr>
          <w:rFonts w:ascii="Calibri" w:hAnsi="Calibri"/>
          <w:sz w:val="22"/>
          <w:szCs w:val="22"/>
          <w:lang w:val="en-US"/>
        </w:rPr>
        <w:t xml:space="preserve"> 2001, the Vienna Regional Criminal Court convicted </w:t>
      </w:r>
      <w:proofErr w:type="spellStart"/>
      <w:r w:rsidR="00346587" w:rsidRPr="000D3137">
        <w:rPr>
          <w:rFonts w:ascii="Calibri" w:hAnsi="Calibri"/>
          <w:sz w:val="22"/>
          <w:szCs w:val="22"/>
          <w:lang w:val="en-US"/>
        </w:rPr>
        <w:t>Nikowitz</w:t>
      </w:r>
      <w:proofErr w:type="spellEnd"/>
      <w:r w:rsidR="00346587" w:rsidRPr="000D3137">
        <w:rPr>
          <w:rFonts w:ascii="Calibri" w:hAnsi="Calibri"/>
          <w:sz w:val="22"/>
          <w:szCs w:val="22"/>
          <w:lang w:val="en-US"/>
        </w:rPr>
        <w:t xml:space="preserve"> </w:t>
      </w:r>
      <w:r w:rsidRPr="000D3137">
        <w:rPr>
          <w:rFonts w:ascii="Calibri" w:hAnsi="Calibri"/>
          <w:sz w:val="22"/>
          <w:szCs w:val="22"/>
          <w:lang w:val="en-US"/>
        </w:rPr>
        <w:t>of defamation under section</w:t>
      </w:r>
      <w:r w:rsidR="00346587" w:rsidRPr="000D3137">
        <w:rPr>
          <w:rFonts w:ascii="Calibri" w:hAnsi="Calibri"/>
          <w:sz w:val="22"/>
          <w:szCs w:val="22"/>
          <w:lang w:val="en-US"/>
        </w:rPr>
        <w:t xml:space="preserve"> 111 of the Criminal Code. He was sentenced to a fine, ordered to pay the costs of the proceedings, </w:t>
      </w:r>
      <w:r w:rsidRPr="000D3137">
        <w:rPr>
          <w:rFonts w:ascii="Calibri" w:hAnsi="Calibri"/>
          <w:sz w:val="22"/>
          <w:szCs w:val="22"/>
          <w:lang w:val="en-US"/>
        </w:rPr>
        <w:t>and was</w:t>
      </w:r>
      <w:r w:rsidR="00346587" w:rsidRPr="000D3137">
        <w:rPr>
          <w:rFonts w:ascii="Calibri" w:hAnsi="Calibri"/>
          <w:sz w:val="22"/>
          <w:szCs w:val="22"/>
          <w:lang w:val="en-US"/>
        </w:rPr>
        <w:t xml:space="preserve"> suspended for a probationary period of three years. </w:t>
      </w:r>
      <w:proofErr w:type="spellStart"/>
      <w:r w:rsidR="00346587" w:rsidRPr="000D3137">
        <w:rPr>
          <w:rFonts w:ascii="Calibri" w:hAnsi="Calibri"/>
          <w:sz w:val="22"/>
          <w:szCs w:val="22"/>
          <w:lang w:val="en-US"/>
        </w:rPr>
        <w:t>Verlagsgruppe</w:t>
      </w:r>
      <w:proofErr w:type="spellEnd"/>
      <w:r w:rsidR="00346587" w:rsidRPr="000D3137">
        <w:rPr>
          <w:rFonts w:ascii="Calibri" w:hAnsi="Calibri"/>
          <w:sz w:val="22"/>
          <w:szCs w:val="22"/>
          <w:lang w:val="en-US"/>
        </w:rPr>
        <w:t xml:space="preserve"> News GmbH was held jointly</w:t>
      </w:r>
      <w:r w:rsidRPr="000D3137">
        <w:rPr>
          <w:rFonts w:ascii="Calibri" w:hAnsi="Calibri"/>
          <w:sz w:val="22"/>
          <w:szCs w:val="22"/>
          <w:lang w:val="en-US"/>
        </w:rPr>
        <w:t xml:space="preserve"> and severally liable </w:t>
      </w:r>
      <w:r w:rsidR="00346587" w:rsidRPr="000D3137">
        <w:rPr>
          <w:rFonts w:ascii="Calibri" w:hAnsi="Calibri"/>
          <w:sz w:val="22"/>
          <w:szCs w:val="22"/>
          <w:lang w:val="en-US"/>
        </w:rPr>
        <w:t xml:space="preserve">for the fine and costs of the proceedings, and was ordered to pay compensation to </w:t>
      </w:r>
      <w:proofErr w:type="spellStart"/>
      <w:r w:rsidR="00346587" w:rsidRPr="000D3137">
        <w:rPr>
          <w:rFonts w:ascii="Calibri" w:hAnsi="Calibri"/>
          <w:sz w:val="22"/>
          <w:szCs w:val="22"/>
          <w:lang w:val="en-US"/>
        </w:rPr>
        <w:t>Eberharter</w:t>
      </w:r>
      <w:proofErr w:type="spellEnd"/>
      <w:r w:rsidR="00346587" w:rsidRPr="000D3137">
        <w:rPr>
          <w:rFonts w:ascii="Calibri" w:hAnsi="Calibri"/>
          <w:sz w:val="22"/>
          <w:szCs w:val="22"/>
          <w:lang w:val="en-US"/>
        </w:rPr>
        <w:t xml:space="preserve"> under </w:t>
      </w:r>
      <w:r w:rsidRPr="000D3137">
        <w:rPr>
          <w:rFonts w:ascii="Calibri" w:hAnsi="Calibri"/>
          <w:sz w:val="22"/>
          <w:szCs w:val="22"/>
          <w:lang w:val="en-US"/>
        </w:rPr>
        <w:t>section</w:t>
      </w:r>
      <w:r w:rsidR="00346587" w:rsidRPr="000D3137">
        <w:rPr>
          <w:rFonts w:ascii="Calibri" w:hAnsi="Calibri"/>
          <w:sz w:val="22"/>
          <w:szCs w:val="22"/>
          <w:lang w:val="en-US"/>
        </w:rPr>
        <w:t xml:space="preserve"> 6 of the Media Act. </w:t>
      </w:r>
      <w:r w:rsidR="000D3137" w:rsidRPr="000D3137">
        <w:rPr>
          <w:rFonts w:ascii="Calibri" w:hAnsi="Calibri"/>
          <w:sz w:val="22"/>
          <w:szCs w:val="22"/>
          <w:lang w:val="en-US"/>
        </w:rPr>
        <w:t xml:space="preserve">When assessing whether </w:t>
      </w:r>
      <w:proofErr w:type="spellStart"/>
      <w:r w:rsidR="000D3137" w:rsidRPr="000D3137">
        <w:rPr>
          <w:rFonts w:ascii="Calibri" w:hAnsi="Calibri"/>
          <w:sz w:val="22"/>
          <w:szCs w:val="22"/>
          <w:lang w:val="en-US"/>
        </w:rPr>
        <w:t>Eberharter</w:t>
      </w:r>
      <w:proofErr w:type="spellEnd"/>
      <w:r w:rsidR="000D3137" w:rsidRPr="000D3137">
        <w:rPr>
          <w:rFonts w:ascii="Calibri" w:hAnsi="Calibri"/>
          <w:sz w:val="22"/>
          <w:szCs w:val="22"/>
          <w:lang w:val="en-US"/>
        </w:rPr>
        <w:t xml:space="preserve"> had suffered reputational damage, the Court reasoned that it should assess </w:t>
      </w:r>
      <w:proofErr w:type="spellStart"/>
      <w:r w:rsidR="000D3137" w:rsidRPr="000D3137">
        <w:rPr>
          <w:rFonts w:ascii="Calibri" w:hAnsi="Calibri"/>
          <w:sz w:val="22"/>
          <w:szCs w:val="22"/>
          <w:lang w:val="en-US"/>
        </w:rPr>
        <w:t>Nikowitz’s</w:t>
      </w:r>
      <w:proofErr w:type="spellEnd"/>
      <w:r w:rsidR="000D3137" w:rsidRPr="000D3137">
        <w:rPr>
          <w:rFonts w:ascii="Calibri" w:hAnsi="Calibri"/>
          <w:sz w:val="22"/>
          <w:szCs w:val="22"/>
          <w:lang w:val="en-US"/>
        </w:rPr>
        <w:t xml:space="preserve"> article in the </w:t>
      </w:r>
      <w:proofErr w:type="spellStart"/>
      <w:r w:rsidR="000D3137" w:rsidRPr="000D3137">
        <w:rPr>
          <w:rFonts w:ascii="Calibri" w:hAnsi="Calibri"/>
          <w:sz w:val="22"/>
          <w:szCs w:val="22"/>
          <w:lang w:val="en-US"/>
        </w:rPr>
        <w:t>samemanner</w:t>
      </w:r>
      <w:proofErr w:type="spellEnd"/>
      <w:r w:rsidR="000D3137" w:rsidRPr="000D3137">
        <w:rPr>
          <w:rFonts w:ascii="Calibri" w:hAnsi="Calibri"/>
          <w:sz w:val="22"/>
          <w:szCs w:val="22"/>
          <w:lang w:val="en-US"/>
        </w:rPr>
        <w:t xml:space="preserve"> in which an average reader would understand it. </w:t>
      </w:r>
      <w:r w:rsidR="00346587" w:rsidRPr="000D3137">
        <w:rPr>
          <w:rFonts w:ascii="Calibri" w:hAnsi="Calibri"/>
          <w:sz w:val="22"/>
          <w:szCs w:val="22"/>
          <w:lang w:val="en-US"/>
        </w:rPr>
        <w:t xml:space="preserve"> It noted that while a majority of </w:t>
      </w:r>
      <w:proofErr w:type="spellStart"/>
      <w:r w:rsidR="00346587" w:rsidRPr="000D3137">
        <w:rPr>
          <w:rFonts w:ascii="Calibri" w:hAnsi="Calibri"/>
          <w:sz w:val="22"/>
          <w:szCs w:val="22"/>
          <w:lang w:val="en-US"/>
        </w:rPr>
        <w:t>Profil’s</w:t>
      </w:r>
      <w:proofErr w:type="spellEnd"/>
      <w:r w:rsidR="00346587" w:rsidRPr="000D3137">
        <w:rPr>
          <w:rFonts w:ascii="Calibri" w:hAnsi="Calibri"/>
          <w:sz w:val="22"/>
          <w:szCs w:val="22"/>
          <w:lang w:val="en-US"/>
        </w:rPr>
        <w:t xml:space="preserve"> readers could be expected to ascertain the satirical nature of the article </w:t>
      </w:r>
      <w:r w:rsidR="000D3137" w:rsidRPr="000D3137">
        <w:rPr>
          <w:rFonts w:ascii="Calibri" w:hAnsi="Calibri"/>
          <w:sz w:val="22"/>
          <w:szCs w:val="22"/>
          <w:lang w:val="en-US"/>
        </w:rPr>
        <w:t xml:space="preserve">(particularly </w:t>
      </w:r>
      <w:proofErr w:type="spellStart"/>
      <w:r w:rsidR="000D3137" w:rsidRPr="000D3137">
        <w:rPr>
          <w:rFonts w:ascii="Calibri" w:hAnsi="Calibri"/>
          <w:sz w:val="22"/>
          <w:szCs w:val="22"/>
          <w:lang w:val="en-US"/>
        </w:rPr>
        <w:t>Eberharter’s</w:t>
      </w:r>
      <w:proofErr w:type="spellEnd"/>
      <w:r w:rsidR="000D3137" w:rsidRPr="000D3137">
        <w:rPr>
          <w:rFonts w:ascii="Calibri" w:hAnsi="Calibri"/>
          <w:sz w:val="22"/>
          <w:szCs w:val="22"/>
          <w:lang w:val="en-US"/>
        </w:rPr>
        <w:t xml:space="preserve"> excerpt)</w:t>
      </w:r>
      <w:r w:rsidR="00346587" w:rsidRPr="000D3137">
        <w:rPr>
          <w:rFonts w:ascii="Calibri" w:hAnsi="Calibri"/>
          <w:sz w:val="22"/>
          <w:szCs w:val="22"/>
          <w:lang w:val="en-US"/>
        </w:rPr>
        <w:t xml:space="preserve">, the same could not be said for readers who read the article perfunctorily and without concentrating on its nuances. The Court emphasizing that the </w:t>
      </w:r>
      <w:r w:rsidR="000D3137" w:rsidRPr="000D3137">
        <w:rPr>
          <w:rFonts w:ascii="Calibri" w:hAnsi="Calibri"/>
          <w:sz w:val="22"/>
          <w:szCs w:val="22"/>
          <w:lang w:val="en-US"/>
        </w:rPr>
        <w:t>relevant passage</w:t>
      </w:r>
      <w:r w:rsidR="00346587" w:rsidRPr="000D3137">
        <w:rPr>
          <w:rFonts w:ascii="Calibri" w:hAnsi="Calibri"/>
          <w:sz w:val="22"/>
          <w:szCs w:val="22"/>
          <w:lang w:val="en-US"/>
        </w:rPr>
        <w:t>, which conveyed “</w:t>
      </w:r>
      <w:r w:rsidR="00346587" w:rsidRPr="000D3137">
        <w:rPr>
          <w:rFonts w:ascii="Calibri" w:hAnsi="Calibri"/>
          <w:iCs/>
          <w:sz w:val="22"/>
          <w:szCs w:val="22"/>
          <w:lang w:val="en-US"/>
        </w:rPr>
        <w:t xml:space="preserve">jealousy, rudeness and </w:t>
      </w:r>
      <w:proofErr w:type="spellStart"/>
      <w:r w:rsidR="00346587" w:rsidRPr="000D3137">
        <w:rPr>
          <w:rFonts w:ascii="Calibri" w:hAnsi="Calibri"/>
          <w:iCs/>
          <w:sz w:val="22"/>
          <w:szCs w:val="22"/>
          <w:lang w:val="en-US"/>
        </w:rPr>
        <w:t>schadenfreude</w:t>
      </w:r>
      <w:proofErr w:type="spellEnd"/>
      <w:r w:rsidR="00346587" w:rsidRPr="000D3137">
        <w:rPr>
          <w:rFonts w:ascii="Calibri" w:hAnsi="Calibri"/>
          <w:sz w:val="22"/>
          <w:szCs w:val="22"/>
          <w:lang w:val="en-US"/>
        </w:rPr>
        <w:t>” [</w:t>
      </w:r>
      <w:proofErr w:type="spellStart"/>
      <w:r w:rsidR="00346587" w:rsidRPr="000D3137">
        <w:rPr>
          <w:rFonts w:ascii="Calibri" w:hAnsi="Calibri"/>
          <w:sz w:val="22"/>
          <w:szCs w:val="22"/>
          <w:lang w:val="en-US"/>
        </w:rPr>
        <w:t>para</w:t>
      </w:r>
      <w:proofErr w:type="spellEnd"/>
      <w:r w:rsidR="00346587" w:rsidRPr="000D3137">
        <w:rPr>
          <w:rFonts w:ascii="Calibri" w:hAnsi="Calibri"/>
          <w:sz w:val="22"/>
          <w:szCs w:val="22"/>
          <w:lang w:val="en-US"/>
        </w:rPr>
        <w:t xml:space="preserve"> 9] as </w:t>
      </w:r>
      <w:proofErr w:type="spellStart"/>
      <w:r w:rsidR="00346587" w:rsidRPr="000D3137">
        <w:rPr>
          <w:rFonts w:ascii="Calibri" w:hAnsi="Calibri"/>
          <w:sz w:val="22"/>
          <w:szCs w:val="22"/>
          <w:lang w:val="en-US"/>
        </w:rPr>
        <w:t>Eberharter’s</w:t>
      </w:r>
      <w:proofErr w:type="spellEnd"/>
      <w:r w:rsidR="00346587" w:rsidRPr="000D3137">
        <w:rPr>
          <w:rFonts w:ascii="Calibri" w:hAnsi="Calibri"/>
          <w:sz w:val="22"/>
          <w:szCs w:val="22"/>
          <w:lang w:val="en-US"/>
        </w:rPr>
        <w:t xml:space="preserve"> characteristics, was positioned towards the beginning of the article and did not recur elsewhere in it. The remainder of it was largely devoted to informing the readers about the coverage of the accident across other media. The Court also noted that</w:t>
      </w:r>
      <w:r w:rsidR="000D3137" w:rsidRPr="000D3137">
        <w:rPr>
          <w:rFonts w:ascii="Calibri" w:hAnsi="Calibri"/>
          <w:sz w:val="22"/>
          <w:szCs w:val="22"/>
          <w:lang w:val="en-US"/>
        </w:rPr>
        <w:t>,</w:t>
      </w:r>
      <w:r w:rsidR="00346587" w:rsidRPr="000D3137">
        <w:rPr>
          <w:rFonts w:ascii="Calibri" w:hAnsi="Calibri"/>
          <w:sz w:val="22"/>
          <w:szCs w:val="22"/>
          <w:lang w:val="en-US"/>
        </w:rPr>
        <w:t xml:space="preserve"> to a reader who had missed the markers of humor in the article, the statement would not seem exaggerated or far-fetched due to </w:t>
      </w:r>
      <w:proofErr w:type="spellStart"/>
      <w:r w:rsidR="00346587" w:rsidRPr="000D3137">
        <w:rPr>
          <w:rFonts w:ascii="Calibri" w:hAnsi="Calibri"/>
          <w:sz w:val="22"/>
          <w:szCs w:val="22"/>
          <w:lang w:val="en-US"/>
        </w:rPr>
        <w:t>Eberharter’s</w:t>
      </w:r>
      <w:proofErr w:type="spellEnd"/>
      <w:r w:rsidR="00346587" w:rsidRPr="000D3137">
        <w:rPr>
          <w:rFonts w:ascii="Calibri" w:hAnsi="Calibri"/>
          <w:sz w:val="22"/>
          <w:szCs w:val="22"/>
          <w:lang w:val="en-US"/>
        </w:rPr>
        <w:t xml:space="preserve"> reputation as the “</w:t>
      </w:r>
      <w:r w:rsidR="00346587" w:rsidRPr="000D3137">
        <w:rPr>
          <w:rFonts w:ascii="Calibri" w:hAnsi="Calibri"/>
          <w:iCs/>
          <w:sz w:val="22"/>
          <w:szCs w:val="22"/>
          <w:lang w:val="en-US"/>
        </w:rPr>
        <w:t>eternal bridesmaid</w:t>
      </w:r>
      <w:r w:rsidR="000D3137" w:rsidRPr="000D3137">
        <w:rPr>
          <w:rFonts w:ascii="Calibri" w:hAnsi="Calibri"/>
          <w:sz w:val="22"/>
          <w:szCs w:val="22"/>
          <w:lang w:val="en-US"/>
        </w:rPr>
        <w:t>” [</w:t>
      </w:r>
      <w:proofErr w:type="spellStart"/>
      <w:r w:rsidR="000D3137" w:rsidRPr="000D3137">
        <w:rPr>
          <w:rFonts w:ascii="Calibri" w:hAnsi="Calibri"/>
          <w:sz w:val="22"/>
          <w:szCs w:val="22"/>
          <w:lang w:val="en-US"/>
        </w:rPr>
        <w:t>para</w:t>
      </w:r>
      <w:proofErr w:type="spellEnd"/>
      <w:r w:rsidR="000D3137" w:rsidRPr="000D3137">
        <w:rPr>
          <w:rFonts w:ascii="Calibri" w:hAnsi="Calibri"/>
          <w:sz w:val="22"/>
          <w:szCs w:val="22"/>
          <w:lang w:val="en-US"/>
        </w:rPr>
        <w:t xml:space="preserve"> 9] to renowned champion</w:t>
      </w:r>
      <w:r w:rsidR="00346587" w:rsidRPr="000D3137">
        <w:rPr>
          <w:rFonts w:ascii="Calibri" w:hAnsi="Calibri"/>
          <w:sz w:val="22"/>
          <w:szCs w:val="22"/>
          <w:lang w:val="en-US"/>
        </w:rPr>
        <w:t xml:space="preserve"> Maier. </w:t>
      </w:r>
    </w:p>
    <w:p w:rsidR="00346587" w:rsidRPr="006323F3" w:rsidRDefault="00346587" w:rsidP="00346587">
      <w:pPr>
        <w:pStyle w:val="ListParagraph"/>
        <w:spacing w:line="276" w:lineRule="auto"/>
        <w:ind w:left="360"/>
        <w:jc w:val="both"/>
        <w:rPr>
          <w:rFonts w:ascii="Garamond" w:hAnsi="Garamond"/>
          <w:sz w:val="22"/>
          <w:szCs w:val="22"/>
          <w:lang w:val="en-US"/>
        </w:rPr>
      </w:pPr>
    </w:p>
    <w:p w:rsidR="00B44611" w:rsidRPr="00B44611" w:rsidRDefault="00346587" w:rsidP="00346587">
      <w:pPr>
        <w:pStyle w:val="ListParagraph"/>
        <w:spacing w:line="276" w:lineRule="auto"/>
        <w:ind w:left="360"/>
        <w:jc w:val="both"/>
        <w:rPr>
          <w:rFonts w:ascii="Calibri" w:hAnsi="Calibri"/>
          <w:sz w:val="22"/>
          <w:szCs w:val="22"/>
          <w:lang w:val="en-US"/>
        </w:rPr>
      </w:pPr>
      <w:r w:rsidRPr="00B44611">
        <w:rPr>
          <w:rFonts w:ascii="Calibri" w:hAnsi="Calibri"/>
          <w:sz w:val="22"/>
          <w:szCs w:val="22"/>
          <w:lang w:val="en-US"/>
        </w:rPr>
        <w:t>The</w:t>
      </w:r>
      <w:r w:rsidR="000D3137" w:rsidRPr="00B44611">
        <w:rPr>
          <w:rFonts w:ascii="Calibri" w:hAnsi="Calibri"/>
          <w:sz w:val="22"/>
          <w:szCs w:val="22"/>
          <w:lang w:val="en-US"/>
        </w:rPr>
        <w:t xml:space="preserve"> applicants took this</w:t>
      </w:r>
      <w:r w:rsidRPr="00B44611">
        <w:rPr>
          <w:rFonts w:ascii="Calibri" w:hAnsi="Calibri"/>
          <w:sz w:val="22"/>
          <w:szCs w:val="22"/>
          <w:lang w:val="en-US"/>
        </w:rPr>
        <w:t xml:space="preserve"> decision </w:t>
      </w:r>
      <w:r w:rsidR="000D3137" w:rsidRPr="00B44611">
        <w:rPr>
          <w:rFonts w:ascii="Calibri" w:hAnsi="Calibri"/>
          <w:sz w:val="22"/>
          <w:szCs w:val="22"/>
          <w:lang w:val="en-US"/>
        </w:rPr>
        <w:t>to the</w:t>
      </w:r>
      <w:r w:rsidRPr="00B44611">
        <w:rPr>
          <w:rFonts w:ascii="Calibri" w:hAnsi="Calibri"/>
          <w:sz w:val="22"/>
          <w:szCs w:val="22"/>
          <w:lang w:val="en-US"/>
        </w:rPr>
        <w:t xml:space="preserve"> Vienna </w:t>
      </w:r>
      <w:r w:rsidR="000D3137" w:rsidRPr="00B44611">
        <w:rPr>
          <w:rFonts w:ascii="Calibri" w:hAnsi="Calibri"/>
          <w:sz w:val="22"/>
          <w:szCs w:val="22"/>
          <w:lang w:val="en-US"/>
        </w:rPr>
        <w:t>Court of Appeal</w:t>
      </w:r>
      <w:r w:rsidRPr="00B44611">
        <w:rPr>
          <w:rFonts w:ascii="Calibri" w:hAnsi="Calibri"/>
          <w:sz w:val="22"/>
          <w:szCs w:val="22"/>
          <w:lang w:val="en-US"/>
        </w:rPr>
        <w:t>. They argued, firstly, that the Court ought not to have applied the standard of a “</w:t>
      </w:r>
      <w:r w:rsidRPr="00B44611">
        <w:rPr>
          <w:rFonts w:ascii="Calibri" w:hAnsi="Calibri"/>
          <w:iCs/>
          <w:sz w:val="22"/>
          <w:szCs w:val="22"/>
          <w:lang w:val="en-US"/>
        </w:rPr>
        <w:t>hasty and unfocused reader</w:t>
      </w:r>
      <w:r w:rsidRPr="00B44611">
        <w:rPr>
          <w:rFonts w:ascii="Calibri" w:hAnsi="Calibri"/>
          <w:sz w:val="22"/>
          <w:szCs w:val="22"/>
          <w:lang w:val="en-US"/>
        </w:rPr>
        <w:t>” [</w:t>
      </w:r>
      <w:proofErr w:type="spellStart"/>
      <w:r w:rsidRPr="00B44611">
        <w:rPr>
          <w:rFonts w:ascii="Calibri" w:hAnsi="Calibri"/>
          <w:sz w:val="22"/>
          <w:szCs w:val="22"/>
          <w:lang w:val="en-US"/>
        </w:rPr>
        <w:t>para</w:t>
      </w:r>
      <w:proofErr w:type="spellEnd"/>
      <w:r w:rsidRPr="00B44611">
        <w:rPr>
          <w:rFonts w:ascii="Calibri" w:hAnsi="Calibri"/>
          <w:sz w:val="22"/>
          <w:szCs w:val="22"/>
          <w:lang w:val="en-US"/>
        </w:rPr>
        <w:t xml:space="preserve"> 10] in assessing how the excerpt would be perceived. Secondly, they asserted that </w:t>
      </w:r>
      <w:r w:rsidR="000D3137" w:rsidRPr="00B44611">
        <w:rPr>
          <w:rFonts w:ascii="Calibri" w:hAnsi="Calibri"/>
          <w:sz w:val="22"/>
          <w:szCs w:val="22"/>
          <w:lang w:val="en-US"/>
        </w:rPr>
        <w:t>their</w:t>
      </w:r>
      <w:r w:rsidRPr="00B44611">
        <w:rPr>
          <w:rFonts w:ascii="Calibri" w:hAnsi="Calibri"/>
          <w:sz w:val="22"/>
          <w:szCs w:val="22"/>
          <w:lang w:val="en-US"/>
        </w:rPr>
        <w:t xml:space="preserve"> right to freedom of artistic expression</w:t>
      </w:r>
      <w:r w:rsidR="000D3137" w:rsidRPr="00B44611">
        <w:rPr>
          <w:rFonts w:ascii="Calibri" w:hAnsi="Calibri"/>
          <w:sz w:val="22"/>
          <w:szCs w:val="22"/>
          <w:lang w:val="en-US"/>
        </w:rPr>
        <w:t xml:space="preserve"> clearly outweighed </w:t>
      </w:r>
      <w:proofErr w:type="spellStart"/>
      <w:r w:rsidR="000D3137" w:rsidRPr="00B44611">
        <w:rPr>
          <w:rFonts w:ascii="Calibri" w:hAnsi="Calibri"/>
          <w:sz w:val="22"/>
          <w:szCs w:val="22"/>
          <w:lang w:val="en-US"/>
        </w:rPr>
        <w:t>Eberahrter’s</w:t>
      </w:r>
      <w:proofErr w:type="spellEnd"/>
      <w:r w:rsidR="000D3137" w:rsidRPr="00B44611">
        <w:rPr>
          <w:rFonts w:ascii="Calibri" w:hAnsi="Calibri"/>
          <w:sz w:val="22"/>
          <w:szCs w:val="22"/>
          <w:lang w:val="en-US"/>
        </w:rPr>
        <w:t xml:space="preserve"> personal interests, given the exaggerated and satirical nature of the article pertaining to a subject of public interest</w:t>
      </w:r>
      <w:r w:rsidRPr="00B44611">
        <w:rPr>
          <w:rFonts w:ascii="Calibri" w:hAnsi="Calibri"/>
          <w:sz w:val="22"/>
          <w:szCs w:val="22"/>
          <w:lang w:val="en-US"/>
        </w:rPr>
        <w:t>.</w:t>
      </w:r>
      <w:r w:rsidR="000D3137" w:rsidRPr="00B44611">
        <w:rPr>
          <w:rFonts w:ascii="Calibri" w:hAnsi="Calibri"/>
          <w:sz w:val="22"/>
          <w:szCs w:val="22"/>
          <w:lang w:val="en-US"/>
        </w:rPr>
        <w:t xml:space="preserve"> Further, the</w:t>
      </w:r>
      <w:r w:rsidRPr="00B44611">
        <w:rPr>
          <w:rFonts w:ascii="Calibri" w:hAnsi="Calibri"/>
          <w:sz w:val="22"/>
          <w:szCs w:val="22"/>
          <w:lang w:val="en-US"/>
        </w:rPr>
        <w:t xml:space="preserve"> applicants </w:t>
      </w:r>
      <w:r w:rsidR="000D3137" w:rsidRPr="00B44611">
        <w:rPr>
          <w:rFonts w:ascii="Calibri" w:hAnsi="Calibri"/>
          <w:sz w:val="22"/>
          <w:szCs w:val="22"/>
          <w:lang w:val="en-US"/>
        </w:rPr>
        <w:t xml:space="preserve">added </w:t>
      </w:r>
      <w:r w:rsidRPr="00B44611">
        <w:rPr>
          <w:rFonts w:ascii="Calibri" w:hAnsi="Calibri"/>
          <w:sz w:val="22"/>
          <w:szCs w:val="22"/>
          <w:lang w:val="en-US"/>
        </w:rPr>
        <w:t xml:space="preserve">that </w:t>
      </w:r>
      <w:proofErr w:type="spellStart"/>
      <w:r w:rsidR="000D3137" w:rsidRPr="00B44611">
        <w:rPr>
          <w:rFonts w:ascii="Calibri" w:hAnsi="Calibri"/>
          <w:sz w:val="22"/>
          <w:szCs w:val="22"/>
          <w:lang w:val="en-US"/>
        </w:rPr>
        <w:t>Profil</w:t>
      </w:r>
      <w:proofErr w:type="spellEnd"/>
      <w:r w:rsidR="000D3137" w:rsidRPr="00B44611">
        <w:rPr>
          <w:rFonts w:ascii="Calibri" w:hAnsi="Calibri"/>
          <w:sz w:val="22"/>
          <w:szCs w:val="22"/>
          <w:lang w:val="en-US"/>
        </w:rPr>
        <w:t xml:space="preserve"> often</w:t>
      </w:r>
      <w:r w:rsidRPr="00B44611">
        <w:rPr>
          <w:rFonts w:ascii="Calibri" w:hAnsi="Calibri"/>
          <w:sz w:val="22"/>
          <w:szCs w:val="22"/>
          <w:lang w:val="en-US"/>
        </w:rPr>
        <w:t xml:space="preserve"> published articles by </w:t>
      </w:r>
      <w:proofErr w:type="spellStart"/>
      <w:r w:rsidRPr="00B44611">
        <w:rPr>
          <w:rFonts w:ascii="Calibri" w:hAnsi="Calibri"/>
          <w:sz w:val="22"/>
          <w:szCs w:val="22"/>
          <w:lang w:val="en-US"/>
        </w:rPr>
        <w:t>Nikowitz</w:t>
      </w:r>
      <w:proofErr w:type="spellEnd"/>
      <w:r w:rsidRPr="00B44611">
        <w:rPr>
          <w:rFonts w:ascii="Calibri" w:hAnsi="Calibri"/>
          <w:sz w:val="22"/>
          <w:szCs w:val="22"/>
          <w:lang w:val="en-US"/>
        </w:rPr>
        <w:t>,</w:t>
      </w:r>
      <w:r w:rsidR="000D3137" w:rsidRPr="00B44611">
        <w:rPr>
          <w:rFonts w:ascii="Calibri" w:hAnsi="Calibri"/>
          <w:sz w:val="22"/>
          <w:szCs w:val="22"/>
          <w:lang w:val="en-US"/>
        </w:rPr>
        <w:t xml:space="preserve"> and as such,</w:t>
      </w:r>
      <w:r w:rsidRPr="00B44611">
        <w:rPr>
          <w:rFonts w:ascii="Calibri" w:hAnsi="Calibri"/>
          <w:sz w:val="22"/>
          <w:szCs w:val="22"/>
          <w:lang w:val="en-US"/>
        </w:rPr>
        <w:t xml:space="preserve"> readers were </w:t>
      </w:r>
      <w:r w:rsidR="000D3137" w:rsidRPr="00B44611">
        <w:rPr>
          <w:rFonts w:ascii="Calibri" w:hAnsi="Calibri"/>
          <w:sz w:val="22"/>
          <w:szCs w:val="22"/>
          <w:lang w:val="en-US"/>
        </w:rPr>
        <w:t>well acquainted</w:t>
      </w:r>
      <w:r w:rsidRPr="00B44611">
        <w:rPr>
          <w:rFonts w:ascii="Calibri" w:hAnsi="Calibri"/>
          <w:sz w:val="22"/>
          <w:szCs w:val="22"/>
          <w:lang w:val="en-US"/>
        </w:rPr>
        <w:t xml:space="preserve"> with the humorous and satirical style of his </w:t>
      </w:r>
      <w:r w:rsidR="00B44611" w:rsidRPr="00B44611">
        <w:rPr>
          <w:rFonts w:ascii="Calibri" w:hAnsi="Calibri"/>
          <w:sz w:val="22"/>
          <w:szCs w:val="22"/>
          <w:lang w:val="en-US"/>
        </w:rPr>
        <w:t>columns</w:t>
      </w:r>
      <w:r w:rsidRPr="00B44611">
        <w:rPr>
          <w:rFonts w:ascii="Calibri" w:hAnsi="Calibri"/>
          <w:sz w:val="22"/>
          <w:szCs w:val="22"/>
          <w:lang w:val="en-US"/>
        </w:rPr>
        <w:t xml:space="preserve">. </w:t>
      </w:r>
    </w:p>
    <w:p w:rsidR="00346587" w:rsidRPr="00B44611" w:rsidRDefault="00B44611" w:rsidP="00B44611">
      <w:pPr>
        <w:pStyle w:val="ListParagraph"/>
        <w:spacing w:line="276" w:lineRule="auto"/>
        <w:ind w:left="360"/>
        <w:jc w:val="both"/>
        <w:rPr>
          <w:rFonts w:ascii="Calibri" w:hAnsi="Calibri"/>
          <w:sz w:val="22"/>
          <w:szCs w:val="22"/>
          <w:lang w:val="en-US"/>
        </w:rPr>
      </w:pPr>
      <w:r w:rsidRPr="00B44611">
        <w:rPr>
          <w:rFonts w:ascii="Calibri" w:hAnsi="Calibri"/>
          <w:sz w:val="22"/>
          <w:szCs w:val="22"/>
          <w:lang w:val="en-US"/>
        </w:rPr>
        <w:t xml:space="preserve">The Court dismissed their appeal on June 26 2002, by concluding that </w:t>
      </w:r>
      <w:proofErr w:type="spellStart"/>
      <w:r w:rsidRPr="00B44611">
        <w:rPr>
          <w:rFonts w:ascii="Calibri" w:hAnsi="Calibri"/>
          <w:sz w:val="22"/>
          <w:szCs w:val="22"/>
          <w:lang w:val="en-US"/>
        </w:rPr>
        <w:t>Eberharter’s</w:t>
      </w:r>
      <w:proofErr w:type="spellEnd"/>
      <w:r w:rsidRPr="00B44611">
        <w:rPr>
          <w:rFonts w:ascii="Calibri" w:hAnsi="Calibri"/>
          <w:sz w:val="22"/>
          <w:szCs w:val="22"/>
          <w:lang w:val="en-US"/>
        </w:rPr>
        <w:t xml:space="preserve"> </w:t>
      </w:r>
      <w:r w:rsidR="00346587" w:rsidRPr="00B44611">
        <w:rPr>
          <w:rFonts w:ascii="Calibri" w:hAnsi="Calibri"/>
          <w:sz w:val="22"/>
          <w:szCs w:val="22"/>
          <w:lang w:val="en-US"/>
        </w:rPr>
        <w:t>personal interests outweighed the applicants’ right to f</w:t>
      </w:r>
      <w:r w:rsidRPr="00B44611">
        <w:rPr>
          <w:rFonts w:ascii="Calibri" w:hAnsi="Calibri"/>
          <w:sz w:val="22"/>
          <w:szCs w:val="22"/>
          <w:lang w:val="en-US"/>
        </w:rPr>
        <w:t>reedom of artistic expression. In its reasoning, t</w:t>
      </w:r>
      <w:r w:rsidR="00346587" w:rsidRPr="00B44611">
        <w:rPr>
          <w:rFonts w:ascii="Calibri" w:hAnsi="Calibri"/>
          <w:sz w:val="22"/>
          <w:szCs w:val="22"/>
          <w:lang w:val="en-US"/>
        </w:rPr>
        <w:t xml:space="preserve">he Court noted that the article </w:t>
      </w:r>
      <w:r w:rsidRPr="00B44611">
        <w:rPr>
          <w:rFonts w:ascii="Calibri" w:hAnsi="Calibri"/>
          <w:sz w:val="22"/>
          <w:szCs w:val="22"/>
          <w:lang w:val="en-US"/>
        </w:rPr>
        <w:t>demanded a “very high level of intelligence and concentration” of its readers [</w:t>
      </w:r>
      <w:proofErr w:type="spellStart"/>
      <w:r w:rsidRPr="00B44611">
        <w:rPr>
          <w:rFonts w:ascii="Calibri" w:hAnsi="Calibri"/>
          <w:sz w:val="22"/>
          <w:szCs w:val="22"/>
          <w:lang w:val="en-US"/>
        </w:rPr>
        <w:t>para</w:t>
      </w:r>
      <w:proofErr w:type="spellEnd"/>
      <w:r w:rsidRPr="00B44611">
        <w:rPr>
          <w:rFonts w:ascii="Calibri" w:hAnsi="Calibri"/>
          <w:sz w:val="22"/>
          <w:szCs w:val="22"/>
          <w:lang w:val="en-US"/>
        </w:rPr>
        <w:t xml:space="preserve"> 11]</w:t>
      </w:r>
      <w:r w:rsidR="00346587" w:rsidRPr="00B44611">
        <w:rPr>
          <w:rFonts w:ascii="Calibri" w:hAnsi="Calibri"/>
          <w:sz w:val="22"/>
          <w:szCs w:val="22"/>
          <w:lang w:val="en-US"/>
        </w:rPr>
        <w:t>,</w:t>
      </w:r>
      <w:r w:rsidRPr="00B44611">
        <w:rPr>
          <w:rFonts w:ascii="Calibri" w:hAnsi="Calibri"/>
          <w:sz w:val="22"/>
          <w:szCs w:val="22"/>
          <w:lang w:val="en-US"/>
        </w:rPr>
        <w:t xml:space="preserve"> and, as such, the Vienna Regional Criminal Court was right to consider those who may only skim the first few paragraphs of the article without understanding neither its satirical nature nor the fictitious nature of </w:t>
      </w:r>
      <w:proofErr w:type="spellStart"/>
      <w:r w:rsidRPr="00B44611">
        <w:rPr>
          <w:rFonts w:ascii="Calibri" w:hAnsi="Calibri"/>
          <w:sz w:val="22"/>
          <w:szCs w:val="22"/>
          <w:lang w:val="en-US"/>
        </w:rPr>
        <w:t>Eberharter’s</w:t>
      </w:r>
      <w:proofErr w:type="spellEnd"/>
      <w:r w:rsidRPr="00B44611">
        <w:rPr>
          <w:rFonts w:ascii="Calibri" w:hAnsi="Calibri"/>
          <w:sz w:val="22"/>
          <w:szCs w:val="22"/>
          <w:lang w:val="en-US"/>
        </w:rPr>
        <w:t xml:space="preserve"> supposed statements.</w:t>
      </w:r>
      <w:r w:rsidR="00346587" w:rsidRPr="00B44611">
        <w:rPr>
          <w:rFonts w:ascii="Calibri" w:hAnsi="Calibri"/>
          <w:sz w:val="22"/>
          <w:szCs w:val="22"/>
          <w:lang w:val="en-US"/>
        </w:rPr>
        <w:t xml:space="preserve"> The Court </w:t>
      </w:r>
      <w:r w:rsidRPr="00B44611">
        <w:rPr>
          <w:rFonts w:ascii="Calibri" w:hAnsi="Calibri"/>
          <w:sz w:val="22"/>
          <w:szCs w:val="22"/>
          <w:lang w:val="en-US"/>
        </w:rPr>
        <w:t>particularly emphasized the reader’s assumption</w:t>
      </w:r>
      <w:r w:rsidR="00346587" w:rsidRPr="00B44611">
        <w:rPr>
          <w:rFonts w:ascii="Calibri" w:hAnsi="Calibri"/>
          <w:sz w:val="22"/>
          <w:szCs w:val="22"/>
          <w:lang w:val="en-US"/>
        </w:rPr>
        <w:t xml:space="preserve"> </w:t>
      </w:r>
      <w:r w:rsidRPr="00B44611">
        <w:rPr>
          <w:rFonts w:ascii="Calibri" w:hAnsi="Calibri"/>
          <w:sz w:val="22"/>
          <w:szCs w:val="22"/>
          <w:lang w:val="en-US"/>
        </w:rPr>
        <w:t xml:space="preserve">given </w:t>
      </w:r>
      <w:proofErr w:type="spellStart"/>
      <w:r w:rsidRPr="00B44611">
        <w:rPr>
          <w:rFonts w:ascii="Calibri" w:hAnsi="Calibri"/>
          <w:sz w:val="22"/>
          <w:szCs w:val="22"/>
          <w:lang w:val="en-US"/>
        </w:rPr>
        <w:t>Eberharter</w:t>
      </w:r>
      <w:proofErr w:type="spellEnd"/>
      <w:r w:rsidRPr="00B44611">
        <w:rPr>
          <w:rFonts w:ascii="Calibri" w:hAnsi="Calibri"/>
          <w:sz w:val="22"/>
          <w:szCs w:val="22"/>
          <w:lang w:val="en-US"/>
        </w:rPr>
        <w:t xml:space="preserve"> was Maier’s main opponent and thus a natural beneficiary of his injury</w:t>
      </w:r>
      <w:r w:rsidR="00346587" w:rsidRPr="00B44611">
        <w:rPr>
          <w:rFonts w:ascii="Calibri" w:hAnsi="Calibri"/>
          <w:sz w:val="22"/>
          <w:szCs w:val="22"/>
          <w:lang w:val="en-US"/>
        </w:rPr>
        <w:t xml:space="preserve">. </w:t>
      </w:r>
      <w:r w:rsidRPr="00B44611">
        <w:rPr>
          <w:rFonts w:ascii="Calibri" w:hAnsi="Calibri"/>
          <w:sz w:val="22"/>
          <w:szCs w:val="22"/>
          <w:lang w:val="en-US"/>
        </w:rPr>
        <w:t>Indeed,</w:t>
      </w:r>
      <w:r w:rsidR="00346587" w:rsidRPr="00B44611">
        <w:rPr>
          <w:rFonts w:ascii="Calibri" w:hAnsi="Calibri"/>
          <w:sz w:val="22"/>
          <w:szCs w:val="22"/>
          <w:lang w:val="en-US"/>
        </w:rPr>
        <w:t xml:space="preserve"> </w:t>
      </w:r>
      <w:r w:rsidRPr="00B44611">
        <w:rPr>
          <w:rFonts w:ascii="Calibri" w:hAnsi="Calibri"/>
          <w:sz w:val="22"/>
          <w:szCs w:val="22"/>
          <w:lang w:val="en-US"/>
        </w:rPr>
        <w:t>the Court believed that th</w:t>
      </w:r>
      <w:r w:rsidR="00346587" w:rsidRPr="00B44611">
        <w:rPr>
          <w:rFonts w:ascii="Calibri" w:hAnsi="Calibri"/>
          <w:sz w:val="22"/>
          <w:szCs w:val="22"/>
          <w:lang w:val="en-US"/>
        </w:rPr>
        <w:t>e article</w:t>
      </w:r>
      <w:r w:rsidRPr="00B44611">
        <w:rPr>
          <w:rFonts w:ascii="Calibri" w:hAnsi="Calibri"/>
          <w:sz w:val="22"/>
          <w:szCs w:val="22"/>
          <w:lang w:val="en-US"/>
        </w:rPr>
        <w:t xml:space="preserve"> </w:t>
      </w:r>
      <w:r w:rsidR="00346587" w:rsidRPr="00B44611">
        <w:rPr>
          <w:rFonts w:ascii="Calibri" w:hAnsi="Calibri"/>
          <w:sz w:val="22"/>
          <w:szCs w:val="22"/>
          <w:lang w:val="en-US"/>
        </w:rPr>
        <w:t>communicated to the readers a nega</w:t>
      </w:r>
      <w:r w:rsidRPr="00B44611">
        <w:rPr>
          <w:rFonts w:ascii="Calibri" w:hAnsi="Calibri"/>
          <w:sz w:val="22"/>
          <w:szCs w:val="22"/>
          <w:lang w:val="en-US"/>
        </w:rPr>
        <w:t xml:space="preserve">tive image of </w:t>
      </w:r>
      <w:proofErr w:type="spellStart"/>
      <w:r w:rsidRPr="00B44611">
        <w:rPr>
          <w:rFonts w:ascii="Calibri" w:hAnsi="Calibri"/>
          <w:sz w:val="22"/>
          <w:szCs w:val="22"/>
          <w:lang w:val="en-US"/>
        </w:rPr>
        <w:t>Eberharter</w:t>
      </w:r>
      <w:proofErr w:type="spellEnd"/>
      <w:r w:rsidRPr="00B44611">
        <w:rPr>
          <w:rFonts w:ascii="Calibri" w:hAnsi="Calibri"/>
          <w:sz w:val="22"/>
          <w:szCs w:val="22"/>
          <w:lang w:val="en-US"/>
        </w:rPr>
        <w:t xml:space="preserve">, as a “most </w:t>
      </w:r>
      <w:r w:rsidR="00346587" w:rsidRPr="00B44611">
        <w:rPr>
          <w:rFonts w:ascii="Calibri" w:hAnsi="Calibri"/>
          <w:sz w:val="22"/>
          <w:szCs w:val="22"/>
          <w:lang w:val="en-US"/>
        </w:rPr>
        <w:t>egocentric</w:t>
      </w:r>
      <w:r w:rsidRPr="00B44611">
        <w:rPr>
          <w:rFonts w:ascii="Calibri" w:hAnsi="Calibri"/>
          <w:sz w:val="22"/>
          <w:szCs w:val="22"/>
          <w:lang w:val="en-US"/>
        </w:rPr>
        <w:t>”</w:t>
      </w:r>
      <w:r w:rsidR="00346587" w:rsidRPr="00B44611">
        <w:rPr>
          <w:rFonts w:ascii="Calibri" w:hAnsi="Calibri"/>
          <w:sz w:val="22"/>
          <w:szCs w:val="22"/>
          <w:lang w:val="en-US"/>
        </w:rPr>
        <w:t xml:space="preserve"> athlete who</w:t>
      </w:r>
      <w:r w:rsidRPr="00B44611">
        <w:rPr>
          <w:rFonts w:ascii="Calibri" w:hAnsi="Calibri"/>
          <w:sz w:val="22"/>
          <w:szCs w:val="22"/>
          <w:lang w:val="en-US"/>
        </w:rPr>
        <w:t xml:space="preserve"> “would stop at nothing” to win, and </w:t>
      </w:r>
      <w:r w:rsidR="00346587" w:rsidRPr="00B44611">
        <w:rPr>
          <w:rFonts w:ascii="Calibri" w:hAnsi="Calibri"/>
          <w:sz w:val="22"/>
          <w:szCs w:val="22"/>
          <w:lang w:val="en-US"/>
        </w:rPr>
        <w:t>wished his competitors harm</w:t>
      </w:r>
      <w:r w:rsidRPr="00B44611">
        <w:rPr>
          <w:rFonts w:ascii="Calibri" w:hAnsi="Calibri"/>
          <w:sz w:val="22"/>
          <w:szCs w:val="22"/>
          <w:lang w:val="en-US"/>
        </w:rPr>
        <w:t xml:space="preserve"> [</w:t>
      </w:r>
      <w:proofErr w:type="spellStart"/>
      <w:r w:rsidRPr="00B44611">
        <w:rPr>
          <w:rFonts w:ascii="Calibri" w:hAnsi="Calibri"/>
          <w:sz w:val="22"/>
          <w:szCs w:val="22"/>
          <w:lang w:val="en-US"/>
        </w:rPr>
        <w:t>para</w:t>
      </w:r>
      <w:proofErr w:type="spellEnd"/>
      <w:r w:rsidRPr="00B44611">
        <w:rPr>
          <w:rFonts w:ascii="Calibri" w:hAnsi="Calibri"/>
          <w:sz w:val="22"/>
          <w:szCs w:val="22"/>
          <w:lang w:val="en-US"/>
        </w:rPr>
        <w:t xml:space="preserve"> 11]</w:t>
      </w:r>
      <w:r w:rsidR="00346587" w:rsidRPr="00B44611">
        <w:rPr>
          <w:rFonts w:ascii="Calibri" w:hAnsi="Calibri"/>
          <w:sz w:val="22"/>
          <w:szCs w:val="22"/>
          <w:lang w:val="en-US"/>
        </w:rPr>
        <w:t>.</w:t>
      </w:r>
    </w:p>
    <w:p w:rsidR="00346587" w:rsidRPr="00B44611" w:rsidRDefault="00346587" w:rsidP="00346587">
      <w:pPr>
        <w:pStyle w:val="ListParagraph"/>
        <w:spacing w:line="276" w:lineRule="auto"/>
        <w:ind w:left="360"/>
        <w:jc w:val="both"/>
        <w:rPr>
          <w:rFonts w:ascii="Calibri" w:hAnsi="Calibri"/>
          <w:sz w:val="22"/>
          <w:szCs w:val="22"/>
          <w:lang w:val="en-US"/>
        </w:rPr>
      </w:pPr>
    </w:p>
    <w:p w:rsidR="00346587" w:rsidRPr="00B44611" w:rsidRDefault="00346587" w:rsidP="00346587">
      <w:pPr>
        <w:pStyle w:val="ListParagraph"/>
        <w:spacing w:line="276" w:lineRule="auto"/>
        <w:ind w:left="360"/>
        <w:jc w:val="both"/>
        <w:rPr>
          <w:rFonts w:ascii="Calibri" w:hAnsi="Calibri"/>
          <w:sz w:val="22"/>
          <w:szCs w:val="22"/>
          <w:lang w:val="en-US"/>
        </w:rPr>
      </w:pPr>
      <w:r w:rsidRPr="00B44611">
        <w:rPr>
          <w:rFonts w:ascii="Calibri" w:hAnsi="Calibri"/>
          <w:sz w:val="22"/>
          <w:szCs w:val="22"/>
          <w:lang w:val="en-US"/>
        </w:rPr>
        <w:t xml:space="preserve">On February 3, 2003, the applicants lodged an application with the </w:t>
      </w:r>
      <w:proofErr w:type="spellStart"/>
      <w:r w:rsidRPr="00B44611">
        <w:rPr>
          <w:rFonts w:ascii="Calibri" w:hAnsi="Calibri"/>
          <w:sz w:val="22"/>
          <w:szCs w:val="22"/>
          <w:lang w:val="en-US"/>
        </w:rPr>
        <w:t>ECtHR</w:t>
      </w:r>
      <w:proofErr w:type="spellEnd"/>
      <w:r w:rsidRPr="00B44611">
        <w:rPr>
          <w:rFonts w:ascii="Calibri" w:hAnsi="Calibri"/>
          <w:sz w:val="22"/>
          <w:szCs w:val="22"/>
          <w:lang w:val="en-US"/>
        </w:rPr>
        <w:t xml:space="preserve"> against the Republic of Austria (the defendant), alleging a breach of their right to freedom of expression under Article 10 of the Convention.</w:t>
      </w:r>
    </w:p>
    <w:p w:rsidR="00496568" w:rsidRPr="00346587" w:rsidRDefault="00496568" w:rsidP="00004E1A">
      <w:pPr>
        <w:pStyle w:val="ListParagraph"/>
        <w:spacing w:line="276" w:lineRule="auto"/>
        <w:ind w:left="360"/>
        <w:jc w:val="both"/>
        <w:rPr>
          <w:rFonts w:ascii="Garamond" w:hAnsi="Garamond"/>
          <w:color w:val="FF0000"/>
          <w:sz w:val="22"/>
          <w:szCs w:val="22"/>
          <w:lang w:val="en-US"/>
        </w:rPr>
      </w:pPr>
    </w:p>
    <w:p w:rsidR="007537BE" w:rsidRPr="006323F3" w:rsidRDefault="007537BE" w:rsidP="009D2FEC">
      <w:pPr>
        <w:spacing w:line="276" w:lineRule="auto"/>
        <w:jc w:val="both"/>
        <w:rPr>
          <w:rFonts w:ascii="Garamond" w:hAnsi="Garamond"/>
          <w:sz w:val="22"/>
          <w:szCs w:val="22"/>
          <w:lang w:val="en-US"/>
        </w:rPr>
      </w:pPr>
    </w:p>
    <w:p w:rsidR="001A6755" w:rsidRPr="006323F3" w:rsidRDefault="001A6755" w:rsidP="001A6755">
      <w:pPr>
        <w:pStyle w:val="ListParagraph"/>
        <w:numPr>
          <w:ilvl w:val="0"/>
          <w:numId w:val="4"/>
        </w:numPr>
        <w:spacing w:line="276" w:lineRule="auto"/>
        <w:jc w:val="both"/>
        <w:rPr>
          <w:rFonts w:ascii="Garamond" w:hAnsi="Garamond"/>
          <w:sz w:val="22"/>
          <w:szCs w:val="22"/>
          <w:lang w:val="en-US"/>
        </w:rPr>
      </w:pPr>
      <w:r w:rsidRPr="006323F3">
        <w:rPr>
          <w:rFonts w:ascii="Garamond" w:hAnsi="Garamond"/>
          <w:b/>
          <w:bCs/>
          <w:sz w:val="22"/>
          <w:szCs w:val="22"/>
          <w:lang w:val="en-US"/>
        </w:rPr>
        <w:t>Decision Overview</w:t>
      </w:r>
      <w:r w:rsidRPr="006323F3">
        <w:rPr>
          <w:rFonts w:ascii="Garamond" w:hAnsi="Garamond"/>
          <w:sz w:val="22"/>
          <w:szCs w:val="22"/>
          <w:lang w:val="en-US"/>
        </w:rPr>
        <w:t xml:space="preserve">: </w:t>
      </w:r>
    </w:p>
    <w:p w:rsidR="001A6755" w:rsidRPr="00EB2605" w:rsidRDefault="005B6661" w:rsidP="00FA5584">
      <w:pPr>
        <w:pStyle w:val="ListParagraph"/>
        <w:spacing w:line="276" w:lineRule="auto"/>
        <w:ind w:left="360"/>
        <w:jc w:val="both"/>
        <w:rPr>
          <w:rFonts w:ascii="Garamond" w:hAnsi="Garamond"/>
          <w:color w:val="FF0000"/>
          <w:sz w:val="22"/>
          <w:szCs w:val="22"/>
          <w:lang w:val="en-US"/>
        </w:rPr>
      </w:pPr>
      <w:r w:rsidRPr="00EB2605">
        <w:rPr>
          <w:rFonts w:ascii="Garamond" w:hAnsi="Garamond"/>
          <w:color w:val="FF0000"/>
          <w:sz w:val="22"/>
          <w:szCs w:val="22"/>
          <w:lang w:val="en-US"/>
        </w:rPr>
        <w:t xml:space="preserve">On May 22, 2007, the Court unanimously held </w:t>
      </w:r>
      <w:r w:rsidR="00894599" w:rsidRPr="00EB2605">
        <w:rPr>
          <w:rFonts w:ascii="Garamond" w:hAnsi="Garamond"/>
          <w:color w:val="FF0000"/>
          <w:sz w:val="22"/>
          <w:szCs w:val="22"/>
          <w:lang w:val="en-US"/>
        </w:rPr>
        <w:t>that the applicants’ right to freedom of expression under Article 10 of the Convention had been violated</w:t>
      </w:r>
      <w:r w:rsidR="00E673BF" w:rsidRPr="00EB2605">
        <w:rPr>
          <w:rFonts w:ascii="Garamond" w:hAnsi="Garamond"/>
          <w:color w:val="FF0000"/>
          <w:sz w:val="22"/>
          <w:szCs w:val="22"/>
          <w:lang w:val="en-US"/>
        </w:rPr>
        <w:t>.</w:t>
      </w:r>
      <w:r w:rsidR="003B7CDB" w:rsidRPr="00EB2605">
        <w:rPr>
          <w:rFonts w:ascii="Garamond" w:hAnsi="Garamond"/>
          <w:color w:val="FF0000"/>
          <w:sz w:val="22"/>
          <w:szCs w:val="22"/>
          <w:lang w:val="en-US"/>
        </w:rPr>
        <w:t xml:space="preserve"> </w:t>
      </w:r>
      <w:r w:rsidR="006E3D09" w:rsidRPr="00EB2605">
        <w:rPr>
          <w:rFonts w:ascii="Garamond" w:hAnsi="Garamond"/>
          <w:color w:val="FF0000"/>
          <w:sz w:val="22"/>
          <w:szCs w:val="22"/>
          <w:lang w:val="en-US"/>
        </w:rPr>
        <w:t xml:space="preserve">Having ascertained at the outset that the </w:t>
      </w:r>
      <w:r w:rsidR="008A1428" w:rsidRPr="00EB2605">
        <w:rPr>
          <w:rFonts w:ascii="Garamond" w:hAnsi="Garamond"/>
          <w:color w:val="FF0000"/>
          <w:sz w:val="22"/>
          <w:szCs w:val="22"/>
          <w:lang w:val="en-US"/>
        </w:rPr>
        <w:t xml:space="preserve">Austrian domestic courts’ </w:t>
      </w:r>
      <w:r w:rsidR="006E3D09" w:rsidRPr="00EB2605">
        <w:rPr>
          <w:rFonts w:ascii="Garamond" w:hAnsi="Garamond"/>
          <w:color w:val="FF0000"/>
          <w:sz w:val="22"/>
          <w:szCs w:val="22"/>
          <w:lang w:val="en-US"/>
        </w:rPr>
        <w:t xml:space="preserve">interference </w:t>
      </w:r>
      <w:r w:rsidR="00EF12BC" w:rsidRPr="00EB2605">
        <w:rPr>
          <w:rFonts w:ascii="Garamond" w:hAnsi="Garamond"/>
          <w:color w:val="FF0000"/>
          <w:sz w:val="22"/>
          <w:szCs w:val="22"/>
          <w:lang w:val="en-US"/>
        </w:rPr>
        <w:t xml:space="preserve">with the applicants’ right to freedom of expression </w:t>
      </w:r>
      <w:r w:rsidR="006E3D09" w:rsidRPr="00EB2605">
        <w:rPr>
          <w:rFonts w:ascii="Garamond" w:hAnsi="Garamond"/>
          <w:color w:val="FF0000"/>
          <w:sz w:val="22"/>
          <w:szCs w:val="22"/>
          <w:lang w:val="en-US"/>
        </w:rPr>
        <w:t xml:space="preserve">was prescribed by law as well as pursued the legitimate aim of protecting the reputation </w:t>
      </w:r>
      <w:r w:rsidR="001A3852" w:rsidRPr="00EB2605">
        <w:rPr>
          <w:rFonts w:ascii="Garamond" w:hAnsi="Garamond"/>
          <w:color w:val="FF0000"/>
          <w:sz w:val="22"/>
          <w:szCs w:val="22"/>
          <w:lang w:val="en-US"/>
        </w:rPr>
        <w:t>or</w:t>
      </w:r>
      <w:r w:rsidR="00122314" w:rsidRPr="00EB2605">
        <w:rPr>
          <w:rFonts w:ascii="Garamond" w:hAnsi="Garamond"/>
          <w:color w:val="FF0000"/>
          <w:sz w:val="22"/>
          <w:szCs w:val="22"/>
          <w:lang w:val="en-US"/>
        </w:rPr>
        <w:t xml:space="preserve"> rights</w:t>
      </w:r>
      <w:r w:rsidR="006E3D09" w:rsidRPr="00EB2605">
        <w:rPr>
          <w:rFonts w:ascii="Garamond" w:hAnsi="Garamond"/>
          <w:color w:val="FF0000"/>
          <w:sz w:val="22"/>
          <w:szCs w:val="22"/>
          <w:lang w:val="en-US"/>
        </w:rPr>
        <w:t xml:space="preserve"> of others</w:t>
      </w:r>
      <w:r w:rsidR="008D2B51" w:rsidRPr="00EB2605">
        <w:rPr>
          <w:rFonts w:ascii="Garamond" w:hAnsi="Garamond"/>
          <w:color w:val="FF0000"/>
          <w:sz w:val="22"/>
          <w:szCs w:val="22"/>
          <w:lang w:val="en-US"/>
        </w:rPr>
        <w:t xml:space="preserve">, the </w:t>
      </w:r>
      <w:r w:rsidR="003B7CDB" w:rsidRPr="00EB2605">
        <w:rPr>
          <w:rFonts w:ascii="Garamond" w:hAnsi="Garamond"/>
          <w:color w:val="FF0000"/>
          <w:sz w:val="22"/>
          <w:szCs w:val="22"/>
          <w:lang w:val="en-US"/>
        </w:rPr>
        <w:t>main issue to be determined by the Court</w:t>
      </w:r>
      <w:r w:rsidR="002E57CD" w:rsidRPr="00EB2605">
        <w:rPr>
          <w:rFonts w:ascii="Garamond" w:hAnsi="Garamond"/>
          <w:color w:val="FF0000"/>
          <w:sz w:val="22"/>
          <w:szCs w:val="22"/>
          <w:lang w:val="en-US"/>
        </w:rPr>
        <w:t xml:space="preserve"> was whether</w:t>
      </w:r>
      <w:r w:rsidR="00DF5D37" w:rsidRPr="00EB2605">
        <w:rPr>
          <w:rFonts w:ascii="Garamond" w:hAnsi="Garamond"/>
          <w:color w:val="FF0000"/>
          <w:sz w:val="22"/>
          <w:szCs w:val="22"/>
          <w:lang w:val="en-US"/>
        </w:rPr>
        <w:t xml:space="preserve"> </w:t>
      </w:r>
      <w:r w:rsidR="002577ED" w:rsidRPr="00EB2605">
        <w:rPr>
          <w:rFonts w:ascii="Garamond" w:hAnsi="Garamond"/>
          <w:color w:val="FF0000"/>
          <w:sz w:val="22"/>
          <w:szCs w:val="22"/>
          <w:lang w:val="en-US"/>
        </w:rPr>
        <w:t>the</w:t>
      </w:r>
      <w:r w:rsidR="00DF5D37" w:rsidRPr="00EB2605">
        <w:rPr>
          <w:rFonts w:ascii="Garamond" w:hAnsi="Garamond"/>
          <w:color w:val="FF0000"/>
          <w:sz w:val="22"/>
          <w:szCs w:val="22"/>
          <w:lang w:val="en-US"/>
        </w:rPr>
        <w:t xml:space="preserve"> interference was necessary in a democratic society. </w:t>
      </w:r>
      <w:r w:rsidR="00195EB1" w:rsidRPr="00EB2605">
        <w:rPr>
          <w:rFonts w:ascii="Garamond" w:hAnsi="Garamond"/>
          <w:color w:val="FF0000"/>
          <w:sz w:val="22"/>
          <w:szCs w:val="22"/>
          <w:lang w:val="en-US"/>
        </w:rPr>
        <w:t xml:space="preserve">This determination </w:t>
      </w:r>
      <w:r w:rsidR="00266439" w:rsidRPr="00EB2605">
        <w:rPr>
          <w:rFonts w:ascii="Garamond" w:hAnsi="Garamond"/>
          <w:color w:val="FF0000"/>
          <w:sz w:val="22"/>
          <w:szCs w:val="22"/>
          <w:lang w:val="en-US"/>
        </w:rPr>
        <w:t xml:space="preserve">involved a two-part inquiry – </w:t>
      </w:r>
      <w:r w:rsidR="00266439" w:rsidRPr="00EB2605">
        <w:rPr>
          <w:rFonts w:ascii="Garamond" w:hAnsi="Garamond"/>
          <w:i/>
          <w:iCs/>
          <w:color w:val="FF0000"/>
          <w:sz w:val="22"/>
          <w:szCs w:val="22"/>
          <w:lang w:val="en-US"/>
        </w:rPr>
        <w:t>first</w:t>
      </w:r>
      <w:r w:rsidR="00266439" w:rsidRPr="00EB2605">
        <w:rPr>
          <w:rFonts w:ascii="Garamond" w:hAnsi="Garamond"/>
          <w:color w:val="FF0000"/>
          <w:sz w:val="22"/>
          <w:szCs w:val="22"/>
          <w:lang w:val="en-US"/>
        </w:rPr>
        <w:t xml:space="preserve">, whether the </w:t>
      </w:r>
      <w:r w:rsidR="002A7570" w:rsidRPr="00EB2605">
        <w:rPr>
          <w:rFonts w:ascii="Garamond" w:hAnsi="Garamond"/>
          <w:color w:val="FF0000"/>
          <w:sz w:val="22"/>
          <w:szCs w:val="22"/>
          <w:lang w:val="en-US"/>
        </w:rPr>
        <w:t xml:space="preserve">justifications for the interference put forth by the domestic authorities were </w:t>
      </w:r>
      <w:r w:rsidR="00BD491B" w:rsidRPr="00EB2605">
        <w:rPr>
          <w:rFonts w:ascii="Garamond" w:hAnsi="Garamond"/>
          <w:color w:val="FF0000"/>
          <w:sz w:val="22"/>
          <w:szCs w:val="22"/>
          <w:lang w:val="en-US"/>
        </w:rPr>
        <w:t>“</w:t>
      </w:r>
      <w:r w:rsidR="002A7570" w:rsidRPr="00EB2605">
        <w:rPr>
          <w:rFonts w:ascii="Garamond" w:hAnsi="Garamond"/>
          <w:color w:val="FF0000"/>
          <w:sz w:val="22"/>
          <w:szCs w:val="22"/>
          <w:lang w:val="en-US"/>
        </w:rPr>
        <w:t>relevant and sufficient</w:t>
      </w:r>
      <w:r w:rsidR="00BD491B" w:rsidRPr="00EB2605">
        <w:rPr>
          <w:rFonts w:ascii="Garamond" w:hAnsi="Garamond"/>
          <w:color w:val="FF0000"/>
          <w:sz w:val="22"/>
          <w:szCs w:val="22"/>
          <w:lang w:val="en-US"/>
        </w:rPr>
        <w:t>”</w:t>
      </w:r>
      <w:r w:rsidR="000F4843" w:rsidRPr="00EB2605">
        <w:rPr>
          <w:rFonts w:ascii="Garamond" w:hAnsi="Garamond"/>
          <w:color w:val="FF0000"/>
          <w:sz w:val="22"/>
          <w:szCs w:val="22"/>
          <w:lang w:val="en-US"/>
        </w:rPr>
        <w:t xml:space="preserve">, and </w:t>
      </w:r>
      <w:r w:rsidR="000F4843" w:rsidRPr="00EB2605">
        <w:rPr>
          <w:rFonts w:ascii="Garamond" w:hAnsi="Garamond"/>
          <w:i/>
          <w:iCs/>
          <w:color w:val="FF0000"/>
          <w:sz w:val="22"/>
          <w:szCs w:val="22"/>
          <w:lang w:val="en-US"/>
        </w:rPr>
        <w:t>second</w:t>
      </w:r>
      <w:r w:rsidR="000F4843" w:rsidRPr="00EB2605">
        <w:rPr>
          <w:rFonts w:ascii="Garamond" w:hAnsi="Garamond"/>
          <w:color w:val="FF0000"/>
          <w:sz w:val="22"/>
          <w:szCs w:val="22"/>
          <w:lang w:val="en-US"/>
        </w:rPr>
        <w:t xml:space="preserve">, </w:t>
      </w:r>
      <w:r w:rsidR="00624A88" w:rsidRPr="00EB2605">
        <w:rPr>
          <w:rFonts w:ascii="Garamond" w:hAnsi="Garamond"/>
          <w:color w:val="FF0000"/>
          <w:sz w:val="22"/>
          <w:szCs w:val="22"/>
          <w:lang w:val="en-US"/>
        </w:rPr>
        <w:t>whether the measures</w:t>
      </w:r>
      <w:r w:rsidR="00A938AC" w:rsidRPr="00EB2605">
        <w:rPr>
          <w:rFonts w:ascii="Garamond" w:hAnsi="Garamond"/>
          <w:color w:val="FF0000"/>
          <w:sz w:val="22"/>
          <w:szCs w:val="22"/>
          <w:lang w:val="en-US"/>
        </w:rPr>
        <w:t xml:space="preserve"> taken were </w:t>
      </w:r>
      <w:r w:rsidR="007B56D4" w:rsidRPr="00EB2605">
        <w:rPr>
          <w:rFonts w:ascii="Garamond" w:hAnsi="Garamond"/>
          <w:color w:val="FF0000"/>
          <w:sz w:val="22"/>
          <w:szCs w:val="22"/>
          <w:lang w:val="en-US"/>
        </w:rPr>
        <w:t>“</w:t>
      </w:r>
      <w:r w:rsidR="00A938AC" w:rsidRPr="00EB2605">
        <w:rPr>
          <w:rFonts w:ascii="Garamond" w:hAnsi="Garamond"/>
          <w:color w:val="FF0000"/>
          <w:sz w:val="22"/>
          <w:szCs w:val="22"/>
          <w:lang w:val="en-US"/>
        </w:rPr>
        <w:t>proportionate</w:t>
      </w:r>
      <w:r w:rsidR="007B56D4" w:rsidRPr="00EB2605">
        <w:rPr>
          <w:rFonts w:ascii="Garamond" w:hAnsi="Garamond"/>
          <w:color w:val="FF0000"/>
          <w:sz w:val="22"/>
          <w:szCs w:val="22"/>
          <w:lang w:val="en-US"/>
        </w:rPr>
        <w:t>”</w:t>
      </w:r>
      <w:r w:rsidR="00A938AC" w:rsidRPr="00EB2605">
        <w:rPr>
          <w:rFonts w:ascii="Garamond" w:hAnsi="Garamond"/>
          <w:color w:val="FF0000"/>
          <w:sz w:val="22"/>
          <w:szCs w:val="22"/>
          <w:lang w:val="en-US"/>
        </w:rPr>
        <w:t xml:space="preserve"> to the legitimate aim pursued. </w:t>
      </w:r>
      <w:r w:rsidR="00C2517C" w:rsidRPr="00EB2605">
        <w:rPr>
          <w:rFonts w:ascii="Garamond" w:hAnsi="Garamond"/>
          <w:color w:val="FF0000"/>
          <w:sz w:val="22"/>
          <w:szCs w:val="22"/>
          <w:lang w:val="en-US"/>
        </w:rPr>
        <w:t xml:space="preserve"> </w:t>
      </w:r>
    </w:p>
    <w:p w:rsidR="0031196B" w:rsidRPr="00EB2605" w:rsidRDefault="0031196B" w:rsidP="00FA5584">
      <w:pPr>
        <w:pStyle w:val="ListParagraph"/>
        <w:spacing w:line="276" w:lineRule="auto"/>
        <w:ind w:left="360"/>
        <w:jc w:val="both"/>
        <w:rPr>
          <w:rFonts w:ascii="Garamond" w:hAnsi="Garamond"/>
          <w:color w:val="FF0000"/>
          <w:sz w:val="22"/>
          <w:szCs w:val="22"/>
          <w:lang w:val="en-US"/>
        </w:rPr>
      </w:pPr>
    </w:p>
    <w:p w:rsidR="00864644" w:rsidRPr="00EB2605" w:rsidRDefault="001A6755" w:rsidP="003A7AAE">
      <w:pPr>
        <w:pStyle w:val="ListParagraph"/>
        <w:spacing w:line="276" w:lineRule="auto"/>
        <w:ind w:left="360"/>
        <w:jc w:val="both"/>
        <w:rPr>
          <w:rFonts w:ascii="Garamond" w:hAnsi="Garamond"/>
          <w:color w:val="FF0000"/>
          <w:sz w:val="22"/>
          <w:szCs w:val="22"/>
          <w:lang w:val="en-US"/>
        </w:rPr>
      </w:pPr>
      <w:r w:rsidRPr="00EB2605">
        <w:rPr>
          <w:rFonts w:ascii="Garamond" w:hAnsi="Garamond"/>
          <w:i/>
          <w:iCs/>
          <w:color w:val="FF0000"/>
          <w:sz w:val="22"/>
          <w:szCs w:val="22"/>
          <w:lang w:val="en-US"/>
        </w:rPr>
        <w:t>Parties’ Submissions</w:t>
      </w:r>
    </w:p>
    <w:p w:rsidR="003A7AAE" w:rsidRPr="00EB2605" w:rsidRDefault="003A7AAE" w:rsidP="003A7AAE">
      <w:pPr>
        <w:pStyle w:val="ListParagraph"/>
        <w:spacing w:line="276" w:lineRule="auto"/>
        <w:ind w:left="360"/>
        <w:jc w:val="both"/>
        <w:rPr>
          <w:rFonts w:ascii="Garamond" w:hAnsi="Garamond"/>
          <w:color w:val="FF0000"/>
          <w:sz w:val="22"/>
          <w:szCs w:val="22"/>
          <w:lang w:val="en-US"/>
        </w:rPr>
      </w:pPr>
    </w:p>
    <w:p w:rsidR="00997834" w:rsidRPr="00EB2605" w:rsidRDefault="00E06580" w:rsidP="00440F3A">
      <w:pPr>
        <w:pStyle w:val="ListParagraph"/>
        <w:spacing w:line="276" w:lineRule="auto"/>
        <w:ind w:left="360"/>
        <w:jc w:val="both"/>
        <w:rPr>
          <w:rFonts w:ascii="Garamond" w:hAnsi="Garamond"/>
          <w:color w:val="FF0000"/>
          <w:sz w:val="22"/>
          <w:szCs w:val="22"/>
          <w:lang w:val="en-US"/>
        </w:rPr>
      </w:pPr>
      <w:r w:rsidRPr="00EB2605">
        <w:rPr>
          <w:rFonts w:ascii="Garamond" w:hAnsi="Garamond"/>
          <w:color w:val="FF0000"/>
          <w:sz w:val="22"/>
          <w:szCs w:val="22"/>
          <w:lang w:val="en-US"/>
        </w:rPr>
        <w:t xml:space="preserve">The applicants </w:t>
      </w:r>
      <w:r w:rsidR="005C19B3" w:rsidRPr="00EB2605">
        <w:rPr>
          <w:rFonts w:ascii="Garamond" w:hAnsi="Garamond"/>
          <w:color w:val="FF0000"/>
          <w:sz w:val="22"/>
          <w:szCs w:val="22"/>
          <w:lang w:val="en-US"/>
        </w:rPr>
        <w:t>submitted</w:t>
      </w:r>
      <w:r w:rsidRPr="00EB2605">
        <w:rPr>
          <w:rFonts w:ascii="Garamond" w:hAnsi="Garamond"/>
          <w:color w:val="FF0000"/>
          <w:sz w:val="22"/>
          <w:szCs w:val="22"/>
          <w:lang w:val="en-US"/>
        </w:rPr>
        <w:t xml:space="preserve"> </w:t>
      </w:r>
      <w:r w:rsidR="000275AD" w:rsidRPr="00EB2605">
        <w:rPr>
          <w:rFonts w:ascii="Garamond" w:hAnsi="Garamond"/>
          <w:color w:val="FF0000"/>
          <w:sz w:val="22"/>
          <w:szCs w:val="22"/>
          <w:lang w:val="en-US"/>
        </w:rPr>
        <w:t xml:space="preserve">that the </w:t>
      </w:r>
      <w:r w:rsidR="00E92357" w:rsidRPr="00EB2605">
        <w:rPr>
          <w:rFonts w:ascii="Garamond" w:hAnsi="Garamond"/>
          <w:color w:val="FF0000"/>
          <w:sz w:val="22"/>
          <w:szCs w:val="22"/>
          <w:lang w:val="en-US"/>
        </w:rPr>
        <w:t xml:space="preserve">article </w:t>
      </w:r>
      <w:r w:rsidR="00B46E64" w:rsidRPr="00EB2605">
        <w:rPr>
          <w:rFonts w:ascii="Garamond" w:hAnsi="Garamond"/>
          <w:color w:val="FF0000"/>
          <w:sz w:val="22"/>
          <w:szCs w:val="22"/>
          <w:lang w:val="en-US"/>
        </w:rPr>
        <w:t xml:space="preserve">authored by Nikowitz </w:t>
      </w:r>
      <w:r w:rsidR="00000C61" w:rsidRPr="00EB2605">
        <w:rPr>
          <w:rFonts w:ascii="Garamond" w:hAnsi="Garamond"/>
          <w:color w:val="FF0000"/>
          <w:sz w:val="22"/>
          <w:szCs w:val="22"/>
          <w:lang w:val="en-US"/>
        </w:rPr>
        <w:t xml:space="preserve">was intended to </w:t>
      </w:r>
      <w:r w:rsidR="00B81302" w:rsidRPr="00EB2605">
        <w:rPr>
          <w:rFonts w:ascii="Garamond" w:hAnsi="Garamond"/>
          <w:color w:val="FF0000"/>
          <w:sz w:val="22"/>
          <w:szCs w:val="22"/>
          <w:lang w:val="en-US"/>
        </w:rPr>
        <w:t xml:space="preserve">critique the </w:t>
      </w:r>
      <w:r w:rsidR="00BC2691" w:rsidRPr="00EB2605">
        <w:rPr>
          <w:rFonts w:ascii="Garamond" w:hAnsi="Garamond"/>
          <w:color w:val="FF0000"/>
          <w:sz w:val="22"/>
          <w:szCs w:val="22"/>
          <w:lang w:val="en-US"/>
        </w:rPr>
        <w:t>“</w:t>
      </w:r>
      <w:r w:rsidR="00BC2691" w:rsidRPr="00EB2605">
        <w:rPr>
          <w:rFonts w:ascii="Garamond" w:hAnsi="Garamond"/>
          <w:i/>
          <w:iCs/>
          <w:color w:val="FF0000"/>
          <w:sz w:val="22"/>
          <w:szCs w:val="22"/>
          <w:lang w:val="en-US"/>
        </w:rPr>
        <w:t>national hysteria</w:t>
      </w:r>
      <w:r w:rsidR="00BC2691" w:rsidRPr="00EB2605">
        <w:rPr>
          <w:rFonts w:ascii="Garamond" w:hAnsi="Garamond"/>
          <w:color w:val="FF0000"/>
          <w:sz w:val="22"/>
          <w:szCs w:val="22"/>
          <w:lang w:val="en-US"/>
        </w:rPr>
        <w:t xml:space="preserve">” [para 18] </w:t>
      </w:r>
      <w:r w:rsidR="00A0647D" w:rsidRPr="00EB2605">
        <w:rPr>
          <w:rFonts w:ascii="Garamond" w:hAnsi="Garamond"/>
          <w:color w:val="FF0000"/>
          <w:sz w:val="22"/>
          <w:szCs w:val="22"/>
          <w:lang w:val="en-US"/>
        </w:rPr>
        <w:t xml:space="preserve">surrounding Maier’s accident. </w:t>
      </w:r>
      <w:r w:rsidR="007361C4" w:rsidRPr="00EB2605">
        <w:rPr>
          <w:rFonts w:ascii="Garamond" w:hAnsi="Garamond"/>
          <w:color w:val="FF0000"/>
          <w:sz w:val="22"/>
          <w:szCs w:val="22"/>
          <w:lang w:val="en-US"/>
        </w:rPr>
        <w:t xml:space="preserve">They </w:t>
      </w:r>
      <w:r w:rsidR="00C50CE0" w:rsidRPr="00EB2605">
        <w:rPr>
          <w:rFonts w:ascii="Garamond" w:hAnsi="Garamond"/>
          <w:color w:val="FF0000"/>
          <w:sz w:val="22"/>
          <w:szCs w:val="22"/>
          <w:lang w:val="en-US"/>
        </w:rPr>
        <w:t>argued</w:t>
      </w:r>
      <w:r w:rsidR="007361C4" w:rsidRPr="00EB2605">
        <w:rPr>
          <w:rFonts w:ascii="Garamond" w:hAnsi="Garamond"/>
          <w:color w:val="FF0000"/>
          <w:sz w:val="22"/>
          <w:szCs w:val="22"/>
          <w:lang w:val="en-US"/>
        </w:rPr>
        <w:t xml:space="preserve"> that the</w:t>
      </w:r>
      <w:r w:rsidR="00356782" w:rsidRPr="00EB2605">
        <w:rPr>
          <w:rFonts w:ascii="Garamond" w:hAnsi="Garamond"/>
          <w:color w:val="FF0000"/>
          <w:sz w:val="22"/>
          <w:szCs w:val="22"/>
          <w:lang w:val="en-US"/>
        </w:rPr>
        <w:t xml:space="preserve"> excerpt capturing </w:t>
      </w:r>
      <w:r w:rsidR="00BD0FEF" w:rsidRPr="00EB2605">
        <w:rPr>
          <w:rFonts w:ascii="Garamond" w:hAnsi="Garamond"/>
          <w:color w:val="FF0000"/>
          <w:sz w:val="22"/>
          <w:szCs w:val="22"/>
          <w:lang w:val="en-US"/>
        </w:rPr>
        <w:t>Eberharte</w:t>
      </w:r>
      <w:r w:rsidR="005F5FFF" w:rsidRPr="00EB2605">
        <w:rPr>
          <w:rFonts w:ascii="Garamond" w:hAnsi="Garamond"/>
          <w:color w:val="FF0000"/>
          <w:sz w:val="22"/>
          <w:szCs w:val="22"/>
          <w:lang w:val="en-US"/>
        </w:rPr>
        <w:t>r</w:t>
      </w:r>
      <w:r w:rsidR="00356782" w:rsidRPr="00EB2605">
        <w:rPr>
          <w:rFonts w:ascii="Garamond" w:hAnsi="Garamond"/>
          <w:color w:val="FF0000"/>
          <w:sz w:val="22"/>
          <w:szCs w:val="22"/>
          <w:lang w:val="en-US"/>
        </w:rPr>
        <w:t>’s thought</w:t>
      </w:r>
      <w:r w:rsidR="00AC3C51" w:rsidRPr="00EB2605">
        <w:rPr>
          <w:rFonts w:ascii="Garamond" w:hAnsi="Garamond"/>
          <w:color w:val="FF0000"/>
          <w:sz w:val="22"/>
          <w:szCs w:val="22"/>
          <w:lang w:val="en-US"/>
        </w:rPr>
        <w:t xml:space="preserve"> about Maier’s accident,</w:t>
      </w:r>
      <w:r w:rsidR="005F5FFF" w:rsidRPr="00EB2605">
        <w:rPr>
          <w:rFonts w:ascii="Garamond" w:hAnsi="Garamond"/>
          <w:color w:val="FF0000"/>
          <w:sz w:val="22"/>
          <w:szCs w:val="22"/>
          <w:lang w:val="en-US"/>
        </w:rPr>
        <w:t xml:space="preserve"> which was a part of this article, </w:t>
      </w:r>
      <w:r w:rsidR="00356782" w:rsidRPr="00EB2605">
        <w:rPr>
          <w:rFonts w:ascii="Garamond" w:hAnsi="Garamond"/>
          <w:color w:val="FF0000"/>
          <w:sz w:val="22"/>
          <w:szCs w:val="22"/>
          <w:lang w:val="en-US"/>
        </w:rPr>
        <w:t>was</w:t>
      </w:r>
      <w:r w:rsidR="00C21B3D" w:rsidRPr="00EB2605">
        <w:rPr>
          <w:rFonts w:ascii="Garamond" w:hAnsi="Garamond"/>
          <w:color w:val="FF0000"/>
          <w:sz w:val="22"/>
          <w:szCs w:val="22"/>
          <w:lang w:val="en-US"/>
        </w:rPr>
        <w:t xml:space="preserve"> meant to </w:t>
      </w:r>
      <w:r w:rsidR="008C70BC" w:rsidRPr="00EB2605">
        <w:rPr>
          <w:rFonts w:ascii="Garamond" w:hAnsi="Garamond"/>
          <w:color w:val="FF0000"/>
          <w:sz w:val="22"/>
          <w:szCs w:val="22"/>
          <w:lang w:val="en-US"/>
        </w:rPr>
        <w:t xml:space="preserve">satirically </w:t>
      </w:r>
      <w:r w:rsidR="00C21B3D" w:rsidRPr="00EB2605">
        <w:rPr>
          <w:rFonts w:ascii="Garamond" w:hAnsi="Garamond"/>
          <w:color w:val="FF0000"/>
          <w:sz w:val="22"/>
          <w:szCs w:val="22"/>
          <w:lang w:val="en-US"/>
        </w:rPr>
        <w:t xml:space="preserve">convey </w:t>
      </w:r>
      <w:r w:rsidR="00831BEA" w:rsidRPr="00EB2605">
        <w:rPr>
          <w:rFonts w:ascii="Garamond" w:hAnsi="Garamond"/>
          <w:color w:val="FF0000"/>
          <w:sz w:val="22"/>
          <w:szCs w:val="22"/>
          <w:lang w:val="en-US"/>
        </w:rPr>
        <w:t xml:space="preserve">sentiments any athlete might </w:t>
      </w:r>
      <w:r w:rsidR="008C70BC" w:rsidRPr="00EB2605">
        <w:rPr>
          <w:rFonts w:ascii="Garamond" w:hAnsi="Garamond"/>
          <w:color w:val="FF0000"/>
          <w:sz w:val="22"/>
          <w:szCs w:val="22"/>
          <w:lang w:val="en-US"/>
        </w:rPr>
        <w:t>feel about the dropping out of their strong rival but not speak openly about</w:t>
      </w:r>
      <w:r w:rsidR="00077F57" w:rsidRPr="00EB2605">
        <w:rPr>
          <w:rFonts w:ascii="Garamond" w:hAnsi="Garamond"/>
          <w:color w:val="FF0000"/>
          <w:sz w:val="22"/>
          <w:szCs w:val="22"/>
          <w:lang w:val="en-US"/>
        </w:rPr>
        <w:t xml:space="preserve">. </w:t>
      </w:r>
      <w:r w:rsidR="001D3881" w:rsidRPr="00EB2605">
        <w:rPr>
          <w:rFonts w:ascii="Garamond" w:hAnsi="Garamond"/>
          <w:color w:val="FF0000"/>
          <w:sz w:val="22"/>
          <w:szCs w:val="22"/>
          <w:lang w:val="en-US"/>
        </w:rPr>
        <w:t>This was all the more</w:t>
      </w:r>
      <w:r w:rsidR="00DA6D84" w:rsidRPr="00EB2605">
        <w:rPr>
          <w:rFonts w:ascii="Garamond" w:hAnsi="Garamond"/>
          <w:color w:val="FF0000"/>
          <w:sz w:val="22"/>
          <w:szCs w:val="22"/>
          <w:lang w:val="en-US"/>
        </w:rPr>
        <w:t xml:space="preserve"> human </w:t>
      </w:r>
      <w:r w:rsidR="00270081" w:rsidRPr="00EB2605">
        <w:rPr>
          <w:rFonts w:ascii="Garamond" w:hAnsi="Garamond"/>
          <w:color w:val="FF0000"/>
          <w:sz w:val="22"/>
          <w:szCs w:val="22"/>
          <w:lang w:val="en-US"/>
        </w:rPr>
        <w:t>and</w:t>
      </w:r>
      <w:r w:rsidR="001D3881" w:rsidRPr="00EB2605">
        <w:rPr>
          <w:rFonts w:ascii="Garamond" w:hAnsi="Garamond"/>
          <w:color w:val="FF0000"/>
          <w:sz w:val="22"/>
          <w:szCs w:val="22"/>
          <w:lang w:val="en-US"/>
        </w:rPr>
        <w:t xml:space="preserve"> </w:t>
      </w:r>
      <w:r w:rsidR="006D135C" w:rsidRPr="00EB2605">
        <w:rPr>
          <w:rFonts w:ascii="Garamond" w:hAnsi="Garamond"/>
          <w:color w:val="FF0000"/>
          <w:sz w:val="22"/>
          <w:szCs w:val="22"/>
          <w:lang w:val="en-US"/>
        </w:rPr>
        <w:t>imaginable</w:t>
      </w:r>
      <w:r w:rsidR="001D3881" w:rsidRPr="00EB2605">
        <w:rPr>
          <w:rFonts w:ascii="Garamond" w:hAnsi="Garamond"/>
          <w:color w:val="FF0000"/>
          <w:sz w:val="22"/>
          <w:szCs w:val="22"/>
          <w:lang w:val="en-US"/>
        </w:rPr>
        <w:t xml:space="preserve"> given the success enjoyed by Eberharter</w:t>
      </w:r>
      <w:r w:rsidR="005727BB" w:rsidRPr="00EB2605">
        <w:rPr>
          <w:rFonts w:ascii="Garamond" w:hAnsi="Garamond"/>
          <w:color w:val="FF0000"/>
          <w:sz w:val="22"/>
          <w:szCs w:val="22"/>
          <w:lang w:val="en-US"/>
        </w:rPr>
        <w:t xml:space="preserve"> in ski-races </w:t>
      </w:r>
      <w:r w:rsidR="00861D51" w:rsidRPr="00EB2605">
        <w:rPr>
          <w:rFonts w:ascii="Garamond" w:hAnsi="Garamond"/>
          <w:color w:val="FF0000"/>
          <w:sz w:val="22"/>
          <w:szCs w:val="22"/>
          <w:lang w:val="en-US"/>
        </w:rPr>
        <w:t>post Maier’s injury, they contended</w:t>
      </w:r>
      <w:r w:rsidR="004F01CC" w:rsidRPr="00EB2605">
        <w:rPr>
          <w:rFonts w:ascii="Garamond" w:hAnsi="Garamond"/>
          <w:color w:val="FF0000"/>
          <w:sz w:val="22"/>
          <w:szCs w:val="22"/>
          <w:lang w:val="en-US"/>
        </w:rPr>
        <w:t xml:space="preserve">, and did not carry connotations </w:t>
      </w:r>
      <w:r w:rsidR="004F4C79" w:rsidRPr="00EB2605">
        <w:rPr>
          <w:rFonts w:ascii="Garamond" w:hAnsi="Garamond"/>
          <w:color w:val="FF0000"/>
          <w:sz w:val="22"/>
          <w:szCs w:val="22"/>
          <w:lang w:val="en-US"/>
        </w:rPr>
        <w:t>of any “</w:t>
      </w:r>
      <w:r w:rsidR="004F4C79" w:rsidRPr="00EB2605">
        <w:rPr>
          <w:rFonts w:ascii="Garamond" w:hAnsi="Garamond"/>
          <w:i/>
          <w:iCs/>
          <w:color w:val="FF0000"/>
          <w:sz w:val="22"/>
          <w:szCs w:val="22"/>
          <w:lang w:val="en-US"/>
        </w:rPr>
        <w:t>reprehensible character traits</w:t>
      </w:r>
      <w:r w:rsidR="004F4C79" w:rsidRPr="00EB2605">
        <w:rPr>
          <w:rFonts w:ascii="Garamond" w:hAnsi="Garamond"/>
          <w:color w:val="FF0000"/>
          <w:sz w:val="22"/>
          <w:szCs w:val="22"/>
          <w:lang w:val="en-US"/>
        </w:rPr>
        <w:t>”</w:t>
      </w:r>
      <w:r w:rsidR="001360B3" w:rsidRPr="00EB2605">
        <w:rPr>
          <w:rFonts w:ascii="Garamond" w:hAnsi="Garamond"/>
          <w:color w:val="FF0000"/>
          <w:sz w:val="22"/>
          <w:szCs w:val="22"/>
          <w:lang w:val="en-US"/>
        </w:rPr>
        <w:t xml:space="preserve"> [para 18</w:t>
      </w:r>
      <w:r w:rsidR="00223568" w:rsidRPr="00EB2605">
        <w:rPr>
          <w:rFonts w:ascii="Garamond" w:hAnsi="Garamond"/>
          <w:color w:val="FF0000"/>
          <w:sz w:val="22"/>
          <w:szCs w:val="22"/>
          <w:lang w:val="en-US"/>
        </w:rPr>
        <w:t>]</w:t>
      </w:r>
      <w:r w:rsidR="00881EBE" w:rsidRPr="00EB2605">
        <w:rPr>
          <w:rFonts w:ascii="Garamond" w:hAnsi="Garamond"/>
          <w:color w:val="FF0000"/>
          <w:sz w:val="22"/>
          <w:szCs w:val="22"/>
          <w:lang w:val="en-US"/>
        </w:rPr>
        <w:t xml:space="preserve"> </w:t>
      </w:r>
      <w:r w:rsidR="00EC5361" w:rsidRPr="00EB2605">
        <w:rPr>
          <w:rFonts w:ascii="Garamond" w:hAnsi="Garamond"/>
          <w:color w:val="FF0000"/>
          <w:sz w:val="22"/>
          <w:szCs w:val="22"/>
          <w:lang w:val="en-US"/>
        </w:rPr>
        <w:t>possessed by him</w:t>
      </w:r>
      <w:r w:rsidR="00881EBE" w:rsidRPr="00EB2605">
        <w:rPr>
          <w:rFonts w:ascii="Garamond" w:hAnsi="Garamond"/>
          <w:color w:val="FF0000"/>
          <w:sz w:val="22"/>
          <w:szCs w:val="22"/>
          <w:lang w:val="en-US"/>
        </w:rPr>
        <w:t>.</w:t>
      </w:r>
      <w:r w:rsidR="001E0C1A" w:rsidRPr="00EB2605">
        <w:rPr>
          <w:rFonts w:ascii="Garamond" w:hAnsi="Garamond"/>
          <w:color w:val="FF0000"/>
          <w:sz w:val="22"/>
          <w:szCs w:val="22"/>
          <w:lang w:val="en-US"/>
        </w:rPr>
        <w:t xml:space="preserve"> They further </w:t>
      </w:r>
      <w:r w:rsidR="00E45C94" w:rsidRPr="00EB2605">
        <w:rPr>
          <w:rFonts w:ascii="Garamond" w:hAnsi="Garamond"/>
          <w:color w:val="FF0000"/>
          <w:sz w:val="22"/>
          <w:szCs w:val="22"/>
          <w:lang w:val="en-US"/>
        </w:rPr>
        <w:t>asserted</w:t>
      </w:r>
      <w:r w:rsidR="001E0C1A" w:rsidRPr="00EB2605">
        <w:rPr>
          <w:rFonts w:ascii="Garamond" w:hAnsi="Garamond"/>
          <w:color w:val="FF0000"/>
          <w:sz w:val="22"/>
          <w:szCs w:val="22"/>
          <w:lang w:val="en-US"/>
        </w:rPr>
        <w:t xml:space="preserve"> that regardless of the foregoing argument, </w:t>
      </w:r>
      <w:r w:rsidR="00E828BB" w:rsidRPr="00EB2605">
        <w:rPr>
          <w:rFonts w:ascii="Garamond" w:hAnsi="Garamond"/>
          <w:color w:val="FF0000"/>
          <w:sz w:val="22"/>
          <w:szCs w:val="22"/>
          <w:lang w:val="en-US"/>
        </w:rPr>
        <w:t xml:space="preserve">the statement was </w:t>
      </w:r>
      <w:r w:rsidR="007D4662" w:rsidRPr="00EB2605">
        <w:rPr>
          <w:rFonts w:ascii="Garamond" w:hAnsi="Garamond"/>
          <w:color w:val="FF0000"/>
          <w:sz w:val="22"/>
          <w:szCs w:val="22"/>
          <w:lang w:val="en-US"/>
        </w:rPr>
        <w:t xml:space="preserve">authored in a </w:t>
      </w:r>
      <w:proofErr w:type="gramStart"/>
      <w:r w:rsidR="007D4662" w:rsidRPr="00EB2605">
        <w:rPr>
          <w:rFonts w:ascii="Garamond" w:hAnsi="Garamond"/>
          <w:color w:val="FF0000"/>
          <w:sz w:val="22"/>
          <w:szCs w:val="22"/>
          <w:lang w:val="en-US"/>
        </w:rPr>
        <w:t>manner</w:t>
      </w:r>
      <w:r w:rsidR="00E828BB" w:rsidRPr="00EB2605">
        <w:rPr>
          <w:rFonts w:ascii="Garamond" w:hAnsi="Garamond"/>
          <w:color w:val="FF0000"/>
          <w:sz w:val="22"/>
          <w:szCs w:val="22"/>
          <w:lang w:val="en-US"/>
        </w:rPr>
        <w:t xml:space="preserve"> </w:t>
      </w:r>
      <w:r w:rsidR="007A66F8" w:rsidRPr="00EB2605">
        <w:rPr>
          <w:rFonts w:ascii="Garamond" w:hAnsi="Garamond"/>
          <w:color w:val="FF0000"/>
          <w:sz w:val="22"/>
          <w:szCs w:val="22"/>
          <w:lang w:val="en-US"/>
        </w:rPr>
        <w:t>which</w:t>
      </w:r>
      <w:proofErr w:type="gramEnd"/>
      <w:r w:rsidR="007A66F8" w:rsidRPr="00EB2605">
        <w:rPr>
          <w:rFonts w:ascii="Garamond" w:hAnsi="Garamond"/>
          <w:color w:val="FF0000"/>
          <w:sz w:val="22"/>
          <w:szCs w:val="22"/>
          <w:lang w:val="en-US"/>
        </w:rPr>
        <w:t xml:space="preserve"> </w:t>
      </w:r>
      <w:r w:rsidR="00461D5C" w:rsidRPr="00EB2605">
        <w:rPr>
          <w:rFonts w:ascii="Garamond" w:hAnsi="Garamond"/>
          <w:color w:val="FF0000"/>
          <w:sz w:val="22"/>
          <w:szCs w:val="22"/>
          <w:lang w:val="en-US"/>
        </w:rPr>
        <w:t xml:space="preserve">clearly </w:t>
      </w:r>
      <w:r w:rsidR="007A66F8" w:rsidRPr="00EB2605">
        <w:rPr>
          <w:rFonts w:ascii="Garamond" w:hAnsi="Garamond"/>
          <w:color w:val="FF0000"/>
          <w:sz w:val="22"/>
          <w:szCs w:val="22"/>
          <w:lang w:val="en-US"/>
        </w:rPr>
        <w:t>communicated</w:t>
      </w:r>
      <w:r w:rsidR="00440F3A" w:rsidRPr="00EB2605">
        <w:rPr>
          <w:rFonts w:ascii="Garamond" w:hAnsi="Garamond"/>
          <w:color w:val="FF0000"/>
          <w:sz w:val="22"/>
          <w:szCs w:val="22"/>
          <w:lang w:val="en-US"/>
        </w:rPr>
        <w:t xml:space="preserve"> its fictitious nature to even the hastiest of readers. Moreover, the title of the article </w:t>
      </w:r>
      <w:r w:rsidR="00B859C3" w:rsidRPr="00EB2605">
        <w:rPr>
          <w:rFonts w:ascii="Garamond" w:hAnsi="Garamond"/>
          <w:color w:val="FF0000"/>
          <w:sz w:val="22"/>
          <w:szCs w:val="22"/>
          <w:lang w:val="en-US"/>
        </w:rPr>
        <w:t xml:space="preserve">indicated its </w:t>
      </w:r>
      <w:r w:rsidR="00783F28" w:rsidRPr="00EB2605">
        <w:rPr>
          <w:rFonts w:ascii="Garamond" w:hAnsi="Garamond"/>
          <w:color w:val="FF0000"/>
          <w:sz w:val="22"/>
          <w:szCs w:val="22"/>
          <w:lang w:val="en-US"/>
        </w:rPr>
        <w:t>humorous</w:t>
      </w:r>
      <w:r w:rsidR="00B859C3" w:rsidRPr="00EB2605">
        <w:rPr>
          <w:rFonts w:ascii="Garamond" w:hAnsi="Garamond"/>
          <w:color w:val="FF0000"/>
          <w:sz w:val="22"/>
          <w:szCs w:val="22"/>
          <w:lang w:val="en-US"/>
        </w:rPr>
        <w:t xml:space="preserve"> approach as did </w:t>
      </w:r>
      <w:r w:rsidR="00C326FE" w:rsidRPr="00EB2605">
        <w:rPr>
          <w:rFonts w:ascii="Garamond" w:hAnsi="Garamond"/>
          <w:color w:val="FF0000"/>
          <w:sz w:val="22"/>
          <w:szCs w:val="22"/>
          <w:lang w:val="en-US"/>
        </w:rPr>
        <w:t xml:space="preserve">the </w:t>
      </w:r>
      <w:r w:rsidR="00B859C3" w:rsidRPr="00EB2605">
        <w:rPr>
          <w:rFonts w:ascii="Garamond" w:hAnsi="Garamond"/>
          <w:color w:val="FF0000"/>
          <w:sz w:val="22"/>
          <w:szCs w:val="22"/>
          <w:lang w:val="en-US"/>
        </w:rPr>
        <w:t xml:space="preserve">other fictitious satirical </w:t>
      </w:r>
      <w:r w:rsidR="0079248F" w:rsidRPr="00EB2605">
        <w:rPr>
          <w:rFonts w:ascii="Garamond" w:hAnsi="Garamond"/>
          <w:color w:val="FF0000"/>
          <w:sz w:val="22"/>
          <w:szCs w:val="22"/>
          <w:lang w:val="en-US"/>
        </w:rPr>
        <w:t>remarks</w:t>
      </w:r>
      <w:r w:rsidR="00C5754D" w:rsidRPr="00EB2605">
        <w:rPr>
          <w:rFonts w:ascii="Garamond" w:hAnsi="Garamond"/>
          <w:color w:val="FF0000"/>
          <w:sz w:val="22"/>
          <w:szCs w:val="22"/>
          <w:lang w:val="en-US"/>
        </w:rPr>
        <w:t xml:space="preserve"> </w:t>
      </w:r>
      <w:r w:rsidR="00E00143" w:rsidRPr="00EB2605">
        <w:rPr>
          <w:rFonts w:ascii="Garamond" w:hAnsi="Garamond"/>
          <w:color w:val="FF0000"/>
          <w:sz w:val="22"/>
          <w:szCs w:val="22"/>
          <w:lang w:val="en-US"/>
        </w:rPr>
        <w:t>made in it</w:t>
      </w:r>
      <w:r w:rsidR="0079248F" w:rsidRPr="00EB2605">
        <w:rPr>
          <w:rFonts w:ascii="Garamond" w:hAnsi="Garamond"/>
          <w:color w:val="FF0000"/>
          <w:sz w:val="22"/>
          <w:szCs w:val="22"/>
          <w:lang w:val="en-US"/>
        </w:rPr>
        <w:t xml:space="preserve"> such as the comment that Maier’s first replaced bandage had been interviewed by an ORF reporter or that Maier had been beseeched for help directly by God</w:t>
      </w:r>
      <w:r w:rsidR="00713CDF" w:rsidRPr="00EB2605">
        <w:rPr>
          <w:rFonts w:ascii="Garamond" w:hAnsi="Garamond"/>
          <w:color w:val="FF0000"/>
          <w:sz w:val="22"/>
          <w:szCs w:val="22"/>
          <w:lang w:val="en-US"/>
        </w:rPr>
        <w:t xml:space="preserve"> [</w:t>
      </w:r>
      <w:r w:rsidR="002C589C" w:rsidRPr="00EB2605">
        <w:rPr>
          <w:rFonts w:ascii="Garamond" w:hAnsi="Garamond"/>
          <w:color w:val="FF0000"/>
          <w:sz w:val="22"/>
          <w:szCs w:val="22"/>
          <w:lang w:val="en-US"/>
        </w:rPr>
        <w:t>para 17]</w:t>
      </w:r>
      <w:r w:rsidR="00A13D01" w:rsidRPr="00EB2605">
        <w:rPr>
          <w:rFonts w:ascii="Garamond" w:hAnsi="Garamond"/>
          <w:color w:val="FF0000"/>
          <w:sz w:val="22"/>
          <w:szCs w:val="22"/>
          <w:lang w:val="en-US"/>
        </w:rPr>
        <w:t>. The applicants</w:t>
      </w:r>
      <w:r w:rsidR="00EF22DE" w:rsidRPr="00EB2605">
        <w:rPr>
          <w:rFonts w:ascii="Garamond" w:hAnsi="Garamond"/>
          <w:color w:val="FF0000"/>
          <w:sz w:val="22"/>
          <w:szCs w:val="22"/>
          <w:lang w:val="en-US"/>
        </w:rPr>
        <w:t xml:space="preserve"> </w:t>
      </w:r>
      <w:r w:rsidR="00D312B0" w:rsidRPr="00EB2605">
        <w:rPr>
          <w:rFonts w:ascii="Garamond" w:hAnsi="Garamond"/>
          <w:color w:val="FF0000"/>
          <w:sz w:val="22"/>
          <w:szCs w:val="22"/>
          <w:lang w:val="en-US"/>
        </w:rPr>
        <w:t xml:space="preserve">further </w:t>
      </w:r>
      <w:r w:rsidR="00A101B7" w:rsidRPr="00EB2605">
        <w:rPr>
          <w:rFonts w:ascii="Garamond" w:hAnsi="Garamond"/>
          <w:color w:val="FF0000"/>
          <w:sz w:val="22"/>
          <w:szCs w:val="22"/>
          <w:lang w:val="en-US"/>
        </w:rPr>
        <w:t>e</w:t>
      </w:r>
      <w:r w:rsidR="00A13D01" w:rsidRPr="00EB2605">
        <w:rPr>
          <w:rFonts w:ascii="Garamond" w:hAnsi="Garamond"/>
          <w:color w:val="FF0000"/>
          <w:sz w:val="22"/>
          <w:szCs w:val="22"/>
          <w:lang w:val="en-US"/>
        </w:rPr>
        <w:t xml:space="preserve">mphasized that </w:t>
      </w:r>
      <w:r w:rsidR="005A40B9" w:rsidRPr="00EB2605">
        <w:rPr>
          <w:rFonts w:ascii="Garamond" w:hAnsi="Garamond"/>
          <w:color w:val="FF0000"/>
          <w:sz w:val="22"/>
          <w:szCs w:val="22"/>
          <w:lang w:val="en-US"/>
        </w:rPr>
        <w:t xml:space="preserve">readers had come to expect Nikowitz’s articles to </w:t>
      </w:r>
      <w:r w:rsidR="00BF3325" w:rsidRPr="00EB2605">
        <w:rPr>
          <w:rFonts w:ascii="Garamond" w:hAnsi="Garamond"/>
          <w:color w:val="FF0000"/>
          <w:sz w:val="22"/>
          <w:szCs w:val="22"/>
          <w:lang w:val="en-US"/>
        </w:rPr>
        <w:t>employ satire</w:t>
      </w:r>
      <w:r w:rsidR="009B34E8" w:rsidRPr="00EB2605">
        <w:rPr>
          <w:rFonts w:ascii="Garamond" w:hAnsi="Garamond"/>
          <w:color w:val="FF0000"/>
          <w:sz w:val="22"/>
          <w:szCs w:val="22"/>
          <w:lang w:val="en-US"/>
        </w:rPr>
        <w:t xml:space="preserve">, as his </w:t>
      </w:r>
      <w:r w:rsidR="00BF3325" w:rsidRPr="00EB2605">
        <w:rPr>
          <w:rFonts w:ascii="Garamond" w:hAnsi="Garamond"/>
          <w:color w:val="FF0000"/>
          <w:sz w:val="22"/>
          <w:szCs w:val="22"/>
          <w:lang w:val="en-US"/>
        </w:rPr>
        <w:t xml:space="preserve">satirical </w:t>
      </w:r>
      <w:r w:rsidR="009B34E8" w:rsidRPr="00EB2605">
        <w:rPr>
          <w:rFonts w:ascii="Garamond" w:hAnsi="Garamond"/>
          <w:color w:val="FF0000"/>
          <w:sz w:val="22"/>
          <w:szCs w:val="22"/>
          <w:lang w:val="en-US"/>
        </w:rPr>
        <w:t>essays</w:t>
      </w:r>
      <w:r w:rsidR="00BF3325" w:rsidRPr="00EB2605">
        <w:rPr>
          <w:rFonts w:ascii="Garamond" w:hAnsi="Garamond"/>
          <w:color w:val="FF0000"/>
          <w:sz w:val="22"/>
          <w:szCs w:val="22"/>
          <w:lang w:val="en-US"/>
        </w:rPr>
        <w:t xml:space="preserve"> </w:t>
      </w:r>
      <w:r w:rsidR="009B34E8" w:rsidRPr="00EB2605">
        <w:rPr>
          <w:rFonts w:ascii="Garamond" w:hAnsi="Garamond"/>
          <w:color w:val="FF0000"/>
          <w:sz w:val="22"/>
          <w:szCs w:val="22"/>
          <w:lang w:val="en-US"/>
        </w:rPr>
        <w:t xml:space="preserve">were a </w:t>
      </w:r>
      <w:r w:rsidR="00241FE5" w:rsidRPr="00EB2605">
        <w:rPr>
          <w:rFonts w:ascii="Garamond" w:hAnsi="Garamond"/>
          <w:color w:val="FF0000"/>
          <w:sz w:val="22"/>
          <w:szCs w:val="22"/>
          <w:lang w:val="en-US"/>
        </w:rPr>
        <w:t xml:space="preserve">characteristic feature </w:t>
      </w:r>
      <w:r w:rsidR="00C953A8" w:rsidRPr="00EB2605">
        <w:rPr>
          <w:rFonts w:ascii="Garamond" w:hAnsi="Garamond"/>
          <w:color w:val="FF0000"/>
          <w:sz w:val="22"/>
          <w:szCs w:val="22"/>
          <w:lang w:val="en-US"/>
        </w:rPr>
        <w:t>of Profil</w:t>
      </w:r>
      <w:r w:rsidR="004A4677" w:rsidRPr="00EB2605">
        <w:rPr>
          <w:rFonts w:ascii="Garamond" w:hAnsi="Garamond"/>
          <w:color w:val="FF0000"/>
          <w:sz w:val="22"/>
          <w:szCs w:val="22"/>
          <w:lang w:val="en-US"/>
        </w:rPr>
        <w:t>.</w:t>
      </w:r>
      <w:r w:rsidR="00A56CA7" w:rsidRPr="00EB2605">
        <w:rPr>
          <w:rFonts w:ascii="Garamond" w:hAnsi="Garamond"/>
          <w:color w:val="FF0000"/>
          <w:sz w:val="22"/>
          <w:szCs w:val="22"/>
          <w:lang w:val="en-US"/>
        </w:rPr>
        <w:t xml:space="preserve"> </w:t>
      </w:r>
      <w:r w:rsidR="00A842A4" w:rsidRPr="00EB2605">
        <w:rPr>
          <w:rFonts w:ascii="Garamond" w:hAnsi="Garamond"/>
          <w:color w:val="FF0000"/>
          <w:sz w:val="22"/>
          <w:szCs w:val="22"/>
          <w:lang w:val="en-US"/>
        </w:rPr>
        <w:t xml:space="preserve">They </w:t>
      </w:r>
      <w:r w:rsidR="00724078" w:rsidRPr="00EB2605">
        <w:rPr>
          <w:rFonts w:ascii="Garamond" w:hAnsi="Garamond"/>
          <w:color w:val="FF0000"/>
          <w:sz w:val="22"/>
          <w:szCs w:val="22"/>
          <w:lang w:val="en-US"/>
        </w:rPr>
        <w:t xml:space="preserve">argued against the Austrian domestic courts basing their </w:t>
      </w:r>
      <w:r w:rsidR="00F47392" w:rsidRPr="00EB2605">
        <w:rPr>
          <w:rFonts w:ascii="Garamond" w:hAnsi="Garamond"/>
          <w:color w:val="FF0000"/>
          <w:sz w:val="22"/>
          <w:szCs w:val="22"/>
          <w:lang w:val="en-US"/>
        </w:rPr>
        <w:t xml:space="preserve">decision </w:t>
      </w:r>
      <w:r w:rsidR="00605B83" w:rsidRPr="00EB2605">
        <w:rPr>
          <w:rFonts w:ascii="Garamond" w:hAnsi="Garamond"/>
          <w:color w:val="FF0000"/>
          <w:sz w:val="22"/>
          <w:szCs w:val="22"/>
          <w:lang w:val="en-US"/>
        </w:rPr>
        <w:t xml:space="preserve">instead </w:t>
      </w:r>
      <w:r w:rsidR="00F47392" w:rsidRPr="00EB2605">
        <w:rPr>
          <w:rFonts w:ascii="Garamond" w:hAnsi="Garamond"/>
          <w:color w:val="FF0000"/>
          <w:sz w:val="22"/>
          <w:szCs w:val="22"/>
          <w:lang w:val="en-US"/>
        </w:rPr>
        <w:t>on unfocused or hasty readers</w:t>
      </w:r>
      <w:r w:rsidR="00941347" w:rsidRPr="00EB2605">
        <w:rPr>
          <w:rFonts w:ascii="Garamond" w:hAnsi="Garamond"/>
          <w:color w:val="FF0000"/>
          <w:sz w:val="22"/>
          <w:szCs w:val="22"/>
          <w:lang w:val="en-US"/>
        </w:rPr>
        <w:t xml:space="preserve"> who might misunderstand the intent of the ideas</w:t>
      </w:r>
      <w:r w:rsidR="00953A43" w:rsidRPr="00EB2605">
        <w:rPr>
          <w:rFonts w:ascii="Garamond" w:hAnsi="Garamond"/>
          <w:color w:val="FF0000"/>
          <w:sz w:val="22"/>
          <w:szCs w:val="22"/>
          <w:lang w:val="en-US"/>
        </w:rPr>
        <w:t xml:space="preserve"> expressed</w:t>
      </w:r>
      <w:r w:rsidR="003F1B9A" w:rsidRPr="00EB2605">
        <w:rPr>
          <w:rFonts w:ascii="Garamond" w:hAnsi="Garamond"/>
          <w:color w:val="FF0000"/>
          <w:sz w:val="22"/>
          <w:szCs w:val="22"/>
          <w:lang w:val="en-US"/>
        </w:rPr>
        <w:t xml:space="preserve">, asserting that </w:t>
      </w:r>
      <w:r w:rsidR="00CF609E" w:rsidRPr="00EB2605">
        <w:rPr>
          <w:rFonts w:ascii="Garamond" w:hAnsi="Garamond"/>
          <w:color w:val="FF0000"/>
          <w:sz w:val="22"/>
          <w:szCs w:val="22"/>
          <w:lang w:val="en-US"/>
        </w:rPr>
        <w:t xml:space="preserve">not only were they not responsible for </w:t>
      </w:r>
      <w:r w:rsidR="009133F2" w:rsidRPr="00EB2605">
        <w:rPr>
          <w:rFonts w:ascii="Garamond" w:hAnsi="Garamond"/>
          <w:color w:val="FF0000"/>
          <w:sz w:val="22"/>
          <w:szCs w:val="22"/>
          <w:lang w:val="en-US"/>
        </w:rPr>
        <w:t>such ignorant</w:t>
      </w:r>
      <w:r w:rsidR="00CF609E" w:rsidRPr="00EB2605">
        <w:rPr>
          <w:rFonts w:ascii="Garamond" w:hAnsi="Garamond"/>
          <w:color w:val="FF0000"/>
          <w:sz w:val="22"/>
          <w:szCs w:val="22"/>
          <w:lang w:val="en-US"/>
        </w:rPr>
        <w:t xml:space="preserve"> readers but also that their </w:t>
      </w:r>
      <w:r w:rsidR="003F1B9A" w:rsidRPr="00EB2605">
        <w:rPr>
          <w:rFonts w:ascii="Garamond" w:hAnsi="Garamond"/>
          <w:color w:val="FF0000"/>
          <w:sz w:val="22"/>
          <w:szCs w:val="22"/>
          <w:lang w:val="en-US"/>
        </w:rPr>
        <w:t xml:space="preserve">right under </w:t>
      </w:r>
      <w:r w:rsidR="00724078" w:rsidRPr="00EB2605">
        <w:rPr>
          <w:rFonts w:ascii="Garamond" w:hAnsi="Garamond"/>
          <w:color w:val="FF0000"/>
          <w:sz w:val="22"/>
          <w:szCs w:val="22"/>
          <w:lang w:val="en-US"/>
        </w:rPr>
        <w:t>Article 10 of the Convention could not be re</w:t>
      </w:r>
      <w:r w:rsidR="00C75320" w:rsidRPr="00EB2605">
        <w:rPr>
          <w:rFonts w:ascii="Garamond" w:hAnsi="Garamond"/>
          <w:color w:val="FF0000"/>
          <w:sz w:val="22"/>
          <w:szCs w:val="22"/>
          <w:lang w:val="en-US"/>
        </w:rPr>
        <w:t xml:space="preserve">stricted </w:t>
      </w:r>
      <w:r w:rsidR="00BA26A4" w:rsidRPr="00EB2605">
        <w:rPr>
          <w:rFonts w:ascii="Garamond" w:hAnsi="Garamond"/>
          <w:color w:val="FF0000"/>
          <w:sz w:val="22"/>
          <w:szCs w:val="22"/>
          <w:lang w:val="en-US"/>
        </w:rPr>
        <w:t xml:space="preserve">on </w:t>
      </w:r>
      <w:r w:rsidR="009843D3" w:rsidRPr="00EB2605">
        <w:rPr>
          <w:rFonts w:ascii="Garamond" w:hAnsi="Garamond"/>
          <w:color w:val="FF0000"/>
          <w:sz w:val="22"/>
          <w:szCs w:val="22"/>
          <w:lang w:val="en-US"/>
        </w:rPr>
        <w:t>such an assessment</w:t>
      </w:r>
      <w:r w:rsidR="00BA26A4" w:rsidRPr="00EB2605">
        <w:rPr>
          <w:rFonts w:ascii="Garamond" w:hAnsi="Garamond"/>
          <w:color w:val="FF0000"/>
          <w:sz w:val="22"/>
          <w:szCs w:val="22"/>
          <w:lang w:val="en-US"/>
        </w:rPr>
        <w:t xml:space="preserve">. </w:t>
      </w:r>
    </w:p>
    <w:p w:rsidR="00F07E9C" w:rsidRPr="00EB2605" w:rsidRDefault="00F07E9C" w:rsidP="00006550">
      <w:pPr>
        <w:pStyle w:val="ListParagraph"/>
        <w:spacing w:line="276" w:lineRule="auto"/>
        <w:ind w:left="360"/>
        <w:jc w:val="both"/>
        <w:rPr>
          <w:rFonts w:ascii="Garamond" w:hAnsi="Garamond"/>
          <w:color w:val="FF0000"/>
          <w:sz w:val="22"/>
          <w:szCs w:val="22"/>
          <w:lang w:val="en-US"/>
        </w:rPr>
      </w:pPr>
    </w:p>
    <w:p w:rsidR="00F07E9C" w:rsidRPr="00EB2605" w:rsidRDefault="00302FBD" w:rsidP="00006550">
      <w:pPr>
        <w:pStyle w:val="ListParagraph"/>
        <w:spacing w:line="276" w:lineRule="auto"/>
        <w:ind w:left="360"/>
        <w:jc w:val="both"/>
        <w:rPr>
          <w:rFonts w:ascii="Garamond" w:hAnsi="Garamond"/>
          <w:color w:val="FF0000"/>
          <w:sz w:val="22"/>
          <w:szCs w:val="22"/>
          <w:lang w:val="en-US"/>
        </w:rPr>
      </w:pPr>
      <w:r w:rsidRPr="00EB2605">
        <w:rPr>
          <w:rFonts w:ascii="Garamond" w:hAnsi="Garamond"/>
          <w:color w:val="FF0000"/>
          <w:sz w:val="22"/>
          <w:szCs w:val="22"/>
          <w:lang w:val="en-US"/>
        </w:rPr>
        <w:t xml:space="preserve">The defendant </w:t>
      </w:r>
      <w:r w:rsidR="006C09FA" w:rsidRPr="00EB2605">
        <w:rPr>
          <w:rFonts w:ascii="Garamond" w:hAnsi="Garamond"/>
          <w:color w:val="FF0000"/>
          <w:sz w:val="22"/>
          <w:szCs w:val="22"/>
          <w:lang w:val="en-US"/>
        </w:rPr>
        <w:t>agreed that an interference with the applicants’ right to freedom of expression had indisputably occurred.</w:t>
      </w:r>
      <w:r w:rsidR="00532848" w:rsidRPr="00EB2605">
        <w:rPr>
          <w:rFonts w:ascii="Garamond" w:hAnsi="Garamond"/>
          <w:color w:val="FF0000"/>
          <w:sz w:val="22"/>
          <w:szCs w:val="22"/>
          <w:lang w:val="en-US"/>
        </w:rPr>
        <w:t xml:space="preserve"> The defendant, however, submitted that the interference was prescribed by law</w:t>
      </w:r>
      <w:r w:rsidR="00587027" w:rsidRPr="00EB2605">
        <w:rPr>
          <w:rFonts w:ascii="Garamond" w:hAnsi="Garamond"/>
          <w:color w:val="FF0000"/>
          <w:sz w:val="22"/>
          <w:szCs w:val="22"/>
          <w:lang w:val="en-US"/>
        </w:rPr>
        <w:t xml:space="preserve">, </w:t>
      </w:r>
      <w:r w:rsidR="00AE593D" w:rsidRPr="00EB2605">
        <w:rPr>
          <w:rFonts w:ascii="Garamond" w:hAnsi="Garamond"/>
          <w:color w:val="FF0000"/>
          <w:sz w:val="22"/>
          <w:szCs w:val="22"/>
          <w:lang w:val="en-US"/>
        </w:rPr>
        <w:t xml:space="preserve">pursued the legitimate aim of protecting the reputation </w:t>
      </w:r>
      <w:r w:rsidR="001A3852" w:rsidRPr="00EB2605">
        <w:rPr>
          <w:rFonts w:ascii="Garamond" w:hAnsi="Garamond"/>
          <w:color w:val="FF0000"/>
          <w:sz w:val="22"/>
          <w:szCs w:val="22"/>
          <w:lang w:val="en-US"/>
        </w:rPr>
        <w:t>or</w:t>
      </w:r>
      <w:r w:rsidR="00AE593D" w:rsidRPr="00EB2605">
        <w:rPr>
          <w:rFonts w:ascii="Garamond" w:hAnsi="Garamond"/>
          <w:color w:val="FF0000"/>
          <w:sz w:val="22"/>
          <w:szCs w:val="22"/>
          <w:lang w:val="en-US"/>
        </w:rPr>
        <w:t xml:space="preserve"> rights of others</w:t>
      </w:r>
      <w:r w:rsidR="00903107" w:rsidRPr="00EB2605">
        <w:rPr>
          <w:rFonts w:ascii="Garamond" w:hAnsi="Garamond"/>
          <w:color w:val="FF0000"/>
          <w:sz w:val="22"/>
          <w:szCs w:val="22"/>
          <w:lang w:val="en-US"/>
        </w:rPr>
        <w:t>, and was necessary and proportionate</w:t>
      </w:r>
      <w:r w:rsidR="004338CD" w:rsidRPr="00EB2605">
        <w:rPr>
          <w:rFonts w:ascii="Garamond" w:hAnsi="Garamond"/>
          <w:color w:val="FF0000"/>
          <w:sz w:val="22"/>
          <w:szCs w:val="22"/>
          <w:lang w:val="en-US"/>
        </w:rPr>
        <w:t xml:space="preserve"> to the aim pursued. </w:t>
      </w:r>
      <w:r w:rsidR="001E7AE7" w:rsidRPr="00EB2605">
        <w:rPr>
          <w:rFonts w:ascii="Garamond" w:hAnsi="Garamond"/>
          <w:color w:val="FF0000"/>
          <w:sz w:val="22"/>
          <w:szCs w:val="22"/>
          <w:lang w:val="en-US"/>
        </w:rPr>
        <w:t xml:space="preserve">The defendant </w:t>
      </w:r>
      <w:r w:rsidR="00D34101" w:rsidRPr="00EB2605">
        <w:rPr>
          <w:rFonts w:ascii="Garamond" w:hAnsi="Garamond"/>
          <w:color w:val="FF0000"/>
          <w:sz w:val="22"/>
          <w:szCs w:val="22"/>
          <w:lang w:val="en-US"/>
        </w:rPr>
        <w:t xml:space="preserve">contended that </w:t>
      </w:r>
      <w:r w:rsidR="00DC2363" w:rsidRPr="00EB2605">
        <w:rPr>
          <w:rFonts w:ascii="Garamond" w:hAnsi="Garamond"/>
          <w:color w:val="FF0000"/>
          <w:sz w:val="22"/>
          <w:szCs w:val="22"/>
          <w:lang w:val="en-US"/>
        </w:rPr>
        <w:t>the statement</w:t>
      </w:r>
      <w:r w:rsidR="00E93287" w:rsidRPr="00EB2605">
        <w:rPr>
          <w:rFonts w:ascii="Garamond" w:hAnsi="Garamond"/>
          <w:color w:val="FF0000"/>
          <w:sz w:val="22"/>
          <w:szCs w:val="22"/>
          <w:lang w:val="en-US"/>
        </w:rPr>
        <w:t xml:space="preserve"> attributed to Eberharter was the sole fictitious statement </w:t>
      </w:r>
      <w:r w:rsidR="001C1ADB" w:rsidRPr="00EB2605">
        <w:rPr>
          <w:rFonts w:ascii="Garamond" w:hAnsi="Garamond"/>
          <w:color w:val="FF0000"/>
          <w:sz w:val="22"/>
          <w:szCs w:val="22"/>
          <w:lang w:val="en-US"/>
        </w:rPr>
        <w:t>in the article authored by Nikowitz,</w:t>
      </w:r>
      <w:r w:rsidR="00D57B34" w:rsidRPr="00EB2605">
        <w:rPr>
          <w:rFonts w:ascii="Garamond" w:hAnsi="Garamond"/>
          <w:color w:val="FF0000"/>
          <w:sz w:val="22"/>
          <w:szCs w:val="22"/>
          <w:lang w:val="en-US"/>
        </w:rPr>
        <w:t xml:space="preserve"> while the remainder of the article consisted of headlines and passages from other reportage about the </w:t>
      </w:r>
      <w:r w:rsidR="009B3A64" w:rsidRPr="00EB2605">
        <w:rPr>
          <w:rFonts w:ascii="Garamond" w:hAnsi="Garamond"/>
          <w:color w:val="FF0000"/>
          <w:sz w:val="22"/>
          <w:szCs w:val="22"/>
          <w:lang w:val="en-US"/>
        </w:rPr>
        <w:t>accident</w:t>
      </w:r>
      <w:r w:rsidR="00D57B34" w:rsidRPr="00EB2605">
        <w:rPr>
          <w:rFonts w:ascii="Garamond" w:hAnsi="Garamond"/>
          <w:color w:val="FF0000"/>
          <w:sz w:val="22"/>
          <w:szCs w:val="22"/>
          <w:lang w:val="en-US"/>
        </w:rPr>
        <w:t xml:space="preserve">. </w:t>
      </w:r>
      <w:r w:rsidR="00025D51" w:rsidRPr="00EB2605">
        <w:rPr>
          <w:rFonts w:ascii="Garamond" w:hAnsi="Garamond"/>
          <w:color w:val="FF0000"/>
          <w:sz w:val="22"/>
          <w:szCs w:val="22"/>
          <w:lang w:val="en-US"/>
        </w:rPr>
        <w:t xml:space="preserve">Relying on the decision of the domestic courts, the defendant supplemented this </w:t>
      </w:r>
      <w:r w:rsidR="00616488" w:rsidRPr="00EB2605">
        <w:rPr>
          <w:rFonts w:ascii="Garamond" w:hAnsi="Garamond"/>
          <w:color w:val="FF0000"/>
          <w:sz w:val="22"/>
          <w:szCs w:val="22"/>
          <w:lang w:val="en-US"/>
        </w:rPr>
        <w:t xml:space="preserve">contention by arguing that in such a context, </w:t>
      </w:r>
      <w:r w:rsidR="008D6D95" w:rsidRPr="00EB2605">
        <w:rPr>
          <w:rFonts w:ascii="Garamond" w:hAnsi="Garamond"/>
          <w:color w:val="FF0000"/>
          <w:sz w:val="22"/>
          <w:szCs w:val="22"/>
          <w:lang w:val="en-US"/>
        </w:rPr>
        <w:t xml:space="preserve">only </w:t>
      </w:r>
      <w:r w:rsidR="00877A6D" w:rsidRPr="00EB2605">
        <w:rPr>
          <w:rFonts w:ascii="Garamond" w:hAnsi="Garamond"/>
          <w:color w:val="FF0000"/>
          <w:sz w:val="22"/>
          <w:szCs w:val="22"/>
          <w:lang w:val="en-US"/>
        </w:rPr>
        <w:t xml:space="preserve">a very focused reader could have possibly realized </w:t>
      </w:r>
      <w:r w:rsidR="00AE4C48" w:rsidRPr="00EB2605">
        <w:rPr>
          <w:rFonts w:ascii="Garamond" w:hAnsi="Garamond"/>
          <w:color w:val="FF0000"/>
          <w:sz w:val="22"/>
          <w:szCs w:val="22"/>
          <w:lang w:val="en-US"/>
        </w:rPr>
        <w:t xml:space="preserve">the fictitious and satirical nature of the excerpt. </w:t>
      </w:r>
      <w:r w:rsidR="00D74F15" w:rsidRPr="00EB2605">
        <w:rPr>
          <w:rFonts w:ascii="Garamond" w:hAnsi="Garamond"/>
          <w:color w:val="FF0000"/>
          <w:sz w:val="22"/>
          <w:szCs w:val="22"/>
          <w:lang w:val="en-US"/>
        </w:rPr>
        <w:t xml:space="preserve">The defendant further </w:t>
      </w:r>
      <w:r w:rsidR="0076699E" w:rsidRPr="00EB2605">
        <w:rPr>
          <w:rFonts w:ascii="Garamond" w:hAnsi="Garamond"/>
          <w:color w:val="FF0000"/>
          <w:sz w:val="22"/>
          <w:szCs w:val="22"/>
          <w:lang w:val="en-US"/>
        </w:rPr>
        <w:t xml:space="preserve">submitted that the </w:t>
      </w:r>
      <w:r w:rsidR="00BA2530" w:rsidRPr="00EB2605">
        <w:rPr>
          <w:rFonts w:ascii="Garamond" w:hAnsi="Garamond"/>
          <w:color w:val="FF0000"/>
          <w:sz w:val="22"/>
          <w:szCs w:val="22"/>
          <w:lang w:val="en-US"/>
        </w:rPr>
        <w:t xml:space="preserve">excerpt </w:t>
      </w:r>
      <w:r w:rsidR="00E04535" w:rsidRPr="00EB2605">
        <w:rPr>
          <w:rFonts w:ascii="Garamond" w:hAnsi="Garamond"/>
          <w:color w:val="FF0000"/>
          <w:sz w:val="22"/>
          <w:szCs w:val="22"/>
          <w:lang w:val="en-US"/>
        </w:rPr>
        <w:t xml:space="preserve">communicated to the readers an image of Eberharter </w:t>
      </w:r>
      <w:r w:rsidR="00BB769F" w:rsidRPr="00EB2605">
        <w:rPr>
          <w:rFonts w:ascii="Garamond" w:hAnsi="Garamond"/>
          <w:color w:val="FF0000"/>
          <w:sz w:val="22"/>
          <w:szCs w:val="22"/>
          <w:lang w:val="en-US"/>
        </w:rPr>
        <w:t xml:space="preserve">as a jealous competitor of Maier’s who was </w:t>
      </w:r>
      <w:r w:rsidR="008F18A7" w:rsidRPr="00EB2605">
        <w:rPr>
          <w:rFonts w:ascii="Garamond" w:hAnsi="Garamond"/>
          <w:color w:val="FF0000"/>
          <w:sz w:val="22"/>
          <w:szCs w:val="22"/>
          <w:lang w:val="en-US"/>
        </w:rPr>
        <w:t xml:space="preserve">inappropriately </w:t>
      </w:r>
      <w:r w:rsidR="00BB769F" w:rsidRPr="00EB2605">
        <w:rPr>
          <w:rFonts w:ascii="Garamond" w:hAnsi="Garamond"/>
          <w:color w:val="FF0000"/>
          <w:sz w:val="22"/>
          <w:szCs w:val="22"/>
          <w:lang w:val="en-US"/>
        </w:rPr>
        <w:t>gleeful about his accident.</w:t>
      </w:r>
      <w:r w:rsidR="009110DD" w:rsidRPr="00EB2605">
        <w:rPr>
          <w:rFonts w:ascii="Garamond" w:hAnsi="Garamond"/>
          <w:color w:val="FF0000"/>
          <w:sz w:val="22"/>
          <w:szCs w:val="22"/>
          <w:lang w:val="en-US"/>
        </w:rPr>
        <w:t xml:space="preserve"> They asserted that </w:t>
      </w:r>
      <w:r w:rsidR="008D44D9" w:rsidRPr="00EB2605">
        <w:rPr>
          <w:rFonts w:ascii="Garamond" w:hAnsi="Garamond"/>
          <w:color w:val="FF0000"/>
          <w:sz w:val="22"/>
          <w:szCs w:val="22"/>
          <w:lang w:val="en-US"/>
        </w:rPr>
        <w:t xml:space="preserve">even if the excerpt was satirical, </w:t>
      </w:r>
      <w:r w:rsidR="00E247AC" w:rsidRPr="00EB2605">
        <w:rPr>
          <w:rFonts w:ascii="Garamond" w:hAnsi="Garamond"/>
          <w:color w:val="FF0000"/>
          <w:sz w:val="22"/>
          <w:szCs w:val="22"/>
          <w:lang w:val="en-US"/>
        </w:rPr>
        <w:t>it transgressed the limits of the guarantee under Article 10 of the Conv</w:t>
      </w:r>
      <w:r w:rsidR="009E3156" w:rsidRPr="00EB2605">
        <w:rPr>
          <w:rFonts w:ascii="Garamond" w:hAnsi="Garamond"/>
          <w:color w:val="FF0000"/>
          <w:sz w:val="22"/>
          <w:szCs w:val="22"/>
          <w:lang w:val="en-US"/>
        </w:rPr>
        <w:t xml:space="preserve">ention as it conveyed a negative image of </w:t>
      </w:r>
      <w:r w:rsidR="00840FAB" w:rsidRPr="00EB2605">
        <w:rPr>
          <w:rFonts w:ascii="Garamond" w:hAnsi="Garamond"/>
          <w:color w:val="FF0000"/>
          <w:sz w:val="22"/>
          <w:szCs w:val="22"/>
          <w:lang w:val="en-US"/>
        </w:rPr>
        <w:t xml:space="preserve">Eberharter without any </w:t>
      </w:r>
      <w:r w:rsidR="00BB4E8B" w:rsidRPr="00EB2605">
        <w:rPr>
          <w:rFonts w:ascii="Garamond" w:hAnsi="Garamond"/>
          <w:color w:val="FF0000"/>
          <w:sz w:val="22"/>
          <w:szCs w:val="22"/>
          <w:lang w:val="en-US"/>
        </w:rPr>
        <w:t xml:space="preserve">factual </w:t>
      </w:r>
      <w:r w:rsidR="00840FAB" w:rsidRPr="00EB2605">
        <w:rPr>
          <w:rFonts w:ascii="Garamond" w:hAnsi="Garamond"/>
          <w:color w:val="FF0000"/>
          <w:sz w:val="22"/>
          <w:szCs w:val="22"/>
          <w:lang w:val="en-US"/>
        </w:rPr>
        <w:t xml:space="preserve">substantiation. </w:t>
      </w:r>
      <w:r w:rsidR="00751BAD" w:rsidRPr="00EB2605">
        <w:rPr>
          <w:rFonts w:ascii="Garamond" w:hAnsi="Garamond"/>
          <w:color w:val="FF0000"/>
          <w:sz w:val="22"/>
          <w:szCs w:val="22"/>
          <w:lang w:val="en-US"/>
        </w:rPr>
        <w:t>The defendant</w:t>
      </w:r>
      <w:r w:rsidR="000D51B4" w:rsidRPr="00EB2605">
        <w:rPr>
          <w:rFonts w:ascii="Garamond" w:hAnsi="Garamond"/>
          <w:color w:val="FF0000"/>
          <w:sz w:val="22"/>
          <w:szCs w:val="22"/>
          <w:lang w:val="en-US"/>
        </w:rPr>
        <w:t xml:space="preserve"> further</w:t>
      </w:r>
      <w:r w:rsidR="00751BAD" w:rsidRPr="00EB2605">
        <w:rPr>
          <w:rFonts w:ascii="Garamond" w:hAnsi="Garamond"/>
          <w:color w:val="FF0000"/>
          <w:sz w:val="22"/>
          <w:szCs w:val="22"/>
          <w:lang w:val="en-US"/>
        </w:rPr>
        <w:t xml:space="preserve"> </w:t>
      </w:r>
      <w:r w:rsidR="00353A08" w:rsidRPr="00EB2605">
        <w:rPr>
          <w:rFonts w:ascii="Garamond" w:hAnsi="Garamond"/>
          <w:color w:val="FF0000"/>
          <w:sz w:val="22"/>
          <w:szCs w:val="22"/>
          <w:lang w:val="en-US"/>
        </w:rPr>
        <w:t>claimed</w:t>
      </w:r>
      <w:r w:rsidR="001509E4" w:rsidRPr="00EB2605">
        <w:rPr>
          <w:rFonts w:ascii="Garamond" w:hAnsi="Garamond"/>
          <w:color w:val="FF0000"/>
          <w:sz w:val="22"/>
          <w:szCs w:val="22"/>
          <w:lang w:val="en-US"/>
        </w:rPr>
        <w:t xml:space="preserve"> that </w:t>
      </w:r>
      <w:r w:rsidR="004D23E6" w:rsidRPr="00EB2605">
        <w:rPr>
          <w:rFonts w:ascii="Garamond" w:hAnsi="Garamond"/>
          <w:color w:val="FF0000"/>
          <w:sz w:val="22"/>
          <w:szCs w:val="22"/>
          <w:lang w:val="en-US"/>
        </w:rPr>
        <w:t>the article was not contributory to or of</w:t>
      </w:r>
      <w:r w:rsidR="00325978" w:rsidRPr="00EB2605">
        <w:rPr>
          <w:rFonts w:ascii="Garamond" w:hAnsi="Garamond"/>
          <w:color w:val="FF0000"/>
          <w:sz w:val="22"/>
          <w:szCs w:val="22"/>
          <w:lang w:val="en-US"/>
        </w:rPr>
        <w:t xml:space="preserve"> significant</w:t>
      </w:r>
      <w:r w:rsidR="004D23E6" w:rsidRPr="00EB2605">
        <w:rPr>
          <w:rFonts w:ascii="Garamond" w:hAnsi="Garamond"/>
          <w:color w:val="FF0000"/>
          <w:sz w:val="22"/>
          <w:szCs w:val="22"/>
          <w:lang w:val="en-US"/>
        </w:rPr>
        <w:t xml:space="preserve"> public interest</w:t>
      </w:r>
      <w:r w:rsidR="000D51B4" w:rsidRPr="00EB2605">
        <w:rPr>
          <w:rFonts w:ascii="Garamond" w:hAnsi="Garamond"/>
          <w:color w:val="FF0000"/>
          <w:sz w:val="22"/>
          <w:szCs w:val="22"/>
          <w:lang w:val="en-US"/>
        </w:rPr>
        <w:t>.</w:t>
      </w:r>
      <w:r w:rsidR="00E808A6" w:rsidRPr="00EB2605">
        <w:rPr>
          <w:rFonts w:ascii="Garamond" w:hAnsi="Garamond"/>
          <w:color w:val="FF0000"/>
          <w:sz w:val="22"/>
          <w:szCs w:val="22"/>
          <w:lang w:val="en-US"/>
        </w:rPr>
        <w:t xml:space="preserve"> </w:t>
      </w:r>
      <w:r w:rsidR="00B205B4" w:rsidRPr="00EB2605">
        <w:rPr>
          <w:rFonts w:ascii="Garamond" w:hAnsi="Garamond"/>
          <w:color w:val="FF0000"/>
          <w:sz w:val="22"/>
          <w:szCs w:val="22"/>
          <w:lang w:val="en-US"/>
        </w:rPr>
        <w:t xml:space="preserve">On the basis of the foregoing, the defendant submitted that Eberharter’s </w:t>
      </w:r>
      <w:r w:rsidR="00E517C6" w:rsidRPr="00EB2605">
        <w:rPr>
          <w:rFonts w:ascii="Garamond" w:hAnsi="Garamond"/>
          <w:color w:val="FF0000"/>
          <w:sz w:val="22"/>
          <w:szCs w:val="22"/>
          <w:lang w:val="en-US"/>
        </w:rPr>
        <w:t>right to protection of his reputation</w:t>
      </w:r>
      <w:r w:rsidR="00680CFC" w:rsidRPr="00EB2605">
        <w:rPr>
          <w:rFonts w:ascii="Garamond" w:hAnsi="Garamond"/>
          <w:color w:val="FF0000"/>
          <w:sz w:val="22"/>
          <w:szCs w:val="22"/>
          <w:lang w:val="en-US"/>
        </w:rPr>
        <w:t xml:space="preserve"> as a sportsman </w:t>
      </w:r>
      <w:r w:rsidR="00274BF8" w:rsidRPr="00EB2605">
        <w:rPr>
          <w:rFonts w:ascii="Garamond" w:hAnsi="Garamond"/>
          <w:color w:val="FF0000"/>
          <w:sz w:val="22"/>
          <w:szCs w:val="22"/>
          <w:lang w:val="en-US"/>
        </w:rPr>
        <w:t>outweighed the applicants’ interests</w:t>
      </w:r>
      <w:r w:rsidR="005E2410" w:rsidRPr="00EB2605">
        <w:rPr>
          <w:rFonts w:ascii="Garamond" w:hAnsi="Garamond"/>
          <w:color w:val="FF0000"/>
          <w:sz w:val="22"/>
          <w:szCs w:val="22"/>
          <w:lang w:val="en-US"/>
        </w:rPr>
        <w:t xml:space="preserve"> in freely expressing themselves through the impugned statement</w:t>
      </w:r>
      <w:r w:rsidR="008433B1" w:rsidRPr="00EB2605">
        <w:rPr>
          <w:rFonts w:ascii="Garamond" w:hAnsi="Garamond"/>
          <w:color w:val="FF0000"/>
          <w:sz w:val="22"/>
          <w:szCs w:val="22"/>
          <w:lang w:val="en-US"/>
        </w:rPr>
        <w:t xml:space="preserve">, and that the interference was proportionate </w:t>
      </w:r>
      <w:r w:rsidR="006257A7" w:rsidRPr="00EB2605">
        <w:rPr>
          <w:rFonts w:ascii="Garamond" w:hAnsi="Garamond"/>
          <w:color w:val="FF0000"/>
          <w:sz w:val="22"/>
          <w:szCs w:val="22"/>
          <w:lang w:val="en-US"/>
        </w:rPr>
        <w:t xml:space="preserve">as </w:t>
      </w:r>
      <w:r w:rsidR="00A4332E" w:rsidRPr="00EB2605">
        <w:rPr>
          <w:rFonts w:ascii="Garamond" w:hAnsi="Garamond"/>
          <w:color w:val="FF0000"/>
          <w:sz w:val="22"/>
          <w:szCs w:val="22"/>
          <w:lang w:val="en-US"/>
        </w:rPr>
        <w:t xml:space="preserve">only a suspended penalty had been imposed on Nikowitz </w:t>
      </w:r>
      <w:r w:rsidR="003B11B3" w:rsidRPr="00EB2605">
        <w:rPr>
          <w:rFonts w:ascii="Garamond" w:hAnsi="Garamond"/>
          <w:color w:val="FF0000"/>
          <w:sz w:val="22"/>
          <w:szCs w:val="22"/>
          <w:lang w:val="en-US"/>
        </w:rPr>
        <w:t xml:space="preserve">and a minor compensatory amount on </w:t>
      </w:r>
      <w:r w:rsidR="00AA77E5" w:rsidRPr="00EB2605">
        <w:rPr>
          <w:rFonts w:ascii="Garamond" w:hAnsi="Garamond"/>
          <w:color w:val="FF0000"/>
          <w:sz w:val="22"/>
          <w:szCs w:val="22"/>
          <w:lang w:val="en-US"/>
        </w:rPr>
        <w:t xml:space="preserve">Verlagsgruppe News GmbH. </w:t>
      </w:r>
    </w:p>
    <w:p w:rsidR="00A403AA" w:rsidRPr="00EB2605" w:rsidRDefault="00A403AA" w:rsidP="00A403AA">
      <w:pPr>
        <w:pStyle w:val="ListParagraph"/>
        <w:spacing w:line="276" w:lineRule="auto"/>
        <w:ind w:left="360"/>
        <w:jc w:val="both"/>
        <w:rPr>
          <w:rFonts w:ascii="Garamond" w:hAnsi="Garamond"/>
          <w:color w:val="FF0000"/>
          <w:sz w:val="22"/>
          <w:szCs w:val="22"/>
        </w:rPr>
      </w:pPr>
    </w:p>
    <w:p w:rsidR="001A6755" w:rsidRPr="00EB2605" w:rsidRDefault="001A6755" w:rsidP="001A6755">
      <w:pPr>
        <w:pStyle w:val="ListParagraph"/>
        <w:spacing w:line="276" w:lineRule="auto"/>
        <w:ind w:left="360"/>
        <w:jc w:val="both"/>
        <w:rPr>
          <w:rFonts w:ascii="Garamond" w:hAnsi="Garamond"/>
          <w:i/>
          <w:iCs/>
          <w:color w:val="FF0000"/>
          <w:sz w:val="22"/>
          <w:szCs w:val="22"/>
        </w:rPr>
      </w:pPr>
      <w:r w:rsidRPr="00EB2605">
        <w:rPr>
          <w:rFonts w:ascii="Garamond" w:hAnsi="Garamond"/>
          <w:i/>
          <w:iCs/>
          <w:color w:val="FF0000"/>
          <w:sz w:val="22"/>
          <w:szCs w:val="22"/>
        </w:rPr>
        <w:t>General Principles</w:t>
      </w:r>
    </w:p>
    <w:p w:rsidR="001A6755" w:rsidRPr="00EB2605" w:rsidRDefault="001A6755" w:rsidP="001A6755">
      <w:pPr>
        <w:pStyle w:val="ListParagraph"/>
        <w:spacing w:line="276" w:lineRule="auto"/>
        <w:ind w:left="360"/>
        <w:jc w:val="both"/>
        <w:rPr>
          <w:rFonts w:ascii="Garamond" w:hAnsi="Garamond"/>
          <w:color w:val="FF0000"/>
          <w:sz w:val="22"/>
          <w:szCs w:val="22"/>
        </w:rPr>
      </w:pPr>
    </w:p>
    <w:p w:rsidR="00991153" w:rsidRPr="00EB2605" w:rsidRDefault="00AF6982" w:rsidP="002562B2">
      <w:pPr>
        <w:pStyle w:val="ListParagraph"/>
        <w:spacing w:line="276" w:lineRule="auto"/>
        <w:ind w:left="360"/>
        <w:jc w:val="both"/>
        <w:rPr>
          <w:rFonts w:ascii="Garamond" w:hAnsi="Garamond"/>
          <w:color w:val="FF0000"/>
          <w:sz w:val="22"/>
          <w:szCs w:val="22"/>
        </w:rPr>
      </w:pPr>
      <w:r w:rsidRPr="00EB2605">
        <w:rPr>
          <w:rFonts w:ascii="Garamond" w:hAnsi="Garamond"/>
          <w:color w:val="FF0000"/>
          <w:sz w:val="22"/>
          <w:szCs w:val="22"/>
        </w:rPr>
        <w:t>The Court reiterated that in</w:t>
      </w:r>
      <w:r w:rsidR="002774A5" w:rsidRPr="00EB2605">
        <w:rPr>
          <w:rFonts w:ascii="Garamond" w:hAnsi="Garamond"/>
          <w:color w:val="FF0000"/>
          <w:sz w:val="22"/>
          <w:szCs w:val="22"/>
        </w:rPr>
        <w:t xml:space="preserve"> </w:t>
      </w:r>
      <w:r w:rsidR="00D62DD7" w:rsidRPr="00EB2605">
        <w:rPr>
          <w:rFonts w:ascii="Garamond" w:hAnsi="Garamond"/>
          <w:color w:val="FF0000"/>
          <w:sz w:val="22"/>
          <w:szCs w:val="22"/>
        </w:rPr>
        <w:t>order to</w:t>
      </w:r>
      <w:r w:rsidR="002774A5" w:rsidRPr="00EB2605">
        <w:rPr>
          <w:rFonts w:ascii="Garamond" w:hAnsi="Garamond"/>
          <w:color w:val="FF0000"/>
          <w:sz w:val="22"/>
          <w:szCs w:val="22"/>
        </w:rPr>
        <w:t xml:space="preserve"> </w:t>
      </w:r>
      <w:r w:rsidR="00D62DD7" w:rsidRPr="00EB2605">
        <w:rPr>
          <w:rFonts w:ascii="Garamond" w:hAnsi="Garamond"/>
          <w:color w:val="FF0000"/>
          <w:sz w:val="22"/>
          <w:szCs w:val="22"/>
        </w:rPr>
        <w:t xml:space="preserve">determine </w:t>
      </w:r>
      <w:r w:rsidR="006866C0" w:rsidRPr="00EB2605">
        <w:rPr>
          <w:rFonts w:ascii="Garamond" w:hAnsi="Garamond"/>
          <w:color w:val="FF0000"/>
          <w:sz w:val="22"/>
          <w:szCs w:val="22"/>
        </w:rPr>
        <w:t xml:space="preserve">whether interference with the right of a party could be </w:t>
      </w:r>
      <w:r w:rsidR="002E5C1B" w:rsidRPr="00EB2605">
        <w:rPr>
          <w:rFonts w:ascii="Garamond" w:hAnsi="Garamond"/>
          <w:color w:val="FF0000"/>
          <w:sz w:val="22"/>
          <w:szCs w:val="22"/>
        </w:rPr>
        <w:t>considered necessary in a democratic society, it had to ascertain whether the interference responded to a “pressing social need” [para 21].</w:t>
      </w:r>
      <w:r w:rsidR="002B0B91" w:rsidRPr="00EB2605">
        <w:rPr>
          <w:rFonts w:ascii="Garamond" w:hAnsi="Garamond"/>
          <w:color w:val="FF0000"/>
          <w:sz w:val="22"/>
          <w:szCs w:val="22"/>
        </w:rPr>
        <w:t xml:space="preserve"> It noted that </w:t>
      </w:r>
      <w:r w:rsidR="0075081F" w:rsidRPr="00EB2605">
        <w:rPr>
          <w:rFonts w:ascii="Garamond" w:hAnsi="Garamond"/>
          <w:color w:val="FF0000"/>
          <w:sz w:val="22"/>
          <w:szCs w:val="22"/>
        </w:rPr>
        <w:t xml:space="preserve">while </w:t>
      </w:r>
      <w:r w:rsidR="002B0B91" w:rsidRPr="00EB2605">
        <w:rPr>
          <w:rFonts w:ascii="Garamond" w:hAnsi="Garamond"/>
          <w:color w:val="FF0000"/>
          <w:sz w:val="22"/>
          <w:szCs w:val="22"/>
        </w:rPr>
        <w:t xml:space="preserve">Contracting States </w:t>
      </w:r>
      <w:r w:rsidR="00614823" w:rsidRPr="00EB2605">
        <w:rPr>
          <w:rFonts w:ascii="Garamond" w:hAnsi="Garamond"/>
          <w:color w:val="FF0000"/>
          <w:sz w:val="22"/>
          <w:szCs w:val="22"/>
        </w:rPr>
        <w:t xml:space="preserve">do </w:t>
      </w:r>
      <w:r w:rsidR="000D10A6" w:rsidRPr="00EB2605">
        <w:rPr>
          <w:rFonts w:ascii="Garamond" w:hAnsi="Garamond"/>
          <w:color w:val="FF0000"/>
          <w:sz w:val="22"/>
          <w:szCs w:val="22"/>
        </w:rPr>
        <w:t>enjoy</w:t>
      </w:r>
      <w:r w:rsidR="003C6D6E" w:rsidRPr="00EB2605">
        <w:rPr>
          <w:rFonts w:ascii="Garamond" w:hAnsi="Garamond"/>
          <w:color w:val="FF0000"/>
          <w:sz w:val="22"/>
          <w:szCs w:val="22"/>
        </w:rPr>
        <w:t xml:space="preserve"> a margin of appreciation </w:t>
      </w:r>
      <w:r w:rsidR="00E212B8" w:rsidRPr="00EB2605">
        <w:rPr>
          <w:rFonts w:ascii="Garamond" w:hAnsi="Garamond"/>
          <w:color w:val="FF0000"/>
          <w:sz w:val="22"/>
          <w:szCs w:val="22"/>
        </w:rPr>
        <w:t xml:space="preserve">in assessing </w:t>
      </w:r>
      <w:r w:rsidR="002201FA" w:rsidRPr="00EB2605">
        <w:rPr>
          <w:rFonts w:ascii="Garamond" w:hAnsi="Garamond"/>
          <w:color w:val="FF0000"/>
          <w:sz w:val="22"/>
          <w:szCs w:val="22"/>
        </w:rPr>
        <w:t>the existence of such a need</w:t>
      </w:r>
      <w:r w:rsidR="00052030" w:rsidRPr="00EB2605">
        <w:rPr>
          <w:rFonts w:ascii="Garamond" w:hAnsi="Garamond"/>
          <w:color w:val="FF0000"/>
          <w:sz w:val="22"/>
          <w:szCs w:val="22"/>
        </w:rPr>
        <w:t xml:space="preserve"> and in restricting a right in pursuance of it</w:t>
      </w:r>
      <w:r w:rsidR="009973BA" w:rsidRPr="00EB2605">
        <w:rPr>
          <w:rFonts w:ascii="Garamond" w:hAnsi="Garamond"/>
          <w:color w:val="FF0000"/>
          <w:sz w:val="22"/>
          <w:szCs w:val="22"/>
        </w:rPr>
        <w:t xml:space="preserve">, the discretion is </w:t>
      </w:r>
      <w:r w:rsidR="002409D3" w:rsidRPr="00EB2605">
        <w:rPr>
          <w:rFonts w:ascii="Garamond" w:hAnsi="Garamond"/>
          <w:color w:val="FF0000"/>
          <w:sz w:val="22"/>
          <w:szCs w:val="22"/>
        </w:rPr>
        <w:t xml:space="preserve">limited by </w:t>
      </w:r>
      <w:r w:rsidR="008607B8" w:rsidRPr="00EB2605">
        <w:rPr>
          <w:rFonts w:ascii="Garamond" w:hAnsi="Garamond"/>
          <w:color w:val="FF0000"/>
          <w:sz w:val="22"/>
          <w:szCs w:val="22"/>
        </w:rPr>
        <w:t xml:space="preserve">European supervision. </w:t>
      </w:r>
      <w:r w:rsidR="00D45FF3" w:rsidRPr="00EB2605">
        <w:rPr>
          <w:rFonts w:ascii="Garamond" w:hAnsi="Garamond"/>
          <w:color w:val="FF0000"/>
          <w:sz w:val="22"/>
          <w:szCs w:val="22"/>
        </w:rPr>
        <w:t>The ECtHR can</w:t>
      </w:r>
      <w:r w:rsidR="000E174C" w:rsidRPr="00EB2605">
        <w:rPr>
          <w:rFonts w:ascii="Garamond" w:hAnsi="Garamond"/>
          <w:color w:val="FF0000"/>
          <w:sz w:val="22"/>
          <w:szCs w:val="22"/>
        </w:rPr>
        <w:t>,</w:t>
      </w:r>
      <w:r w:rsidR="00D45FF3" w:rsidRPr="00EB2605">
        <w:rPr>
          <w:rFonts w:ascii="Garamond" w:hAnsi="Garamond"/>
          <w:color w:val="FF0000"/>
          <w:sz w:val="22"/>
          <w:szCs w:val="22"/>
        </w:rPr>
        <w:t xml:space="preserve"> thus</w:t>
      </w:r>
      <w:r w:rsidR="000E174C" w:rsidRPr="00EB2605">
        <w:rPr>
          <w:rFonts w:ascii="Garamond" w:hAnsi="Garamond"/>
          <w:color w:val="FF0000"/>
          <w:sz w:val="22"/>
          <w:szCs w:val="22"/>
        </w:rPr>
        <w:t xml:space="preserve">, </w:t>
      </w:r>
      <w:r w:rsidR="00D45FF3" w:rsidRPr="00EB2605">
        <w:rPr>
          <w:rFonts w:ascii="Garamond" w:hAnsi="Garamond"/>
          <w:color w:val="FF0000"/>
          <w:sz w:val="22"/>
          <w:szCs w:val="22"/>
        </w:rPr>
        <w:t xml:space="preserve">conclusively rule </w:t>
      </w:r>
      <w:r w:rsidR="008B786D" w:rsidRPr="00EB2605">
        <w:rPr>
          <w:rFonts w:ascii="Garamond" w:hAnsi="Garamond"/>
          <w:color w:val="FF0000"/>
          <w:sz w:val="22"/>
          <w:szCs w:val="22"/>
        </w:rPr>
        <w:t>on the compatibility of</w:t>
      </w:r>
      <w:r w:rsidR="00051F10" w:rsidRPr="00EB2605">
        <w:rPr>
          <w:rFonts w:ascii="Garamond" w:hAnsi="Garamond"/>
          <w:color w:val="FF0000"/>
          <w:sz w:val="22"/>
          <w:szCs w:val="22"/>
        </w:rPr>
        <w:t xml:space="preserve"> an </w:t>
      </w:r>
      <w:r w:rsidR="0060082F" w:rsidRPr="00EB2605">
        <w:rPr>
          <w:rFonts w:ascii="Garamond" w:hAnsi="Garamond"/>
          <w:color w:val="FF0000"/>
          <w:sz w:val="22"/>
          <w:szCs w:val="22"/>
        </w:rPr>
        <w:t>“</w:t>
      </w:r>
      <w:r w:rsidR="00051F10" w:rsidRPr="00EB2605">
        <w:rPr>
          <w:rFonts w:ascii="Garamond" w:hAnsi="Garamond"/>
          <w:color w:val="FF0000"/>
          <w:sz w:val="22"/>
          <w:szCs w:val="22"/>
        </w:rPr>
        <w:t>interference</w:t>
      </w:r>
      <w:r w:rsidR="0060082F" w:rsidRPr="00EB2605">
        <w:rPr>
          <w:rFonts w:ascii="Garamond" w:hAnsi="Garamond"/>
          <w:color w:val="FF0000"/>
          <w:sz w:val="22"/>
          <w:szCs w:val="22"/>
        </w:rPr>
        <w:t>”</w:t>
      </w:r>
      <w:r w:rsidR="00541C0A" w:rsidRPr="00EB2605">
        <w:rPr>
          <w:rFonts w:ascii="Garamond" w:hAnsi="Garamond"/>
          <w:color w:val="FF0000"/>
          <w:sz w:val="22"/>
          <w:szCs w:val="22"/>
        </w:rPr>
        <w:t xml:space="preserve"> or “restriction”</w:t>
      </w:r>
      <w:r w:rsidR="008B786D" w:rsidRPr="00EB2605">
        <w:rPr>
          <w:rFonts w:ascii="Garamond" w:hAnsi="Garamond"/>
          <w:color w:val="FF0000"/>
          <w:sz w:val="22"/>
          <w:szCs w:val="22"/>
        </w:rPr>
        <w:t xml:space="preserve"> </w:t>
      </w:r>
      <w:r w:rsidR="00502A4B" w:rsidRPr="00EB2605">
        <w:rPr>
          <w:rFonts w:ascii="Garamond" w:hAnsi="Garamond"/>
          <w:color w:val="FF0000"/>
          <w:sz w:val="22"/>
          <w:szCs w:val="22"/>
        </w:rPr>
        <w:t xml:space="preserve">with the </w:t>
      </w:r>
      <w:r w:rsidR="00B33327" w:rsidRPr="00EB2605">
        <w:rPr>
          <w:rFonts w:ascii="Garamond" w:hAnsi="Garamond"/>
          <w:color w:val="FF0000"/>
          <w:sz w:val="22"/>
          <w:szCs w:val="22"/>
        </w:rPr>
        <w:t>right to</w:t>
      </w:r>
      <w:r w:rsidR="005E0319" w:rsidRPr="00EB2605">
        <w:rPr>
          <w:rFonts w:ascii="Garamond" w:hAnsi="Garamond"/>
          <w:color w:val="FF0000"/>
          <w:sz w:val="22"/>
          <w:szCs w:val="22"/>
        </w:rPr>
        <w:t xml:space="preserve"> </w:t>
      </w:r>
      <w:r w:rsidR="00502A4B" w:rsidRPr="00EB2605">
        <w:rPr>
          <w:rFonts w:ascii="Garamond" w:hAnsi="Garamond"/>
          <w:color w:val="FF0000"/>
          <w:sz w:val="22"/>
          <w:szCs w:val="22"/>
        </w:rPr>
        <w:t xml:space="preserve">freedom of expression protected </w:t>
      </w:r>
      <w:r w:rsidR="00B463D9" w:rsidRPr="00EB2605">
        <w:rPr>
          <w:rFonts w:ascii="Garamond" w:hAnsi="Garamond"/>
          <w:color w:val="FF0000"/>
          <w:sz w:val="22"/>
          <w:szCs w:val="22"/>
        </w:rPr>
        <w:t>by</w:t>
      </w:r>
      <w:r w:rsidR="00502A4B" w:rsidRPr="00EB2605">
        <w:rPr>
          <w:rFonts w:ascii="Garamond" w:hAnsi="Garamond"/>
          <w:color w:val="FF0000"/>
          <w:sz w:val="22"/>
          <w:szCs w:val="22"/>
        </w:rPr>
        <w:t xml:space="preserve"> Article 10</w:t>
      </w:r>
      <w:r w:rsidR="005E2BDD" w:rsidRPr="00EB2605">
        <w:rPr>
          <w:rFonts w:ascii="Garamond" w:hAnsi="Garamond"/>
          <w:color w:val="FF0000"/>
          <w:sz w:val="22"/>
          <w:szCs w:val="22"/>
        </w:rPr>
        <w:t xml:space="preserve"> of the Convention. </w:t>
      </w:r>
    </w:p>
    <w:p w:rsidR="00991153" w:rsidRPr="00EB2605" w:rsidRDefault="00991153" w:rsidP="002562B2">
      <w:pPr>
        <w:pStyle w:val="ListParagraph"/>
        <w:spacing w:line="276" w:lineRule="auto"/>
        <w:ind w:left="360"/>
        <w:jc w:val="both"/>
        <w:rPr>
          <w:rFonts w:ascii="Garamond" w:hAnsi="Garamond"/>
          <w:color w:val="FF0000"/>
          <w:sz w:val="22"/>
          <w:szCs w:val="22"/>
        </w:rPr>
      </w:pPr>
    </w:p>
    <w:p w:rsidR="00D8048A" w:rsidRPr="00EB2605" w:rsidRDefault="006D549A" w:rsidP="00991153">
      <w:pPr>
        <w:pStyle w:val="ListParagraph"/>
        <w:spacing w:line="276" w:lineRule="auto"/>
        <w:ind w:left="360"/>
        <w:jc w:val="both"/>
        <w:rPr>
          <w:rFonts w:ascii="Garamond" w:hAnsi="Garamond"/>
          <w:color w:val="FF0000"/>
          <w:sz w:val="22"/>
          <w:szCs w:val="22"/>
        </w:rPr>
      </w:pPr>
      <w:r w:rsidRPr="00EB2605">
        <w:rPr>
          <w:rFonts w:ascii="Garamond" w:hAnsi="Garamond"/>
          <w:color w:val="FF0000"/>
          <w:sz w:val="22"/>
          <w:szCs w:val="22"/>
        </w:rPr>
        <w:t xml:space="preserve">However, given that the </w:t>
      </w:r>
      <w:r w:rsidR="004308BC" w:rsidRPr="00EB2605">
        <w:rPr>
          <w:rFonts w:ascii="Garamond" w:hAnsi="Garamond"/>
          <w:color w:val="FF0000"/>
          <w:sz w:val="22"/>
          <w:szCs w:val="22"/>
        </w:rPr>
        <w:t xml:space="preserve">role of the </w:t>
      </w:r>
      <w:r w:rsidRPr="00EB2605">
        <w:rPr>
          <w:rFonts w:ascii="Garamond" w:hAnsi="Garamond"/>
          <w:color w:val="FF0000"/>
          <w:sz w:val="22"/>
          <w:szCs w:val="22"/>
        </w:rPr>
        <w:t xml:space="preserve">ECtHR </w:t>
      </w:r>
      <w:r w:rsidR="004308BC" w:rsidRPr="00EB2605">
        <w:rPr>
          <w:rFonts w:ascii="Garamond" w:hAnsi="Garamond"/>
          <w:color w:val="FF0000"/>
          <w:sz w:val="22"/>
          <w:szCs w:val="22"/>
        </w:rPr>
        <w:t xml:space="preserve">is to review rather than </w:t>
      </w:r>
      <w:r w:rsidR="004338E5" w:rsidRPr="00EB2605">
        <w:rPr>
          <w:rFonts w:ascii="Garamond" w:hAnsi="Garamond"/>
          <w:color w:val="FF0000"/>
          <w:sz w:val="22"/>
          <w:szCs w:val="22"/>
        </w:rPr>
        <w:t xml:space="preserve">to </w:t>
      </w:r>
      <w:r w:rsidR="004308BC" w:rsidRPr="00EB2605">
        <w:rPr>
          <w:rFonts w:ascii="Garamond" w:hAnsi="Garamond"/>
          <w:color w:val="FF0000"/>
          <w:sz w:val="22"/>
          <w:szCs w:val="22"/>
        </w:rPr>
        <w:t xml:space="preserve">replace the decisions of the domestic authorities, </w:t>
      </w:r>
      <w:r w:rsidR="006C59C7" w:rsidRPr="00EB2605">
        <w:rPr>
          <w:rFonts w:ascii="Garamond" w:hAnsi="Garamond"/>
          <w:color w:val="FF0000"/>
          <w:sz w:val="22"/>
          <w:szCs w:val="22"/>
        </w:rPr>
        <w:t xml:space="preserve">the assessment </w:t>
      </w:r>
      <w:r w:rsidR="00A0588A" w:rsidRPr="00EB2605">
        <w:rPr>
          <w:rFonts w:ascii="Garamond" w:hAnsi="Garamond"/>
          <w:color w:val="FF0000"/>
          <w:sz w:val="22"/>
          <w:szCs w:val="22"/>
        </w:rPr>
        <w:t xml:space="preserve">of the </w:t>
      </w:r>
      <w:r w:rsidR="003B7B81" w:rsidRPr="00EB2605">
        <w:rPr>
          <w:rFonts w:ascii="Garamond" w:hAnsi="Garamond"/>
          <w:color w:val="FF0000"/>
          <w:sz w:val="22"/>
          <w:szCs w:val="22"/>
        </w:rPr>
        <w:t>alleged interference</w:t>
      </w:r>
      <w:r w:rsidR="00AE5304" w:rsidRPr="00EB2605">
        <w:rPr>
          <w:rFonts w:ascii="Garamond" w:hAnsi="Garamond"/>
          <w:color w:val="FF0000"/>
          <w:sz w:val="22"/>
          <w:szCs w:val="22"/>
        </w:rPr>
        <w:t xml:space="preserve"> with the right to freedom of expression</w:t>
      </w:r>
      <w:r w:rsidR="000867A1" w:rsidRPr="00EB2605">
        <w:rPr>
          <w:rFonts w:ascii="Garamond" w:hAnsi="Garamond"/>
          <w:color w:val="FF0000"/>
          <w:sz w:val="22"/>
          <w:szCs w:val="22"/>
        </w:rPr>
        <w:t xml:space="preserve"> </w:t>
      </w:r>
      <w:r w:rsidR="002562B2" w:rsidRPr="00EB2605">
        <w:rPr>
          <w:rFonts w:ascii="Garamond" w:hAnsi="Garamond"/>
          <w:color w:val="FF0000"/>
          <w:sz w:val="22"/>
          <w:szCs w:val="22"/>
        </w:rPr>
        <w:t xml:space="preserve">must be undertaken within </w:t>
      </w:r>
      <w:r w:rsidR="000867A1" w:rsidRPr="00EB2605">
        <w:rPr>
          <w:rFonts w:ascii="Garamond" w:hAnsi="Garamond"/>
          <w:color w:val="FF0000"/>
          <w:sz w:val="22"/>
          <w:szCs w:val="22"/>
        </w:rPr>
        <w:t>the wider context</w:t>
      </w:r>
      <w:r w:rsidR="0017500D" w:rsidRPr="00EB2605">
        <w:rPr>
          <w:rFonts w:ascii="Garamond" w:hAnsi="Garamond"/>
          <w:color w:val="FF0000"/>
          <w:sz w:val="22"/>
          <w:szCs w:val="22"/>
        </w:rPr>
        <w:t xml:space="preserve"> of the case. </w:t>
      </w:r>
      <w:r w:rsidR="00F7777E" w:rsidRPr="00EB2605">
        <w:rPr>
          <w:rFonts w:ascii="Garamond" w:hAnsi="Garamond"/>
          <w:color w:val="FF0000"/>
          <w:sz w:val="22"/>
          <w:szCs w:val="22"/>
        </w:rPr>
        <w:t xml:space="preserve">Particularly, </w:t>
      </w:r>
      <w:r w:rsidR="0018357A" w:rsidRPr="00EB2605">
        <w:rPr>
          <w:rFonts w:ascii="Garamond" w:hAnsi="Garamond"/>
          <w:color w:val="FF0000"/>
          <w:sz w:val="22"/>
          <w:szCs w:val="22"/>
        </w:rPr>
        <w:t xml:space="preserve">the Court must </w:t>
      </w:r>
      <w:r w:rsidR="00C64BB0" w:rsidRPr="00EB2605">
        <w:rPr>
          <w:rFonts w:ascii="Garamond" w:hAnsi="Garamond"/>
          <w:color w:val="FF0000"/>
          <w:sz w:val="22"/>
          <w:szCs w:val="22"/>
        </w:rPr>
        <w:t>undertake</w:t>
      </w:r>
      <w:r w:rsidR="00FD7A39" w:rsidRPr="00EB2605">
        <w:rPr>
          <w:rFonts w:ascii="Garamond" w:hAnsi="Garamond"/>
          <w:color w:val="FF0000"/>
          <w:sz w:val="22"/>
          <w:szCs w:val="22"/>
        </w:rPr>
        <w:t xml:space="preserve"> </w:t>
      </w:r>
      <w:r w:rsidR="00AE465D" w:rsidRPr="00EB2605">
        <w:rPr>
          <w:rFonts w:ascii="Garamond" w:hAnsi="Garamond"/>
          <w:color w:val="FF0000"/>
          <w:sz w:val="22"/>
          <w:szCs w:val="22"/>
        </w:rPr>
        <w:t>two</w:t>
      </w:r>
      <w:r w:rsidR="00FD7A39" w:rsidRPr="00EB2605">
        <w:rPr>
          <w:rFonts w:ascii="Garamond" w:hAnsi="Garamond"/>
          <w:color w:val="FF0000"/>
          <w:sz w:val="22"/>
          <w:szCs w:val="22"/>
        </w:rPr>
        <w:t xml:space="preserve"> inquiries </w:t>
      </w:r>
      <w:r w:rsidR="00046F63" w:rsidRPr="00EB2605">
        <w:rPr>
          <w:rFonts w:ascii="Garamond" w:hAnsi="Garamond"/>
          <w:color w:val="FF0000"/>
          <w:sz w:val="22"/>
          <w:szCs w:val="22"/>
        </w:rPr>
        <w:t xml:space="preserve">– </w:t>
      </w:r>
      <w:r w:rsidR="00046F63" w:rsidRPr="00EB2605">
        <w:rPr>
          <w:rFonts w:ascii="Garamond" w:hAnsi="Garamond"/>
          <w:i/>
          <w:iCs/>
          <w:color w:val="FF0000"/>
          <w:sz w:val="22"/>
          <w:szCs w:val="22"/>
        </w:rPr>
        <w:t>first</w:t>
      </w:r>
      <w:r w:rsidR="00046F63" w:rsidRPr="00EB2605">
        <w:rPr>
          <w:rFonts w:ascii="Garamond" w:hAnsi="Garamond"/>
          <w:color w:val="FF0000"/>
          <w:sz w:val="22"/>
          <w:szCs w:val="22"/>
        </w:rPr>
        <w:t xml:space="preserve">, </w:t>
      </w:r>
      <w:r w:rsidR="00B069D9" w:rsidRPr="00EB2605">
        <w:rPr>
          <w:rFonts w:ascii="Garamond" w:hAnsi="Garamond"/>
          <w:color w:val="FF0000"/>
          <w:sz w:val="22"/>
          <w:szCs w:val="22"/>
        </w:rPr>
        <w:t xml:space="preserve">whether the justifications offered by the domestic authorities </w:t>
      </w:r>
      <w:r w:rsidR="00497E01" w:rsidRPr="00EB2605">
        <w:rPr>
          <w:rFonts w:ascii="Garamond" w:hAnsi="Garamond"/>
          <w:color w:val="FF0000"/>
          <w:sz w:val="22"/>
          <w:szCs w:val="22"/>
        </w:rPr>
        <w:t>are “relevant and sufficient”</w:t>
      </w:r>
      <w:r w:rsidR="00982A99" w:rsidRPr="00EB2605">
        <w:rPr>
          <w:rFonts w:ascii="Garamond" w:hAnsi="Garamond"/>
          <w:color w:val="FF0000"/>
          <w:sz w:val="22"/>
          <w:szCs w:val="22"/>
        </w:rPr>
        <w:t xml:space="preserve">, and </w:t>
      </w:r>
      <w:r w:rsidR="00982A99" w:rsidRPr="00EB2605">
        <w:rPr>
          <w:rFonts w:ascii="Garamond" w:hAnsi="Garamond"/>
          <w:i/>
          <w:iCs/>
          <w:color w:val="FF0000"/>
          <w:sz w:val="22"/>
          <w:szCs w:val="22"/>
        </w:rPr>
        <w:t>second</w:t>
      </w:r>
      <w:r w:rsidR="00982A99" w:rsidRPr="00EB2605">
        <w:rPr>
          <w:rFonts w:ascii="Garamond" w:hAnsi="Garamond"/>
          <w:color w:val="FF0000"/>
          <w:sz w:val="22"/>
          <w:szCs w:val="22"/>
        </w:rPr>
        <w:t xml:space="preserve">, whether </w:t>
      </w:r>
      <w:r w:rsidR="0007044D" w:rsidRPr="00EB2605">
        <w:rPr>
          <w:rFonts w:ascii="Garamond" w:hAnsi="Garamond"/>
          <w:color w:val="FF0000"/>
          <w:sz w:val="22"/>
          <w:szCs w:val="22"/>
        </w:rPr>
        <w:t>the measures taken are “proportionate to the legitimate aims pursued”</w:t>
      </w:r>
      <w:r w:rsidR="00D97B1C" w:rsidRPr="00EB2605">
        <w:rPr>
          <w:rFonts w:ascii="Garamond" w:hAnsi="Garamond"/>
          <w:color w:val="FF0000"/>
          <w:sz w:val="22"/>
          <w:szCs w:val="22"/>
        </w:rPr>
        <w:t xml:space="preserve"> [para 23]. </w:t>
      </w:r>
      <w:r w:rsidR="00B407F7" w:rsidRPr="00EB2605">
        <w:rPr>
          <w:rFonts w:ascii="Garamond" w:hAnsi="Garamond"/>
          <w:color w:val="FF0000"/>
          <w:sz w:val="22"/>
          <w:szCs w:val="22"/>
        </w:rPr>
        <w:t xml:space="preserve">In carrying out this assessment, the Court </w:t>
      </w:r>
      <w:r w:rsidR="00EB6093" w:rsidRPr="00EB2605">
        <w:rPr>
          <w:rFonts w:ascii="Garamond" w:hAnsi="Garamond"/>
          <w:color w:val="FF0000"/>
          <w:sz w:val="22"/>
          <w:szCs w:val="22"/>
        </w:rPr>
        <w:t xml:space="preserve">has to </w:t>
      </w:r>
      <w:r w:rsidR="009B2F7C" w:rsidRPr="00EB2605">
        <w:rPr>
          <w:rFonts w:ascii="Garamond" w:hAnsi="Garamond"/>
          <w:color w:val="FF0000"/>
          <w:sz w:val="22"/>
          <w:szCs w:val="22"/>
        </w:rPr>
        <w:t xml:space="preserve">attend to </w:t>
      </w:r>
      <w:r w:rsidR="000C33FA" w:rsidRPr="00EB2605">
        <w:rPr>
          <w:rFonts w:ascii="Garamond" w:hAnsi="Garamond"/>
          <w:color w:val="FF0000"/>
          <w:sz w:val="22"/>
          <w:szCs w:val="22"/>
        </w:rPr>
        <w:t xml:space="preserve">whether </w:t>
      </w:r>
      <w:r w:rsidR="00462197" w:rsidRPr="00EB2605">
        <w:rPr>
          <w:rFonts w:ascii="Garamond" w:hAnsi="Garamond"/>
          <w:color w:val="FF0000"/>
          <w:sz w:val="22"/>
          <w:szCs w:val="22"/>
        </w:rPr>
        <w:t xml:space="preserve">the domestic authorities </w:t>
      </w:r>
      <w:r w:rsidR="008D5168" w:rsidRPr="00EB2605">
        <w:rPr>
          <w:rFonts w:ascii="Garamond" w:hAnsi="Garamond"/>
          <w:color w:val="FF0000"/>
          <w:sz w:val="22"/>
          <w:szCs w:val="22"/>
        </w:rPr>
        <w:t>have taken their decisions pursuant to a</w:t>
      </w:r>
      <w:r w:rsidR="00362517" w:rsidRPr="00EB2605">
        <w:rPr>
          <w:rFonts w:ascii="Garamond" w:hAnsi="Garamond"/>
          <w:color w:val="FF0000"/>
          <w:sz w:val="22"/>
          <w:szCs w:val="22"/>
        </w:rPr>
        <w:t>n acceptable</w:t>
      </w:r>
      <w:r w:rsidR="008D5168" w:rsidRPr="00EB2605">
        <w:rPr>
          <w:rFonts w:ascii="Garamond" w:hAnsi="Garamond"/>
          <w:color w:val="FF0000"/>
          <w:sz w:val="22"/>
          <w:szCs w:val="22"/>
        </w:rPr>
        <w:t xml:space="preserve"> assessment of the relevant facts</w:t>
      </w:r>
      <w:r w:rsidR="00732474" w:rsidRPr="00EB2605">
        <w:rPr>
          <w:rFonts w:ascii="Garamond" w:hAnsi="Garamond"/>
          <w:color w:val="FF0000"/>
          <w:sz w:val="22"/>
          <w:szCs w:val="22"/>
        </w:rPr>
        <w:t xml:space="preserve">, and whether the standards applied by them </w:t>
      </w:r>
      <w:r w:rsidR="00DD2E1B" w:rsidRPr="00EB2605">
        <w:rPr>
          <w:rFonts w:ascii="Garamond" w:hAnsi="Garamond"/>
          <w:color w:val="FF0000"/>
          <w:sz w:val="22"/>
          <w:szCs w:val="22"/>
        </w:rPr>
        <w:t>are in compliance with th</w:t>
      </w:r>
      <w:r w:rsidR="00563337" w:rsidRPr="00EB2605">
        <w:rPr>
          <w:rFonts w:ascii="Garamond" w:hAnsi="Garamond"/>
          <w:color w:val="FF0000"/>
          <w:sz w:val="22"/>
          <w:szCs w:val="22"/>
        </w:rPr>
        <w:t>ose embodied by Article 10</w:t>
      </w:r>
      <w:r w:rsidR="00D5533A" w:rsidRPr="00EB2605">
        <w:rPr>
          <w:rFonts w:ascii="Garamond" w:hAnsi="Garamond"/>
          <w:color w:val="FF0000"/>
          <w:sz w:val="22"/>
          <w:szCs w:val="22"/>
        </w:rPr>
        <w:t xml:space="preserve"> [para 23]. </w:t>
      </w:r>
    </w:p>
    <w:p w:rsidR="0064218F" w:rsidRPr="00EB2605" w:rsidRDefault="0064218F" w:rsidP="0064218F">
      <w:pPr>
        <w:pStyle w:val="ListParagraph"/>
        <w:spacing w:line="276" w:lineRule="auto"/>
        <w:ind w:left="360"/>
        <w:jc w:val="both"/>
        <w:rPr>
          <w:rFonts w:ascii="Garamond" w:hAnsi="Garamond"/>
          <w:color w:val="FF0000"/>
          <w:sz w:val="22"/>
          <w:szCs w:val="22"/>
        </w:rPr>
      </w:pPr>
    </w:p>
    <w:p w:rsidR="001A6755" w:rsidRPr="00EB2605" w:rsidRDefault="001A6755" w:rsidP="001A6755">
      <w:pPr>
        <w:pStyle w:val="ListParagraph"/>
        <w:spacing w:line="276" w:lineRule="auto"/>
        <w:ind w:left="360"/>
        <w:jc w:val="both"/>
        <w:rPr>
          <w:rFonts w:ascii="Garamond" w:hAnsi="Garamond"/>
          <w:color w:val="FF0000"/>
          <w:sz w:val="22"/>
          <w:szCs w:val="22"/>
        </w:rPr>
      </w:pPr>
      <w:r w:rsidRPr="00EB2605">
        <w:rPr>
          <w:rFonts w:ascii="Garamond" w:hAnsi="Garamond"/>
          <w:i/>
          <w:iCs/>
          <w:color w:val="FF0000"/>
          <w:sz w:val="22"/>
          <w:szCs w:val="22"/>
        </w:rPr>
        <w:t>The Court’s findings</w:t>
      </w:r>
    </w:p>
    <w:p w:rsidR="001A6755" w:rsidRPr="00EB2605" w:rsidRDefault="001A6755" w:rsidP="001A6755">
      <w:pPr>
        <w:pStyle w:val="ListParagraph"/>
        <w:spacing w:line="276" w:lineRule="auto"/>
        <w:ind w:left="360"/>
        <w:jc w:val="both"/>
        <w:rPr>
          <w:rFonts w:ascii="Garamond" w:hAnsi="Garamond"/>
          <w:color w:val="FF0000"/>
          <w:sz w:val="22"/>
          <w:szCs w:val="22"/>
          <w:lang w:val="en-US"/>
        </w:rPr>
      </w:pPr>
    </w:p>
    <w:p w:rsidR="00890E32" w:rsidRPr="00EB2605" w:rsidRDefault="00387DD5" w:rsidP="00FF2B98">
      <w:pPr>
        <w:pStyle w:val="ListParagraph"/>
        <w:spacing w:line="276" w:lineRule="auto"/>
        <w:ind w:left="360"/>
        <w:jc w:val="both"/>
        <w:rPr>
          <w:rFonts w:ascii="Garamond" w:hAnsi="Garamond"/>
          <w:color w:val="FF0000"/>
          <w:sz w:val="22"/>
          <w:szCs w:val="22"/>
          <w:lang w:val="en-US"/>
        </w:rPr>
      </w:pPr>
      <w:r w:rsidRPr="00EB2605">
        <w:rPr>
          <w:rFonts w:ascii="Garamond" w:hAnsi="Garamond"/>
          <w:color w:val="FF0000"/>
          <w:sz w:val="22"/>
          <w:szCs w:val="22"/>
          <w:lang w:val="en-US"/>
        </w:rPr>
        <w:t xml:space="preserve">The </w:t>
      </w:r>
      <w:r w:rsidR="00DF06AD" w:rsidRPr="00EB2605">
        <w:rPr>
          <w:rFonts w:ascii="Garamond" w:hAnsi="Garamond"/>
          <w:color w:val="FF0000"/>
          <w:sz w:val="22"/>
          <w:szCs w:val="22"/>
          <w:lang w:val="en-US"/>
        </w:rPr>
        <w:t xml:space="preserve">Court first undertook an inquiry </w:t>
      </w:r>
      <w:r w:rsidR="00515DDF" w:rsidRPr="00EB2605">
        <w:rPr>
          <w:rFonts w:ascii="Garamond" w:hAnsi="Garamond"/>
          <w:color w:val="FF0000"/>
          <w:sz w:val="22"/>
          <w:szCs w:val="22"/>
          <w:lang w:val="en-US"/>
        </w:rPr>
        <w:t xml:space="preserve">into whether </w:t>
      </w:r>
      <w:r w:rsidR="00E305B9" w:rsidRPr="00EB2605">
        <w:rPr>
          <w:rFonts w:ascii="Garamond" w:hAnsi="Garamond"/>
          <w:color w:val="FF0000"/>
          <w:sz w:val="22"/>
          <w:szCs w:val="22"/>
          <w:lang w:val="en-US"/>
        </w:rPr>
        <w:t>the reasons offered by the Austrian domestic courts for the interference with the applicants’ right to freedom of expression were “relevant and sufficient”.</w:t>
      </w:r>
      <w:r w:rsidR="00676125" w:rsidRPr="00EB2605">
        <w:rPr>
          <w:rFonts w:ascii="Garamond" w:hAnsi="Garamond"/>
          <w:color w:val="FF0000"/>
          <w:sz w:val="22"/>
          <w:szCs w:val="22"/>
          <w:lang w:val="en-US"/>
        </w:rPr>
        <w:t xml:space="preserve"> It observed that the article at issue </w:t>
      </w:r>
      <w:r w:rsidR="00211DC5" w:rsidRPr="00EB2605">
        <w:rPr>
          <w:rFonts w:ascii="Garamond" w:hAnsi="Garamond"/>
          <w:color w:val="FF0000"/>
          <w:sz w:val="22"/>
          <w:szCs w:val="22"/>
          <w:lang w:val="en-US"/>
        </w:rPr>
        <w:t xml:space="preserve">was intended to be a </w:t>
      </w:r>
      <w:r w:rsidR="004564C8" w:rsidRPr="00EB2605">
        <w:rPr>
          <w:rFonts w:ascii="Garamond" w:hAnsi="Garamond"/>
          <w:color w:val="FF0000"/>
          <w:sz w:val="22"/>
          <w:szCs w:val="22"/>
          <w:lang w:val="en-US"/>
        </w:rPr>
        <w:t xml:space="preserve">humorous </w:t>
      </w:r>
      <w:r w:rsidR="00304465" w:rsidRPr="00EB2605">
        <w:rPr>
          <w:rFonts w:ascii="Garamond" w:hAnsi="Garamond"/>
          <w:color w:val="FF0000"/>
          <w:sz w:val="22"/>
          <w:szCs w:val="22"/>
          <w:lang w:val="en-US"/>
        </w:rPr>
        <w:t>commentary</w:t>
      </w:r>
      <w:r w:rsidR="004564C8" w:rsidRPr="00EB2605">
        <w:rPr>
          <w:rFonts w:ascii="Garamond" w:hAnsi="Garamond"/>
          <w:color w:val="FF0000"/>
          <w:sz w:val="22"/>
          <w:szCs w:val="22"/>
          <w:lang w:val="en-US"/>
        </w:rPr>
        <w:t xml:space="preserve"> on the manner in which Maier’s accident had garnered public </w:t>
      </w:r>
      <w:r w:rsidR="00FF730E" w:rsidRPr="00EB2605">
        <w:rPr>
          <w:rFonts w:ascii="Garamond" w:hAnsi="Garamond"/>
          <w:color w:val="FF0000"/>
          <w:sz w:val="22"/>
          <w:szCs w:val="22"/>
          <w:lang w:val="en-US"/>
        </w:rPr>
        <w:t xml:space="preserve">and media </w:t>
      </w:r>
      <w:r w:rsidR="004564C8" w:rsidRPr="00EB2605">
        <w:rPr>
          <w:rFonts w:ascii="Garamond" w:hAnsi="Garamond"/>
          <w:color w:val="FF0000"/>
          <w:sz w:val="22"/>
          <w:szCs w:val="22"/>
          <w:lang w:val="en-US"/>
        </w:rPr>
        <w:t>attention</w:t>
      </w:r>
      <w:r w:rsidR="001C6AF7" w:rsidRPr="00EB2605">
        <w:rPr>
          <w:rFonts w:ascii="Garamond" w:hAnsi="Garamond"/>
          <w:color w:val="FF0000"/>
          <w:sz w:val="22"/>
          <w:szCs w:val="22"/>
          <w:lang w:val="en-US"/>
        </w:rPr>
        <w:t xml:space="preserve">, and </w:t>
      </w:r>
      <w:r w:rsidR="005915F1" w:rsidRPr="00EB2605">
        <w:rPr>
          <w:rFonts w:ascii="Garamond" w:hAnsi="Garamond"/>
          <w:color w:val="FF0000"/>
          <w:sz w:val="22"/>
          <w:szCs w:val="22"/>
          <w:lang w:val="en-US"/>
        </w:rPr>
        <w:t>which sought to make a “</w:t>
      </w:r>
      <w:r w:rsidR="005915F1" w:rsidRPr="00EB2605">
        <w:rPr>
          <w:rFonts w:ascii="Garamond" w:hAnsi="Garamond"/>
          <w:i/>
          <w:iCs/>
          <w:color w:val="FF0000"/>
          <w:sz w:val="22"/>
          <w:szCs w:val="22"/>
          <w:lang w:val="en-US"/>
        </w:rPr>
        <w:t>critical contribution to an issue of general interest, namely society</w:t>
      </w:r>
      <w:r w:rsidR="00A52E80" w:rsidRPr="00EB2605">
        <w:rPr>
          <w:rFonts w:ascii="Garamond" w:hAnsi="Garamond"/>
          <w:i/>
          <w:iCs/>
          <w:color w:val="FF0000"/>
          <w:sz w:val="22"/>
          <w:szCs w:val="22"/>
          <w:lang w:val="en-US"/>
        </w:rPr>
        <w:t>’</w:t>
      </w:r>
      <w:r w:rsidR="005915F1" w:rsidRPr="00EB2605">
        <w:rPr>
          <w:rFonts w:ascii="Garamond" w:hAnsi="Garamond"/>
          <w:i/>
          <w:iCs/>
          <w:color w:val="FF0000"/>
          <w:sz w:val="22"/>
          <w:szCs w:val="22"/>
          <w:lang w:val="en-US"/>
        </w:rPr>
        <w:t>s attitude towards a sports star</w:t>
      </w:r>
      <w:r w:rsidR="005915F1" w:rsidRPr="00EB2605">
        <w:rPr>
          <w:rFonts w:ascii="Garamond" w:hAnsi="Garamond"/>
          <w:color w:val="FF0000"/>
          <w:sz w:val="22"/>
          <w:szCs w:val="22"/>
          <w:lang w:val="en-US"/>
        </w:rPr>
        <w:t>” [para 25]</w:t>
      </w:r>
      <w:r w:rsidR="00F903E6" w:rsidRPr="00EB2605">
        <w:rPr>
          <w:rFonts w:ascii="Garamond" w:hAnsi="Garamond"/>
          <w:color w:val="FF0000"/>
          <w:sz w:val="22"/>
          <w:szCs w:val="22"/>
          <w:lang w:val="en-US"/>
        </w:rPr>
        <w:t xml:space="preserve">. The Court noted that it was </w:t>
      </w:r>
      <w:r w:rsidR="004715F3" w:rsidRPr="00EB2605">
        <w:rPr>
          <w:rFonts w:ascii="Garamond" w:hAnsi="Garamond"/>
          <w:color w:val="FF0000"/>
          <w:sz w:val="22"/>
          <w:szCs w:val="22"/>
          <w:lang w:val="en-US"/>
        </w:rPr>
        <w:t xml:space="preserve">written in a </w:t>
      </w:r>
      <w:r w:rsidR="000E1EC4" w:rsidRPr="00EB2605">
        <w:rPr>
          <w:rFonts w:ascii="Garamond" w:hAnsi="Garamond"/>
          <w:color w:val="FF0000"/>
          <w:sz w:val="22"/>
          <w:szCs w:val="22"/>
          <w:lang w:val="en-US"/>
        </w:rPr>
        <w:t xml:space="preserve">satirical and ironic </w:t>
      </w:r>
      <w:proofErr w:type="gramStart"/>
      <w:r w:rsidR="000E1EC4" w:rsidRPr="00EB2605">
        <w:rPr>
          <w:rFonts w:ascii="Garamond" w:hAnsi="Garamond"/>
          <w:color w:val="FF0000"/>
          <w:sz w:val="22"/>
          <w:szCs w:val="22"/>
          <w:lang w:val="en-US"/>
        </w:rPr>
        <w:t>style</w:t>
      </w:r>
      <w:r w:rsidR="00EB3ED7" w:rsidRPr="00EB2605">
        <w:rPr>
          <w:rFonts w:ascii="Garamond" w:hAnsi="Garamond"/>
          <w:color w:val="FF0000"/>
          <w:sz w:val="22"/>
          <w:szCs w:val="22"/>
          <w:lang w:val="en-US"/>
        </w:rPr>
        <w:t xml:space="preserve"> which</w:t>
      </w:r>
      <w:proofErr w:type="gramEnd"/>
      <w:r w:rsidR="00EB3ED7" w:rsidRPr="00EB2605">
        <w:rPr>
          <w:rFonts w:ascii="Garamond" w:hAnsi="Garamond"/>
          <w:color w:val="FF0000"/>
          <w:sz w:val="22"/>
          <w:szCs w:val="22"/>
          <w:lang w:val="en-US"/>
        </w:rPr>
        <w:t xml:space="preserve"> was evident from its heading as well as caption accompanying Maier’s portrait.</w:t>
      </w:r>
      <w:r w:rsidR="004620EE" w:rsidRPr="00EB2605">
        <w:rPr>
          <w:rFonts w:ascii="Garamond" w:hAnsi="Garamond"/>
          <w:color w:val="FF0000"/>
          <w:sz w:val="22"/>
          <w:szCs w:val="22"/>
          <w:lang w:val="en-US"/>
        </w:rPr>
        <w:t xml:space="preserve"> </w:t>
      </w:r>
      <w:r w:rsidR="00891419" w:rsidRPr="00EB2605">
        <w:rPr>
          <w:rFonts w:ascii="Garamond" w:hAnsi="Garamond"/>
          <w:color w:val="FF0000"/>
          <w:sz w:val="22"/>
          <w:szCs w:val="22"/>
          <w:lang w:val="en-US"/>
        </w:rPr>
        <w:t xml:space="preserve">The Court, in finding as such, </w:t>
      </w:r>
      <w:r w:rsidR="003B0FF7" w:rsidRPr="00EB2605">
        <w:rPr>
          <w:rFonts w:ascii="Garamond" w:hAnsi="Garamond"/>
          <w:color w:val="FF0000"/>
          <w:sz w:val="22"/>
          <w:szCs w:val="22"/>
          <w:lang w:val="en-US"/>
        </w:rPr>
        <w:t>expressly departed</w:t>
      </w:r>
      <w:r w:rsidR="000D2E8E" w:rsidRPr="00EB2605">
        <w:rPr>
          <w:rFonts w:ascii="Garamond" w:hAnsi="Garamond"/>
          <w:color w:val="FF0000"/>
          <w:sz w:val="22"/>
          <w:szCs w:val="22"/>
          <w:lang w:val="en-US"/>
        </w:rPr>
        <w:t xml:space="preserve"> from the domestic courts’ assessment of the inability of the average reader </w:t>
      </w:r>
      <w:r w:rsidR="00EE73E6" w:rsidRPr="00EB2605">
        <w:rPr>
          <w:rFonts w:ascii="Garamond" w:hAnsi="Garamond"/>
          <w:color w:val="FF0000"/>
          <w:sz w:val="22"/>
          <w:szCs w:val="22"/>
          <w:lang w:val="en-US"/>
        </w:rPr>
        <w:t xml:space="preserve">to discern the satirical nature of the article and of the excerpt pertaining to Eberharter in particular. </w:t>
      </w:r>
      <w:r w:rsidR="00EF7A0D" w:rsidRPr="00EB2605">
        <w:rPr>
          <w:rFonts w:ascii="Garamond" w:hAnsi="Garamond"/>
          <w:color w:val="FF0000"/>
          <w:sz w:val="22"/>
          <w:szCs w:val="22"/>
          <w:lang w:val="en-US"/>
        </w:rPr>
        <w:t>The Court added that the “</w:t>
      </w:r>
      <w:r w:rsidR="00EF7A0D" w:rsidRPr="00EB2605">
        <w:rPr>
          <w:rFonts w:ascii="Garamond" w:hAnsi="Garamond"/>
          <w:i/>
          <w:iCs/>
          <w:color w:val="FF0000"/>
          <w:sz w:val="22"/>
          <w:szCs w:val="22"/>
          <w:lang w:val="en-US"/>
        </w:rPr>
        <w:t>passage could at most be understood as the author’s value judgment on Mr</w:t>
      </w:r>
      <w:r w:rsidR="00673C49" w:rsidRPr="00EB2605">
        <w:rPr>
          <w:rFonts w:ascii="Garamond" w:hAnsi="Garamond"/>
          <w:i/>
          <w:iCs/>
          <w:color w:val="FF0000"/>
          <w:sz w:val="22"/>
          <w:szCs w:val="22"/>
          <w:lang w:val="en-US"/>
        </w:rPr>
        <w:t xml:space="preserve">. </w:t>
      </w:r>
      <w:r w:rsidR="00EF7A0D" w:rsidRPr="00EB2605">
        <w:rPr>
          <w:rFonts w:ascii="Garamond" w:hAnsi="Garamond"/>
          <w:i/>
          <w:iCs/>
          <w:color w:val="FF0000"/>
          <w:sz w:val="22"/>
          <w:szCs w:val="22"/>
          <w:lang w:val="en-US"/>
        </w:rPr>
        <w:t>Eberharter</w:t>
      </w:r>
      <w:r w:rsidR="00673C49" w:rsidRPr="00EB2605">
        <w:rPr>
          <w:rFonts w:ascii="Garamond" w:hAnsi="Garamond"/>
          <w:i/>
          <w:iCs/>
          <w:color w:val="FF0000"/>
          <w:sz w:val="22"/>
          <w:szCs w:val="22"/>
          <w:lang w:val="en-US"/>
        </w:rPr>
        <w:t>’</w:t>
      </w:r>
      <w:r w:rsidR="00EF7A0D" w:rsidRPr="00EB2605">
        <w:rPr>
          <w:rFonts w:ascii="Garamond" w:hAnsi="Garamond"/>
          <w:i/>
          <w:iCs/>
          <w:color w:val="FF0000"/>
          <w:sz w:val="22"/>
          <w:szCs w:val="22"/>
          <w:lang w:val="en-US"/>
        </w:rPr>
        <w:t>s character, expressed in the form of a joke</w:t>
      </w:r>
      <w:r w:rsidR="00673C49" w:rsidRPr="00EB2605">
        <w:rPr>
          <w:rFonts w:ascii="Garamond" w:hAnsi="Garamond"/>
          <w:color w:val="FF0000"/>
          <w:sz w:val="22"/>
          <w:szCs w:val="22"/>
          <w:lang w:val="en-US"/>
        </w:rPr>
        <w:t>”</w:t>
      </w:r>
      <w:r w:rsidR="000A2686" w:rsidRPr="00EB2605">
        <w:rPr>
          <w:rFonts w:ascii="Garamond" w:hAnsi="Garamond"/>
          <w:color w:val="FF0000"/>
          <w:sz w:val="22"/>
          <w:szCs w:val="22"/>
          <w:lang w:val="en-US"/>
        </w:rPr>
        <w:t xml:space="preserve"> [para 25]</w:t>
      </w:r>
      <w:r w:rsidR="00673C49" w:rsidRPr="00EB2605">
        <w:rPr>
          <w:rFonts w:ascii="Garamond" w:hAnsi="Garamond"/>
          <w:color w:val="FF0000"/>
          <w:sz w:val="22"/>
          <w:szCs w:val="22"/>
          <w:lang w:val="en-US"/>
        </w:rPr>
        <w:t xml:space="preserve"> about what he “</w:t>
      </w:r>
      <w:r w:rsidR="00673C49" w:rsidRPr="00EB2605">
        <w:rPr>
          <w:rFonts w:ascii="Garamond" w:hAnsi="Garamond"/>
          <w:i/>
          <w:iCs/>
          <w:color w:val="FF0000"/>
          <w:sz w:val="22"/>
          <w:szCs w:val="22"/>
          <w:lang w:val="en-US"/>
        </w:rPr>
        <w:t>could have said but did not actually say</w:t>
      </w:r>
      <w:r w:rsidR="00673C49" w:rsidRPr="00EB2605">
        <w:rPr>
          <w:rFonts w:ascii="Garamond" w:hAnsi="Garamond"/>
          <w:color w:val="FF0000"/>
          <w:sz w:val="22"/>
          <w:szCs w:val="22"/>
          <w:lang w:val="en-US"/>
        </w:rPr>
        <w:t xml:space="preserve">” [para 25]. </w:t>
      </w:r>
      <w:r w:rsidR="00FB71DC" w:rsidRPr="00EB2605">
        <w:rPr>
          <w:rFonts w:ascii="Garamond" w:hAnsi="Garamond"/>
          <w:color w:val="FF0000"/>
          <w:sz w:val="22"/>
          <w:szCs w:val="22"/>
          <w:lang w:val="en-US"/>
        </w:rPr>
        <w:t xml:space="preserve">The Court conceded that </w:t>
      </w:r>
      <w:r w:rsidR="00BD30DD" w:rsidRPr="00EB2605">
        <w:rPr>
          <w:rFonts w:ascii="Garamond" w:hAnsi="Garamond"/>
          <w:color w:val="FF0000"/>
          <w:sz w:val="22"/>
          <w:szCs w:val="22"/>
          <w:lang w:val="en-US"/>
        </w:rPr>
        <w:t xml:space="preserve">if </w:t>
      </w:r>
      <w:r w:rsidR="00A27280" w:rsidRPr="00EB2605">
        <w:rPr>
          <w:rFonts w:ascii="Garamond" w:hAnsi="Garamond"/>
          <w:color w:val="FF0000"/>
          <w:sz w:val="22"/>
          <w:szCs w:val="22"/>
          <w:lang w:val="en-US"/>
        </w:rPr>
        <w:t>a</w:t>
      </w:r>
      <w:r w:rsidR="00867C7D" w:rsidRPr="00EB2605">
        <w:rPr>
          <w:rFonts w:ascii="Garamond" w:hAnsi="Garamond"/>
          <w:color w:val="FF0000"/>
          <w:sz w:val="22"/>
          <w:szCs w:val="22"/>
          <w:lang w:val="en-US"/>
        </w:rPr>
        <w:t xml:space="preserve"> statement conveyed </w:t>
      </w:r>
      <w:r w:rsidR="002C06F8" w:rsidRPr="00EB2605">
        <w:rPr>
          <w:rFonts w:ascii="Garamond" w:hAnsi="Garamond"/>
          <w:color w:val="FF0000"/>
          <w:sz w:val="22"/>
          <w:szCs w:val="22"/>
          <w:lang w:val="en-US"/>
        </w:rPr>
        <w:t xml:space="preserve">that a sportsman was truly gleeful about the benefits to be reaped from his competitor’s accident and wished him further </w:t>
      </w:r>
      <w:proofErr w:type="gramStart"/>
      <w:r w:rsidR="002C06F8" w:rsidRPr="00EB2605">
        <w:rPr>
          <w:rFonts w:ascii="Garamond" w:hAnsi="Garamond"/>
          <w:color w:val="FF0000"/>
          <w:sz w:val="22"/>
          <w:szCs w:val="22"/>
          <w:lang w:val="en-US"/>
        </w:rPr>
        <w:t>harm,</w:t>
      </w:r>
      <w:proofErr w:type="gramEnd"/>
      <w:r w:rsidR="002C06F8" w:rsidRPr="00EB2605">
        <w:rPr>
          <w:rFonts w:ascii="Garamond" w:hAnsi="Garamond"/>
          <w:color w:val="FF0000"/>
          <w:sz w:val="22"/>
          <w:szCs w:val="22"/>
          <w:lang w:val="en-US"/>
        </w:rPr>
        <w:t xml:space="preserve"> </w:t>
      </w:r>
      <w:r w:rsidR="006C3AFB" w:rsidRPr="00EB2605">
        <w:rPr>
          <w:rFonts w:ascii="Garamond" w:hAnsi="Garamond"/>
          <w:color w:val="FF0000"/>
          <w:sz w:val="22"/>
          <w:szCs w:val="22"/>
          <w:lang w:val="en-US"/>
        </w:rPr>
        <w:t>i</w:t>
      </w:r>
      <w:r w:rsidR="00107D72" w:rsidRPr="00EB2605">
        <w:rPr>
          <w:rFonts w:ascii="Garamond" w:hAnsi="Garamond"/>
          <w:color w:val="FF0000"/>
          <w:sz w:val="22"/>
          <w:szCs w:val="22"/>
          <w:lang w:val="en-US"/>
        </w:rPr>
        <w:t xml:space="preserve">t </w:t>
      </w:r>
      <w:r w:rsidR="00BC1C5F" w:rsidRPr="00EB2605">
        <w:rPr>
          <w:rFonts w:ascii="Garamond" w:hAnsi="Garamond"/>
          <w:color w:val="FF0000"/>
          <w:sz w:val="22"/>
          <w:szCs w:val="22"/>
          <w:lang w:val="en-US"/>
        </w:rPr>
        <w:t>would cause serious damage to their image</w:t>
      </w:r>
      <w:r w:rsidR="00FE675C" w:rsidRPr="00EB2605">
        <w:rPr>
          <w:rFonts w:ascii="Garamond" w:hAnsi="Garamond"/>
          <w:color w:val="FF0000"/>
          <w:sz w:val="22"/>
          <w:szCs w:val="22"/>
          <w:lang w:val="en-US"/>
        </w:rPr>
        <w:t xml:space="preserve"> [para 26]</w:t>
      </w:r>
      <w:r w:rsidR="00BC1C5F" w:rsidRPr="00EB2605">
        <w:rPr>
          <w:rFonts w:ascii="Garamond" w:hAnsi="Garamond"/>
          <w:color w:val="FF0000"/>
          <w:sz w:val="22"/>
          <w:szCs w:val="22"/>
          <w:lang w:val="en-US"/>
        </w:rPr>
        <w:t xml:space="preserve">. </w:t>
      </w:r>
      <w:r w:rsidR="009C4BAB" w:rsidRPr="00EB2605">
        <w:rPr>
          <w:rFonts w:ascii="Garamond" w:hAnsi="Garamond"/>
          <w:color w:val="FF0000"/>
          <w:sz w:val="22"/>
          <w:szCs w:val="22"/>
          <w:lang w:val="en-US"/>
        </w:rPr>
        <w:t xml:space="preserve">However, the Court </w:t>
      </w:r>
      <w:r w:rsidR="00A80351" w:rsidRPr="00EB2605">
        <w:rPr>
          <w:rFonts w:ascii="Garamond" w:hAnsi="Garamond"/>
          <w:color w:val="FF0000"/>
          <w:sz w:val="22"/>
          <w:szCs w:val="22"/>
          <w:lang w:val="en-US"/>
        </w:rPr>
        <w:t xml:space="preserve">could not </w:t>
      </w:r>
      <w:r w:rsidR="005A5A42" w:rsidRPr="00EB2605">
        <w:rPr>
          <w:rFonts w:ascii="Garamond" w:hAnsi="Garamond"/>
          <w:color w:val="FF0000"/>
          <w:sz w:val="22"/>
          <w:szCs w:val="22"/>
          <w:lang w:val="en-US"/>
        </w:rPr>
        <w:t>hold</w:t>
      </w:r>
      <w:r w:rsidR="00A80351" w:rsidRPr="00EB2605">
        <w:rPr>
          <w:rFonts w:ascii="Garamond" w:hAnsi="Garamond"/>
          <w:color w:val="FF0000"/>
          <w:sz w:val="22"/>
          <w:szCs w:val="22"/>
          <w:lang w:val="en-US"/>
        </w:rPr>
        <w:t xml:space="preserve"> the humorous statement</w:t>
      </w:r>
      <w:r w:rsidR="00AD7E50" w:rsidRPr="00EB2605">
        <w:rPr>
          <w:rFonts w:ascii="Garamond" w:hAnsi="Garamond"/>
          <w:color w:val="FF0000"/>
          <w:sz w:val="22"/>
          <w:szCs w:val="22"/>
          <w:lang w:val="en-US"/>
        </w:rPr>
        <w:t xml:space="preserve"> </w:t>
      </w:r>
      <w:r w:rsidR="001F4EBA" w:rsidRPr="00EB2605">
        <w:rPr>
          <w:rFonts w:ascii="Garamond" w:hAnsi="Garamond"/>
          <w:color w:val="FF0000"/>
          <w:sz w:val="22"/>
          <w:szCs w:val="22"/>
          <w:lang w:val="en-US"/>
        </w:rPr>
        <w:t xml:space="preserve">in </w:t>
      </w:r>
      <w:r w:rsidR="00A80351" w:rsidRPr="00EB2605">
        <w:rPr>
          <w:rFonts w:ascii="Garamond" w:hAnsi="Garamond"/>
          <w:color w:val="FF0000"/>
          <w:sz w:val="22"/>
          <w:szCs w:val="22"/>
          <w:lang w:val="en-US"/>
        </w:rPr>
        <w:t xml:space="preserve">Nikowitz’s article </w:t>
      </w:r>
      <w:r w:rsidR="005255D1" w:rsidRPr="00EB2605">
        <w:rPr>
          <w:rFonts w:ascii="Garamond" w:hAnsi="Garamond"/>
          <w:color w:val="FF0000"/>
          <w:sz w:val="22"/>
          <w:szCs w:val="22"/>
          <w:lang w:val="en-US"/>
        </w:rPr>
        <w:t xml:space="preserve">to </w:t>
      </w:r>
      <w:r w:rsidR="00114A1B" w:rsidRPr="00EB2605">
        <w:rPr>
          <w:rFonts w:ascii="Garamond" w:hAnsi="Garamond"/>
          <w:color w:val="FF0000"/>
          <w:sz w:val="22"/>
          <w:szCs w:val="22"/>
          <w:lang w:val="en-US"/>
        </w:rPr>
        <w:t xml:space="preserve">attribute </w:t>
      </w:r>
      <w:r w:rsidR="00F2503D" w:rsidRPr="00EB2605">
        <w:rPr>
          <w:rFonts w:ascii="Garamond" w:hAnsi="Garamond"/>
          <w:color w:val="FF0000"/>
          <w:sz w:val="22"/>
          <w:szCs w:val="22"/>
          <w:lang w:val="en-US"/>
        </w:rPr>
        <w:t xml:space="preserve">to Eberharter such feelings as his true feelings. </w:t>
      </w:r>
      <w:r w:rsidR="00C54DF4" w:rsidRPr="00EB2605">
        <w:rPr>
          <w:rFonts w:ascii="Garamond" w:hAnsi="Garamond"/>
          <w:color w:val="FF0000"/>
          <w:sz w:val="22"/>
          <w:szCs w:val="22"/>
          <w:lang w:val="en-US"/>
        </w:rPr>
        <w:t xml:space="preserve">The Court also noted </w:t>
      </w:r>
      <w:r w:rsidR="003D16B3" w:rsidRPr="00EB2605">
        <w:rPr>
          <w:rFonts w:ascii="Garamond" w:hAnsi="Garamond"/>
          <w:color w:val="FF0000"/>
          <w:sz w:val="22"/>
          <w:szCs w:val="22"/>
          <w:lang w:val="en-US"/>
        </w:rPr>
        <w:t xml:space="preserve">that </w:t>
      </w:r>
      <w:r w:rsidR="00D5580F" w:rsidRPr="00EB2605">
        <w:rPr>
          <w:rFonts w:ascii="Garamond" w:hAnsi="Garamond"/>
          <w:color w:val="FF0000"/>
          <w:sz w:val="22"/>
          <w:szCs w:val="22"/>
          <w:lang w:val="en-US"/>
        </w:rPr>
        <w:t xml:space="preserve">Eberharter had </w:t>
      </w:r>
      <w:r w:rsidR="005E5277" w:rsidRPr="00EB2605">
        <w:rPr>
          <w:rFonts w:ascii="Garamond" w:hAnsi="Garamond"/>
          <w:color w:val="FF0000"/>
          <w:sz w:val="22"/>
          <w:szCs w:val="22"/>
          <w:lang w:val="en-US"/>
        </w:rPr>
        <w:t>already publicly commented on Maier’s accident</w:t>
      </w:r>
      <w:r w:rsidR="00013D87" w:rsidRPr="00EB2605">
        <w:rPr>
          <w:rFonts w:ascii="Garamond" w:hAnsi="Garamond"/>
          <w:color w:val="FF0000"/>
          <w:sz w:val="22"/>
          <w:szCs w:val="22"/>
          <w:lang w:val="en-US"/>
        </w:rPr>
        <w:t xml:space="preserve">, </w:t>
      </w:r>
      <w:r w:rsidR="00C53716" w:rsidRPr="00EB2605">
        <w:rPr>
          <w:rFonts w:ascii="Garamond" w:hAnsi="Garamond"/>
          <w:color w:val="FF0000"/>
          <w:sz w:val="22"/>
          <w:szCs w:val="22"/>
          <w:lang w:val="en-US"/>
        </w:rPr>
        <w:t xml:space="preserve">and that the </w:t>
      </w:r>
      <w:r w:rsidR="007B1562" w:rsidRPr="00EB2605">
        <w:rPr>
          <w:rFonts w:ascii="Garamond" w:hAnsi="Garamond"/>
          <w:color w:val="FF0000"/>
          <w:sz w:val="22"/>
          <w:szCs w:val="22"/>
          <w:lang w:val="en-US"/>
        </w:rPr>
        <w:t>comment</w:t>
      </w:r>
      <w:r w:rsidR="00C53716" w:rsidRPr="00EB2605">
        <w:rPr>
          <w:rFonts w:ascii="Garamond" w:hAnsi="Garamond"/>
          <w:color w:val="FF0000"/>
          <w:sz w:val="22"/>
          <w:szCs w:val="22"/>
          <w:lang w:val="en-US"/>
        </w:rPr>
        <w:t xml:space="preserve"> was not resonant</w:t>
      </w:r>
      <w:r w:rsidR="002007D0" w:rsidRPr="00EB2605">
        <w:rPr>
          <w:rFonts w:ascii="Garamond" w:hAnsi="Garamond"/>
          <w:color w:val="FF0000"/>
          <w:sz w:val="22"/>
          <w:szCs w:val="22"/>
          <w:lang w:val="en-US"/>
        </w:rPr>
        <w:t xml:space="preserve"> with the impugned statement. </w:t>
      </w:r>
      <w:r w:rsidR="0054703C" w:rsidRPr="00EB2605">
        <w:rPr>
          <w:rFonts w:ascii="Garamond" w:hAnsi="Garamond"/>
          <w:color w:val="FF0000"/>
          <w:sz w:val="22"/>
          <w:szCs w:val="22"/>
          <w:lang w:val="en-US"/>
        </w:rPr>
        <w:t xml:space="preserve">On the basis of </w:t>
      </w:r>
      <w:r w:rsidR="00C40F56" w:rsidRPr="00EB2605">
        <w:rPr>
          <w:rFonts w:ascii="Garamond" w:hAnsi="Garamond"/>
          <w:color w:val="FF0000"/>
          <w:sz w:val="22"/>
          <w:szCs w:val="22"/>
          <w:lang w:val="en-US"/>
        </w:rPr>
        <w:t xml:space="preserve">such reasoning, the Court </w:t>
      </w:r>
      <w:r w:rsidR="007058D3" w:rsidRPr="00EB2605">
        <w:rPr>
          <w:rFonts w:ascii="Garamond" w:hAnsi="Garamond"/>
          <w:color w:val="FF0000"/>
          <w:sz w:val="22"/>
          <w:szCs w:val="22"/>
          <w:lang w:val="en-US"/>
        </w:rPr>
        <w:t>concluded that the justifications offered by the Austrian domestic authorities were not “relevant and sufficient”</w:t>
      </w:r>
      <w:r w:rsidR="00890E32" w:rsidRPr="00EB2605">
        <w:rPr>
          <w:rFonts w:ascii="Garamond" w:hAnsi="Garamond"/>
          <w:color w:val="FF0000"/>
          <w:sz w:val="22"/>
          <w:szCs w:val="22"/>
          <w:lang w:val="en-US"/>
        </w:rPr>
        <w:t xml:space="preserve">, and that the excerpt about Eberharter </w:t>
      </w:r>
      <w:r w:rsidR="004C49C2" w:rsidRPr="00EB2605">
        <w:rPr>
          <w:rFonts w:ascii="Garamond" w:hAnsi="Garamond"/>
          <w:color w:val="FF0000"/>
          <w:sz w:val="22"/>
          <w:szCs w:val="22"/>
          <w:lang w:val="en-US"/>
        </w:rPr>
        <w:t xml:space="preserve">was within the limits of satirical commentary acceptable in a democratic society. </w:t>
      </w:r>
    </w:p>
    <w:p w:rsidR="0055219C" w:rsidRPr="00EB2605" w:rsidRDefault="0055219C" w:rsidP="0055219C">
      <w:pPr>
        <w:pStyle w:val="ListParagraph"/>
        <w:spacing w:line="276" w:lineRule="auto"/>
        <w:ind w:left="360"/>
        <w:jc w:val="both"/>
        <w:rPr>
          <w:rFonts w:ascii="Garamond" w:hAnsi="Garamond"/>
          <w:color w:val="FF0000"/>
          <w:sz w:val="22"/>
          <w:szCs w:val="22"/>
          <w:lang w:val="en-US"/>
        </w:rPr>
      </w:pPr>
    </w:p>
    <w:p w:rsidR="009B5F22" w:rsidRPr="00EB2605" w:rsidRDefault="00B24EB5" w:rsidP="0055219C">
      <w:pPr>
        <w:pStyle w:val="ListParagraph"/>
        <w:spacing w:line="276" w:lineRule="auto"/>
        <w:ind w:left="360"/>
        <w:jc w:val="both"/>
        <w:rPr>
          <w:rFonts w:ascii="Garamond" w:hAnsi="Garamond"/>
          <w:color w:val="FF0000"/>
          <w:sz w:val="22"/>
          <w:szCs w:val="22"/>
          <w:lang w:val="en-US"/>
        </w:rPr>
      </w:pPr>
      <w:r w:rsidRPr="00EB2605">
        <w:rPr>
          <w:rFonts w:ascii="Garamond" w:hAnsi="Garamond"/>
          <w:color w:val="FF0000"/>
          <w:sz w:val="22"/>
          <w:szCs w:val="22"/>
          <w:lang w:val="en-US"/>
        </w:rPr>
        <w:t xml:space="preserve">Furthermore, </w:t>
      </w:r>
      <w:r w:rsidR="00E8424B" w:rsidRPr="00EB2605">
        <w:rPr>
          <w:rFonts w:ascii="Garamond" w:hAnsi="Garamond"/>
          <w:color w:val="FF0000"/>
          <w:sz w:val="22"/>
          <w:szCs w:val="22"/>
          <w:lang w:val="en-US"/>
        </w:rPr>
        <w:t xml:space="preserve">the Court </w:t>
      </w:r>
      <w:r w:rsidR="004D1E43" w:rsidRPr="00EB2605">
        <w:rPr>
          <w:rFonts w:ascii="Garamond" w:hAnsi="Garamond"/>
          <w:color w:val="FF0000"/>
          <w:sz w:val="22"/>
          <w:szCs w:val="22"/>
          <w:lang w:val="en-US"/>
        </w:rPr>
        <w:t xml:space="preserve">rejected the defendant’s argument </w:t>
      </w:r>
      <w:r w:rsidR="002B0789" w:rsidRPr="00EB2605">
        <w:rPr>
          <w:rFonts w:ascii="Garamond" w:hAnsi="Garamond"/>
          <w:color w:val="FF0000"/>
          <w:sz w:val="22"/>
          <w:szCs w:val="22"/>
          <w:lang w:val="en-US"/>
        </w:rPr>
        <w:t xml:space="preserve">about the moderation displayed by the </w:t>
      </w:r>
      <w:r w:rsidR="0010537A" w:rsidRPr="00EB2605">
        <w:rPr>
          <w:rFonts w:ascii="Garamond" w:hAnsi="Garamond"/>
          <w:color w:val="FF0000"/>
          <w:sz w:val="22"/>
          <w:szCs w:val="22"/>
          <w:lang w:val="en-US"/>
        </w:rPr>
        <w:t>Austrian domestic courts in interfering with the applicants’ right to freedom of expression</w:t>
      </w:r>
      <w:r w:rsidR="00656ADD" w:rsidRPr="00EB2605">
        <w:rPr>
          <w:rFonts w:ascii="Garamond" w:hAnsi="Garamond"/>
          <w:color w:val="FF0000"/>
          <w:sz w:val="22"/>
          <w:szCs w:val="22"/>
          <w:lang w:val="en-US"/>
        </w:rPr>
        <w:t xml:space="preserve">, as it convicted Nikowitz of defamation and ordered Verlagsgruppe News GmbH to pay compensation and publish the judgment. </w:t>
      </w:r>
      <w:r w:rsidR="009E382E" w:rsidRPr="00EB2605">
        <w:rPr>
          <w:rFonts w:ascii="Garamond" w:hAnsi="Garamond"/>
          <w:color w:val="FF0000"/>
          <w:sz w:val="22"/>
          <w:szCs w:val="22"/>
          <w:lang w:val="en-US"/>
        </w:rPr>
        <w:t xml:space="preserve">Relying on </w:t>
      </w:r>
      <w:hyperlink r:id="rId5" w:anchor="{&quot;fulltext&quot;:[&quot;Lopes%20Gomes%20da%20Silva%20v.%20Portugal&quot;],&quot;documentcollectionid2&quot;:[&quot;GRANDCHAMBER&quot;,&quot;CHAMBER&quot;],&quot;itemid&quot;:[&quot;001-58817&quot;]}" w:history="1">
        <w:r w:rsidR="00A20D15" w:rsidRPr="00EB2605">
          <w:rPr>
            <w:rStyle w:val="Hyperlink"/>
            <w:rFonts w:ascii="Garamond" w:hAnsi="Garamond"/>
            <w:i/>
            <w:iCs/>
            <w:color w:val="FF0000"/>
            <w:sz w:val="22"/>
            <w:szCs w:val="22"/>
            <w:lang w:val="en-US"/>
          </w:rPr>
          <w:t xml:space="preserve">Lopes Gomes da Silva v. Portugal </w:t>
        </w:r>
        <w:r w:rsidR="00A20D15" w:rsidRPr="00EB2605">
          <w:rPr>
            <w:rStyle w:val="Hyperlink"/>
            <w:rFonts w:ascii="Garamond" w:hAnsi="Garamond"/>
            <w:color w:val="FF0000"/>
            <w:sz w:val="22"/>
            <w:szCs w:val="22"/>
            <w:lang w:val="en-US"/>
          </w:rPr>
          <w:t>ECHR [2000] 37698/97</w:t>
        </w:r>
      </w:hyperlink>
      <w:r w:rsidR="00A20D15" w:rsidRPr="00EB2605">
        <w:rPr>
          <w:rFonts w:ascii="Garamond" w:hAnsi="Garamond"/>
          <w:color w:val="FF0000"/>
          <w:sz w:val="22"/>
          <w:szCs w:val="22"/>
          <w:lang w:val="en-US"/>
        </w:rPr>
        <w:t xml:space="preserve">, the </w:t>
      </w:r>
      <w:r w:rsidR="00734CCD" w:rsidRPr="00EB2605">
        <w:rPr>
          <w:rFonts w:ascii="Garamond" w:hAnsi="Garamond"/>
          <w:color w:val="FF0000"/>
          <w:sz w:val="22"/>
          <w:szCs w:val="22"/>
          <w:lang w:val="en-US"/>
        </w:rPr>
        <w:t>Court pertinently noted that as regards Nikowitz</w:t>
      </w:r>
      <w:r w:rsidR="009E382E" w:rsidRPr="00EB2605">
        <w:rPr>
          <w:rFonts w:ascii="Garamond" w:hAnsi="Garamond"/>
          <w:color w:val="FF0000"/>
          <w:sz w:val="22"/>
          <w:szCs w:val="22"/>
          <w:lang w:val="en-US"/>
        </w:rPr>
        <w:t xml:space="preserve"> “</w:t>
      </w:r>
      <w:r w:rsidR="009E382E" w:rsidRPr="00EB2605">
        <w:rPr>
          <w:rFonts w:ascii="Garamond" w:hAnsi="Garamond"/>
          <w:i/>
          <w:iCs/>
          <w:color w:val="FF0000"/>
          <w:sz w:val="22"/>
          <w:szCs w:val="22"/>
          <w:lang w:val="en-US"/>
        </w:rPr>
        <w:t>what matters is not that he was sentenced to a relatively minor suspended penalty, but that he was convicted at all</w:t>
      </w:r>
      <w:r w:rsidR="009E382E" w:rsidRPr="00EB2605">
        <w:rPr>
          <w:rFonts w:ascii="Garamond" w:hAnsi="Garamond"/>
          <w:color w:val="FF0000"/>
          <w:sz w:val="22"/>
          <w:szCs w:val="22"/>
          <w:lang w:val="en-US"/>
        </w:rPr>
        <w:t>”</w:t>
      </w:r>
      <w:r w:rsidR="001E56FA" w:rsidRPr="00EB2605">
        <w:rPr>
          <w:rFonts w:ascii="Garamond" w:hAnsi="Garamond"/>
          <w:color w:val="FF0000"/>
          <w:sz w:val="22"/>
          <w:szCs w:val="22"/>
          <w:lang w:val="en-US"/>
        </w:rPr>
        <w:t xml:space="preserve"> [para 27]. </w:t>
      </w:r>
    </w:p>
    <w:p w:rsidR="005E074E" w:rsidRPr="00EB2605" w:rsidRDefault="005E074E" w:rsidP="0055219C">
      <w:pPr>
        <w:pStyle w:val="ListParagraph"/>
        <w:spacing w:line="276" w:lineRule="auto"/>
        <w:ind w:left="360"/>
        <w:jc w:val="both"/>
        <w:rPr>
          <w:rFonts w:ascii="Garamond" w:hAnsi="Garamond"/>
          <w:color w:val="FF0000"/>
          <w:sz w:val="22"/>
          <w:szCs w:val="22"/>
          <w:lang w:val="en-US"/>
        </w:rPr>
      </w:pPr>
    </w:p>
    <w:p w:rsidR="003329DD" w:rsidRPr="00EB2605" w:rsidRDefault="00DC0527" w:rsidP="001C0680">
      <w:pPr>
        <w:pStyle w:val="ListParagraph"/>
        <w:spacing w:line="276" w:lineRule="auto"/>
        <w:ind w:left="360"/>
        <w:jc w:val="both"/>
        <w:rPr>
          <w:rFonts w:ascii="Garamond" w:hAnsi="Garamond"/>
          <w:color w:val="FF0000"/>
          <w:sz w:val="22"/>
          <w:szCs w:val="22"/>
          <w:lang w:val="en-US"/>
        </w:rPr>
      </w:pPr>
      <w:r w:rsidRPr="00EB2605">
        <w:rPr>
          <w:rFonts w:ascii="Garamond" w:hAnsi="Garamond"/>
          <w:color w:val="FF0000"/>
          <w:sz w:val="22"/>
          <w:szCs w:val="22"/>
          <w:lang w:val="en-US"/>
        </w:rPr>
        <w:t xml:space="preserve">The Court concluded </w:t>
      </w:r>
      <w:r w:rsidR="00D53F8B" w:rsidRPr="00EB2605">
        <w:rPr>
          <w:rFonts w:ascii="Garamond" w:hAnsi="Garamond"/>
          <w:color w:val="FF0000"/>
          <w:sz w:val="22"/>
          <w:szCs w:val="22"/>
          <w:lang w:val="en-US"/>
        </w:rPr>
        <w:t xml:space="preserve">that the interference with the applicants’ right to </w:t>
      </w:r>
      <w:r w:rsidR="00604D33" w:rsidRPr="00EB2605">
        <w:rPr>
          <w:rFonts w:ascii="Garamond" w:hAnsi="Garamond"/>
          <w:color w:val="FF0000"/>
          <w:sz w:val="22"/>
          <w:szCs w:val="22"/>
          <w:lang w:val="en-US"/>
        </w:rPr>
        <w:t xml:space="preserve">freedom of </w:t>
      </w:r>
      <w:r w:rsidR="00D53F8B" w:rsidRPr="00EB2605">
        <w:rPr>
          <w:rFonts w:ascii="Garamond" w:hAnsi="Garamond"/>
          <w:color w:val="FF0000"/>
          <w:sz w:val="22"/>
          <w:szCs w:val="22"/>
          <w:lang w:val="en-US"/>
        </w:rPr>
        <w:t>expression was not necessary for the protection of the reputation or rights of others in a democratic society. Accordingly, a violation of the applicants’ rights pursuant to Article 10 of the Convention was pronounced.</w:t>
      </w:r>
      <w:r w:rsidR="0036417F" w:rsidRPr="00EB2605">
        <w:rPr>
          <w:rFonts w:ascii="Garamond" w:hAnsi="Garamond"/>
          <w:color w:val="FF0000"/>
          <w:sz w:val="22"/>
          <w:szCs w:val="22"/>
          <w:lang w:val="en-US"/>
        </w:rPr>
        <w:t xml:space="preserve"> The Court ordered the defendant to pay the applicants EUR 7,058.13 </w:t>
      </w:r>
      <w:r w:rsidR="00DF28D7" w:rsidRPr="00EB2605">
        <w:rPr>
          <w:rFonts w:ascii="Garamond" w:hAnsi="Garamond"/>
          <w:color w:val="FF0000"/>
          <w:sz w:val="22"/>
          <w:szCs w:val="22"/>
          <w:lang w:val="en-US"/>
        </w:rPr>
        <w:t>as</w:t>
      </w:r>
      <w:r w:rsidR="0036417F" w:rsidRPr="00EB2605">
        <w:rPr>
          <w:rFonts w:ascii="Garamond" w:hAnsi="Garamond"/>
          <w:color w:val="FF0000"/>
          <w:sz w:val="22"/>
          <w:szCs w:val="22"/>
          <w:lang w:val="en-US"/>
        </w:rPr>
        <w:t xml:space="preserve"> pecuniary damages and EUR 4,831.40 </w:t>
      </w:r>
      <w:r w:rsidR="00DF28D7" w:rsidRPr="00EB2605">
        <w:rPr>
          <w:rFonts w:ascii="Garamond" w:hAnsi="Garamond"/>
          <w:color w:val="FF0000"/>
          <w:sz w:val="22"/>
          <w:szCs w:val="22"/>
          <w:lang w:val="en-US"/>
        </w:rPr>
        <w:t xml:space="preserve">as costs and expenses. </w:t>
      </w:r>
    </w:p>
    <w:p w:rsidR="00EB2605" w:rsidRDefault="00EB2605" w:rsidP="001C0680">
      <w:pPr>
        <w:pStyle w:val="ListParagraph"/>
        <w:spacing w:line="276" w:lineRule="auto"/>
        <w:ind w:left="360"/>
        <w:jc w:val="both"/>
        <w:rPr>
          <w:rFonts w:ascii="Garamond" w:hAnsi="Garamond"/>
          <w:sz w:val="22"/>
          <w:szCs w:val="22"/>
          <w:lang w:val="en-US"/>
        </w:rPr>
      </w:pPr>
    </w:p>
    <w:p w:rsidR="00EB2605" w:rsidRPr="008642F4" w:rsidRDefault="00EB2605" w:rsidP="00EB2605">
      <w:pPr>
        <w:pStyle w:val="ListParagraph"/>
        <w:spacing w:line="276" w:lineRule="auto"/>
        <w:ind w:left="360"/>
        <w:jc w:val="both"/>
        <w:rPr>
          <w:rFonts w:ascii="Calibri" w:hAnsi="Calibri"/>
          <w:sz w:val="22"/>
          <w:szCs w:val="22"/>
          <w:lang w:val="en-US"/>
        </w:rPr>
      </w:pPr>
      <w:r w:rsidRPr="00436EB6">
        <w:rPr>
          <w:rFonts w:ascii="Calibri" w:hAnsi="Calibri"/>
          <w:sz w:val="22"/>
          <w:szCs w:val="22"/>
          <w:lang w:val="en-US"/>
        </w:rPr>
        <w:t xml:space="preserve">On May 22, 2007, the Court unanimously held that the applicants’ right to freedom of expression under Article 10 of the Convention had been violated. </w:t>
      </w:r>
      <w:r w:rsidR="00436EB6" w:rsidRPr="00436EB6">
        <w:rPr>
          <w:rFonts w:ascii="Calibri" w:hAnsi="Calibri"/>
          <w:sz w:val="22"/>
          <w:szCs w:val="22"/>
          <w:lang w:val="en-US"/>
        </w:rPr>
        <w:t>Because both parties had already agreed that</w:t>
      </w:r>
      <w:r w:rsidRPr="00436EB6">
        <w:rPr>
          <w:rFonts w:ascii="Calibri" w:hAnsi="Calibri"/>
          <w:sz w:val="22"/>
          <w:szCs w:val="22"/>
          <w:lang w:val="en-US"/>
        </w:rPr>
        <w:t xml:space="preserve"> the Austrian domestic courts’ interference with the applicants’ right to freedom of expression was prescribed by law and pursued the legitimate aim of protecting the reputation or rights of others, the main issue </w:t>
      </w:r>
      <w:r w:rsidR="00436EB6" w:rsidRPr="00436EB6">
        <w:rPr>
          <w:rFonts w:ascii="Calibri" w:hAnsi="Calibri"/>
          <w:sz w:val="22"/>
          <w:szCs w:val="22"/>
          <w:lang w:val="en-US"/>
        </w:rPr>
        <w:t xml:space="preserve">left </w:t>
      </w:r>
      <w:r w:rsidRPr="00436EB6">
        <w:rPr>
          <w:rFonts w:ascii="Calibri" w:hAnsi="Calibri"/>
          <w:sz w:val="22"/>
          <w:szCs w:val="22"/>
          <w:lang w:val="en-US"/>
        </w:rPr>
        <w:t xml:space="preserve">to be determined by the Court was whether the interference was necessary in a democratic society. This determination involved a two-part inquiry – </w:t>
      </w:r>
      <w:r w:rsidRPr="00436EB6">
        <w:rPr>
          <w:rFonts w:ascii="Calibri" w:hAnsi="Calibri"/>
          <w:iCs/>
          <w:sz w:val="22"/>
          <w:szCs w:val="22"/>
          <w:lang w:val="en-US"/>
        </w:rPr>
        <w:t>first</w:t>
      </w:r>
      <w:r w:rsidRPr="00436EB6">
        <w:rPr>
          <w:rFonts w:ascii="Calibri" w:hAnsi="Calibri"/>
          <w:sz w:val="22"/>
          <w:szCs w:val="22"/>
          <w:lang w:val="en-US"/>
        </w:rPr>
        <w:t xml:space="preserve">, whether the justifications for the interference put forth by the domestic authorities were “relevant and sufficient”, and </w:t>
      </w:r>
      <w:r w:rsidRPr="00436EB6">
        <w:rPr>
          <w:rFonts w:ascii="Calibri" w:hAnsi="Calibri"/>
          <w:iCs/>
          <w:sz w:val="22"/>
          <w:szCs w:val="22"/>
          <w:lang w:val="en-US"/>
        </w:rPr>
        <w:t>second</w:t>
      </w:r>
      <w:r w:rsidRPr="00436EB6">
        <w:rPr>
          <w:rFonts w:ascii="Calibri" w:hAnsi="Calibri"/>
          <w:sz w:val="22"/>
          <w:szCs w:val="22"/>
          <w:lang w:val="en-US"/>
        </w:rPr>
        <w:t>, whether the measures taken were “proportionate” to the legitimate aim pursued</w:t>
      </w:r>
      <w:r w:rsidR="00F36CFC" w:rsidRPr="00436EB6">
        <w:rPr>
          <w:rFonts w:ascii="Calibri" w:hAnsi="Calibri"/>
          <w:sz w:val="22"/>
          <w:szCs w:val="22"/>
          <w:lang w:val="en-US"/>
        </w:rPr>
        <w:t xml:space="preserve"> (per paragraph 2 of Article 10 of the Convention)</w:t>
      </w:r>
      <w:r w:rsidRPr="00436EB6">
        <w:rPr>
          <w:rFonts w:ascii="Calibri" w:hAnsi="Calibri"/>
          <w:sz w:val="22"/>
          <w:szCs w:val="22"/>
          <w:lang w:val="en-US"/>
        </w:rPr>
        <w:t>.</w:t>
      </w:r>
      <w:r w:rsidRPr="008642F4">
        <w:rPr>
          <w:rFonts w:ascii="Calibri" w:hAnsi="Calibri"/>
          <w:sz w:val="22"/>
          <w:szCs w:val="22"/>
          <w:lang w:val="en-US"/>
        </w:rPr>
        <w:t xml:space="preserve">  </w:t>
      </w:r>
    </w:p>
    <w:p w:rsidR="00EB2605" w:rsidRPr="008642F4" w:rsidRDefault="00EB2605" w:rsidP="00EB2605">
      <w:pPr>
        <w:pStyle w:val="ListParagraph"/>
        <w:spacing w:line="276" w:lineRule="auto"/>
        <w:ind w:left="360"/>
        <w:jc w:val="both"/>
        <w:rPr>
          <w:rFonts w:ascii="Calibri" w:hAnsi="Calibri"/>
          <w:sz w:val="22"/>
          <w:szCs w:val="22"/>
          <w:lang w:val="en-US"/>
        </w:rPr>
      </w:pPr>
    </w:p>
    <w:p w:rsidR="00EB2605" w:rsidRPr="008642F4" w:rsidRDefault="00EB2605" w:rsidP="00EB2605">
      <w:pPr>
        <w:pStyle w:val="ListParagraph"/>
        <w:spacing w:line="276" w:lineRule="auto"/>
        <w:ind w:left="360"/>
        <w:jc w:val="both"/>
        <w:rPr>
          <w:rFonts w:ascii="Calibri" w:hAnsi="Calibri"/>
          <w:sz w:val="22"/>
          <w:szCs w:val="22"/>
          <w:lang w:val="en-US"/>
        </w:rPr>
      </w:pPr>
      <w:r w:rsidRPr="008642F4">
        <w:rPr>
          <w:rFonts w:ascii="Calibri" w:hAnsi="Calibri"/>
          <w:i/>
          <w:iCs/>
          <w:sz w:val="22"/>
          <w:szCs w:val="22"/>
          <w:lang w:val="en-US"/>
        </w:rPr>
        <w:t>Parties’ Submissions</w:t>
      </w:r>
    </w:p>
    <w:p w:rsidR="00EB2605" w:rsidRPr="008642F4" w:rsidRDefault="00EB2605" w:rsidP="00EB2605">
      <w:pPr>
        <w:pStyle w:val="ListParagraph"/>
        <w:spacing w:line="276" w:lineRule="auto"/>
        <w:ind w:left="360"/>
        <w:jc w:val="both"/>
        <w:rPr>
          <w:rFonts w:ascii="Calibri" w:hAnsi="Calibri"/>
          <w:sz w:val="22"/>
          <w:szCs w:val="22"/>
          <w:lang w:val="en-US"/>
        </w:rPr>
      </w:pPr>
    </w:p>
    <w:p w:rsidR="00EB2605" w:rsidRPr="008642F4" w:rsidRDefault="00EB2605" w:rsidP="00EB2605">
      <w:pPr>
        <w:pStyle w:val="ListParagraph"/>
        <w:spacing w:line="276" w:lineRule="auto"/>
        <w:ind w:left="360"/>
        <w:jc w:val="both"/>
        <w:rPr>
          <w:rFonts w:ascii="Calibri" w:hAnsi="Calibri"/>
          <w:sz w:val="22"/>
          <w:szCs w:val="22"/>
          <w:lang w:val="en-US"/>
        </w:rPr>
      </w:pPr>
      <w:r w:rsidRPr="008642F4">
        <w:rPr>
          <w:rFonts w:ascii="Calibri" w:hAnsi="Calibri"/>
          <w:sz w:val="22"/>
          <w:szCs w:val="22"/>
          <w:lang w:val="en-US"/>
        </w:rPr>
        <w:t>The applicants submitted that their article was intended to critique the “</w:t>
      </w:r>
      <w:r w:rsidRPr="008642F4">
        <w:rPr>
          <w:rFonts w:ascii="Calibri" w:hAnsi="Calibri"/>
          <w:i/>
          <w:iCs/>
          <w:sz w:val="22"/>
          <w:szCs w:val="22"/>
          <w:lang w:val="en-US"/>
        </w:rPr>
        <w:t>national hysteria</w:t>
      </w:r>
      <w:r w:rsidRPr="008642F4">
        <w:rPr>
          <w:rFonts w:ascii="Calibri" w:hAnsi="Calibri"/>
          <w:sz w:val="22"/>
          <w:szCs w:val="22"/>
          <w:lang w:val="en-US"/>
        </w:rPr>
        <w:t>” [</w:t>
      </w:r>
      <w:proofErr w:type="spellStart"/>
      <w:r w:rsidRPr="008642F4">
        <w:rPr>
          <w:rFonts w:ascii="Calibri" w:hAnsi="Calibri"/>
          <w:sz w:val="22"/>
          <w:szCs w:val="22"/>
          <w:lang w:val="en-US"/>
        </w:rPr>
        <w:t>para</w:t>
      </w:r>
      <w:proofErr w:type="spellEnd"/>
      <w:r w:rsidRPr="008642F4">
        <w:rPr>
          <w:rFonts w:ascii="Calibri" w:hAnsi="Calibri"/>
          <w:sz w:val="22"/>
          <w:szCs w:val="22"/>
          <w:lang w:val="en-US"/>
        </w:rPr>
        <w:t xml:space="preserve"> 18] surrounding Maier’s accident. They argued that the commentary capturing </w:t>
      </w:r>
      <w:proofErr w:type="spellStart"/>
      <w:r w:rsidRPr="008642F4">
        <w:rPr>
          <w:rFonts w:ascii="Calibri" w:hAnsi="Calibri"/>
          <w:sz w:val="22"/>
          <w:szCs w:val="22"/>
          <w:lang w:val="en-US"/>
        </w:rPr>
        <w:t>Eberharter’s</w:t>
      </w:r>
      <w:proofErr w:type="spellEnd"/>
      <w:r w:rsidRPr="008642F4">
        <w:rPr>
          <w:rFonts w:ascii="Calibri" w:hAnsi="Calibri"/>
          <w:sz w:val="22"/>
          <w:szCs w:val="22"/>
          <w:lang w:val="en-US"/>
        </w:rPr>
        <w:t xml:space="preserve"> supposed thoughts about Maier’s accident was clearly meant to satirically convey sentiments any athlete might secretly feel about the injury of their strong rival. This was all the more human and imaginable given the success enjoyed by </w:t>
      </w:r>
      <w:proofErr w:type="spellStart"/>
      <w:r w:rsidRPr="008642F4">
        <w:rPr>
          <w:rFonts w:ascii="Calibri" w:hAnsi="Calibri"/>
          <w:sz w:val="22"/>
          <w:szCs w:val="22"/>
          <w:lang w:val="en-US"/>
        </w:rPr>
        <w:t>Eberharter</w:t>
      </w:r>
      <w:proofErr w:type="spellEnd"/>
      <w:r w:rsidRPr="008642F4">
        <w:rPr>
          <w:rFonts w:ascii="Calibri" w:hAnsi="Calibri"/>
          <w:sz w:val="22"/>
          <w:szCs w:val="22"/>
          <w:lang w:val="en-US"/>
        </w:rPr>
        <w:t xml:space="preserve"> in ski-races post Maier’s injury, and did not carry connotations of any “</w:t>
      </w:r>
      <w:r w:rsidRPr="008642F4">
        <w:rPr>
          <w:rFonts w:ascii="Calibri" w:hAnsi="Calibri"/>
          <w:i/>
          <w:iCs/>
          <w:sz w:val="22"/>
          <w:szCs w:val="22"/>
          <w:lang w:val="en-US"/>
        </w:rPr>
        <w:t>reprehensible character traits</w:t>
      </w:r>
      <w:r w:rsidRPr="008642F4">
        <w:rPr>
          <w:rFonts w:ascii="Calibri" w:hAnsi="Calibri"/>
          <w:sz w:val="22"/>
          <w:szCs w:val="22"/>
          <w:lang w:val="en-US"/>
        </w:rPr>
        <w:t>” [</w:t>
      </w:r>
      <w:proofErr w:type="spellStart"/>
      <w:r w:rsidRPr="008642F4">
        <w:rPr>
          <w:rFonts w:ascii="Calibri" w:hAnsi="Calibri"/>
          <w:sz w:val="22"/>
          <w:szCs w:val="22"/>
          <w:lang w:val="en-US"/>
        </w:rPr>
        <w:t>para</w:t>
      </w:r>
      <w:proofErr w:type="spellEnd"/>
      <w:r w:rsidRPr="008642F4">
        <w:rPr>
          <w:rFonts w:ascii="Calibri" w:hAnsi="Calibri"/>
          <w:sz w:val="22"/>
          <w:szCs w:val="22"/>
          <w:lang w:val="en-US"/>
        </w:rPr>
        <w:t xml:space="preserve"> 18] possessed by him. </w:t>
      </w:r>
      <w:r w:rsidR="00F36CFC" w:rsidRPr="008642F4">
        <w:rPr>
          <w:rFonts w:ascii="Calibri" w:hAnsi="Calibri"/>
          <w:sz w:val="22"/>
          <w:szCs w:val="22"/>
          <w:lang w:val="en-US"/>
        </w:rPr>
        <w:t>But</w:t>
      </w:r>
      <w:r w:rsidRPr="008642F4">
        <w:rPr>
          <w:rFonts w:ascii="Calibri" w:hAnsi="Calibri"/>
          <w:sz w:val="22"/>
          <w:szCs w:val="22"/>
          <w:lang w:val="en-US"/>
        </w:rPr>
        <w:t xml:space="preserve"> regardless of the foregoing argument,</w:t>
      </w:r>
      <w:r w:rsidR="00F36CFC" w:rsidRPr="008642F4">
        <w:rPr>
          <w:rFonts w:ascii="Calibri" w:hAnsi="Calibri"/>
          <w:sz w:val="22"/>
          <w:szCs w:val="22"/>
          <w:lang w:val="en-US"/>
        </w:rPr>
        <w:t xml:space="preserve"> the applicants argued that</w:t>
      </w:r>
      <w:r w:rsidRPr="008642F4">
        <w:rPr>
          <w:rFonts w:ascii="Calibri" w:hAnsi="Calibri"/>
          <w:sz w:val="22"/>
          <w:szCs w:val="22"/>
          <w:lang w:val="en-US"/>
        </w:rPr>
        <w:t xml:space="preserve"> </w:t>
      </w:r>
      <w:r w:rsidR="00F36CFC" w:rsidRPr="008642F4">
        <w:rPr>
          <w:rFonts w:ascii="Calibri" w:hAnsi="Calibri"/>
          <w:sz w:val="22"/>
          <w:szCs w:val="22"/>
          <w:lang w:val="en-US"/>
        </w:rPr>
        <w:t>the commentary was clearly drafted to be humorous, exaggerated and fictional,</w:t>
      </w:r>
      <w:r w:rsidRPr="008642F4">
        <w:rPr>
          <w:rFonts w:ascii="Calibri" w:hAnsi="Calibri"/>
          <w:sz w:val="22"/>
          <w:szCs w:val="22"/>
          <w:lang w:val="en-US"/>
        </w:rPr>
        <w:t xml:space="preserve"> even</w:t>
      </w:r>
      <w:r w:rsidR="00F36CFC" w:rsidRPr="008642F4">
        <w:rPr>
          <w:rFonts w:ascii="Calibri" w:hAnsi="Calibri"/>
          <w:sz w:val="22"/>
          <w:szCs w:val="22"/>
          <w:lang w:val="en-US"/>
        </w:rPr>
        <w:t xml:space="preserve"> to</w:t>
      </w:r>
      <w:r w:rsidRPr="008642F4">
        <w:rPr>
          <w:rFonts w:ascii="Calibri" w:hAnsi="Calibri"/>
          <w:sz w:val="22"/>
          <w:szCs w:val="22"/>
          <w:lang w:val="en-US"/>
        </w:rPr>
        <w:t xml:space="preserve"> the hastiest of readers. Moreover, the title of the article indicated its humorous approach as did the other fictitious satirical remarks made in it</w:t>
      </w:r>
      <w:r w:rsidR="00F36CFC" w:rsidRPr="008642F4">
        <w:rPr>
          <w:rFonts w:ascii="Calibri" w:hAnsi="Calibri"/>
          <w:sz w:val="22"/>
          <w:szCs w:val="22"/>
          <w:lang w:val="en-US"/>
        </w:rPr>
        <w:t xml:space="preserve"> -</w:t>
      </w:r>
      <w:r w:rsidRPr="008642F4">
        <w:rPr>
          <w:rFonts w:ascii="Calibri" w:hAnsi="Calibri"/>
          <w:sz w:val="22"/>
          <w:szCs w:val="22"/>
          <w:lang w:val="en-US"/>
        </w:rPr>
        <w:t xml:space="preserve"> such as the comment that Maier’s first replaced bandage had been intervi</w:t>
      </w:r>
      <w:r w:rsidR="00F36CFC" w:rsidRPr="008642F4">
        <w:rPr>
          <w:rFonts w:ascii="Calibri" w:hAnsi="Calibri"/>
          <w:sz w:val="22"/>
          <w:szCs w:val="22"/>
          <w:lang w:val="en-US"/>
        </w:rPr>
        <w:t xml:space="preserve">ewed by an ORF reporter, or that God contacted Maier </w:t>
      </w:r>
      <w:r w:rsidR="008642F4">
        <w:rPr>
          <w:rFonts w:ascii="Calibri" w:hAnsi="Calibri"/>
          <w:sz w:val="22"/>
          <w:szCs w:val="22"/>
          <w:lang w:val="en-US"/>
        </w:rPr>
        <w:t>to ask</w:t>
      </w:r>
      <w:r w:rsidR="00F36CFC" w:rsidRPr="008642F4">
        <w:rPr>
          <w:rFonts w:ascii="Calibri" w:hAnsi="Calibri"/>
          <w:sz w:val="22"/>
          <w:szCs w:val="22"/>
          <w:lang w:val="en-US"/>
        </w:rPr>
        <w:t xml:space="preserve"> for help</w:t>
      </w:r>
      <w:r w:rsidRPr="008642F4">
        <w:rPr>
          <w:rFonts w:ascii="Calibri" w:hAnsi="Calibri"/>
          <w:sz w:val="22"/>
          <w:szCs w:val="22"/>
          <w:lang w:val="en-US"/>
        </w:rPr>
        <w:t xml:space="preserve"> [</w:t>
      </w:r>
      <w:proofErr w:type="spellStart"/>
      <w:r w:rsidRPr="008642F4">
        <w:rPr>
          <w:rFonts w:ascii="Calibri" w:hAnsi="Calibri"/>
          <w:sz w:val="22"/>
          <w:szCs w:val="22"/>
          <w:lang w:val="en-US"/>
        </w:rPr>
        <w:t>para</w:t>
      </w:r>
      <w:proofErr w:type="spellEnd"/>
      <w:r w:rsidRPr="008642F4">
        <w:rPr>
          <w:rFonts w:ascii="Calibri" w:hAnsi="Calibri"/>
          <w:sz w:val="22"/>
          <w:szCs w:val="22"/>
          <w:lang w:val="en-US"/>
        </w:rPr>
        <w:t xml:space="preserve"> 17]. </w:t>
      </w:r>
      <w:r w:rsidR="00F36CFC" w:rsidRPr="008642F4">
        <w:rPr>
          <w:rFonts w:ascii="Calibri" w:hAnsi="Calibri"/>
          <w:sz w:val="22"/>
          <w:szCs w:val="22"/>
          <w:lang w:val="en-US"/>
        </w:rPr>
        <w:t xml:space="preserve"> Importantly, t</w:t>
      </w:r>
      <w:r w:rsidRPr="008642F4">
        <w:rPr>
          <w:rFonts w:ascii="Calibri" w:hAnsi="Calibri"/>
          <w:sz w:val="22"/>
          <w:szCs w:val="22"/>
          <w:lang w:val="en-US"/>
        </w:rPr>
        <w:t xml:space="preserve">he applicants emphasized that readers had come to expect </w:t>
      </w:r>
      <w:proofErr w:type="spellStart"/>
      <w:r w:rsidRPr="008642F4">
        <w:rPr>
          <w:rFonts w:ascii="Calibri" w:hAnsi="Calibri"/>
          <w:sz w:val="22"/>
          <w:szCs w:val="22"/>
          <w:lang w:val="en-US"/>
        </w:rPr>
        <w:t>Nikowitz’s</w:t>
      </w:r>
      <w:proofErr w:type="spellEnd"/>
      <w:r w:rsidRPr="008642F4">
        <w:rPr>
          <w:rFonts w:ascii="Calibri" w:hAnsi="Calibri"/>
          <w:sz w:val="22"/>
          <w:szCs w:val="22"/>
          <w:lang w:val="en-US"/>
        </w:rPr>
        <w:t xml:space="preserve"> articles to employ </w:t>
      </w:r>
      <w:r w:rsidR="00F36CFC" w:rsidRPr="008642F4">
        <w:rPr>
          <w:rFonts w:ascii="Calibri" w:hAnsi="Calibri"/>
          <w:sz w:val="22"/>
          <w:szCs w:val="22"/>
          <w:lang w:val="en-US"/>
        </w:rPr>
        <w:t>humor and satire</w:t>
      </w:r>
      <w:r w:rsidRPr="008642F4">
        <w:rPr>
          <w:rFonts w:ascii="Calibri" w:hAnsi="Calibri"/>
          <w:sz w:val="22"/>
          <w:szCs w:val="22"/>
          <w:lang w:val="en-US"/>
        </w:rPr>
        <w:t xml:space="preserve">, as his satirical essays were a characteristic feature of </w:t>
      </w:r>
      <w:proofErr w:type="spellStart"/>
      <w:r w:rsidRPr="008642F4">
        <w:rPr>
          <w:rFonts w:ascii="Calibri" w:hAnsi="Calibri"/>
          <w:sz w:val="22"/>
          <w:szCs w:val="22"/>
          <w:lang w:val="en-US"/>
        </w:rPr>
        <w:t>Profil</w:t>
      </w:r>
      <w:proofErr w:type="spellEnd"/>
      <w:r w:rsidRPr="008642F4">
        <w:rPr>
          <w:rFonts w:ascii="Calibri" w:hAnsi="Calibri"/>
          <w:sz w:val="22"/>
          <w:szCs w:val="22"/>
          <w:lang w:val="en-US"/>
        </w:rPr>
        <w:t xml:space="preserve">. They </w:t>
      </w:r>
      <w:r w:rsidR="00F36CFC" w:rsidRPr="008642F4">
        <w:rPr>
          <w:rFonts w:ascii="Calibri" w:hAnsi="Calibri"/>
          <w:sz w:val="22"/>
          <w:szCs w:val="22"/>
          <w:lang w:val="en-US"/>
        </w:rPr>
        <w:t>critiqued the</w:t>
      </w:r>
      <w:r w:rsidRPr="008642F4">
        <w:rPr>
          <w:rFonts w:ascii="Calibri" w:hAnsi="Calibri"/>
          <w:sz w:val="22"/>
          <w:szCs w:val="22"/>
          <w:lang w:val="en-US"/>
        </w:rPr>
        <w:t xml:space="preserve"> Austrian courts</w:t>
      </w:r>
      <w:r w:rsidR="00F36CFC" w:rsidRPr="008642F4">
        <w:rPr>
          <w:rFonts w:ascii="Calibri" w:hAnsi="Calibri"/>
          <w:sz w:val="22"/>
          <w:szCs w:val="22"/>
          <w:lang w:val="en-US"/>
        </w:rPr>
        <w:t xml:space="preserve">’ assessment of the statement by reference to the standard of unfocused, hasty </w:t>
      </w:r>
      <w:r w:rsidRPr="008642F4">
        <w:rPr>
          <w:rFonts w:ascii="Calibri" w:hAnsi="Calibri"/>
          <w:sz w:val="22"/>
          <w:szCs w:val="22"/>
          <w:lang w:val="en-US"/>
        </w:rPr>
        <w:t>readers</w:t>
      </w:r>
      <w:r w:rsidR="00F36CFC" w:rsidRPr="008642F4">
        <w:rPr>
          <w:rFonts w:ascii="Calibri" w:hAnsi="Calibri"/>
          <w:sz w:val="22"/>
          <w:szCs w:val="22"/>
          <w:lang w:val="en-US"/>
        </w:rPr>
        <w:t xml:space="preserve"> who may misunderstand the article</w:t>
      </w:r>
      <w:r w:rsidRPr="008642F4">
        <w:rPr>
          <w:rFonts w:ascii="Calibri" w:hAnsi="Calibri"/>
          <w:sz w:val="22"/>
          <w:szCs w:val="22"/>
          <w:lang w:val="en-US"/>
        </w:rPr>
        <w:t>,</w:t>
      </w:r>
      <w:r w:rsidR="00F36CFC" w:rsidRPr="008642F4">
        <w:rPr>
          <w:rFonts w:ascii="Calibri" w:hAnsi="Calibri"/>
          <w:sz w:val="22"/>
          <w:szCs w:val="22"/>
          <w:lang w:val="en-US"/>
        </w:rPr>
        <w:t xml:space="preserve"> crucially</w:t>
      </w:r>
      <w:r w:rsidRPr="008642F4">
        <w:rPr>
          <w:rFonts w:ascii="Calibri" w:hAnsi="Calibri"/>
          <w:sz w:val="22"/>
          <w:szCs w:val="22"/>
          <w:lang w:val="en-US"/>
        </w:rPr>
        <w:t xml:space="preserve"> asserting that not onl</w:t>
      </w:r>
      <w:r w:rsidR="00F36CFC" w:rsidRPr="008642F4">
        <w:rPr>
          <w:rFonts w:ascii="Calibri" w:hAnsi="Calibri"/>
          <w:sz w:val="22"/>
          <w:szCs w:val="22"/>
          <w:lang w:val="en-US"/>
        </w:rPr>
        <w:t>y were they not responsible for any</w:t>
      </w:r>
      <w:r w:rsidRPr="008642F4">
        <w:rPr>
          <w:rFonts w:ascii="Calibri" w:hAnsi="Calibri"/>
          <w:sz w:val="22"/>
          <w:szCs w:val="22"/>
          <w:lang w:val="en-US"/>
        </w:rPr>
        <w:t xml:space="preserve"> ignorant readers</w:t>
      </w:r>
      <w:r w:rsidR="00F36CFC" w:rsidRPr="008642F4">
        <w:rPr>
          <w:rFonts w:ascii="Calibri" w:hAnsi="Calibri"/>
          <w:sz w:val="22"/>
          <w:szCs w:val="22"/>
          <w:lang w:val="en-US"/>
        </w:rPr>
        <w:t>,</w:t>
      </w:r>
      <w:r w:rsidRPr="008642F4">
        <w:rPr>
          <w:rFonts w:ascii="Calibri" w:hAnsi="Calibri"/>
          <w:sz w:val="22"/>
          <w:szCs w:val="22"/>
          <w:lang w:val="en-US"/>
        </w:rPr>
        <w:t xml:space="preserve"> but also that their right under Article 10 of the Convention could not be restricted on such </w:t>
      </w:r>
      <w:r w:rsidR="00F36CFC" w:rsidRPr="008642F4">
        <w:rPr>
          <w:rFonts w:ascii="Calibri" w:hAnsi="Calibri"/>
          <w:sz w:val="22"/>
          <w:szCs w:val="22"/>
          <w:lang w:val="en-US"/>
        </w:rPr>
        <w:t>assessment</w:t>
      </w:r>
      <w:r w:rsidRPr="008642F4">
        <w:rPr>
          <w:rFonts w:ascii="Calibri" w:hAnsi="Calibri"/>
          <w:sz w:val="22"/>
          <w:szCs w:val="22"/>
          <w:lang w:val="en-US"/>
        </w:rPr>
        <w:t xml:space="preserve">. </w:t>
      </w:r>
    </w:p>
    <w:p w:rsidR="00EB2605" w:rsidRPr="008642F4" w:rsidRDefault="00EB2605" w:rsidP="00EB2605">
      <w:pPr>
        <w:pStyle w:val="ListParagraph"/>
        <w:spacing w:line="276" w:lineRule="auto"/>
        <w:ind w:left="360"/>
        <w:jc w:val="both"/>
        <w:rPr>
          <w:rFonts w:ascii="Calibri" w:hAnsi="Calibri"/>
          <w:sz w:val="22"/>
          <w:szCs w:val="22"/>
          <w:lang w:val="en-US"/>
        </w:rPr>
      </w:pPr>
    </w:p>
    <w:p w:rsidR="00EB2605" w:rsidRPr="008642F4" w:rsidRDefault="00EB2605" w:rsidP="00EB2605">
      <w:pPr>
        <w:pStyle w:val="ListParagraph"/>
        <w:spacing w:line="276" w:lineRule="auto"/>
        <w:ind w:left="360"/>
        <w:jc w:val="both"/>
        <w:rPr>
          <w:rFonts w:ascii="Calibri" w:hAnsi="Calibri"/>
          <w:sz w:val="22"/>
          <w:szCs w:val="22"/>
          <w:lang w:val="en-US"/>
        </w:rPr>
      </w:pPr>
      <w:r w:rsidRPr="008642F4">
        <w:rPr>
          <w:rFonts w:ascii="Calibri" w:hAnsi="Calibri"/>
          <w:sz w:val="22"/>
          <w:szCs w:val="22"/>
          <w:lang w:val="en-US"/>
        </w:rPr>
        <w:t xml:space="preserve">The defendant agreed that an interference with the applicants’ right to freedom of expression had </w:t>
      </w:r>
      <w:r w:rsidR="00F36CFC" w:rsidRPr="008642F4">
        <w:rPr>
          <w:rFonts w:ascii="Calibri" w:hAnsi="Calibri"/>
          <w:sz w:val="22"/>
          <w:szCs w:val="22"/>
          <w:lang w:val="en-US"/>
        </w:rPr>
        <w:t>clearly</w:t>
      </w:r>
      <w:r w:rsidRPr="008642F4">
        <w:rPr>
          <w:rFonts w:ascii="Calibri" w:hAnsi="Calibri"/>
          <w:sz w:val="22"/>
          <w:szCs w:val="22"/>
          <w:lang w:val="en-US"/>
        </w:rPr>
        <w:t xml:space="preserve"> occurred. </w:t>
      </w:r>
      <w:r w:rsidR="00F36CFC" w:rsidRPr="008642F4">
        <w:rPr>
          <w:rFonts w:ascii="Calibri" w:hAnsi="Calibri"/>
          <w:sz w:val="22"/>
          <w:szCs w:val="22"/>
          <w:lang w:val="en-US"/>
        </w:rPr>
        <w:t>However, this</w:t>
      </w:r>
      <w:r w:rsidRPr="008642F4">
        <w:rPr>
          <w:rFonts w:ascii="Calibri" w:hAnsi="Calibri"/>
          <w:sz w:val="22"/>
          <w:szCs w:val="22"/>
          <w:lang w:val="en-US"/>
        </w:rPr>
        <w:t xml:space="preserve"> interference was prescribed by law, pursued the legitimate aim of protecting the reputation or rights of others, and was necessary and proportionate to the aim pursued</w:t>
      </w:r>
      <w:r w:rsidR="008642F4">
        <w:rPr>
          <w:rFonts w:ascii="Calibri" w:hAnsi="Calibri"/>
          <w:sz w:val="22"/>
          <w:szCs w:val="22"/>
          <w:lang w:val="en-US"/>
        </w:rPr>
        <w:t xml:space="preserve"> (per the requirements of the Convention)</w:t>
      </w:r>
      <w:r w:rsidRPr="008642F4">
        <w:rPr>
          <w:rFonts w:ascii="Calibri" w:hAnsi="Calibri"/>
          <w:sz w:val="22"/>
          <w:szCs w:val="22"/>
          <w:lang w:val="en-US"/>
        </w:rPr>
        <w:t xml:space="preserve">. The defendant contended that the </w:t>
      </w:r>
      <w:r w:rsidR="00F36CFC" w:rsidRPr="008642F4">
        <w:rPr>
          <w:rFonts w:ascii="Calibri" w:hAnsi="Calibri"/>
          <w:sz w:val="22"/>
          <w:szCs w:val="22"/>
          <w:lang w:val="en-US"/>
        </w:rPr>
        <w:t>quote</w:t>
      </w:r>
      <w:r w:rsidRPr="008642F4">
        <w:rPr>
          <w:rFonts w:ascii="Calibri" w:hAnsi="Calibri"/>
          <w:sz w:val="22"/>
          <w:szCs w:val="22"/>
          <w:lang w:val="en-US"/>
        </w:rPr>
        <w:t xml:space="preserve"> attributed to </w:t>
      </w:r>
      <w:proofErr w:type="spellStart"/>
      <w:r w:rsidRPr="008642F4">
        <w:rPr>
          <w:rFonts w:ascii="Calibri" w:hAnsi="Calibri"/>
          <w:sz w:val="22"/>
          <w:szCs w:val="22"/>
          <w:lang w:val="en-US"/>
        </w:rPr>
        <w:t>Eberharter</w:t>
      </w:r>
      <w:proofErr w:type="spellEnd"/>
      <w:r w:rsidRPr="008642F4">
        <w:rPr>
          <w:rFonts w:ascii="Calibri" w:hAnsi="Calibri"/>
          <w:sz w:val="22"/>
          <w:szCs w:val="22"/>
          <w:lang w:val="en-US"/>
        </w:rPr>
        <w:t xml:space="preserve"> </w:t>
      </w:r>
      <w:r w:rsidR="00F36CFC" w:rsidRPr="008642F4">
        <w:rPr>
          <w:rFonts w:ascii="Calibri" w:hAnsi="Calibri"/>
          <w:sz w:val="22"/>
          <w:szCs w:val="22"/>
          <w:lang w:val="en-US"/>
        </w:rPr>
        <w:t>was</w:t>
      </w:r>
      <w:r w:rsidRPr="008642F4">
        <w:rPr>
          <w:rFonts w:ascii="Calibri" w:hAnsi="Calibri"/>
          <w:sz w:val="22"/>
          <w:szCs w:val="22"/>
          <w:lang w:val="en-US"/>
        </w:rPr>
        <w:t xml:space="preserve"> the sole fictitious statement in the article, while the remainder of the article consisted of headlines and passages from other reportage about the accident. Relying on the decision of the domestic courts, the defendant </w:t>
      </w:r>
      <w:r w:rsidR="00F36CFC" w:rsidRPr="008642F4">
        <w:rPr>
          <w:rFonts w:ascii="Calibri" w:hAnsi="Calibri"/>
          <w:sz w:val="22"/>
          <w:szCs w:val="22"/>
          <w:lang w:val="en-US"/>
        </w:rPr>
        <w:t>reasoned that</w:t>
      </w:r>
      <w:r w:rsidRPr="008642F4">
        <w:rPr>
          <w:rFonts w:ascii="Calibri" w:hAnsi="Calibri"/>
          <w:sz w:val="22"/>
          <w:szCs w:val="22"/>
          <w:lang w:val="en-US"/>
        </w:rPr>
        <w:t xml:space="preserve"> in such a context, only a </w:t>
      </w:r>
      <w:r w:rsidR="00F36CFC" w:rsidRPr="008642F4">
        <w:rPr>
          <w:rFonts w:ascii="Calibri" w:hAnsi="Calibri"/>
          <w:sz w:val="22"/>
          <w:szCs w:val="22"/>
          <w:lang w:val="en-US"/>
        </w:rPr>
        <w:t>“highly concentrated”</w:t>
      </w:r>
      <w:r w:rsidRPr="008642F4">
        <w:rPr>
          <w:rFonts w:ascii="Calibri" w:hAnsi="Calibri"/>
          <w:sz w:val="22"/>
          <w:szCs w:val="22"/>
          <w:lang w:val="en-US"/>
        </w:rPr>
        <w:t xml:space="preserve"> reader could have possibly realized </w:t>
      </w:r>
      <w:r w:rsidR="00F36CFC" w:rsidRPr="008642F4">
        <w:rPr>
          <w:rFonts w:ascii="Calibri" w:hAnsi="Calibri"/>
          <w:sz w:val="22"/>
          <w:szCs w:val="22"/>
          <w:lang w:val="en-US"/>
        </w:rPr>
        <w:t>the article’s</w:t>
      </w:r>
      <w:r w:rsidRPr="008642F4">
        <w:rPr>
          <w:rFonts w:ascii="Calibri" w:hAnsi="Calibri"/>
          <w:sz w:val="22"/>
          <w:szCs w:val="22"/>
          <w:lang w:val="en-US"/>
        </w:rPr>
        <w:t xml:space="preserve"> fictitious and satirical natu</w:t>
      </w:r>
      <w:r w:rsidR="008642F4">
        <w:rPr>
          <w:rFonts w:ascii="Calibri" w:hAnsi="Calibri"/>
          <w:sz w:val="22"/>
          <w:szCs w:val="22"/>
          <w:lang w:val="en-US"/>
        </w:rPr>
        <w:t xml:space="preserve">re </w:t>
      </w:r>
      <w:r w:rsidR="00F36CFC" w:rsidRPr="008642F4">
        <w:rPr>
          <w:rFonts w:ascii="Calibri" w:hAnsi="Calibri"/>
          <w:sz w:val="22"/>
          <w:szCs w:val="22"/>
          <w:lang w:val="en-US"/>
        </w:rPr>
        <w:t>[</w:t>
      </w:r>
      <w:proofErr w:type="spellStart"/>
      <w:r w:rsidR="00F36CFC" w:rsidRPr="008642F4">
        <w:rPr>
          <w:rFonts w:ascii="Calibri" w:hAnsi="Calibri"/>
          <w:sz w:val="22"/>
          <w:szCs w:val="22"/>
          <w:lang w:val="en-US"/>
        </w:rPr>
        <w:t>para</w:t>
      </w:r>
      <w:proofErr w:type="spellEnd"/>
      <w:r w:rsidR="00F36CFC" w:rsidRPr="008642F4">
        <w:rPr>
          <w:rFonts w:ascii="Calibri" w:hAnsi="Calibri"/>
          <w:sz w:val="22"/>
          <w:szCs w:val="22"/>
          <w:lang w:val="en-US"/>
        </w:rPr>
        <w:t xml:space="preserve"> 19].</w:t>
      </w:r>
      <w:r w:rsidRPr="008642F4">
        <w:rPr>
          <w:rFonts w:ascii="Calibri" w:hAnsi="Calibri"/>
          <w:sz w:val="22"/>
          <w:szCs w:val="22"/>
          <w:lang w:val="en-US"/>
        </w:rPr>
        <w:t xml:space="preserve"> The defendant further submitted that the excerpt </w:t>
      </w:r>
      <w:r w:rsidR="00F36CFC" w:rsidRPr="008642F4">
        <w:rPr>
          <w:rFonts w:ascii="Calibri" w:hAnsi="Calibri"/>
          <w:sz w:val="22"/>
          <w:szCs w:val="22"/>
          <w:lang w:val="en-US"/>
        </w:rPr>
        <w:t>conjured</w:t>
      </w:r>
      <w:r w:rsidRPr="008642F4">
        <w:rPr>
          <w:rFonts w:ascii="Calibri" w:hAnsi="Calibri"/>
          <w:sz w:val="22"/>
          <w:szCs w:val="22"/>
          <w:lang w:val="en-US"/>
        </w:rPr>
        <w:t xml:space="preserve"> an image of </w:t>
      </w:r>
      <w:proofErr w:type="spellStart"/>
      <w:r w:rsidRPr="008642F4">
        <w:rPr>
          <w:rFonts w:ascii="Calibri" w:hAnsi="Calibri"/>
          <w:sz w:val="22"/>
          <w:szCs w:val="22"/>
          <w:lang w:val="en-US"/>
        </w:rPr>
        <w:t>Eberharter</w:t>
      </w:r>
      <w:proofErr w:type="spellEnd"/>
      <w:r w:rsidRPr="008642F4">
        <w:rPr>
          <w:rFonts w:ascii="Calibri" w:hAnsi="Calibri"/>
          <w:sz w:val="22"/>
          <w:szCs w:val="22"/>
          <w:lang w:val="en-US"/>
        </w:rPr>
        <w:t xml:space="preserve"> as a jealous competitor who was inappropriately gleeful about </w:t>
      </w:r>
      <w:r w:rsidR="008642F4" w:rsidRPr="008642F4">
        <w:rPr>
          <w:rFonts w:ascii="Calibri" w:hAnsi="Calibri"/>
          <w:sz w:val="22"/>
          <w:szCs w:val="22"/>
          <w:lang w:val="en-US"/>
        </w:rPr>
        <w:t>Maier’s</w:t>
      </w:r>
      <w:r w:rsidRPr="008642F4">
        <w:rPr>
          <w:rFonts w:ascii="Calibri" w:hAnsi="Calibri"/>
          <w:sz w:val="22"/>
          <w:szCs w:val="22"/>
          <w:lang w:val="en-US"/>
        </w:rPr>
        <w:t xml:space="preserve"> accident. </w:t>
      </w:r>
      <w:r w:rsidR="008642F4" w:rsidRPr="008642F4">
        <w:rPr>
          <w:rFonts w:ascii="Calibri" w:hAnsi="Calibri"/>
          <w:sz w:val="22"/>
          <w:szCs w:val="22"/>
          <w:lang w:val="en-US"/>
        </w:rPr>
        <w:t>Even if</w:t>
      </w:r>
      <w:r w:rsidRPr="008642F4">
        <w:rPr>
          <w:rFonts w:ascii="Calibri" w:hAnsi="Calibri"/>
          <w:sz w:val="22"/>
          <w:szCs w:val="22"/>
          <w:lang w:val="en-US"/>
        </w:rPr>
        <w:t xml:space="preserve"> the </w:t>
      </w:r>
      <w:r w:rsidR="008642F4" w:rsidRPr="008642F4">
        <w:rPr>
          <w:rFonts w:ascii="Calibri" w:hAnsi="Calibri"/>
          <w:sz w:val="22"/>
          <w:szCs w:val="22"/>
          <w:lang w:val="en-US"/>
        </w:rPr>
        <w:t>commentary</w:t>
      </w:r>
      <w:r w:rsidRPr="008642F4">
        <w:rPr>
          <w:rFonts w:ascii="Calibri" w:hAnsi="Calibri"/>
          <w:sz w:val="22"/>
          <w:szCs w:val="22"/>
          <w:lang w:val="en-US"/>
        </w:rPr>
        <w:t xml:space="preserve"> was satirical, it </w:t>
      </w:r>
      <w:r w:rsidR="008642F4" w:rsidRPr="008642F4">
        <w:rPr>
          <w:rFonts w:ascii="Calibri" w:hAnsi="Calibri"/>
          <w:sz w:val="22"/>
          <w:szCs w:val="22"/>
          <w:lang w:val="en-US"/>
        </w:rPr>
        <w:t xml:space="preserve">nevertheless </w:t>
      </w:r>
      <w:r w:rsidRPr="008642F4">
        <w:rPr>
          <w:rFonts w:ascii="Calibri" w:hAnsi="Calibri"/>
          <w:sz w:val="22"/>
          <w:szCs w:val="22"/>
          <w:lang w:val="en-US"/>
        </w:rPr>
        <w:t xml:space="preserve">transgressed the limits of </w:t>
      </w:r>
      <w:r w:rsidR="008642F4" w:rsidRPr="008642F4">
        <w:rPr>
          <w:rFonts w:ascii="Calibri" w:hAnsi="Calibri"/>
          <w:sz w:val="22"/>
          <w:szCs w:val="22"/>
          <w:lang w:val="en-US"/>
        </w:rPr>
        <w:t>the right to</w:t>
      </w:r>
      <w:r w:rsidRPr="008642F4">
        <w:rPr>
          <w:rFonts w:ascii="Calibri" w:hAnsi="Calibri"/>
          <w:sz w:val="22"/>
          <w:szCs w:val="22"/>
          <w:lang w:val="en-US"/>
        </w:rPr>
        <w:t xml:space="preserve"> </w:t>
      </w:r>
      <w:r w:rsidR="008642F4" w:rsidRPr="008642F4">
        <w:rPr>
          <w:rFonts w:ascii="Calibri" w:hAnsi="Calibri"/>
          <w:sz w:val="22"/>
          <w:szCs w:val="22"/>
          <w:lang w:val="en-US"/>
        </w:rPr>
        <w:t>freedom of expression</w:t>
      </w:r>
      <w:r w:rsidRPr="008642F4">
        <w:rPr>
          <w:rFonts w:ascii="Calibri" w:hAnsi="Calibri"/>
          <w:sz w:val="22"/>
          <w:szCs w:val="22"/>
          <w:lang w:val="en-US"/>
        </w:rPr>
        <w:t xml:space="preserve"> under Article 10 of the Convention </w:t>
      </w:r>
      <w:r w:rsidR="008642F4">
        <w:rPr>
          <w:rFonts w:ascii="Calibri" w:hAnsi="Calibri"/>
          <w:sz w:val="22"/>
          <w:szCs w:val="22"/>
          <w:lang w:val="en-US"/>
        </w:rPr>
        <w:t>in its blatantly</w:t>
      </w:r>
      <w:r w:rsidRPr="008642F4">
        <w:rPr>
          <w:rFonts w:ascii="Calibri" w:hAnsi="Calibri"/>
          <w:sz w:val="22"/>
          <w:szCs w:val="22"/>
          <w:lang w:val="en-US"/>
        </w:rPr>
        <w:t xml:space="preserve"> negative image of </w:t>
      </w:r>
      <w:proofErr w:type="spellStart"/>
      <w:r w:rsidRPr="008642F4">
        <w:rPr>
          <w:rFonts w:ascii="Calibri" w:hAnsi="Calibri"/>
          <w:sz w:val="22"/>
          <w:szCs w:val="22"/>
          <w:lang w:val="en-US"/>
        </w:rPr>
        <w:t>Eberharter</w:t>
      </w:r>
      <w:proofErr w:type="spellEnd"/>
      <w:r w:rsidRPr="008642F4">
        <w:rPr>
          <w:rFonts w:ascii="Calibri" w:hAnsi="Calibri"/>
          <w:sz w:val="22"/>
          <w:szCs w:val="22"/>
          <w:lang w:val="en-US"/>
        </w:rPr>
        <w:t xml:space="preserve"> without any factual substantiation. </w:t>
      </w:r>
      <w:r w:rsidR="008642F4" w:rsidRPr="008642F4">
        <w:rPr>
          <w:rFonts w:ascii="Calibri" w:hAnsi="Calibri"/>
          <w:sz w:val="22"/>
          <w:szCs w:val="22"/>
          <w:lang w:val="en-US"/>
        </w:rPr>
        <w:t>Further, t</w:t>
      </w:r>
      <w:r w:rsidRPr="008642F4">
        <w:rPr>
          <w:rFonts w:ascii="Calibri" w:hAnsi="Calibri"/>
          <w:sz w:val="22"/>
          <w:szCs w:val="22"/>
          <w:lang w:val="en-US"/>
        </w:rPr>
        <w:t xml:space="preserve">he defendant claimed that the article was not contributory to or of significant public interest. </w:t>
      </w:r>
      <w:r w:rsidR="008642F4" w:rsidRPr="008642F4">
        <w:rPr>
          <w:rFonts w:ascii="Calibri" w:hAnsi="Calibri"/>
          <w:sz w:val="22"/>
          <w:szCs w:val="22"/>
          <w:lang w:val="en-US"/>
        </w:rPr>
        <w:t>As such,</w:t>
      </w:r>
      <w:r w:rsidRPr="008642F4">
        <w:rPr>
          <w:rFonts w:ascii="Calibri" w:hAnsi="Calibri"/>
          <w:sz w:val="22"/>
          <w:szCs w:val="22"/>
          <w:lang w:val="en-US"/>
        </w:rPr>
        <w:t xml:space="preserve"> </w:t>
      </w:r>
      <w:proofErr w:type="spellStart"/>
      <w:r w:rsidRPr="008642F4">
        <w:rPr>
          <w:rFonts w:ascii="Calibri" w:hAnsi="Calibri"/>
          <w:sz w:val="22"/>
          <w:szCs w:val="22"/>
          <w:lang w:val="en-US"/>
        </w:rPr>
        <w:t>Eberharter’s</w:t>
      </w:r>
      <w:proofErr w:type="spellEnd"/>
      <w:r w:rsidRPr="008642F4">
        <w:rPr>
          <w:rFonts w:ascii="Calibri" w:hAnsi="Calibri"/>
          <w:sz w:val="22"/>
          <w:szCs w:val="22"/>
          <w:lang w:val="en-US"/>
        </w:rPr>
        <w:t xml:space="preserve"> right to protection of his reputation as a sportsman outweighed the applicants’ interests in freely expressing themselves through the impugned statement, and that the interference was proportionate </w:t>
      </w:r>
      <w:r w:rsidR="008642F4" w:rsidRPr="008642F4">
        <w:rPr>
          <w:rFonts w:ascii="Calibri" w:hAnsi="Calibri"/>
          <w:sz w:val="22"/>
          <w:szCs w:val="22"/>
          <w:lang w:val="en-US"/>
        </w:rPr>
        <w:t xml:space="preserve">given the relatively minor penalties imposed on </w:t>
      </w:r>
      <w:proofErr w:type="spellStart"/>
      <w:r w:rsidR="008642F4" w:rsidRPr="008642F4">
        <w:rPr>
          <w:rFonts w:ascii="Calibri" w:hAnsi="Calibri"/>
          <w:sz w:val="22"/>
          <w:szCs w:val="22"/>
          <w:lang w:val="en-US"/>
        </w:rPr>
        <w:t>Nikowitz</w:t>
      </w:r>
      <w:proofErr w:type="spellEnd"/>
      <w:r w:rsidR="008642F4" w:rsidRPr="008642F4">
        <w:rPr>
          <w:rFonts w:ascii="Calibri" w:hAnsi="Calibri"/>
          <w:sz w:val="22"/>
          <w:szCs w:val="22"/>
          <w:lang w:val="en-US"/>
        </w:rPr>
        <w:t xml:space="preserve"> and</w:t>
      </w:r>
      <w:r w:rsidRPr="008642F4">
        <w:rPr>
          <w:rFonts w:ascii="Calibri" w:hAnsi="Calibri"/>
          <w:sz w:val="22"/>
          <w:szCs w:val="22"/>
          <w:lang w:val="en-US"/>
        </w:rPr>
        <w:t xml:space="preserve"> </w:t>
      </w:r>
      <w:proofErr w:type="spellStart"/>
      <w:r w:rsidR="008642F4" w:rsidRPr="008642F4">
        <w:rPr>
          <w:rFonts w:ascii="Calibri" w:hAnsi="Calibri"/>
          <w:sz w:val="22"/>
          <w:szCs w:val="22"/>
          <w:lang w:val="en-US"/>
        </w:rPr>
        <w:t>Verlagsgruppe</w:t>
      </w:r>
      <w:proofErr w:type="spellEnd"/>
      <w:r w:rsidR="008642F4" w:rsidRPr="008642F4">
        <w:rPr>
          <w:rFonts w:ascii="Calibri" w:hAnsi="Calibri"/>
          <w:sz w:val="22"/>
          <w:szCs w:val="22"/>
          <w:lang w:val="en-US"/>
        </w:rPr>
        <w:t xml:space="preserve"> News GmbH.</w:t>
      </w:r>
    </w:p>
    <w:p w:rsidR="00EB2605" w:rsidRPr="006323F3" w:rsidRDefault="00EB2605" w:rsidP="00EB2605">
      <w:pPr>
        <w:pStyle w:val="ListParagraph"/>
        <w:spacing w:line="276" w:lineRule="auto"/>
        <w:ind w:left="360"/>
        <w:jc w:val="both"/>
        <w:rPr>
          <w:rFonts w:ascii="Garamond" w:hAnsi="Garamond"/>
          <w:sz w:val="22"/>
          <w:szCs w:val="22"/>
        </w:rPr>
      </w:pPr>
    </w:p>
    <w:p w:rsidR="00EB2605" w:rsidRPr="00B00EE4" w:rsidRDefault="00EB2605" w:rsidP="00EB2605">
      <w:pPr>
        <w:pStyle w:val="ListParagraph"/>
        <w:spacing w:line="276" w:lineRule="auto"/>
        <w:ind w:left="360"/>
        <w:jc w:val="both"/>
        <w:rPr>
          <w:rFonts w:ascii="Calibri" w:hAnsi="Calibri"/>
          <w:i/>
          <w:iCs/>
          <w:sz w:val="22"/>
          <w:szCs w:val="22"/>
        </w:rPr>
      </w:pPr>
      <w:r w:rsidRPr="00B00EE4">
        <w:rPr>
          <w:rFonts w:ascii="Calibri" w:hAnsi="Calibri"/>
          <w:i/>
          <w:iCs/>
          <w:sz w:val="22"/>
          <w:szCs w:val="22"/>
        </w:rPr>
        <w:t>General Principles</w:t>
      </w:r>
    </w:p>
    <w:p w:rsidR="00EB2605" w:rsidRPr="00B00EE4" w:rsidRDefault="00EB2605" w:rsidP="00EB2605">
      <w:pPr>
        <w:pStyle w:val="ListParagraph"/>
        <w:spacing w:line="276" w:lineRule="auto"/>
        <w:ind w:left="360"/>
        <w:jc w:val="both"/>
        <w:rPr>
          <w:rFonts w:ascii="Calibri" w:hAnsi="Calibri"/>
          <w:sz w:val="22"/>
          <w:szCs w:val="22"/>
        </w:rPr>
      </w:pPr>
    </w:p>
    <w:p w:rsidR="00EB2605" w:rsidRPr="00B00EE4" w:rsidRDefault="00EB2605" w:rsidP="00EB2605">
      <w:pPr>
        <w:pStyle w:val="ListParagraph"/>
        <w:spacing w:line="276" w:lineRule="auto"/>
        <w:ind w:left="360"/>
        <w:jc w:val="both"/>
        <w:rPr>
          <w:rFonts w:ascii="Calibri" w:hAnsi="Calibri"/>
          <w:sz w:val="22"/>
          <w:szCs w:val="22"/>
        </w:rPr>
      </w:pPr>
      <w:r w:rsidRPr="00B00EE4">
        <w:rPr>
          <w:rFonts w:ascii="Calibri" w:hAnsi="Calibri"/>
          <w:sz w:val="22"/>
          <w:szCs w:val="22"/>
        </w:rPr>
        <w:t>The Court reiterated that</w:t>
      </w:r>
      <w:r w:rsidR="008642F4" w:rsidRPr="00B00EE4">
        <w:rPr>
          <w:rFonts w:ascii="Calibri" w:hAnsi="Calibri"/>
          <w:sz w:val="22"/>
          <w:szCs w:val="22"/>
        </w:rPr>
        <w:t>,</w:t>
      </w:r>
      <w:r w:rsidRPr="00B00EE4">
        <w:rPr>
          <w:rFonts w:ascii="Calibri" w:hAnsi="Calibri"/>
          <w:sz w:val="22"/>
          <w:szCs w:val="22"/>
        </w:rPr>
        <w:t xml:space="preserve"> in order to determine whether interference with the right of a party could be considered necessary in a democratic society</w:t>
      </w:r>
      <w:r w:rsidR="008642F4" w:rsidRPr="00B00EE4">
        <w:rPr>
          <w:rFonts w:ascii="Calibri" w:hAnsi="Calibri"/>
          <w:sz w:val="22"/>
          <w:szCs w:val="22"/>
        </w:rPr>
        <w:t xml:space="preserve"> per Article 10 of the convention</w:t>
      </w:r>
      <w:r w:rsidRPr="00B00EE4">
        <w:rPr>
          <w:rFonts w:ascii="Calibri" w:hAnsi="Calibri"/>
          <w:sz w:val="22"/>
          <w:szCs w:val="22"/>
        </w:rPr>
        <w:t xml:space="preserve">, it </w:t>
      </w:r>
      <w:r w:rsidR="008642F4" w:rsidRPr="00B00EE4">
        <w:rPr>
          <w:rFonts w:ascii="Calibri" w:hAnsi="Calibri"/>
          <w:sz w:val="22"/>
          <w:szCs w:val="22"/>
        </w:rPr>
        <w:t>must first</w:t>
      </w:r>
      <w:r w:rsidRPr="00B00EE4">
        <w:rPr>
          <w:rFonts w:ascii="Calibri" w:hAnsi="Calibri"/>
          <w:sz w:val="22"/>
          <w:szCs w:val="22"/>
        </w:rPr>
        <w:t xml:space="preserve"> ascertain whether the interference responded to a “pressing social need” [para 21]. </w:t>
      </w:r>
      <w:r w:rsidR="008642F4" w:rsidRPr="00B00EE4">
        <w:rPr>
          <w:rFonts w:ascii="Calibri" w:hAnsi="Calibri"/>
          <w:sz w:val="22"/>
          <w:szCs w:val="22"/>
        </w:rPr>
        <w:t>While</w:t>
      </w:r>
      <w:r w:rsidRPr="00B00EE4">
        <w:rPr>
          <w:rFonts w:ascii="Calibri" w:hAnsi="Calibri"/>
          <w:sz w:val="22"/>
          <w:szCs w:val="22"/>
        </w:rPr>
        <w:t xml:space="preserve"> </w:t>
      </w:r>
      <w:r w:rsidR="008642F4" w:rsidRPr="00B00EE4">
        <w:rPr>
          <w:rFonts w:ascii="Calibri" w:hAnsi="Calibri"/>
          <w:sz w:val="22"/>
          <w:szCs w:val="22"/>
        </w:rPr>
        <w:t>states</w:t>
      </w:r>
      <w:r w:rsidRPr="00B00EE4">
        <w:rPr>
          <w:rFonts w:ascii="Calibri" w:hAnsi="Calibri"/>
          <w:sz w:val="22"/>
          <w:szCs w:val="22"/>
        </w:rPr>
        <w:t xml:space="preserve"> do enjoy a margin of appreciation in assessing the existence of </w:t>
      </w:r>
      <w:r w:rsidR="008642F4" w:rsidRPr="00B00EE4">
        <w:rPr>
          <w:rFonts w:ascii="Calibri" w:hAnsi="Calibri"/>
          <w:sz w:val="22"/>
          <w:szCs w:val="22"/>
        </w:rPr>
        <w:t>that</w:t>
      </w:r>
      <w:r w:rsidRPr="00B00EE4">
        <w:rPr>
          <w:rFonts w:ascii="Calibri" w:hAnsi="Calibri"/>
          <w:sz w:val="22"/>
          <w:szCs w:val="22"/>
        </w:rPr>
        <w:t xml:space="preserve"> need </w:t>
      </w:r>
      <w:r w:rsidR="008642F4" w:rsidRPr="00B00EE4">
        <w:rPr>
          <w:rFonts w:ascii="Calibri" w:hAnsi="Calibri"/>
          <w:sz w:val="22"/>
          <w:szCs w:val="22"/>
        </w:rPr>
        <w:t>(</w:t>
      </w:r>
      <w:r w:rsidRPr="00B00EE4">
        <w:rPr>
          <w:rFonts w:ascii="Calibri" w:hAnsi="Calibri"/>
          <w:sz w:val="22"/>
          <w:szCs w:val="22"/>
        </w:rPr>
        <w:t>and in restricting a right in pursuance of it</w:t>
      </w:r>
      <w:r w:rsidR="008642F4" w:rsidRPr="00B00EE4">
        <w:rPr>
          <w:rFonts w:ascii="Calibri" w:hAnsi="Calibri"/>
          <w:sz w:val="22"/>
          <w:szCs w:val="22"/>
        </w:rPr>
        <w:t>)</w:t>
      </w:r>
      <w:r w:rsidRPr="00B00EE4">
        <w:rPr>
          <w:rFonts w:ascii="Calibri" w:hAnsi="Calibri"/>
          <w:sz w:val="22"/>
          <w:szCs w:val="22"/>
        </w:rPr>
        <w:t xml:space="preserve">, discretion is limited by European supervision. The ECtHR can, thus, conclusively rule on the compatibility of an “interference” or “restriction” with the right to freedom of expression protected by Article 10. </w:t>
      </w:r>
    </w:p>
    <w:p w:rsidR="00EB2605" w:rsidRPr="00B00EE4" w:rsidRDefault="00EB2605" w:rsidP="00EB2605">
      <w:pPr>
        <w:pStyle w:val="ListParagraph"/>
        <w:spacing w:line="276" w:lineRule="auto"/>
        <w:ind w:left="360"/>
        <w:jc w:val="both"/>
        <w:rPr>
          <w:rFonts w:ascii="Calibri" w:hAnsi="Calibri"/>
          <w:sz w:val="22"/>
          <w:szCs w:val="22"/>
        </w:rPr>
      </w:pPr>
    </w:p>
    <w:p w:rsidR="00EB2605" w:rsidRPr="00B00EE4" w:rsidRDefault="00EB2605" w:rsidP="00EB2605">
      <w:pPr>
        <w:pStyle w:val="ListParagraph"/>
        <w:spacing w:line="276" w:lineRule="auto"/>
        <w:ind w:left="360"/>
        <w:jc w:val="both"/>
        <w:rPr>
          <w:rFonts w:ascii="Calibri" w:hAnsi="Calibri"/>
          <w:sz w:val="22"/>
          <w:szCs w:val="22"/>
        </w:rPr>
      </w:pPr>
      <w:r w:rsidRPr="00B00EE4">
        <w:rPr>
          <w:rFonts w:ascii="Calibri" w:hAnsi="Calibri"/>
          <w:sz w:val="22"/>
          <w:szCs w:val="22"/>
        </w:rPr>
        <w:t xml:space="preserve">However, given that the role of the ECtHR is to review rather than to replace the decisions of the domestic authorities, the assessment of </w:t>
      </w:r>
      <w:r w:rsidR="008642F4" w:rsidRPr="00B00EE4">
        <w:rPr>
          <w:rFonts w:ascii="Calibri" w:hAnsi="Calibri"/>
          <w:sz w:val="22"/>
          <w:szCs w:val="22"/>
        </w:rPr>
        <w:t>any</w:t>
      </w:r>
      <w:r w:rsidRPr="00B00EE4">
        <w:rPr>
          <w:rFonts w:ascii="Calibri" w:hAnsi="Calibri"/>
          <w:sz w:val="22"/>
          <w:szCs w:val="22"/>
        </w:rPr>
        <w:t xml:space="preserve"> alleged interference with the right to freedom of expression must be undertaken within the wider context of the case. Particularly, the Court must undertake two inquiries – </w:t>
      </w:r>
      <w:r w:rsidRPr="00B00EE4">
        <w:rPr>
          <w:rFonts w:ascii="Calibri" w:hAnsi="Calibri"/>
          <w:i/>
          <w:iCs/>
          <w:sz w:val="22"/>
          <w:szCs w:val="22"/>
        </w:rPr>
        <w:t>first</w:t>
      </w:r>
      <w:r w:rsidRPr="00B00EE4">
        <w:rPr>
          <w:rFonts w:ascii="Calibri" w:hAnsi="Calibri"/>
          <w:sz w:val="22"/>
          <w:szCs w:val="22"/>
        </w:rPr>
        <w:t xml:space="preserve">, whether the justifications offered by the domestic authorities are “relevant and sufficient”, and </w:t>
      </w:r>
      <w:r w:rsidRPr="00B00EE4">
        <w:rPr>
          <w:rFonts w:ascii="Calibri" w:hAnsi="Calibri"/>
          <w:i/>
          <w:iCs/>
          <w:sz w:val="22"/>
          <w:szCs w:val="22"/>
        </w:rPr>
        <w:t>second</w:t>
      </w:r>
      <w:r w:rsidRPr="00B00EE4">
        <w:rPr>
          <w:rFonts w:ascii="Calibri" w:hAnsi="Calibri"/>
          <w:sz w:val="22"/>
          <w:szCs w:val="22"/>
        </w:rPr>
        <w:t xml:space="preserve">, whether the measures taken are “proportionate to the legitimate aims pursued” [para 23]. In carrying out this assessment, the Court has to attend to whether the domestic authorities have taken their decisions pursuant to an acceptable assessment of the relevant facts, and whether the standards applied by them are in compliance with those embodied by Article 10 [para 23]. </w:t>
      </w:r>
    </w:p>
    <w:p w:rsidR="00EB2605" w:rsidRPr="006323F3" w:rsidRDefault="00EB2605" w:rsidP="00EB2605">
      <w:pPr>
        <w:pStyle w:val="ListParagraph"/>
        <w:spacing w:line="276" w:lineRule="auto"/>
        <w:ind w:left="360"/>
        <w:jc w:val="both"/>
        <w:rPr>
          <w:rFonts w:ascii="Garamond" w:hAnsi="Garamond"/>
          <w:sz w:val="22"/>
          <w:szCs w:val="22"/>
        </w:rPr>
      </w:pPr>
    </w:p>
    <w:p w:rsidR="00EB2605" w:rsidRPr="00B00EE4" w:rsidRDefault="00EB2605" w:rsidP="00EB2605">
      <w:pPr>
        <w:pStyle w:val="ListParagraph"/>
        <w:spacing w:line="276" w:lineRule="auto"/>
        <w:ind w:left="360"/>
        <w:jc w:val="both"/>
        <w:rPr>
          <w:rFonts w:ascii="Garamond" w:hAnsi="Garamond"/>
          <w:color w:val="FF0000"/>
          <w:sz w:val="22"/>
          <w:szCs w:val="22"/>
        </w:rPr>
      </w:pPr>
      <w:r w:rsidRPr="00B00EE4">
        <w:rPr>
          <w:rFonts w:ascii="Garamond" w:hAnsi="Garamond"/>
          <w:i/>
          <w:iCs/>
          <w:color w:val="FF0000"/>
          <w:sz w:val="22"/>
          <w:szCs w:val="22"/>
        </w:rPr>
        <w:t>The Court’s findings</w:t>
      </w:r>
    </w:p>
    <w:p w:rsidR="00EB2605" w:rsidRPr="00B00EE4" w:rsidRDefault="00EB2605" w:rsidP="00EB2605">
      <w:pPr>
        <w:pStyle w:val="ListParagraph"/>
        <w:spacing w:line="276" w:lineRule="auto"/>
        <w:ind w:left="360"/>
        <w:jc w:val="both"/>
        <w:rPr>
          <w:rFonts w:ascii="Garamond" w:hAnsi="Garamond"/>
          <w:color w:val="FF0000"/>
          <w:sz w:val="22"/>
          <w:szCs w:val="22"/>
          <w:lang w:val="en-US"/>
        </w:rPr>
      </w:pPr>
    </w:p>
    <w:p w:rsidR="00EB2605" w:rsidRPr="00B00EE4" w:rsidRDefault="00EB2605" w:rsidP="00EB2605">
      <w:pPr>
        <w:pStyle w:val="ListParagraph"/>
        <w:spacing w:line="276" w:lineRule="auto"/>
        <w:ind w:left="360"/>
        <w:jc w:val="both"/>
        <w:rPr>
          <w:rFonts w:ascii="Garamond" w:hAnsi="Garamond"/>
          <w:color w:val="FF0000"/>
          <w:sz w:val="22"/>
          <w:szCs w:val="22"/>
          <w:lang w:val="en-US"/>
        </w:rPr>
      </w:pPr>
      <w:r w:rsidRPr="00B00EE4">
        <w:rPr>
          <w:rFonts w:ascii="Garamond" w:hAnsi="Garamond"/>
          <w:color w:val="FF0000"/>
          <w:sz w:val="22"/>
          <w:szCs w:val="22"/>
          <w:lang w:val="en-US"/>
        </w:rPr>
        <w:t>The Court first undertook an inquiry into whether the reasons offered by the Austrian domestic courts for the interference with the applicants’ right to freedom of expression were “relevant and sufficient”. It observed that the article at issue was intended to be a humorous commentary on the manner in which Maier’s accident had garnered public and media attention, and which sought to make a “</w:t>
      </w:r>
      <w:r w:rsidRPr="00B00EE4">
        <w:rPr>
          <w:rFonts w:ascii="Garamond" w:hAnsi="Garamond"/>
          <w:i/>
          <w:iCs/>
          <w:color w:val="FF0000"/>
          <w:sz w:val="22"/>
          <w:szCs w:val="22"/>
          <w:lang w:val="en-US"/>
        </w:rPr>
        <w:t>critical contribution to an issue of general interest, namely society’s attitude towards a sports star</w:t>
      </w:r>
      <w:r w:rsidRPr="00B00EE4">
        <w:rPr>
          <w:rFonts w:ascii="Garamond" w:hAnsi="Garamond"/>
          <w:color w:val="FF0000"/>
          <w:sz w:val="22"/>
          <w:szCs w:val="22"/>
          <w:lang w:val="en-US"/>
        </w:rPr>
        <w:t>” [</w:t>
      </w:r>
      <w:proofErr w:type="spellStart"/>
      <w:r w:rsidRPr="00B00EE4">
        <w:rPr>
          <w:rFonts w:ascii="Garamond" w:hAnsi="Garamond"/>
          <w:color w:val="FF0000"/>
          <w:sz w:val="22"/>
          <w:szCs w:val="22"/>
          <w:lang w:val="en-US"/>
        </w:rPr>
        <w:t>para</w:t>
      </w:r>
      <w:proofErr w:type="spellEnd"/>
      <w:r w:rsidRPr="00B00EE4">
        <w:rPr>
          <w:rFonts w:ascii="Garamond" w:hAnsi="Garamond"/>
          <w:color w:val="FF0000"/>
          <w:sz w:val="22"/>
          <w:szCs w:val="22"/>
          <w:lang w:val="en-US"/>
        </w:rPr>
        <w:t xml:space="preserve"> 25]. The Court noted that it was written in a satirical and ironic </w:t>
      </w:r>
      <w:proofErr w:type="gramStart"/>
      <w:r w:rsidRPr="00B00EE4">
        <w:rPr>
          <w:rFonts w:ascii="Garamond" w:hAnsi="Garamond"/>
          <w:color w:val="FF0000"/>
          <w:sz w:val="22"/>
          <w:szCs w:val="22"/>
          <w:lang w:val="en-US"/>
        </w:rPr>
        <w:t>style which</w:t>
      </w:r>
      <w:proofErr w:type="gramEnd"/>
      <w:r w:rsidRPr="00B00EE4">
        <w:rPr>
          <w:rFonts w:ascii="Garamond" w:hAnsi="Garamond"/>
          <w:color w:val="FF0000"/>
          <w:sz w:val="22"/>
          <w:szCs w:val="22"/>
          <w:lang w:val="en-US"/>
        </w:rPr>
        <w:t xml:space="preserve"> was evident from its heading as well as caption accompanying Maier’s portrait. The Court, in finding as such, expressly departed from the domestic courts’ assessment of the inability of the average reader to discern the satirical nature of the article and of the excerpt pertaining to </w:t>
      </w:r>
      <w:proofErr w:type="spellStart"/>
      <w:r w:rsidRPr="00B00EE4">
        <w:rPr>
          <w:rFonts w:ascii="Garamond" w:hAnsi="Garamond"/>
          <w:color w:val="FF0000"/>
          <w:sz w:val="22"/>
          <w:szCs w:val="22"/>
          <w:lang w:val="en-US"/>
        </w:rPr>
        <w:t>Eberharter</w:t>
      </w:r>
      <w:proofErr w:type="spellEnd"/>
      <w:r w:rsidRPr="00B00EE4">
        <w:rPr>
          <w:rFonts w:ascii="Garamond" w:hAnsi="Garamond"/>
          <w:color w:val="FF0000"/>
          <w:sz w:val="22"/>
          <w:szCs w:val="22"/>
          <w:lang w:val="en-US"/>
        </w:rPr>
        <w:t xml:space="preserve"> in particular. The Court added that the “</w:t>
      </w:r>
      <w:r w:rsidRPr="00B00EE4">
        <w:rPr>
          <w:rFonts w:ascii="Garamond" w:hAnsi="Garamond"/>
          <w:i/>
          <w:iCs/>
          <w:color w:val="FF0000"/>
          <w:sz w:val="22"/>
          <w:szCs w:val="22"/>
          <w:lang w:val="en-US"/>
        </w:rPr>
        <w:t xml:space="preserve">passage could at most be understood as the author’s value judgment on Mr. </w:t>
      </w:r>
      <w:proofErr w:type="spellStart"/>
      <w:r w:rsidRPr="00B00EE4">
        <w:rPr>
          <w:rFonts w:ascii="Garamond" w:hAnsi="Garamond"/>
          <w:i/>
          <w:iCs/>
          <w:color w:val="FF0000"/>
          <w:sz w:val="22"/>
          <w:szCs w:val="22"/>
          <w:lang w:val="en-US"/>
        </w:rPr>
        <w:t>Eberharter’s</w:t>
      </w:r>
      <w:proofErr w:type="spellEnd"/>
      <w:r w:rsidRPr="00B00EE4">
        <w:rPr>
          <w:rFonts w:ascii="Garamond" w:hAnsi="Garamond"/>
          <w:i/>
          <w:iCs/>
          <w:color w:val="FF0000"/>
          <w:sz w:val="22"/>
          <w:szCs w:val="22"/>
          <w:lang w:val="en-US"/>
        </w:rPr>
        <w:t xml:space="preserve"> character, expressed in the form of a joke</w:t>
      </w:r>
      <w:r w:rsidRPr="00B00EE4">
        <w:rPr>
          <w:rFonts w:ascii="Garamond" w:hAnsi="Garamond"/>
          <w:color w:val="FF0000"/>
          <w:sz w:val="22"/>
          <w:szCs w:val="22"/>
          <w:lang w:val="en-US"/>
        </w:rPr>
        <w:t>” [</w:t>
      </w:r>
      <w:proofErr w:type="spellStart"/>
      <w:r w:rsidRPr="00B00EE4">
        <w:rPr>
          <w:rFonts w:ascii="Garamond" w:hAnsi="Garamond"/>
          <w:color w:val="FF0000"/>
          <w:sz w:val="22"/>
          <w:szCs w:val="22"/>
          <w:lang w:val="en-US"/>
        </w:rPr>
        <w:t>para</w:t>
      </w:r>
      <w:proofErr w:type="spellEnd"/>
      <w:r w:rsidRPr="00B00EE4">
        <w:rPr>
          <w:rFonts w:ascii="Garamond" w:hAnsi="Garamond"/>
          <w:color w:val="FF0000"/>
          <w:sz w:val="22"/>
          <w:szCs w:val="22"/>
          <w:lang w:val="en-US"/>
        </w:rPr>
        <w:t xml:space="preserve"> 25] about what he “</w:t>
      </w:r>
      <w:r w:rsidRPr="00B00EE4">
        <w:rPr>
          <w:rFonts w:ascii="Garamond" w:hAnsi="Garamond"/>
          <w:i/>
          <w:iCs/>
          <w:color w:val="FF0000"/>
          <w:sz w:val="22"/>
          <w:szCs w:val="22"/>
          <w:lang w:val="en-US"/>
        </w:rPr>
        <w:t>could have said but did not actually say</w:t>
      </w:r>
      <w:r w:rsidRPr="00B00EE4">
        <w:rPr>
          <w:rFonts w:ascii="Garamond" w:hAnsi="Garamond"/>
          <w:color w:val="FF0000"/>
          <w:sz w:val="22"/>
          <w:szCs w:val="22"/>
          <w:lang w:val="en-US"/>
        </w:rPr>
        <w:t>” [</w:t>
      </w:r>
      <w:proofErr w:type="spellStart"/>
      <w:r w:rsidRPr="00B00EE4">
        <w:rPr>
          <w:rFonts w:ascii="Garamond" w:hAnsi="Garamond"/>
          <w:color w:val="FF0000"/>
          <w:sz w:val="22"/>
          <w:szCs w:val="22"/>
          <w:lang w:val="en-US"/>
        </w:rPr>
        <w:t>para</w:t>
      </w:r>
      <w:proofErr w:type="spellEnd"/>
      <w:r w:rsidRPr="00B00EE4">
        <w:rPr>
          <w:rFonts w:ascii="Garamond" w:hAnsi="Garamond"/>
          <w:color w:val="FF0000"/>
          <w:sz w:val="22"/>
          <w:szCs w:val="22"/>
          <w:lang w:val="en-US"/>
        </w:rPr>
        <w:t xml:space="preserve"> 25]. The Court conceded that if a statement conveyed that a sportsman was truly gleeful about the benefits to be reaped from his competitor’s accident and wished him further </w:t>
      </w:r>
      <w:proofErr w:type="gramStart"/>
      <w:r w:rsidRPr="00B00EE4">
        <w:rPr>
          <w:rFonts w:ascii="Garamond" w:hAnsi="Garamond"/>
          <w:color w:val="FF0000"/>
          <w:sz w:val="22"/>
          <w:szCs w:val="22"/>
          <w:lang w:val="en-US"/>
        </w:rPr>
        <w:t>harm,</w:t>
      </w:r>
      <w:proofErr w:type="gramEnd"/>
      <w:r w:rsidRPr="00B00EE4">
        <w:rPr>
          <w:rFonts w:ascii="Garamond" w:hAnsi="Garamond"/>
          <w:color w:val="FF0000"/>
          <w:sz w:val="22"/>
          <w:szCs w:val="22"/>
          <w:lang w:val="en-US"/>
        </w:rPr>
        <w:t xml:space="preserve"> it would cause serious damage to their image [</w:t>
      </w:r>
      <w:proofErr w:type="spellStart"/>
      <w:r w:rsidRPr="00B00EE4">
        <w:rPr>
          <w:rFonts w:ascii="Garamond" w:hAnsi="Garamond"/>
          <w:color w:val="FF0000"/>
          <w:sz w:val="22"/>
          <w:szCs w:val="22"/>
          <w:lang w:val="en-US"/>
        </w:rPr>
        <w:t>para</w:t>
      </w:r>
      <w:proofErr w:type="spellEnd"/>
      <w:r w:rsidRPr="00B00EE4">
        <w:rPr>
          <w:rFonts w:ascii="Garamond" w:hAnsi="Garamond"/>
          <w:color w:val="FF0000"/>
          <w:sz w:val="22"/>
          <w:szCs w:val="22"/>
          <w:lang w:val="en-US"/>
        </w:rPr>
        <w:t xml:space="preserve"> 26]. However, the Court could not hold the humorous statement in </w:t>
      </w:r>
      <w:proofErr w:type="spellStart"/>
      <w:r w:rsidRPr="00B00EE4">
        <w:rPr>
          <w:rFonts w:ascii="Garamond" w:hAnsi="Garamond"/>
          <w:color w:val="FF0000"/>
          <w:sz w:val="22"/>
          <w:szCs w:val="22"/>
          <w:lang w:val="en-US"/>
        </w:rPr>
        <w:t>Nikowitz’s</w:t>
      </w:r>
      <w:proofErr w:type="spellEnd"/>
      <w:r w:rsidRPr="00B00EE4">
        <w:rPr>
          <w:rFonts w:ascii="Garamond" w:hAnsi="Garamond"/>
          <w:color w:val="FF0000"/>
          <w:sz w:val="22"/>
          <w:szCs w:val="22"/>
          <w:lang w:val="en-US"/>
        </w:rPr>
        <w:t xml:space="preserve"> article to attribute to </w:t>
      </w:r>
      <w:proofErr w:type="spellStart"/>
      <w:r w:rsidRPr="00B00EE4">
        <w:rPr>
          <w:rFonts w:ascii="Garamond" w:hAnsi="Garamond"/>
          <w:color w:val="FF0000"/>
          <w:sz w:val="22"/>
          <w:szCs w:val="22"/>
          <w:lang w:val="en-US"/>
        </w:rPr>
        <w:t>Eberharter</w:t>
      </w:r>
      <w:proofErr w:type="spellEnd"/>
      <w:r w:rsidRPr="00B00EE4">
        <w:rPr>
          <w:rFonts w:ascii="Garamond" w:hAnsi="Garamond"/>
          <w:color w:val="FF0000"/>
          <w:sz w:val="22"/>
          <w:szCs w:val="22"/>
          <w:lang w:val="en-US"/>
        </w:rPr>
        <w:t xml:space="preserve"> such feelings as his true feelings. The Court also noted that </w:t>
      </w:r>
      <w:proofErr w:type="spellStart"/>
      <w:r w:rsidRPr="00B00EE4">
        <w:rPr>
          <w:rFonts w:ascii="Garamond" w:hAnsi="Garamond"/>
          <w:color w:val="FF0000"/>
          <w:sz w:val="22"/>
          <w:szCs w:val="22"/>
          <w:lang w:val="en-US"/>
        </w:rPr>
        <w:t>Eberharter</w:t>
      </w:r>
      <w:proofErr w:type="spellEnd"/>
      <w:r w:rsidRPr="00B00EE4">
        <w:rPr>
          <w:rFonts w:ascii="Garamond" w:hAnsi="Garamond"/>
          <w:color w:val="FF0000"/>
          <w:sz w:val="22"/>
          <w:szCs w:val="22"/>
          <w:lang w:val="en-US"/>
        </w:rPr>
        <w:t xml:space="preserve"> had already publicly commented on Maier’s accident, and that the comment was not resonant with the impugned statement. On the basis of such reasoning, the Court concluded that the justifications offered by the Austrian domestic authorities were not “relevant and sufficient”, and that the excerpt about </w:t>
      </w:r>
      <w:proofErr w:type="spellStart"/>
      <w:r w:rsidRPr="00B00EE4">
        <w:rPr>
          <w:rFonts w:ascii="Garamond" w:hAnsi="Garamond"/>
          <w:color w:val="FF0000"/>
          <w:sz w:val="22"/>
          <w:szCs w:val="22"/>
          <w:lang w:val="en-US"/>
        </w:rPr>
        <w:t>Eberharter</w:t>
      </w:r>
      <w:proofErr w:type="spellEnd"/>
      <w:r w:rsidRPr="00B00EE4">
        <w:rPr>
          <w:rFonts w:ascii="Garamond" w:hAnsi="Garamond"/>
          <w:color w:val="FF0000"/>
          <w:sz w:val="22"/>
          <w:szCs w:val="22"/>
          <w:lang w:val="en-US"/>
        </w:rPr>
        <w:t xml:space="preserve"> was within the limits of satirical commentary acceptable in a democratic society. </w:t>
      </w:r>
    </w:p>
    <w:p w:rsidR="00EB2605" w:rsidRPr="00B00EE4" w:rsidRDefault="00EB2605" w:rsidP="00EB2605">
      <w:pPr>
        <w:pStyle w:val="ListParagraph"/>
        <w:spacing w:line="276" w:lineRule="auto"/>
        <w:ind w:left="360"/>
        <w:jc w:val="both"/>
        <w:rPr>
          <w:rFonts w:ascii="Garamond" w:hAnsi="Garamond"/>
          <w:color w:val="FF0000"/>
          <w:sz w:val="22"/>
          <w:szCs w:val="22"/>
          <w:lang w:val="en-US"/>
        </w:rPr>
      </w:pPr>
    </w:p>
    <w:p w:rsidR="00EB2605" w:rsidRPr="00B00EE4" w:rsidRDefault="00EB2605" w:rsidP="00EB2605">
      <w:pPr>
        <w:pStyle w:val="ListParagraph"/>
        <w:spacing w:line="276" w:lineRule="auto"/>
        <w:ind w:left="360"/>
        <w:jc w:val="both"/>
        <w:rPr>
          <w:rFonts w:ascii="Garamond" w:hAnsi="Garamond"/>
          <w:color w:val="FF0000"/>
          <w:sz w:val="22"/>
          <w:szCs w:val="22"/>
          <w:lang w:val="en-US"/>
        </w:rPr>
      </w:pPr>
      <w:r w:rsidRPr="00B00EE4">
        <w:rPr>
          <w:rFonts w:ascii="Garamond" w:hAnsi="Garamond"/>
          <w:color w:val="FF0000"/>
          <w:sz w:val="22"/>
          <w:szCs w:val="22"/>
          <w:lang w:val="en-US"/>
        </w:rPr>
        <w:t xml:space="preserve">Furthermore, the Court rejected the defendant’s argument about the moderation displayed by the Austrian domestic courts in interfering with the applicants’ right to freedom of expression, as it convicted </w:t>
      </w:r>
      <w:proofErr w:type="spellStart"/>
      <w:r w:rsidRPr="00B00EE4">
        <w:rPr>
          <w:rFonts w:ascii="Garamond" w:hAnsi="Garamond"/>
          <w:color w:val="FF0000"/>
          <w:sz w:val="22"/>
          <w:szCs w:val="22"/>
          <w:lang w:val="en-US"/>
        </w:rPr>
        <w:t>Nikowitz</w:t>
      </w:r>
      <w:proofErr w:type="spellEnd"/>
      <w:r w:rsidRPr="00B00EE4">
        <w:rPr>
          <w:rFonts w:ascii="Garamond" w:hAnsi="Garamond"/>
          <w:color w:val="FF0000"/>
          <w:sz w:val="22"/>
          <w:szCs w:val="22"/>
          <w:lang w:val="en-US"/>
        </w:rPr>
        <w:t xml:space="preserve"> of defamation and ordered </w:t>
      </w:r>
      <w:proofErr w:type="spellStart"/>
      <w:r w:rsidRPr="00B00EE4">
        <w:rPr>
          <w:rFonts w:ascii="Garamond" w:hAnsi="Garamond"/>
          <w:color w:val="FF0000"/>
          <w:sz w:val="22"/>
          <w:szCs w:val="22"/>
          <w:lang w:val="en-US"/>
        </w:rPr>
        <w:t>Verlagsgruppe</w:t>
      </w:r>
      <w:proofErr w:type="spellEnd"/>
      <w:r w:rsidRPr="00B00EE4">
        <w:rPr>
          <w:rFonts w:ascii="Garamond" w:hAnsi="Garamond"/>
          <w:color w:val="FF0000"/>
          <w:sz w:val="22"/>
          <w:szCs w:val="22"/>
          <w:lang w:val="en-US"/>
        </w:rPr>
        <w:t xml:space="preserve"> News GmbH to pay compensation and publish the judgment. Relying on </w:t>
      </w:r>
      <w:hyperlink r:id="rId6" w:anchor="{&quot;fulltext&quot;:[&quot;Lopes%20Gomes%20da%20Silva%20v.%20Portugal&quot;],&quot;documentcollectionid2&quot;:[&quot;GRANDCHAMBER&quot;,&quot;CHAMBER&quot;],&quot;itemid&quot;:[&quot;001-58817&quot;]}" w:history="1">
        <w:r w:rsidRPr="00B00EE4">
          <w:rPr>
            <w:rStyle w:val="Hyperlink"/>
            <w:rFonts w:ascii="Garamond" w:hAnsi="Garamond"/>
            <w:i/>
            <w:iCs/>
            <w:color w:val="FF0000"/>
            <w:sz w:val="22"/>
            <w:szCs w:val="22"/>
            <w:lang w:val="en-US"/>
          </w:rPr>
          <w:t xml:space="preserve">Lopes Gomes </w:t>
        </w:r>
        <w:proofErr w:type="spellStart"/>
        <w:r w:rsidRPr="00B00EE4">
          <w:rPr>
            <w:rStyle w:val="Hyperlink"/>
            <w:rFonts w:ascii="Garamond" w:hAnsi="Garamond"/>
            <w:i/>
            <w:iCs/>
            <w:color w:val="FF0000"/>
            <w:sz w:val="22"/>
            <w:szCs w:val="22"/>
            <w:lang w:val="en-US"/>
          </w:rPr>
          <w:t>da</w:t>
        </w:r>
        <w:proofErr w:type="spellEnd"/>
        <w:r w:rsidRPr="00B00EE4">
          <w:rPr>
            <w:rStyle w:val="Hyperlink"/>
            <w:rFonts w:ascii="Garamond" w:hAnsi="Garamond"/>
            <w:i/>
            <w:iCs/>
            <w:color w:val="FF0000"/>
            <w:sz w:val="22"/>
            <w:szCs w:val="22"/>
            <w:lang w:val="en-US"/>
          </w:rPr>
          <w:t xml:space="preserve"> Silva v. Portugal </w:t>
        </w:r>
        <w:r w:rsidRPr="00B00EE4">
          <w:rPr>
            <w:rStyle w:val="Hyperlink"/>
            <w:rFonts w:ascii="Garamond" w:hAnsi="Garamond"/>
            <w:color w:val="FF0000"/>
            <w:sz w:val="22"/>
            <w:szCs w:val="22"/>
            <w:lang w:val="en-US"/>
          </w:rPr>
          <w:t>ECHR [2000] 37698/97</w:t>
        </w:r>
      </w:hyperlink>
      <w:r w:rsidRPr="00B00EE4">
        <w:rPr>
          <w:rFonts w:ascii="Garamond" w:hAnsi="Garamond"/>
          <w:color w:val="FF0000"/>
          <w:sz w:val="22"/>
          <w:szCs w:val="22"/>
          <w:lang w:val="en-US"/>
        </w:rPr>
        <w:t xml:space="preserve">, the Court pertinently noted that as regards </w:t>
      </w:r>
      <w:proofErr w:type="spellStart"/>
      <w:r w:rsidRPr="00B00EE4">
        <w:rPr>
          <w:rFonts w:ascii="Garamond" w:hAnsi="Garamond"/>
          <w:color w:val="FF0000"/>
          <w:sz w:val="22"/>
          <w:szCs w:val="22"/>
          <w:lang w:val="en-US"/>
        </w:rPr>
        <w:t>Nikowitz</w:t>
      </w:r>
      <w:proofErr w:type="spellEnd"/>
      <w:r w:rsidRPr="00B00EE4">
        <w:rPr>
          <w:rFonts w:ascii="Garamond" w:hAnsi="Garamond"/>
          <w:color w:val="FF0000"/>
          <w:sz w:val="22"/>
          <w:szCs w:val="22"/>
          <w:lang w:val="en-US"/>
        </w:rPr>
        <w:t xml:space="preserve"> “</w:t>
      </w:r>
      <w:r w:rsidRPr="00B00EE4">
        <w:rPr>
          <w:rFonts w:ascii="Garamond" w:hAnsi="Garamond"/>
          <w:i/>
          <w:iCs/>
          <w:color w:val="FF0000"/>
          <w:sz w:val="22"/>
          <w:szCs w:val="22"/>
          <w:lang w:val="en-US"/>
        </w:rPr>
        <w:t>what matters is not that he was sentenced to a relatively minor suspended penalty, but that he was convicted at all</w:t>
      </w:r>
      <w:r w:rsidRPr="00B00EE4">
        <w:rPr>
          <w:rFonts w:ascii="Garamond" w:hAnsi="Garamond"/>
          <w:color w:val="FF0000"/>
          <w:sz w:val="22"/>
          <w:szCs w:val="22"/>
          <w:lang w:val="en-US"/>
        </w:rPr>
        <w:t>” [</w:t>
      </w:r>
      <w:proofErr w:type="spellStart"/>
      <w:r w:rsidRPr="00B00EE4">
        <w:rPr>
          <w:rFonts w:ascii="Garamond" w:hAnsi="Garamond"/>
          <w:color w:val="FF0000"/>
          <w:sz w:val="22"/>
          <w:szCs w:val="22"/>
          <w:lang w:val="en-US"/>
        </w:rPr>
        <w:t>para</w:t>
      </w:r>
      <w:proofErr w:type="spellEnd"/>
      <w:r w:rsidRPr="00B00EE4">
        <w:rPr>
          <w:rFonts w:ascii="Garamond" w:hAnsi="Garamond"/>
          <w:color w:val="FF0000"/>
          <w:sz w:val="22"/>
          <w:szCs w:val="22"/>
          <w:lang w:val="en-US"/>
        </w:rPr>
        <w:t xml:space="preserve"> 27]. </w:t>
      </w:r>
    </w:p>
    <w:p w:rsidR="00EB2605" w:rsidRPr="00B00EE4" w:rsidRDefault="00EB2605" w:rsidP="00EB2605">
      <w:pPr>
        <w:pStyle w:val="ListParagraph"/>
        <w:spacing w:line="276" w:lineRule="auto"/>
        <w:ind w:left="360"/>
        <w:jc w:val="both"/>
        <w:rPr>
          <w:rFonts w:ascii="Garamond" w:hAnsi="Garamond"/>
          <w:color w:val="FF0000"/>
          <w:sz w:val="22"/>
          <w:szCs w:val="22"/>
          <w:lang w:val="en-US"/>
        </w:rPr>
      </w:pPr>
    </w:p>
    <w:p w:rsidR="00B00EE4" w:rsidRDefault="00EB2605" w:rsidP="00EB2605">
      <w:pPr>
        <w:pStyle w:val="ListParagraph"/>
        <w:spacing w:line="276" w:lineRule="auto"/>
        <w:ind w:left="360"/>
        <w:jc w:val="both"/>
        <w:rPr>
          <w:rFonts w:ascii="Garamond" w:hAnsi="Garamond"/>
          <w:color w:val="FF0000"/>
          <w:sz w:val="22"/>
          <w:szCs w:val="22"/>
          <w:lang w:val="en-US"/>
        </w:rPr>
      </w:pPr>
      <w:r w:rsidRPr="00B00EE4">
        <w:rPr>
          <w:rFonts w:ascii="Garamond" w:hAnsi="Garamond"/>
          <w:color w:val="FF0000"/>
          <w:sz w:val="22"/>
          <w:szCs w:val="22"/>
          <w:lang w:val="en-US"/>
        </w:rPr>
        <w:t xml:space="preserve">The Court concluded that the interference with the applicants’ right to freedom of expression was not necessary for the protection of the reputation or rights of others in a democratic society. Accordingly, a violation of the applicants’ rights pursuant to Article 10 of the Convention was pronounced. The Court ordered the defendant to pay the applicants EUR 7,058.13 as pecuniary damages and EUR 4,831.40 as costs and expenses. </w:t>
      </w:r>
    </w:p>
    <w:p w:rsidR="00B00EE4" w:rsidRDefault="00B00EE4" w:rsidP="00EB2605">
      <w:pPr>
        <w:pStyle w:val="ListParagraph"/>
        <w:spacing w:line="276" w:lineRule="auto"/>
        <w:ind w:left="360"/>
        <w:jc w:val="both"/>
        <w:rPr>
          <w:rFonts w:ascii="Garamond" w:hAnsi="Garamond"/>
          <w:color w:val="FF0000"/>
          <w:sz w:val="22"/>
          <w:szCs w:val="22"/>
          <w:lang w:val="en-US"/>
        </w:rPr>
      </w:pPr>
    </w:p>
    <w:p w:rsidR="00B00EE4" w:rsidRPr="006323F3" w:rsidRDefault="00B00EE4" w:rsidP="00B00EE4">
      <w:pPr>
        <w:pStyle w:val="ListParagraph"/>
        <w:spacing w:line="276" w:lineRule="auto"/>
        <w:ind w:left="360"/>
        <w:jc w:val="both"/>
        <w:rPr>
          <w:rFonts w:ascii="Garamond" w:hAnsi="Garamond"/>
          <w:sz w:val="22"/>
          <w:szCs w:val="22"/>
        </w:rPr>
      </w:pPr>
      <w:r w:rsidRPr="006323F3">
        <w:rPr>
          <w:rFonts w:ascii="Garamond" w:hAnsi="Garamond"/>
          <w:i/>
          <w:iCs/>
          <w:sz w:val="22"/>
          <w:szCs w:val="22"/>
        </w:rPr>
        <w:t>The Court’s findings</w:t>
      </w:r>
    </w:p>
    <w:p w:rsidR="00B00EE4" w:rsidRPr="006323F3" w:rsidRDefault="00B00EE4" w:rsidP="00B00EE4">
      <w:pPr>
        <w:pStyle w:val="ListParagraph"/>
        <w:spacing w:line="276" w:lineRule="auto"/>
        <w:ind w:left="360"/>
        <w:jc w:val="both"/>
        <w:rPr>
          <w:rFonts w:ascii="Garamond" w:hAnsi="Garamond"/>
          <w:sz w:val="22"/>
          <w:szCs w:val="22"/>
          <w:lang w:val="en-US"/>
        </w:rPr>
      </w:pPr>
    </w:p>
    <w:p w:rsidR="00F0239F" w:rsidRPr="00F0239F" w:rsidRDefault="00B00EE4" w:rsidP="00B00EE4">
      <w:pPr>
        <w:pStyle w:val="ListParagraph"/>
        <w:spacing w:line="276" w:lineRule="auto"/>
        <w:ind w:left="360"/>
        <w:jc w:val="both"/>
        <w:rPr>
          <w:rFonts w:ascii="Calibri" w:hAnsi="Calibri"/>
          <w:sz w:val="22"/>
          <w:szCs w:val="22"/>
          <w:lang w:val="en-US"/>
        </w:rPr>
      </w:pPr>
      <w:r w:rsidRPr="00F0239F">
        <w:rPr>
          <w:rFonts w:ascii="Calibri" w:hAnsi="Calibri"/>
          <w:sz w:val="22"/>
          <w:szCs w:val="22"/>
          <w:lang w:val="en-US"/>
        </w:rPr>
        <w:t xml:space="preserve">The Court first </w:t>
      </w:r>
      <w:r w:rsidR="00F0239F" w:rsidRPr="00F0239F">
        <w:rPr>
          <w:rFonts w:ascii="Calibri" w:hAnsi="Calibri"/>
          <w:sz w:val="22"/>
          <w:szCs w:val="22"/>
          <w:lang w:val="en-US"/>
        </w:rPr>
        <w:t>considered</w:t>
      </w:r>
      <w:r w:rsidRPr="00F0239F">
        <w:rPr>
          <w:rFonts w:ascii="Calibri" w:hAnsi="Calibri"/>
          <w:sz w:val="22"/>
          <w:szCs w:val="22"/>
          <w:lang w:val="en-US"/>
        </w:rPr>
        <w:t xml:space="preserve"> whether the reasons offered by the Austrian domestic courts for the interference with the applicants’ right to freedom of expression were “relevant and sufficient”.</w:t>
      </w:r>
      <w:r w:rsidR="00F0239F" w:rsidRPr="00F0239F">
        <w:rPr>
          <w:rFonts w:ascii="Calibri" w:hAnsi="Calibri"/>
          <w:sz w:val="22"/>
          <w:szCs w:val="22"/>
          <w:lang w:val="en-US"/>
        </w:rPr>
        <w:t xml:space="preserve"> </w:t>
      </w:r>
      <w:r w:rsidRPr="00F0239F">
        <w:rPr>
          <w:rFonts w:ascii="Calibri" w:hAnsi="Calibri"/>
          <w:sz w:val="22"/>
          <w:szCs w:val="22"/>
          <w:lang w:val="en-US"/>
        </w:rPr>
        <w:t xml:space="preserve">The Court noted that </w:t>
      </w:r>
      <w:r w:rsidR="00F0239F" w:rsidRPr="00F0239F">
        <w:rPr>
          <w:rFonts w:ascii="Calibri" w:hAnsi="Calibri"/>
          <w:sz w:val="22"/>
          <w:szCs w:val="22"/>
          <w:lang w:val="en-US"/>
        </w:rPr>
        <w:t>the article</w:t>
      </w:r>
      <w:r w:rsidRPr="00F0239F">
        <w:rPr>
          <w:rFonts w:ascii="Calibri" w:hAnsi="Calibri"/>
          <w:sz w:val="22"/>
          <w:szCs w:val="22"/>
          <w:lang w:val="en-US"/>
        </w:rPr>
        <w:t xml:space="preserve"> was</w:t>
      </w:r>
      <w:r w:rsidR="00F0239F" w:rsidRPr="00F0239F">
        <w:rPr>
          <w:rFonts w:ascii="Calibri" w:hAnsi="Calibri"/>
          <w:sz w:val="22"/>
          <w:szCs w:val="22"/>
          <w:lang w:val="en-US"/>
        </w:rPr>
        <w:t xml:space="preserve"> clearly</w:t>
      </w:r>
      <w:r w:rsidRPr="00F0239F">
        <w:rPr>
          <w:rFonts w:ascii="Calibri" w:hAnsi="Calibri"/>
          <w:sz w:val="22"/>
          <w:szCs w:val="22"/>
          <w:lang w:val="en-US"/>
        </w:rPr>
        <w:t xml:space="preserve"> written </w:t>
      </w:r>
      <w:r w:rsidR="00F0239F" w:rsidRPr="00F0239F">
        <w:rPr>
          <w:rFonts w:ascii="Calibri" w:hAnsi="Calibri"/>
          <w:sz w:val="22"/>
          <w:szCs w:val="22"/>
          <w:lang w:val="en-US"/>
        </w:rPr>
        <w:t>in a satirical and ironic style, and was accompanied by</w:t>
      </w:r>
      <w:r w:rsidRPr="00F0239F">
        <w:rPr>
          <w:rFonts w:ascii="Calibri" w:hAnsi="Calibri"/>
          <w:sz w:val="22"/>
          <w:szCs w:val="22"/>
          <w:lang w:val="en-US"/>
        </w:rPr>
        <w:t xml:space="preserve"> </w:t>
      </w:r>
      <w:r w:rsidR="00F0239F" w:rsidRPr="00F0239F">
        <w:rPr>
          <w:rFonts w:ascii="Calibri" w:hAnsi="Calibri"/>
          <w:sz w:val="22"/>
          <w:szCs w:val="22"/>
          <w:lang w:val="en-US"/>
        </w:rPr>
        <w:t>a similarly humorous headline</w:t>
      </w:r>
      <w:r w:rsidRPr="00F0239F">
        <w:rPr>
          <w:rFonts w:ascii="Calibri" w:hAnsi="Calibri"/>
          <w:sz w:val="22"/>
          <w:szCs w:val="22"/>
          <w:lang w:val="en-US"/>
        </w:rPr>
        <w:t xml:space="preserve"> </w:t>
      </w:r>
      <w:r w:rsidR="00F0239F" w:rsidRPr="00F0239F">
        <w:rPr>
          <w:rFonts w:ascii="Calibri" w:hAnsi="Calibri"/>
          <w:sz w:val="22"/>
          <w:szCs w:val="22"/>
          <w:lang w:val="en-US"/>
        </w:rPr>
        <w:t>and</w:t>
      </w:r>
      <w:r w:rsidRPr="00F0239F">
        <w:rPr>
          <w:rFonts w:ascii="Calibri" w:hAnsi="Calibri"/>
          <w:sz w:val="22"/>
          <w:szCs w:val="22"/>
          <w:lang w:val="en-US"/>
        </w:rPr>
        <w:t xml:space="preserve"> caption. </w:t>
      </w:r>
      <w:r w:rsidR="00F0239F" w:rsidRPr="00F0239F">
        <w:rPr>
          <w:rFonts w:ascii="Calibri" w:hAnsi="Calibri"/>
          <w:sz w:val="22"/>
          <w:szCs w:val="22"/>
          <w:lang w:val="en-US"/>
        </w:rPr>
        <w:t xml:space="preserve">As such, the </w:t>
      </w:r>
      <w:proofErr w:type="spellStart"/>
      <w:r w:rsidR="00F0239F" w:rsidRPr="00F0239F">
        <w:rPr>
          <w:rFonts w:ascii="Calibri" w:hAnsi="Calibri"/>
          <w:sz w:val="22"/>
          <w:szCs w:val="22"/>
          <w:lang w:val="en-US"/>
        </w:rPr>
        <w:t>Profil</w:t>
      </w:r>
      <w:proofErr w:type="spellEnd"/>
      <w:r w:rsidR="00F0239F" w:rsidRPr="00F0239F">
        <w:rPr>
          <w:rFonts w:ascii="Calibri" w:hAnsi="Calibri"/>
          <w:sz w:val="22"/>
          <w:szCs w:val="22"/>
          <w:lang w:val="en-US"/>
        </w:rPr>
        <w:t xml:space="preserve"> article was blatantly intended to be a humorous commentary on the public and media attention of Maier’s injury, and that it sought to make a “</w:t>
      </w:r>
      <w:r w:rsidR="00F0239F" w:rsidRPr="00F0239F">
        <w:rPr>
          <w:rFonts w:ascii="Calibri" w:hAnsi="Calibri"/>
          <w:iCs/>
          <w:sz w:val="22"/>
          <w:szCs w:val="22"/>
          <w:lang w:val="en-US"/>
        </w:rPr>
        <w:t>critical contribution to an issue of general interest, namely society’s attitude towards a sports star</w:t>
      </w:r>
      <w:r w:rsidR="00F0239F" w:rsidRPr="00F0239F">
        <w:rPr>
          <w:rFonts w:ascii="Calibri" w:hAnsi="Calibri"/>
          <w:sz w:val="22"/>
          <w:szCs w:val="22"/>
          <w:lang w:val="en-US"/>
        </w:rPr>
        <w:t>” [</w:t>
      </w:r>
      <w:proofErr w:type="spellStart"/>
      <w:r w:rsidR="00F0239F" w:rsidRPr="00F0239F">
        <w:rPr>
          <w:rFonts w:ascii="Calibri" w:hAnsi="Calibri"/>
          <w:sz w:val="22"/>
          <w:szCs w:val="22"/>
          <w:lang w:val="en-US"/>
        </w:rPr>
        <w:t>para</w:t>
      </w:r>
      <w:proofErr w:type="spellEnd"/>
      <w:r w:rsidR="00F0239F" w:rsidRPr="00F0239F">
        <w:rPr>
          <w:rFonts w:ascii="Calibri" w:hAnsi="Calibri"/>
          <w:sz w:val="22"/>
          <w:szCs w:val="22"/>
          <w:lang w:val="en-US"/>
        </w:rPr>
        <w:t xml:space="preserve"> 25]. Indeed, it was not swayed by the notion of a hasty, unfocused reader failing to grasp the satirical nature of the article and </w:t>
      </w:r>
      <w:proofErr w:type="spellStart"/>
      <w:r w:rsidR="00F0239F" w:rsidRPr="00F0239F">
        <w:rPr>
          <w:rFonts w:ascii="Calibri" w:hAnsi="Calibri"/>
          <w:sz w:val="22"/>
          <w:szCs w:val="22"/>
          <w:lang w:val="en-US"/>
        </w:rPr>
        <w:t>Eberharter’s</w:t>
      </w:r>
      <w:proofErr w:type="spellEnd"/>
      <w:r w:rsidR="00F0239F" w:rsidRPr="00F0239F">
        <w:rPr>
          <w:rFonts w:ascii="Calibri" w:hAnsi="Calibri"/>
          <w:sz w:val="22"/>
          <w:szCs w:val="22"/>
          <w:lang w:val="en-US"/>
        </w:rPr>
        <w:t xml:space="preserve"> fictitious quote. </w:t>
      </w:r>
      <w:r w:rsidRPr="00F0239F">
        <w:rPr>
          <w:rFonts w:ascii="Calibri" w:hAnsi="Calibri"/>
          <w:sz w:val="22"/>
          <w:szCs w:val="22"/>
          <w:lang w:val="en-US"/>
        </w:rPr>
        <w:t xml:space="preserve">The Court, in finding as such, expressly departed from the domestic courts’ assessment of the </w:t>
      </w:r>
      <w:r w:rsidR="00F0239F" w:rsidRPr="00F0239F">
        <w:rPr>
          <w:rFonts w:ascii="Calibri" w:hAnsi="Calibri"/>
          <w:sz w:val="22"/>
          <w:szCs w:val="22"/>
          <w:lang w:val="en-US"/>
        </w:rPr>
        <w:t>inability of the average reader</w:t>
      </w:r>
      <w:r w:rsidRPr="00F0239F">
        <w:rPr>
          <w:rFonts w:ascii="Calibri" w:hAnsi="Calibri"/>
          <w:sz w:val="22"/>
          <w:szCs w:val="22"/>
          <w:lang w:val="en-US"/>
        </w:rPr>
        <w:t xml:space="preserve">. </w:t>
      </w:r>
      <w:r w:rsidR="00F0239F" w:rsidRPr="00F0239F">
        <w:rPr>
          <w:rFonts w:ascii="Calibri" w:hAnsi="Calibri"/>
          <w:sz w:val="22"/>
          <w:szCs w:val="22"/>
          <w:lang w:val="en-US"/>
        </w:rPr>
        <w:t>It</w:t>
      </w:r>
      <w:r w:rsidRPr="00F0239F">
        <w:rPr>
          <w:rFonts w:ascii="Calibri" w:hAnsi="Calibri"/>
          <w:sz w:val="22"/>
          <w:szCs w:val="22"/>
          <w:lang w:val="en-US"/>
        </w:rPr>
        <w:t xml:space="preserve"> added that the “</w:t>
      </w:r>
      <w:r w:rsidRPr="00F0239F">
        <w:rPr>
          <w:rFonts w:ascii="Calibri" w:hAnsi="Calibri"/>
          <w:iCs/>
          <w:sz w:val="22"/>
          <w:szCs w:val="22"/>
          <w:lang w:val="en-US"/>
        </w:rPr>
        <w:t xml:space="preserve">passage could at most be understood as the author’s value judgment on Mr. </w:t>
      </w:r>
      <w:proofErr w:type="spellStart"/>
      <w:r w:rsidRPr="00F0239F">
        <w:rPr>
          <w:rFonts w:ascii="Calibri" w:hAnsi="Calibri"/>
          <w:iCs/>
          <w:sz w:val="22"/>
          <w:szCs w:val="22"/>
          <w:lang w:val="en-US"/>
        </w:rPr>
        <w:t>Eberharter’s</w:t>
      </w:r>
      <w:proofErr w:type="spellEnd"/>
      <w:r w:rsidRPr="00F0239F">
        <w:rPr>
          <w:rFonts w:ascii="Calibri" w:hAnsi="Calibri"/>
          <w:iCs/>
          <w:sz w:val="22"/>
          <w:szCs w:val="22"/>
          <w:lang w:val="en-US"/>
        </w:rPr>
        <w:t xml:space="preserve"> character, expressed in the form of a joke</w:t>
      </w:r>
      <w:r w:rsidRPr="00F0239F">
        <w:rPr>
          <w:rFonts w:ascii="Calibri" w:hAnsi="Calibri"/>
          <w:sz w:val="22"/>
          <w:szCs w:val="22"/>
          <w:lang w:val="en-US"/>
        </w:rPr>
        <w:t>” [</w:t>
      </w:r>
      <w:proofErr w:type="spellStart"/>
      <w:r w:rsidRPr="00F0239F">
        <w:rPr>
          <w:rFonts w:ascii="Calibri" w:hAnsi="Calibri"/>
          <w:sz w:val="22"/>
          <w:szCs w:val="22"/>
          <w:lang w:val="en-US"/>
        </w:rPr>
        <w:t>para</w:t>
      </w:r>
      <w:proofErr w:type="spellEnd"/>
      <w:r w:rsidRPr="00F0239F">
        <w:rPr>
          <w:rFonts w:ascii="Calibri" w:hAnsi="Calibri"/>
          <w:sz w:val="22"/>
          <w:szCs w:val="22"/>
          <w:lang w:val="en-US"/>
        </w:rPr>
        <w:t xml:space="preserve"> 25] about what he “</w:t>
      </w:r>
      <w:r w:rsidRPr="00F0239F">
        <w:rPr>
          <w:rFonts w:ascii="Calibri" w:hAnsi="Calibri"/>
          <w:iCs/>
          <w:sz w:val="22"/>
          <w:szCs w:val="22"/>
          <w:lang w:val="en-US"/>
        </w:rPr>
        <w:t>could have said but did not actually say</w:t>
      </w:r>
      <w:r w:rsidRPr="00F0239F">
        <w:rPr>
          <w:rFonts w:ascii="Calibri" w:hAnsi="Calibri"/>
          <w:sz w:val="22"/>
          <w:szCs w:val="22"/>
          <w:lang w:val="en-US"/>
        </w:rPr>
        <w:t>” [</w:t>
      </w:r>
      <w:proofErr w:type="spellStart"/>
      <w:r w:rsidRPr="00F0239F">
        <w:rPr>
          <w:rFonts w:ascii="Calibri" w:hAnsi="Calibri"/>
          <w:sz w:val="22"/>
          <w:szCs w:val="22"/>
          <w:lang w:val="en-US"/>
        </w:rPr>
        <w:t>para</w:t>
      </w:r>
      <w:proofErr w:type="spellEnd"/>
      <w:r w:rsidRPr="00F0239F">
        <w:rPr>
          <w:rFonts w:ascii="Calibri" w:hAnsi="Calibri"/>
          <w:sz w:val="22"/>
          <w:szCs w:val="22"/>
          <w:lang w:val="en-US"/>
        </w:rPr>
        <w:t xml:space="preserve"> 25]. </w:t>
      </w:r>
      <w:r w:rsidR="00F0239F" w:rsidRPr="00F0239F">
        <w:rPr>
          <w:rFonts w:ascii="Calibri" w:hAnsi="Calibri"/>
          <w:sz w:val="22"/>
          <w:szCs w:val="22"/>
          <w:lang w:val="en-US"/>
        </w:rPr>
        <w:t xml:space="preserve"> </w:t>
      </w:r>
    </w:p>
    <w:p w:rsidR="00F0239F" w:rsidRDefault="00F0239F" w:rsidP="00B00EE4">
      <w:pPr>
        <w:pStyle w:val="ListParagraph"/>
        <w:spacing w:line="276" w:lineRule="auto"/>
        <w:ind w:left="360"/>
        <w:jc w:val="both"/>
        <w:rPr>
          <w:rFonts w:ascii="Garamond" w:hAnsi="Garamond"/>
          <w:sz w:val="22"/>
          <w:szCs w:val="22"/>
          <w:lang w:val="en-US"/>
        </w:rPr>
      </w:pPr>
    </w:p>
    <w:p w:rsidR="00B00EE4" w:rsidRPr="00E85343" w:rsidRDefault="00B00EE4" w:rsidP="00B00EE4">
      <w:pPr>
        <w:pStyle w:val="ListParagraph"/>
        <w:spacing w:line="276" w:lineRule="auto"/>
        <w:ind w:left="360"/>
        <w:jc w:val="both"/>
        <w:rPr>
          <w:rFonts w:ascii="Calibri" w:hAnsi="Calibri"/>
          <w:sz w:val="22"/>
          <w:szCs w:val="22"/>
          <w:lang w:val="en-US"/>
        </w:rPr>
      </w:pPr>
      <w:r w:rsidRPr="00E85343">
        <w:rPr>
          <w:rFonts w:ascii="Calibri" w:hAnsi="Calibri"/>
          <w:sz w:val="22"/>
          <w:szCs w:val="22"/>
          <w:lang w:val="en-US"/>
        </w:rPr>
        <w:t xml:space="preserve">The Court conceded that </w:t>
      </w:r>
      <w:r w:rsidR="00F0239F" w:rsidRPr="00E85343">
        <w:rPr>
          <w:rFonts w:ascii="Calibri" w:hAnsi="Calibri"/>
          <w:sz w:val="22"/>
          <w:szCs w:val="22"/>
          <w:lang w:val="en-US"/>
        </w:rPr>
        <w:t xml:space="preserve">a </w:t>
      </w:r>
      <w:r w:rsidRPr="00E85343">
        <w:rPr>
          <w:rFonts w:ascii="Calibri" w:hAnsi="Calibri"/>
          <w:sz w:val="22"/>
          <w:szCs w:val="22"/>
          <w:lang w:val="en-US"/>
        </w:rPr>
        <w:t xml:space="preserve">statement </w:t>
      </w:r>
      <w:r w:rsidR="00F0239F" w:rsidRPr="00E85343">
        <w:rPr>
          <w:rFonts w:ascii="Calibri" w:hAnsi="Calibri"/>
          <w:sz w:val="22"/>
          <w:szCs w:val="22"/>
          <w:lang w:val="en-US"/>
        </w:rPr>
        <w:t>conveying</w:t>
      </w:r>
      <w:r w:rsidRPr="00E85343">
        <w:rPr>
          <w:rFonts w:ascii="Calibri" w:hAnsi="Calibri"/>
          <w:sz w:val="22"/>
          <w:szCs w:val="22"/>
          <w:lang w:val="en-US"/>
        </w:rPr>
        <w:t xml:space="preserve"> that a sportsman was truly gleeful about the benefits to be reaped from his competitor’s accident</w:t>
      </w:r>
      <w:r w:rsidR="00F0239F" w:rsidRPr="00E85343">
        <w:rPr>
          <w:rFonts w:ascii="Calibri" w:hAnsi="Calibri"/>
          <w:sz w:val="22"/>
          <w:szCs w:val="22"/>
          <w:lang w:val="en-US"/>
        </w:rPr>
        <w:t>,</w:t>
      </w:r>
      <w:r w:rsidRPr="00E85343">
        <w:rPr>
          <w:rFonts w:ascii="Calibri" w:hAnsi="Calibri"/>
          <w:sz w:val="22"/>
          <w:szCs w:val="22"/>
          <w:lang w:val="en-US"/>
        </w:rPr>
        <w:t xml:space="preserve"> and </w:t>
      </w:r>
      <w:r w:rsidR="00F0239F" w:rsidRPr="00E85343">
        <w:rPr>
          <w:rFonts w:ascii="Calibri" w:hAnsi="Calibri"/>
          <w:sz w:val="22"/>
          <w:szCs w:val="22"/>
          <w:lang w:val="en-US"/>
        </w:rPr>
        <w:t>wishing</w:t>
      </w:r>
      <w:r w:rsidRPr="00E85343">
        <w:rPr>
          <w:rFonts w:ascii="Calibri" w:hAnsi="Calibri"/>
          <w:sz w:val="22"/>
          <w:szCs w:val="22"/>
          <w:lang w:val="en-US"/>
        </w:rPr>
        <w:t xml:space="preserve"> him further harm, </w:t>
      </w:r>
      <w:r w:rsidR="00F0239F" w:rsidRPr="00E85343">
        <w:rPr>
          <w:rFonts w:ascii="Calibri" w:hAnsi="Calibri"/>
          <w:sz w:val="22"/>
          <w:szCs w:val="22"/>
          <w:lang w:val="en-US"/>
        </w:rPr>
        <w:t>would indeed</w:t>
      </w:r>
      <w:r w:rsidRPr="00E85343">
        <w:rPr>
          <w:rFonts w:ascii="Calibri" w:hAnsi="Calibri"/>
          <w:sz w:val="22"/>
          <w:szCs w:val="22"/>
          <w:lang w:val="en-US"/>
        </w:rPr>
        <w:t xml:space="preserve"> cause serious damage to their image [</w:t>
      </w:r>
      <w:proofErr w:type="spellStart"/>
      <w:r w:rsidRPr="00E85343">
        <w:rPr>
          <w:rFonts w:ascii="Calibri" w:hAnsi="Calibri"/>
          <w:sz w:val="22"/>
          <w:szCs w:val="22"/>
          <w:lang w:val="en-US"/>
        </w:rPr>
        <w:t>para</w:t>
      </w:r>
      <w:proofErr w:type="spellEnd"/>
      <w:r w:rsidRPr="00E85343">
        <w:rPr>
          <w:rFonts w:ascii="Calibri" w:hAnsi="Calibri"/>
          <w:sz w:val="22"/>
          <w:szCs w:val="22"/>
          <w:lang w:val="en-US"/>
        </w:rPr>
        <w:t xml:space="preserve"> 26]. However,</w:t>
      </w:r>
      <w:r w:rsidR="00E85343" w:rsidRPr="00E85343">
        <w:rPr>
          <w:rFonts w:ascii="Calibri" w:hAnsi="Calibri"/>
          <w:sz w:val="22"/>
          <w:szCs w:val="22"/>
          <w:lang w:val="en-US"/>
        </w:rPr>
        <w:t xml:space="preserve"> in this instance,</w:t>
      </w:r>
      <w:r w:rsidRPr="00E85343">
        <w:rPr>
          <w:rFonts w:ascii="Calibri" w:hAnsi="Calibri"/>
          <w:sz w:val="22"/>
          <w:szCs w:val="22"/>
          <w:lang w:val="en-US"/>
        </w:rPr>
        <w:t xml:space="preserve"> the Court </w:t>
      </w:r>
      <w:r w:rsidR="00E85343" w:rsidRPr="00E85343">
        <w:rPr>
          <w:rFonts w:ascii="Calibri" w:hAnsi="Calibri"/>
          <w:sz w:val="22"/>
          <w:szCs w:val="22"/>
          <w:lang w:val="en-US"/>
        </w:rPr>
        <w:t xml:space="preserve">held that the </w:t>
      </w:r>
      <w:r w:rsidRPr="00E85343">
        <w:rPr>
          <w:rFonts w:ascii="Calibri" w:hAnsi="Calibri"/>
          <w:sz w:val="22"/>
          <w:szCs w:val="22"/>
          <w:lang w:val="en-US"/>
        </w:rPr>
        <w:t xml:space="preserve">humorous </w:t>
      </w:r>
      <w:r w:rsidR="00E85343" w:rsidRPr="00E85343">
        <w:rPr>
          <w:rFonts w:ascii="Calibri" w:hAnsi="Calibri"/>
          <w:sz w:val="22"/>
          <w:szCs w:val="22"/>
          <w:lang w:val="en-US"/>
        </w:rPr>
        <w:t>commentary</w:t>
      </w:r>
      <w:r w:rsidRPr="00E85343">
        <w:rPr>
          <w:rFonts w:ascii="Calibri" w:hAnsi="Calibri"/>
          <w:sz w:val="22"/>
          <w:szCs w:val="22"/>
          <w:lang w:val="en-US"/>
        </w:rPr>
        <w:t xml:space="preserve"> </w:t>
      </w:r>
      <w:r w:rsidR="00E85343" w:rsidRPr="00E85343">
        <w:rPr>
          <w:rFonts w:ascii="Calibri" w:hAnsi="Calibri"/>
          <w:sz w:val="22"/>
          <w:szCs w:val="22"/>
          <w:lang w:val="en-US"/>
        </w:rPr>
        <w:t xml:space="preserve">clearly suggested </w:t>
      </w:r>
      <w:proofErr w:type="spellStart"/>
      <w:r w:rsidR="00E85343" w:rsidRPr="00E85343">
        <w:rPr>
          <w:rFonts w:ascii="Calibri" w:hAnsi="Calibri"/>
          <w:sz w:val="22"/>
          <w:szCs w:val="22"/>
          <w:lang w:val="en-US"/>
        </w:rPr>
        <w:t>Eberharter</w:t>
      </w:r>
      <w:proofErr w:type="spellEnd"/>
      <w:r w:rsidR="00E85343" w:rsidRPr="00E85343">
        <w:rPr>
          <w:rFonts w:ascii="Calibri" w:hAnsi="Calibri"/>
          <w:sz w:val="22"/>
          <w:szCs w:val="22"/>
          <w:lang w:val="en-US"/>
        </w:rPr>
        <w:t xml:space="preserve"> did not </w:t>
      </w:r>
      <w:r w:rsidRPr="00E85343">
        <w:rPr>
          <w:rFonts w:ascii="Calibri" w:hAnsi="Calibri"/>
          <w:sz w:val="22"/>
          <w:szCs w:val="22"/>
          <w:lang w:val="en-US"/>
        </w:rPr>
        <w:t>in</w:t>
      </w:r>
      <w:r w:rsidR="00E85343" w:rsidRPr="00E85343">
        <w:rPr>
          <w:rFonts w:ascii="Calibri" w:hAnsi="Calibri"/>
          <w:sz w:val="22"/>
          <w:szCs w:val="22"/>
          <w:lang w:val="en-US"/>
        </w:rPr>
        <w:t>deed reflect his true feelings on the incident. Moreover, t</w:t>
      </w:r>
      <w:r w:rsidRPr="00E85343">
        <w:rPr>
          <w:rFonts w:ascii="Calibri" w:hAnsi="Calibri"/>
          <w:sz w:val="22"/>
          <w:szCs w:val="22"/>
          <w:lang w:val="en-US"/>
        </w:rPr>
        <w:t xml:space="preserve">he Court noted that </w:t>
      </w:r>
      <w:proofErr w:type="spellStart"/>
      <w:r w:rsidRPr="00E85343">
        <w:rPr>
          <w:rFonts w:ascii="Calibri" w:hAnsi="Calibri"/>
          <w:sz w:val="22"/>
          <w:szCs w:val="22"/>
          <w:lang w:val="en-US"/>
        </w:rPr>
        <w:t>Eberharter</w:t>
      </w:r>
      <w:proofErr w:type="spellEnd"/>
      <w:r w:rsidRPr="00E85343">
        <w:rPr>
          <w:rFonts w:ascii="Calibri" w:hAnsi="Calibri"/>
          <w:sz w:val="22"/>
          <w:szCs w:val="22"/>
          <w:lang w:val="en-US"/>
        </w:rPr>
        <w:t xml:space="preserve"> had already publicly commented on Maier’s accident, </w:t>
      </w:r>
      <w:r w:rsidR="00E85343" w:rsidRPr="00E85343">
        <w:rPr>
          <w:rFonts w:ascii="Calibri" w:hAnsi="Calibri"/>
          <w:sz w:val="22"/>
          <w:szCs w:val="22"/>
          <w:lang w:val="en-US"/>
        </w:rPr>
        <w:t xml:space="preserve">and “obviously” did not say the words in the </w:t>
      </w:r>
      <w:proofErr w:type="spellStart"/>
      <w:r w:rsidR="00E85343" w:rsidRPr="00E85343">
        <w:rPr>
          <w:rFonts w:ascii="Calibri" w:hAnsi="Calibri"/>
          <w:sz w:val="22"/>
          <w:szCs w:val="22"/>
          <w:lang w:val="en-US"/>
        </w:rPr>
        <w:t>Profil</w:t>
      </w:r>
      <w:proofErr w:type="spellEnd"/>
      <w:r w:rsidR="00E85343" w:rsidRPr="00E85343">
        <w:rPr>
          <w:rFonts w:ascii="Calibri" w:hAnsi="Calibri"/>
          <w:sz w:val="22"/>
          <w:szCs w:val="22"/>
          <w:lang w:val="en-US"/>
        </w:rPr>
        <w:t xml:space="preserve"> column [</w:t>
      </w:r>
      <w:proofErr w:type="spellStart"/>
      <w:r w:rsidR="00E85343" w:rsidRPr="00E85343">
        <w:rPr>
          <w:rFonts w:ascii="Calibri" w:hAnsi="Calibri"/>
          <w:sz w:val="22"/>
          <w:szCs w:val="22"/>
          <w:lang w:val="en-US"/>
        </w:rPr>
        <w:t>para</w:t>
      </w:r>
      <w:proofErr w:type="spellEnd"/>
      <w:r w:rsidR="00E85343" w:rsidRPr="00E85343">
        <w:rPr>
          <w:rFonts w:ascii="Calibri" w:hAnsi="Calibri"/>
          <w:sz w:val="22"/>
          <w:szCs w:val="22"/>
          <w:lang w:val="en-US"/>
        </w:rPr>
        <w:t xml:space="preserve"> 26]</w:t>
      </w:r>
      <w:r w:rsidRPr="00E85343">
        <w:rPr>
          <w:rFonts w:ascii="Calibri" w:hAnsi="Calibri"/>
          <w:sz w:val="22"/>
          <w:szCs w:val="22"/>
          <w:lang w:val="en-US"/>
        </w:rPr>
        <w:t xml:space="preserve">. On the basis of such reasoning, the Court concluded that the justifications offered by the Austrian domestic authorities were not “relevant and sufficient”, and that the excerpt about </w:t>
      </w:r>
      <w:proofErr w:type="spellStart"/>
      <w:r w:rsidRPr="00E85343">
        <w:rPr>
          <w:rFonts w:ascii="Calibri" w:hAnsi="Calibri"/>
          <w:sz w:val="22"/>
          <w:szCs w:val="22"/>
          <w:lang w:val="en-US"/>
        </w:rPr>
        <w:t>Eberharter</w:t>
      </w:r>
      <w:proofErr w:type="spellEnd"/>
      <w:r w:rsidRPr="00E85343">
        <w:rPr>
          <w:rFonts w:ascii="Calibri" w:hAnsi="Calibri"/>
          <w:sz w:val="22"/>
          <w:szCs w:val="22"/>
          <w:lang w:val="en-US"/>
        </w:rPr>
        <w:t xml:space="preserve"> </w:t>
      </w:r>
      <w:r w:rsidR="00E85343" w:rsidRPr="00E85343">
        <w:rPr>
          <w:rFonts w:ascii="Calibri" w:hAnsi="Calibri"/>
          <w:sz w:val="22"/>
          <w:szCs w:val="22"/>
          <w:lang w:val="en-US"/>
        </w:rPr>
        <w:t>sat rightly</w:t>
      </w:r>
      <w:r w:rsidRPr="00E85343">
        <w:rPr>
          <w:rFonts w:ascii="Calibri" w:hAnsi="Calibri"/>
          <w:sz w:val="22"/>
          <w:szCs w:val="22"/>
          <w:lang w:val="en-US"/>
        </w:rPr>
        <w:t xml:space="preserve"> within the limits of satirical commentary acceptable in a democratic society. </w:t>
      </w:r>
    </w:p>
    <w:p w:rsidR="00B00EE4" w:rsidRPr="006323F3" w:rsidRDefault="00B00EE4" w:rsidP="00B00EE4">
      <w:pPr>
        <w:pStyle w:val="ListParagraph"/>
        <w:spacing w:line="276" w:lineRule="auto"/>
        <w:ind w:left="360"/>
        <w:jc w:val="both"/>
        <w:rPr>
          <w:rFonts w:ascii="Garamond" w:hAnsi="Garamond"/>
          <w:sz w:val="22"/>
          <w:szCs w:val="22"/>
          <w:lang w:val="en-US"/>
        </w:rPr>
      </w:pPr>
    </w:p>
    <w:p w:rsidR="00B00EE4" w:rsidRPr="00E85343" w:rsidRDefault="00E85343" w:rsidP="00B00EE4">
      <w:pPr>
        <w:pStyle w:val="ListParagraph"/>
        <w:spacing w:line="276" w:lineRule="auto"/>
        <w:ind w:left="360"/>
        <w:jc w:val="both"/>
        <w:rPr>
          <w:rFonts w:ascii="Calibri" w:hAnsi="Calibri"/>
          <w:sz w:val="22"/>
          <w:szCs w:val="22"/>
          <w:lang w:val="en-US"/>
        </w:rPr>
      </w:pPr>
      <w:r w:rsidRPr="00E85343">
        <w:rPr>
          <w:rFonts w:ascii="Calibri" w:hAnsi="Calibri"/>
          <w:sz w:val="22"/>
          <w:szCs w:val="22"/>
          <w:lang w:val="en-US"/>
        </w:rPr>
        <w:t>Additionally</w:t>
      </w:r>
      <w:r w:rsidR="00B00EE4" w:rsidRPr="00E85343">
        <w:rPr>
          <w:rFonts w:ascii="Calibri" w:hAnsi="Calibri"/>
          <w:sz w:val="22"/>
          <w:szCs w:val="22"/>
          <w:lang w:val="en-US"/>
        </w:rPr>
        <w:t xml:space="preserve">, the Court rejected the defendant’s argument </w:t>
      </w:r>
      <w:r w:rsidRPr="00E85343">
        <w:rPr>
          <w:rFonts w:ascii="Calibri" w:hAnsi="Calibri"/>
          <w:sz w:val="22"/>
          <w:szCs w:val="22"/>
          <w:lang w:val="en-US"/>
        </w:rPr>
        <w:t>that the applicants’ penalties for defamation reflected only a moderate interference with their right to freedom of expression</w:t>
      </w:r>
      <w:r w:rsidR="00B00EE4" w:rsidRPr="00E85343">
        <w:rPr>
          <w:rFonts w:ascii="Calibri" w:hAnsi="Calibri"/>
          <w:sz w:val="22"/>
          <w:szCs w:val="22"/>
          <w:lang w:val="en-US"/>
        </w:rPr>
        <w:t xml:space="preserve">. Relying on </w:t>
      </w:r>
      <w:hyperlink r:id="rId7" w:anchor="{&quot;fulltext&quot;:[&quot;Lopes%20Gomes%20da%20Silva%20v.%20Portugal&quot;],&quot;documentcollectionid2&quot;:[&quot;GRANDCHAMBER&quot;,&quot;CHAMBER&quot;],&quot;itemid&quot;:[&quot;001-58817&quot;]}" w:history="1">
        <w:r w:rsidR="00B00EE4" w:rsidRPr="00E85343">
          <w:rPr>
            <w:rStyle w:val="Hyperlink"/>
            <w:rFonts w:ascii="Calibri" w:hAnsi="Calibri"/>
            <w:iCs/>
            <w:sz w:val="22"/>
            <w:szCs w:val="22"/>
            <w:lang w:val="en-US"/>
          </w:rPr>
          <w:t xml:space="preserve">Lopes Gomes </w:t>
        </w:r>
        <w:proofErr w:type="spellStart"/>
        <w:r w:rsidR="00B00EE4" w:rsidRPr="00E85343">
          <w:rPr>
            <w:rStyle w:val="Hyperlink"/>
            <w:rFonts w:ascii="Calibri" w:hAnsi="Calibri"/>
            <w:iCs/>
            <w:sz w:val="22"/>
            <w:szCs w:val="22"/>
            <w:lang w:val="en-US"/>
          </w:rPr>
          <w:t>da</w:t>
        </w:r>
        <w:proofErr w:type="spellEnd"/>
        <w:r w:rsidR="00B00EE4" w:rsidRPr="00E85343">
          <w:rPr>
            <w:rStyle w:val="Hyperlink"/>
            <w:rFonts w:ascii="Calibri" w:hAnsi="Calibri"/>
            <w:iCs/>
            <w:sz w:val="22"/>
            <w:szCs w:val="22"/>
            <w:lang w:val="en-US"/>
          </w:rPr>
          <w:t xml:space="preserve"> Silva v. Portugal </w:t>
        </w:r>
        <w:r w:rsidR="00B00EE4" w:rsidRPr="00E85343">
          <w:rPr>
            <w:rStyle w:val="Hyperlink"/>
            <w:rFonts w:ascii="Calibri" w:hAnsi="Calibri"/>
            <w:sz w:val="22"/>
            <w:szCs w:val="22"/>
            <w:lang w:val="en-US"/>
          </w:rPr>
          <w:t>ECHR [2000] 37698/97</w:t>
        </w:r>
      </w:hyperlink>
      <w:r w:rsidR="00B00EE4" w:rsidRPr="00E85343">
        <w:rPr>
          <w:rFonts w:ascii="Calibri" w:hAnsi="Calibri"/>
          <w:sz w:val="22"/>
          <w:szCs w:val="22"/>
          <w:lang w:val="en-US"/>
        </w:rPr>
        <w:t xml:space="preserve">, the Court pertinently noted that as regards </w:t>
      </w:r>
      <w:proofErr w:type="spellStart"/>
      <w:r w:rsidR="00B00EE4" w:rsidRPr="00E85343">
        <w:rPr>
          <w:rFonts w:ascii="Calibri" w:hAnsi="Calibri"/>
          <w:sz w:val="22"/>
          <w:szCs w:val="22"/>
          <w:lang w:val="en-US"/>
        </w:rPr>
        <w:t>Nikowitz</w:t>
      </w:r>
      <w:proofErr w:type="spellEnd"/>
      <w:r w:rsidR="00B00EE4" w:rsidRPr="00E85343">
        <w:rPr>
          <w:rFonts w:ascii="Calibri" w:hAnsi="Calibri"/>
          <w:sz w:val="22"/>
          <w:szCs w:val="22"/>
          <w:lang w:val="en-US"/>
        </w:rPr>
        <w:t xml:space="preserve"> “</w:t>
      </w:r>
      <w:r w:rsidR="00B00EE4" w:rsidRPr="00E85343">
        <w:rPr>
          <w:rFonts w:ascii="Calibri" w:hAnsi="Calibri"/>
          <w:iCs/>
          <w:sz w:val="22"/>
          <w:szCs w:val="22"/>
          <w:lang w:val="en-US"/>
        </w:rPr>
        <w:t>what matters is not that he was sentenced to a relatively minor suspended penalty, but that he was convicted at all</w:t>
      </w:r>
      <w:r w:rsidR="00B00EE4" w:rsidRPr="00E85343">
        <w:rPr>
          <w:rFonts w:ascii="Calibri" w:hAnsi="Calibri"/>
          <w:sz w:val="22"/>
          <w:szCs w:val="22"/>
          <w:lang w:val="en-US"/>
        </w:rPr>
        <w:t>” [</w:t>
      </w:r>
      <w:proofErr w:type="spellStart"/>
      <w:r w:rsidR="00B00EE4" w:rsidRPr="00E85343">
        <w:rPr>
          <w:rFonts w:ascii="Calibri" w:hAnsi="Calibri"/>
          <w:sz w:val="22"/>
          <w:szCs w:val="22"/>
          <w:lang w:val="en-US"/>
        </w:rPr>
        <w:t>para</w:t>
      </w:r>
      <w:proofErr w:type="spellEnd"/>
      <w:r w:rsidR="00B00EE4" w:rsidRPr="00E85343">
        <w:rPr>
          <w:rFonts w:ascii="Calibri" w:hAnsi="Calibri"/>
          <w:sz w:val="22"/>
          <w:szCs w:val="22"/>
          <w:lang w:val="en-US"/>
        </w:rPr>
        <w:t xml:space="preserve"> 27]. </w:t>
      </w:r>
    </w:p>
    <w:p w:rsidR="00B00EE4" w:rsidRPr="006323F3" w:rsidRDefault="00B00EE4" w:rsidP="00B00EE4">
      <w:pPr>
        <w:pStyle w:val="ListParagraph"/>
        <w:spacing w:line="276" w:lineRule="auto"/>
        <w:ind w:left="360"/>
        <w:jc w:val="both"/>
        <w:rPr>
          <w:rFonts w:ascii="Garamond" w:hAnsi="Garamond"/>
          <w:sz w:val="22"/>
          <w:szCs w:val="22"/>
          <w:lang w:val="en-US"/>
        </w:rPr>
      </w:pPr>
    </w:p>
    <w:p w:rsidR="00B00EE4" w:rsidRPr="00E85343" w:rsidRDefault="00B00EE4" w:rsidP="00B00EE4">
      <w:pPr>
        <w:pStyle w:val="ListParagraph"/>
        <w:spacing w:line="276" w:lineRule="auto"/>
        <w:ind w:left="360"/>
        <w:jc w:val="both"/>
        <w:rPr>
          <w:rFonts w:ascii="Calibri" w:hAnsi="Calibri"/>
          <w:sz w:val="22"/>
          <w:szCs w:val="22"/>
          <w:lang w:val="en-US"/>
        </w:rPr>
      </w:pPr>
      <w:r w:rsidRPr="00E85343">
        <w:rPr>
          <w:rFonts w:ascii="Calibri" w:hAnsi="Calibri"/>
          <w:sz w:val="22"/>
          <w:szCs w:val="22"/>
          <w:lang w:val="en-US"/>
        </w:rPr>
        <w:t>The Court concluded that the interference with the applicants’ right to freedom of expression was not necessary for the protection of the reputation or rights of others in a democratic society.</w:t>
      </w:r>
      <w:r w:rsidR="00E85343" w:rsidRPr="00E85343">
        <w:rPr>
          <w:rFonts w:ascii="Calibri" w:hAnsi="Calibri"/>
          <w:sz w:val="22"/>
          <w:szCs w:val="22"/>
          <w:lang w:val="en-US"/>
        </w:rPr>
        <w:t xml:space="preserve"> As such, </w:t>
      </w:r>
      <w:proofErr w:type="spellStart"/>
      <w:r w:rsidR="00E85343" w:rsidRPr="00E85343">
        <w:rPr>
          <w:rFonts w:ascii="Calibri" w:hAnsi="Calibri"/>
          <w:sz w:val="22"/>
          <w:szCs w:val="22"/>
          <w:lang w:val="en-US"/>
        </w:rPr>
        <w:t>Eberharter’s</w:t>
      </w:r>
      <w:proofErr w:type="spellEnd"/>
      <w:r w:rsidR="00E85343" w:rsidRPr="00E85343">
        <w:rPr>
          <w:rFonts w:ascii="Calibri" w:hAnsi="Calibri"/>
          <w:sz w:val="22"/>
          <w:szCs w:val="22"/>
          <w:lang w:val="en-US"/>
        </w:rPr>
        <w:t xml:space="preserve"> personal interests could not outweigh the applicants’ right to freedom of expression.</w:t>
      </w:r>
      <w:r w:rsidRPr="00E85343">
        <w:rPr>
          <w:rFonts w:ascii="Calibri" w:hAnsi="Calibri"/>
          <w:sz w:val="22"/>
          <w:szCs w:val="22"/>
          <w:lang w:val="en-US"/>
        </w:rPr>
        <w:t xml:space="preserve"> Accordingly, a violation of the applicants’ rights pursuant to Article 10 of the Convention was pronounced. The Court ordered the defendant to pay the applicants EUR 7,058.13 as pecuniary damages and EUR 4,831.40 as costs and expenses. </w:t>
      </w:r>
    </w:p>
    <w:p w:rsidR="00EB2605" w:rsidRPr="00B00EE4" w:rsidRDefault="00EB2605" w:rsidP="00EB2605">
      <w:pPr>
        <w:pStyle w:val="ListParagraph"/>
        <w:spacing w:line="276" w:lineRule="auto"/>
        <w:ind w:left="360"/>
        <w:jc w:val="both"/>
        <w:rPr>
          <w:rFonts w:ascii="Garamond" w:hAnsi="Garamond"/>
          <w:color w:val="FF0000"/>
          <w:sz w:val="22"/>
          <w:szCs w:val="22"/>
          <w:lang w:val="en-US"/>
        </w:rPr>
      </w:pPr>
    </w:p>
    <w:p w:rsidR="001C0680" w:rsidRPr="006323F3" w:rsidRDefault="001C0680" w:rsidP="001C0680">
      <w:pPr>
        <w:pStyle w:val="ListParagraph"/>
        <w:spacing w:line="276" w:lineRule="auto"/>
        <w:ind w:left="360"/>
        <w:jc w:val="both"/>
        <w:rPr>
          <w:rFonts w:ascii="Garamond" w:hAnsi="Garamond"/>
          <w:sz w:val="22"/>
          <w:szCs w:val="22"/>
          <w:lang w:val="en-US"/>
        </w:rPr>
      </w:pPr>
    </w:p>
    <w:p w:rsidR="001A6755" w:rsidRPr="006323F3" w:rsidRDefault="001A6755" w:rsidP="001A6755">
      <w:pPr>
        <w:spacing w:line="276" w:lineRule="auto"/>
        <w:jc w:val="both"/>
        <w:rPr>
          <w:rFonts w:ascii="Garamond" w:hAnsi="Garamond"/>
          <w:sz w:val="22"/>
          <w:szCs w:val="22"/>
          <w:lang w:val="en-US"/>
        </w:rPr>
      </w:pPr>
      <w:r w:rsidRPr="006323F3">
        <w:rPr>
          <w:rFonts w:ascii="Garamond" w:hAnsi="Garamond"/>
          <w:b/>
          <w:bCs/>
          <w:i/>
          <w:iCs/>
          <w:sz w:val="22"/>
          <w:szCs w:val="22"/>
          <w:u w:val="single"/>
          <w:lang w:val="en-US"/>
        </w:rPr>
        <w:t>Direction:</w:t>
      </w:r>
    </w:p>
    <w:p w:rsidR="001A6755" w:rsidRPr="006323F3" w:rsidRDefault="001A6755" w:rsidP="001A6755">
      <w:pPr>
        <w:pStyle w:val="ListParagraph"/>
        <w:numPr>
          <w:ilvl w:val="0"/>
          <w:numId w:val="4"/>
        </w:numPr>
        <w:spacing w:line="276" w:lineRule="auto"/>
        <w:jc w:val="both"/>
        <w:rPr>
          <w:rFonts w:ascii="Garamond" w:hAnsi="Garamond"/>
          <w:sz w:val="22"/>
          <w:szCs w:val="22"/>
          <w:lang w:val="en-US"/>
        </w:rPr>
      </w:pPr>
      <w:r w:rsidRPr="006323F3">
        <w:rPr>
          <w:rFonts w:ascii="Garamond" w:hAnsi="Garamond"/>
          <w:b/>
          <w:bCs/>
          <w:sz w:val="22"/>
          <w:szCs w:val="22"/>
          <w:lang w:val="en-US"/>
        </w:rPr>
        <w:t>Outcome</w:t>
      </w:r>
      <w:r w:rsidRPr="006323F3">
        <w:rPr>
          <w:rFonts w:ascii="Garamond" w:hAnsi="Garamond"/>
          <w:sz w:val="22"/>
          <w:szCs w:val="22"/>
          <w:lang w:val="en-US"/>
        </w:rPr>
        <w:t>: Expands Expression</w:t>
      </w:r>
    </w:p>
    <w:p w:rsidR="001A6755" w:rsidRPr="006323F3" w:rsidRDefault="001A6755" w:rsidP="001A6755">
      <w:pPr>
        <w:spacing w:line="276" w:lineRule="auto"/>
        <w:jc w:val="both"/>
        <w:rPr>
          <w:rFonts w:ascii="Garamond" w:hAnsi="Garamond"/>
          <w:sz w:val="22"/>
          <w:szCs w:val="22"/>
          <w:lang w:val="en-US"/>
        </w:rPr>
      </w:pPr>
    </w:p>
    <w:p w:rsidR="00212EFE" w:rsidRPr="00FE0075" w:rsidRDefault="001A6755" w:rsidP="00212EFE">
      <w:pPr>
        <w:pStyle w:val="ListParagraph"/>
        <w:numPr>
          <w:ilvl w:val="0"/>
          <w:numId w:val="4"/>
        </w:numPr>
        <w:spacing w:line="276" w:lineRule="auto"/>
        <w:jc w:val="both"/>
        <w:rPr>
          <w:rFonts w:ascii="Garamond" w:hAnsi="Garamond"/>
          <w:sz w:val="22"/>
          <w:szCs w:val="22"/>
          <w:lang w:val="en-US"/>
        </w:rPr>
      </w:pPr>
      <w:r w:rsidRPr="00FE0075">
        <w:rPr>
          <w:rFonts w:ascii="Garamond" w:hAnsi="Garamond"/>
          <w:b/>
          <w:bCs/>
          <w:sz w:val="22"/>
          <w:szCs w:val="22"/>
          <w:lang w:val="en-US"/>
        </w:rPr>
        <w:t>Information</w:t>
      </w:r>
      <w:r w:rsidRPr="00FE0075">
        <w:rPr>
          <w:rFonts w:ascii="Garamond" w:hAnsi="Garamond"/>
          <w:sz w:val="22"/>
          <w:szCs w:val="22"/>
          <w:lang w:val="en-US"/>
        </w:rPr>
        <w:t>:</w:t>
      </w:r>
    </w:p>
    <w:p w:rsidR="00436EB6" w:rsidRPr="00436EB6" w:rsidRDefault="00FE0075" w:rsidP="0008107F">
      <w:pPr>
        <w:pStyle w:val="ListParagraph"/>
        <w:spacing w:line="276" w:lineRule="auto"/>
        <w:ind w:left="360"/>
        <w:jc w:val="both"/>
        <w:rPr>
          <w:rFonts w:ascii="Garamond" w:hAnsi="Garamond"/>
          <w:color w:val="FF0000"/>
          <w:sz w:val="22"/>
          <w:szCs w:val="22"/>
          <w:lang w:val="en-US"/>
        </w:rPr>
      </w:pPr>
      <w:r w:rsidRPr="00436EB6">
        <w:rPr>
          <w:rFonts w:ascii="Garamond" w:hAnsi="Garamond"/>
          <w:color w:val="FF0000"/>
          <w:sz w:val="22"/>
          <w:szCs w:val="22"/>
          <w:lang w:val="en-US"/>
        </w:rPr>
        <w:t xml:space="preserve">The decision </w:t>
      </w:r>
      <w:r w:rsidR="0080530E" w:rsidRPr="00436EB6">
        <w:rPr>
          <w:rFonts w:ascii="Garamond" w:hAnsi="Garamond"/>
          <w:color w:val="FF0000"/>
          <w:sz w:val="22"/>
          <w:szCs w:val="22"/>
          <w:lang w:val="en-US"/>
        </w:rPr>
        <w:t>of the ECtHR</w:t>
      </w:r>
      <w:r w:rsidR="00E02895" w:rsidRPr="00436EB6">
        <w:rPr>
          <w:rFonts w:ascii="Garamond" w:hAnsi="Garamond"/>
          <w:color w:val="FF0000"/>
          <w:sz w:val="22"/>
          <w:szCs w:val="22"/>
          <w:lang w:val="en-US"/>
        </w:rPr>
        <w:t xml:space="preserve"> in </w:t>
      </w:r>
      <w:r w:rsidR="00E02895" w:rsidRPr="00436EB6">
        <w:rPr>
          <w:rFonts w:ascii="Garamond" w:hAnsi="Garamond"/>
          <w:i/>
          <w:iCs/>
          <w:color w:val="FF0000"/>
          <w:sz w:val="22"/>
          <w:szCs w:val="22"/>
          <w:lang w:val="en-US"/>
        </w:rPr>
        <w:t>Nikowitz and Verlagsgruppe News GmbH v. Austria</w:t>
      </w:r>
      <w:r w:rsidR="0080530E" w:rsidRPr="00436EB6">
        <w:rPr>
          <w:rFonts w:ascii="Garamond" w:hAnsi="Garamond"/>
          <w:color w:val="FF0000"/>
          <w:sz w:val="22"/>
          <w:szCs w:val="22"/>
          <w:lang w:val="en-US"/>
        </w:rPr>
        <w:t xml:space="preserve"> </w:t>
      </w:r>
      <w:r w:rsidR="00294864" w:rsidRPr="00436EB6">
        <w:rPr>
          <w:rFonts w:ascii="Garamond" w:hAnsi="Garamond"/>
          <w:color w:val="FF0000"/>
          <w:sz w:val="22"/>
          <w:szCs w:val="22"/>
          <w:lang w:val="en-US"/>
        </w:rPr>
        <w:t xml:space="preserve">expands expression </w:t>
      </w:r>
      <w:r w:rsidR="005251A7" w:rsidRPr="00436EB6">
        <w:rPr>
          <w:rFonts w:ascii="Garamond" w:hAnsi="Garamond"/>
          <w:color w:val="FF0000"/>
          <w:sz w:val="22"/>
          <w:szCs w:val="22"/>
          <w:lang w:val="en-US"/>
        </w:rPr>
        <w:t xml:space="preserve">by </w:t>
      </w:r>
      <w:r w:rsidR="001C5BED" w:rsidRPr="00436EB6">
        <w:rPr>
          <w:rFonts w:ascii="Garamond" w:hAnsi="Garamond"/>
          <w:color w:val="FF0000"/>
          <w:sz w:val="22"/>
          <w:szCs w:val="22"/>
          <w:lang w:val="en-US"/>
        </w:rPr>
        <w:t xml:space="preserve">recognizing </w:t>
      </w:r>
      <w:r w:rsidR="00C24653" w:rsidRPr="00436EB6">
        <w:rPr>
          <w:rFonts w:ascii="Garamond" w:hAnsi="Garamond"/>
          <w:color w:val="FF0000"/>
          <w:sz w:val="22"/>
          <w:szCs w:val="22"/>
          <w:lang w:val="en-US"/>
        </w:rPr>
        <w:t xml:space="preserve">a “fictitious interview” </w:t>
      </w:r>
      <w:r w:rsidR="0034552A" w:rsidRPr="00436EB6">
        <w:rPr>
          <w:rFonts w:ascii="Garamond" w:hAnsi="Garamond"/>
          <w:color w:val="FF0000"/>
          <w:sz w:val="22"/>
          <w:szCs w:val="22"/>
          <w:lang w:val="en-US"/>
        </w:rPr>
        <w:t>(</w:t>
      </w:r>
      <w:hyperlink r:id="rId8" w:history="1">
        <w:r w:rsidR="0034552A" w:rsidRPr="00436EB6">
          <w:rPr>
            <w:rStyle w:val="Hyperlink"/>
            <w:rFonts w:ascii="Garamond" w:hAnsi="Garamond"/>
            <w:color w:val="FF0000"/>
            <w:sz w:val="22"/>
            <w:szCs w:val="22"/>
            <w:lang w:val="en-US"/>
          </w:rPr>
          <w:t>para 174, Case Guide of the ECtHR on Article 10</w:t>
        </w:r>
      </w:hyperlink>
      <w:r w:rsidR="0034552A" w:rsidRPr="00436EB6">
        <w:rPr>
          <w:rFonts w:ascii="Garamond" w:hAnsi="Garamond"/>
          <w:color w:val="FF0000"/>
          <w:sz w:val="22"/>
          <w:szCs w:val="22"/>
          <w:lang w:val="en-US"/>
        </w:rPr>
        <w:t>) as a variant of a satirical</w:t>
      </w:r>
      <w:r w:rsidR="003F4C9E" w:rsidRPr="00436EB6">
        <w:rPr>
          <w:rFonts w:ascii="Garamond" w:hAnsi="Garamond"/>
          <w:color w:val="FF0000"/>
          <w:sz w:val="22"/>
          <w:szCs w:val="22"/>
          <w:lang w:val="en-US"/>
        </w:rPr>
        <w:t xml:space="preserve"> expression </w:t>
      </w:r>
      <w:r w:rsidR="009C643A" w:rsidRPr="00436EB6">
        <w:rPr>
          <w:rFonts w:ascii="Garamond" w:hAnsi="Garamond"/>
          <w:color w:val="FF0000"/>
          <w:sz w:val="22"/>
          <w:szCs w:val="22"/>
          <w:lang w:val="en-US"/>
        </w:rPr>
        <w:t xml:space="preserve">which is capable of offering a social commentary </w:t>
      </w:r>
      <w:r w:rsidR="00846FC3" w:rsidRPr="00436EB6">
        <w:rPr>
          <w:rFonts w:ascii="Garamond" w:hAnsi="Garamond"/>
          <w:color w:val="FF0000"/>
          <w:sz w:val="22"/>
          <w:szCs w:val="22"/>
          <w:lang w:val="en-US"/>
        </w:rPr>
        <w:t>and contributing critically to an issue of general interest</w:t>
      </w:r>
      <w:r w:rsidR="00A27B95" w:rsidRPr="00436EB6">
        <w:rPr>
          <w:rFonts w:ascii="Garamond" w:hAnsi="Garamond"/>
          <w:color w:val="FF0000"/>
          <w:sz w:val="22"/>
          <w:szCs w:val="22"/>
          <w:lang w:val="en-US"/>
        </w:rPr>
        <w:t xml:space="preserve">. </w:t>
      </w:r>
      <w:r w:rsidR="002B36E5" w:rsidRPr="00436EB6">
        <w:rPr>
          <w:rFonts w:ascii="Garamond" w:hAnsi="Garamond"/>
          <w:color w:val="FF0000"/>
          <w:sz w:val="22"/>
          <w:szCs w:val="22"/>
          <w:lang w:val="en-US"/>
        </w:rPr>
        <w:t xml:space="preserve">The decision </w:t>
      </w:r>
      <w:proofErr w:type="gramStart"/>
      <w:r w:rsidR="002B36E5" w:rsidRPr="00436EB6">
        <w:rPr>
          <w:rFonts w:ascii="Garamond" w:hAnsi="Garamond"/>
          <w:color w:val="FF0000"/>
          <w:sz w:val="22"/>
          <w:szCs w:val="22"/>
          <w:lang w:val="en-US"/>
        </w:rPr>
        <w:t>showcases that since satire, by its very nature is</w:t>
      </w:r>
      <w:proofErr w:type="gramEnd"/>
      <w:r w:rsidR="002B36E5" w:rsidRPr="00436EB6">
        <w:rPr>
          <w:rFonts w:ascii="Garamond" w:hAnsi="Garamond"/>
          <w:color w:val="FF0000"/>
          <w:sz w:val="22"/>
          <w:szCs w:val="22"/>
          <w:lang w:val="en-US"/>
        </w:rPr>
        <w:t xml:space="preserve"> likely to exaggerate, provoke, and agitate, a certain leniency has to be exercised in determining the protection it merits. Though the Court doesn’t do so explicitly, implied in its reasoning is the consideration of the link between the tone employed in the impugned expression and its impact on the reputation of the aggrieved, such that if the tone of the statement is clearly satirical or humorous, restricting it deprives the applicants of the right to freedom of expression while minimally impacting the aggrieved (</w:t>
      </w:r>
      <w:hyperlink r:id="rId9" w:history="1">
        <w:r w:rsidR="002B36E5" w:rsidRPr="00436EB6">
          <w:rPr>
            <w:rStyle w:val="Hyperlink"/>
            <w:rFonts w:ascii="Garamond" w:hAnsi="Garamond"/>
            <w:color w:val="FF0000"/>
            <w:sz w:val="22"/>
            <w:szCs w:val="22"/>
            <w:lang w:val="en-US"/>
          </w:rPr>
          <w:t>Smet</w:t>
        </w:r>
      </w:hyperlink>
      <w:r w:rsidR="002B36E5" w:rsidRPr="00436EB6">
        <w:rPr>
          <w:rFonts w:ascii="Garamond" w:hAnsi="Garamond"/>
          <w:color w:val="FF0000"/>
          <w:sz w:val="22"/>
          <w:szCs w:val="22"/>
          <w:lang w:val="en-US"/>
        </w:rPr>
        <w:t xml:space="preserve">). </w:t>
      </w:r>
      <w:r w:rsidR="00A27B95" w:rsidRPr="00436EB6">
        <w:rPr>
          <w:rFonts w:ascii="Garamond" w:hAnsi="Garamond"/>
          <w:color w:val="FF0000"/>
          <w:sz w:val="22"/>
          <w:szCs w:val="22"/>
          <w:lang w:val="en-US"/>
        </w:rPr>
        <w:t xml:space="preserve">Consequently, the decision conveys that </w:t>
      </w:r>
      <w:r w:rsidR="003B043F" w:rsidRPr="00436EB6">
        <w:rPr>
          <w:rFonts w:ascii="Garamond" w:hAnsi="Garamond"/>
          <w:color w:val="FF0000"/>
          <w:sz w:val="22"/>
          <w:szCs w:val="22"/>
          <w:lang w:val="en-US"/>
        </w:rPr>
        <w:t xml:space="preserve">caution must be exercised by domestic authorities </w:t>
      </w:r>
      <w:r w:rsidR="00285129" w:rsidRPr="00436EB6">
        <w:rPr>
          <w:rFonts w:ascii="Garamond" w:hAnsi="Garamond"/>
          <w:color w:val="FF0000"/>
          <w:sz w:val="22"/>
          <w:szCs w:val="22"/>
          <w:lang w:val="en-US"/>
        </w:rPr>
        <w:t>in interfering with the right of the press</w:t>
      </w:r>
      <w:r w:rsidR="0031065F" w:rsidRPr="00436EB6">
        <w:rPr>
          <w:rFonts w:ascii="Garamond" w:hAnsi="Garamond"/>
          <w:color w:val="FF0000"/>
          <w:sz w:val="22"/>
          <w:szCs w:val="22"/>
          <w:lang w:val="en-US"/>
        </w:rPr>
        <w:t xml:space="preserve"> to employ </w:t>
      </w:r>
      <w:r w:rsidR="002C3D59" w:rsidRPr="00436EB6">
        <w:rPr>
          <w:rFonts w:ascii="Garamond" w:hAnsi="Garamond"/>
          <w:color w:val="FF0000"/>
          <w:sz w:val="22"/>
          <w:szCs w:val="22"/>
          <w:lang w:val="en-US"/>
        </w:rPr>
        <w:t xml:space="preserve">satire as a means of expression and that the ECtHR must examine any such interference carefully. </w:t>
      </w:r>
      <w:r w:rsidR="006D6A9A" w:rsidRPr="00436EB6">
        <w:rPr>
          <w:rFonts w:ascii="Garamond" w:hAnsi="Garamond"/>
          <w:color w:val="FF0000"/>
          <w:sz w:val="22"/>
          <w:szCs w:val="22"/>
          <w:lang w:val="en-US"/>
        </w:rPr>
        <w:t>This decision is also reflective of the pertinent distinction made by the ECtHR between facts and value judgments in cases involving satirical expressions</w:t>
      </w:r>
      <w:r w:rsidR="00164ABF" w:rsidRPr="00436EB6">
        <w:rPr>
          <w:rFonts w:ascii="Garamond" w:hAnsi="Garamond"/>
          <w:color w:val="FF0000"/>
          <w:sz w:val="22"/>
          <w:szCs w:val="22"/>
          <w:lang w:val="en-US"/>
        </w:rPr>
        <w:t>, aimed at ascertaining</w:t>
      </w:r>
      <w:r w:rsidR="006D6A9A" w:rsidRPr="00436EB6">
        <w:rPr>
          <w:rFonts w:ascii="Garamond" w:hAnsi="Garamond"/>
          <w:color w:val="FF0000"/>
          <w:sz w:val="22"/>
          <w:szCs w:val="22"/>
          <w:lang w:val="en-US"/>
        </w:rPr>
        <w:t xml:space="preserve"> the permissible limits of </w:t>
      </w:r>
      <w:r w:rsidR="007A7F13" w:rsidRPr="00436EB6">
        <w:rPr>
          <w:rFonts w:ascii="Garamond" w:hAnsi="Garamond"/>
          <w:color w:val="FF0000"/>
          <w:sz w:val="22"/>
          <w:szCs w:val="22"/>
          <w:lang w:val="en-US"/>
        </w:rPr>
        <w:t>satirical or humorous</w:t>
      </w:r>
      <w:r w:rsidR="006D6A9A" w:rsidRPr="00436EB6">
        <w:rPr>
          <w:rFonts w:ascii="Garamond" w:hAnsi="Garamond"/>
          <w:color w:val="FF0000"/>
          <w:sz w:val="22"/>
          <w:szCs w:val="22"/>
          <w:lang w:val="en-US"/>
        </w:rPr>
        <w:t xml:space="preserve"> forms of expression in democratic societies (</w:t>
      </w:r>
      <w:hyperlink r:id="rId10" w:history="1">
        <w:r w:rsidR="006D6A9A" w:rsidRPr="00436EB6">
          <w:rPr>
            <w:rStyle w:val="Hyperlink"/>
            <w:rFonts w:ascii="Garamond" w:hAnsi="Garamond"/>
            <w:color w:val="FF0000"/>
            <w:sz w:val="22"/>
            <w:szCs w:val="22"/>
            <w:lang w:val="en-US"/>
          </w:rPr>
          <w:t>para 191, Case Guide of the ECtHR on Article 10</w:t>
        </w:r>
      </w:hyperlink>
      <w:r w:rsidR="006D6A9A" w:rsidRPr="00436EB6">
        <w:rPr>
          <w:rFonts w:ascii="Garamond" w:hAnsi="Garamond"/>
          <w:color w:val="FF0000"/>
          <w:sz w:val="22"/>
          <w:szCs w:val="22"/>
          <w:lang w:val="en-US"/>
        </w:rPr>
        <w:t>).</w:t>
      </w:r>
      <w:r w:rsidR="004661ED" w:rsidRPr="00436EB6">
        <w:rPr>
          <w:rFonts w:ascii="Garamond" w:hAnsi="Garamond"/>
          <w:color w:val="FF0000"/>
          <w:sz w:val="22"/>
          <w:szCs w:val="22"/>
          <w:lang w:val="en-US"/>
        </w:rPr>
        <w:t xml:space="preserve"> </w:t>
      </w:r>
      <w:r w:rsidR="00AE68FB" w:rsidRPr="00436EB6">
        <w:rPr>
          <w:rFonts w:ascii="Garamond" w:hAnsi="Garamond"/>
          <w:color w:val="FF0000"/>
          <w:sz w:val="22"/>
          <w:szCs w:val="22"/>
          <w:lang w:val="en-US"/>
        </w:rPr>
        <w:t xml:space="preserve">While </w:t>
      </w:r>
      <w:r w:rsidR="005C7C1A" w:rsidRPr="00436EB6">
        <w:rPr>
          <w:rFonts w:ascii="Garamond" w:hAnsi="Garamond"/>
          <w:color w:val="FF0000"/>
          <w:sz w:val="22"/>
          <w:szCs w:val="22"/>
          <w:lang w:val="en-US"/>
        </w:rPr>
        <w:t>there is</w:t>
      </w:r>
      <w:r w:rsidR="00720304" w:rsidRPr="00436EB6">
        <w:rPr>
          <w:rFonts w:ascii="Garamond" w:hAnsi="Garamond"/>
          <w:color w:val="FF0000"/>
          <w:sz w:val="22"/>
          <w:szCs w:val="22"/>
          <w:lang w:val="en-US"/>
        </w:rPr>
        <w:t xml:space="preserve"> much</w:t>
      </w:r>
      <w:r w:rsidR="005C7C1A" w:rsidRPr="00436EB6">
        <w:rPr>
          <w:rFonts w:ascii="Garamond" w:hAnsi="Garamond"/>
          <w:color w:val="FF0000"/>
          <w:sz w:val="22"/>
          <w:szCs w:val="22"/>
          <w:lang w:val="en-US"/>
        </w:rPr>
        <w:t xml:space="preserve"> cause to welcome this decision for the way in which it expands expression, </w:t>
      </w:r>
      <w:r w:rsidR="0008107F" w:rsidRPr="00436EB6">
        <w:rPr>
          <w:rFonts w:ascii="Garamond" w:hAnsi="Garamond"/>
          <w:color w:val="FF0000"/>
          <w:sz w:val="22"/>
          <w:szCs w:val="22"/>
          <w:lang w:val="en-US"/>
        </w:rPr>
        <w:t xml:space="preserve">its </w:t>
      </w:r>
      <w:r w:rsidR="000935F8" w:rsidRPr="00436EB6">
        <w:rPr>
          <w:rFonts w:ascii="Garamond" w:hAnsi="Garamond"/>
          <w:color w:val="FF0000"/>
          <w:sz w:val="22"/>
          <w:szCs w:val="22"/>
          <w:lang w:val="en-US"/>
        </w:rPr>
        <w:t xml:space="preserve">authoritative and sweeping declaration </w:t>
      </w:r>
      <w:r w:rsidR="00055DCC" w:rsidRPr="00436EB6">
        <w:rPr>
          <w:rFonts w:ascii="Garamond" w:hAnsi="Garamond"/>
          <w:color w:val="FF0000"/>
          <w:sz w:val="22"/>
          <w:szCs w:val="22"/>
          <w:lang w:val="en-US"/>
        </w:rPr>
        <w:t xml:space="preserve">of “apparent” or “obvious” humour </w:t>
      </w:r>
      <w:r w:rsidR="00DB7CC0" w:rsidRPr="00436EB6">
        <w:rPr>
          <w:rFonts w:ascii="Garamond" w:hAnsi="Garamond"/>
          <w:color w:val="FF0000"/>
          <w:sz w:val="22"/>
          <w:szCs w:val="22"/>
          <w:lang w:val="en-US"/>
        </w:rPr>
        <w:t>is one to be cautioned against, particularly as the Court itself lacks</w:t>
      </w:r>
      <w:r w:rsidR="007022A2" w:rsidRPr="00436EB6">
        <w:rPr>
          <w:rFonts w:ascii="Garamond" w:hAnsi="Garamond"/>
          <w:color w:val="FF0000"/>
          <w:sz w:val="22"/>
          <w:szCs w:val="22"/>
          <w:lang w:val="en-US"/>
        </w:rPr>
        <w:t xml:space="preserve"> objective criteria for </w:t>
      </w:r>
      <w:r w:rsidR="00B30697" w:rsidRPr="00436EB6">
        <w:rPr>
          <w:rFonts w:ascii="Garamond" w:hAnsi="Garamond"/>
          <w:color w:val="FF0000"/>
          <w:sz w:val="22"/>
          <w:szCs w:val="22"/>
          <w:lang w:val="en-US"/>
        </w:rPr>
        <w:t xml:space="preserve">the </w:t>
      </w:r>
      <w:r w:rsidR="007022A2" w:rsidRPr="00436EB6">
        <w:rPr>
          <w:rFonts w:ascii="Garamond" w:hAnsi="Garamond"/>
          <w:color w:val="FF0000"/>
          <w:sz w:val="22"/>
          <w:szCs w:val="22"/>
          <w:lang w:val="en-US"/>
        </w:rPr>
        <w:t xml:space="preserve">identification of or a consistent approach to </w:t>
      </w:r>
      <w:r w:rsidR="00DF20D2" w:rsidRPr="00436EB6">
        <w:rPr>
          <w:rFonts w:ascii="Garamond" w:hAnsi="Garamond"/>
          <w:color w:val="FF0000"/>
          <w:sz w:val="22"/>
          <w:szCs w:val="22"/>
          <w:lang w:val="en-US"/>
        </w:rPr>
        <w:t>the manner in which to deal</w:t>
      </w:r>
      <w:r w:rsidR="007022A2" w:rsidRPr="00436EB6">
        <w:rPr>
          <w:rFonts w:ascii="Garamond" w:hAnsi="Garamond"/>
          <w:color w:val="FF0000"/>
          <w:sz w:val="22"/>
          <w:szCs w:val="22"/>
          <w:lang w:val="en-US"/>
        </w:rPr>
        <w:t xml:space="preserve"> with such texts</w:t>
      </w:r>
      <w:r w:rsidR="00C326C4" w:rsidRPr="00436EB6">
        <w:rPr>
          <w:rFonts w:ascii="Garamond" w:hAnsi="Garamond"/>
          <w:color w:val="FF0000"/>
          <w:sz w:val="22"/>
          <w:szCs w:val="22"/>
          <w:lang w:val="en-US"/>
        </w:rPr>
        <w:t xml:space="preserve"> (</w:t>
      </w:r>
      <w:hyperlink r:id="rId11" w:history="1">
        <w:proofErr w:type="spellStart"/>
        <w:r w:rsidR="009A234A" w:rsidRPr="00436EB6">
          <w:rPr>
            <w:rStyle w:val="Hyperlink"/>
            <w:rFonts w:ascii="Garamond" w:hAnsi="Garamond"/>
            <w:color w:val="FF0000"/>
            <w:sz w:val="22"/>
            <w:szCs w:val="22"/>
            <w:lang w:val="en-US"/>
          </w:rPr>
          <w:t>Feldmane</w:t>
        </w:r>
        <w:proofErr w:type="spellEnd"/>
      </w:hyperlink>
      <w:r w:rsidR="009A234A" w:rsidRPr="00436EB6">
        <w:rPr>
          <w:rFonts w:ascii="Garamond" w:hAnsi="Garamond"/>
          <w:color w:val="FF0000"/>
          <w:sz w:val="22"/>
          <w:szCs w:val="22"/>
          <w:lang w:val="en-US"/>
        </w:rPr>
        <w:t xml:space="preserve">; </w:t>
      </w:r>
      <w:hyperlink r:id="rId12" w:history="1">
        <w:r w:rsidR="009A234A" w:rsidRPr="00436EB6">
          <w:rPr>
            <w:rStyle w:val="Hyperlink"/>
            <w:rFonts w:ascii="Garamond" w:hAnsi="Garamond"/>
            <w:color w:val="FF0000"/>
            <w:sz w:val="22"/>
            <w:szCs w:val="22"/>
            <w:lang w:val="en-US"/>
          </w:rPr>
          <w:t>Godioli</w:t>
        </w:r>
      </w:hyperlink>
      <w:r w:rsidR="009A234A" w:rsidRPr="00436EB6">
        <w:rPr>
          <w:rFonts w:ascii="Garamond" w:hAnsi="Garamond"/>
          <w:color w:val="FF0000"/>
          <w:sz w:val="22"/>
          <w:szCs w:val="22"/>
          <w:lang w:val="en-US"/>
        </w:rPr>
        <w:t>)</w:t>
      </w:r>
      <w:r w:rsidR="001811CD" w:rsidRPr="00436EB6">
        <w:rPr>
          <w:rFonts w:ascii="Garamond" w:hAnsi="Garamond"/>
          <w:color w:val="FF0000"/>
          <w:sz w:val="22"/>
          <w:szCs w:val="22"/>
          <w:lang w:val="en-US"/>
        </w:rPr>
        <w:t xml:space="preserve">. </w:t>
      </w:r>
      <w:r w:rsidR="00C326C4" w:rsidRPr="00436EB6">
        <w:rPr>
          <w:rFonts w:ascii="Garamond" w:hAnsi="Garamond"/>
          <w:color w:val="FF0000"/>
          <w:sz w:val="22"/>
          <w:szCs w:val="22"/>
          <w:lang w:val="en-US"/>
        </w:rPr>
        <w:t xml:space="preserve"> </w:t>
      </w:r>
    </w:p>
    <w:p w:rsidR="00436EB6" w:rsidRDefault="00436EB6" w:rsidP="0008107F">
      <w:pPr>
        <w:pStyle w:val="ListParagraph"/>
        <w:spacing w:line="276" w:lineRule="auto"/>
        <w:ind w:left="360"/>
        <w:jc w:val="both"/>
        <w:rPr>
          <w:rFonts w:ascii="Garamond" w:hAnsi="Garamond"/>
          <w:sz w:val="22"/>
          <w:szCs w:val="22"/>
          <w:lang w:val="en-US"/>
        </w:rPr>
      </w:pPr>
    </w:p>
    <w:p w:rsidR="00436EB6" w:rsidRPr="00F356FA" w:rsidRDefault="00436EB6" w:rsidP="00436EB6">
      <w:pPr>
        <w:pStyle w:val="ListParagraph"/>
        <w:spacing w:line="276" w:lineRule="auto"/>
        <w:ind w:left="360"/>
        <w:jc w:val="both"/>
        <w:rPr>
          <w:rFonts w:ascii="Calibri" w:hAnsi="Calibri"/>
          <w:sz w:val="22"/>
          <w:szCs w:val="22"/>
          <w:lang w:val="en-US"/>
        </w:rPr>
      </w:pPr>
      <w:r w:rsidRPr="00F356FA">
        <w:rPr>
          <w:rFonts w:ascii="Calibri" w:hAnsi="Calibri"/>
          <w:sz w:val="22"/>
          <w:szCs w:val="22"/>
          <w:lang w:val="en-US"/>
        </w:rPr>
        <w:t xml:space="preserve">This </w:t>
      </w:r>
      <w:proofErr w:type="spellStart"/>
      <w:r w:rsidRPr="00F356FA">
        <w:rPr>
          <w:rFonts w:ascii="Calibri" w:hAnsi="Calibri"/>
          <w:sz w:val="22"/>
          <w:szCs w:val="22"/>
          <w:lang w:val="en-US"/>
        </w:rPr>
        <w:t>ECtHR</w:t>
      </w:r>
      <w:proofErr w:type="spellEnd"/>
      <w:r w:rsidRPr="00F356FA">
        <w:rPr>
          <w:rFonts w:ascii="Calibri" w:hAnsi="Calibri"/>
          <w:sz w:val="22"/>
          <w:szCs w:val="22"/>
          <w:lang w:val="en-US"/>
        </w:rPr>
        <w:t xml:space="preserve"> decision expands expression by recognizing the concept of a “fictitious interview” (</w:t>
      </w:r>
      <w:hyperlink r:id="rId13" w:history="1">
        <w:proofErr w:type="spellStart"/>
        <w:r w:rsidRPr="00F356FA">
          <w:rPr>
            <w:rStyle w:val="Hyperlink"/>
            <w:rFonts w:ascii="Calibri" w:hAnsi="Calibri"/>
            <w:sz w:val="22"/>
            <w:szCs w:val="22"/>
            <w:lang w:val="en-US"/>
          </w:rPr>
          <w:t>para</w:t>
        </w:r>
        <w:proofErr w:type="spellEnd"/>
        <w:r w:rsidRPr="00F356FA">
          <w:rPr>
            <w:rStyle w:val="Hyperlink"/>
            <w:rFonts w:ascii="Calibri" w:hAnsi="Calibri"/>
            <w:sz w:val="22"/>
            <w:szCs w:val="22"/>
            <w:lang w:val="en-US"/>
          </w:rPr>
          <w:t xml:space="preserve"> 174, Case Guide of the </w:t>
        </w:r>
        <w:proofErr w:type="spellStart"/>
        <w:r w:rsidRPr="00F356FA">
          <w:rPr>
            <w:rStyle w:val="Hyperlink"/>
            <w:rFonts w:ascii="Calibri" w:hAnsi="Calibri"/>
            <w:sz w:val="22"/>
            <w:szCs w:val="22"/>
            <w:lang w:val="en-US"/>
          </w:rPr>
          <w:t>ECtHR</w:t>
        </w:r>
        <w:proofErr w:type="spellEnd"/>
        <w:r w:rsidRPr="00F356FA">
          <w:rPr>
            <w:rStyle w:val="Hyperlink"/>
            <w:rFonts w:ascii="Calibri" w:hAnsi="Calibri"/>
            <w:sz w:val="22"/>
            <w:szCs w:val="22"/>
            <w:lang w:val="en-US"/>
          </w:rPr>
          <w:t xml:space="preserve"> on Article 10</w:t>
        </w:r>
      </w:hyperlink>
      <w:r w:rsidRPr="00F356FA">
        <w:rPr>
          <w:rFonts w:ascii="Calibri" w:hAnsi="Calibri"/>
          <w:sz w:val="22"/>
          <w:szCs w:val="22"/>
          <w:lang w:val="en-US"/>
        </w:rPr>
        <w:t xml:space="preserve">) as a variant of a satirical expression which is capable of offering a social commentary and contributing critically to an issue of general interest. Because satire by its very nature is likely to exaggerate, provoke, and agitate, this decision illustrates that a certain leniency has to be exercised by courts when determining the merits of its protection. Though the Court doesn’t </w:t>
      </w:r>
      <w:r w:rsidR="00F356FA" w:rsidRPr="00F356FA">
        <w:rPr>
          <w:rFonts w:ascii="Calibri" w:hAnsi="Calibri"/>
          <w:sz w:val="22"/>
          <w:szCs w:val="22"/>
          <w:lang w:val="en-US"/>
        </w:rPr>
        <w:t xml:space="preserve">explicitly mention any such link in </w:t>
      </w:r>
      <w:proofErr w:type="gramStart"/>
      <w:r w:rsidR="00F356FA" w:rsidRPr="00F356FA">
        <w:rPr>
          <w:rFonts w:ascii="Calibri" w:hAnsi="Calibri"/>
          <w:sz w:val="22"/>
          <w:szCs w:val="22"/>
          <w:lang w:val="en-US"/>
        </w:rPr>
        <w:t>its</w:t>
      </w:r>
      <w:proofErr w:type="gramEnd"/>
      <w:r w:rsidR="00F356FA" w:rsidRPr="00F356FA">
        <w:rPr>
          <w:rFonts w:ascii="Calibri" w:hAnsi="Calibri"/>
          <w:sz w:val="22"/>
          <w:szCs w:val="22"/>
          <w:lang w:val="en-US"/>
        </w:rPr>
        <w:t xml:space="preserve"> reasoning</w:t>
      </w:r>
      <w:r w:rsidRPr="00F356FA">
        <w:rPr>
          <w:rFonts w:ascii="Calibri" w:hAnsi="Calibri"/>
          <w:sz w:val="22"/>
          <w:szCs w:val="22"/>
          <w:lang w:val="en-US"/>
        </w:rPr>
        <w:t>,</w:t>
      </w:r>
      <w:r w:rsidR="00F356FA" w:rsidRPr="00F356FA">
        <w:rPr>
          <w:rFonts w:ascii="Calibri" w:hAnsi="Calibri"/>
          <w:sz w:val="22"/>
          <w:szCs w:val="22"/>
          <w:lang w:val="en-US"/>
        </w:rPr>
        <w:t xml:space="preserve"> some scholars have implied the Court’s natural</w:t>
      </w:r>
      <w:r w:rsidRPr="00F356FA">
        <w:rPr>
          <w:rFonts w:ascii="Calibri" w:hAnsi="Calibri"/>
          <w:sz w:val="22"/>
          <w:szCs w:val="22"/>
          <w:lang w:val="en-US"/>
        </w:rPr>
        <w:t xml:space="preserve"> consideration of the relationship between the tone employed in the impugned expression and its impact on t</w:t>
      </w:r>
      <w:r w:rsidR="00F356FA" w:rsidRPr="00F356FA">
        <w:rPr>
          <w:rFonts w:ascii="Calibri" w:hAnsi="Calibri"/>
          <w:sz w:val="22"/>
          <w:szCs w:val="22"/>
          <w:lang w:val="en-US"/>
        </w:rPr>
        <w:t xml:space="preserve">he reputation of the aggrieved. </w:t>
      </w:r>
      <w:hyperlink r:id="rId14" w:history="1">
        <w:r w:rsidR="00F356FA" w:rsidRPr="00F356FA">
          <w:rPr>
            <w:rStyle w:val="Hyperlink"/>
            <w:rFonts w:ascii="Calibri" w:hAnsi="Calibri"/>
            <w:sz w:val="22"/>
            <w:szCs w:val="22"/>
            <w:lang w:val="en-US"/>
          </w:rPr>
          <w:t>Smet</w:t>
        </w:r>
      </w:hyperlink>
      <w:r w:rsidR="00F356FA" w:rsidRPr="00F356FA">
        <w:rPr>
          <w:rFonts w:ascii="Calibri" w:hAnsi="Calibri"/>
          <w:sz w:val="22"/>
          <w:szCs w:val="22"/>
          <w:lang w:val="en-US"/>
        </w:rPr>
        <w:t xml:space="preserve"> in particular notes that </w:t>
      </w:r>
      <w:r w:rsidRPr="00F356FA">
        <w:rPr>
          <w:rFonts w:ascii="Calibri" w:hAnsi="Calibri"/>
          <w:sz w:val="22"/>
          <w:szCs w:val="22"/>
          <w:lang w:val="en-US"/>
        </w:rPr>
        <w:t xml:space="preserve">if the tone of </w:t>
      </w:r>
      <w:r w:rsidR="00F356FA" w:rsidRPr="00F356FA">
        <w:rPr>
          <w:rFonts w:ascii="Calibri" w:hAnsi="Calibri"/>
          <w:sz w:val="22"/>
          <w:szCs w:val="22"/>
          <w:lang w:val="en-US"/>
        </w:rPr>
        <w:t>a</w:t>
      </w:r>
      <w:r w:rsidRPr="00F356FA">
        <w:rPr>
          <w:rFonts w:ascii="Calibri" w:hAnsi="Calibri"/>
          <w:sz w:val="22"/>
          <w:szCs w:val="22"/>
          <w:lang w:val="en-US"/>
        </w:rPr>
        <w:t xml:space="preserve"> statement</w:t>
      </w:r>
      <w:r w:rsidR="00F356FA" w:rsidRPr="00F356FA">
        <w:rPr>
          <w:rFonts w:ascii="Calibri" w:hAnsi="Calibri"/>
          <w:sz w:val="22"/>
          <w:szCs w:val="22"/>
          <w:lang w:val="en-US"/>
        </w:rPr>
        <w:t xml:space="preserve"> (such as that of the applicants)</w:t>
      </w:r>
      <w:r w:rsidRPr="00F356FA">
        <w:rPr>
          <w:rFonts w:ascii="Calibri" w:hAnsi="Calibri"/>
          <w:sz w:val="22"/>
          <w:szCs w:val="22"/>
          <w:lang w:val="en-US"/>
        </w:rPr>
        <w:t xml:space="preserve"> is clearly satirical</w:t>
      </w:r>
      <w:r w:rsidR="00F356FA" w:rsidRPr="00F356FA">
        <w:rPr>
          <w:rFonts w:ascii="Calibri" w:hAnsi="Calibri"/>
          <w:sz w:val="22"/>
          <w:szCs w:val="22"/>
          <w:lang w:val="en-US"/>
        </w:rPr>
        <w:t>, exaggerated and/</w:t>
      </w:r>
      <w:r w:rsidRPr="00F356FA">
        <w:rPr>
          <w:rFonts w:ascii="Calibri" w:hAnsi="Calibri"/>
          <w:sz w:val="22"/>
          <w:szCs w:val="22"/>
          <w:lang w:val="en-US"/>
        </w:rPr>
        <w:t xml:space="preserve">or humorous, restricting </w:t>
      </w:r>
      <w:r w:rsidR="00F356FA" w:rsidRPr="00F356FA">
        <w:rPr>
          <w:rFonts w:ascii="Calibri" w:hAnsi="Calibri"/>
          <w:sz w:val="22"/>
          <w:szCs w:val="22"/>
          <w:lang w:val="en-US"/>
        </w:rPr>
        <w:t>it</w:t>
      </w:r>
      <w:r w:rsidRPr="00F356FA">
        <w:rPr>
          <w:rFonts w:ascii="Calibri" w:hAnsi="Calibri"/>
          <w:sz w:val="22"/>
          <w:szCs w:val="22"/>
          <w:lang w:val="en-US"/>
        </w:rPr>
        <w:t xml:space="preserve"> deprives the applicants of the right to freedom of expression while </w:t>
      </w:r>
      <w:r w:rsidR="00F356FA" w:rsidRPr="00F356FA">
        <w:rPr>
          <w:rFonts w:ascii="Calibri" w:hAnsi="Calibri"/>
          <w:sz w:val="22"/>
          <w:szCs w:val="22"/>
          <w:lang w:val="en-US"/>
        </w:rPr>
        <w:t>having an arguably minor impact on</w:t>
      </w:r>
      <w:r w:rsidRPr="00F356FA">
        <w:rPr>
          <w:rFonts w:ascii="Calibri" w:hAnsi="Calibri"/>
          <w:sz w:val="22"/>
          <w:szCs w:val="22"/>
          <w:lang w:val="en-US"/>
        </w:rPr>
        <w:t xml:space="preserve"> the aggrieved</w:t>
      </w:r>
      <w:r w:rsidR="00F356FA" w:rsidRPr="00F356FA">
        <w:rPr>
          <w:rFonts w:ascii="Calibri" w:hAnsi="Calibri"/>
          <w:sz w:val="22"/>
          <w:szCs w:val="22"/>
          <w:lang w:val="en-US"/>
        </w:rPr>
        <w:t xml:space="preserve"> and their reputation.</w:t>
      </w:r>
      <w:r w:rsidRPr="00F356FA">
        <w:rPr>
          <w:rFonts w:ascii="Calibri" w:hAnsi="Calibri"/>
          <w:sz w:val="22"/>
          <w:szCs w:val="22"/>
          <w:lang w:val="en-US"/>
        </w:rPr>
        <w:t xml:space="preserve"> Consequently, </w:t>
      </w:r>
      <w:r w:rsidR="00F356FA" w:rsidRPr="00F356FA">
        <w:rPr>
          <w:rFonts w:ascii="Calibri" w:hAnsi="Calibri"/>
          <w:sz w:val="22"/>
          <w:szCs w:val="22"/>
          <w:lang w:val="en-US"/>
        </w:rPr>
        <w:t xml:space="preserve">the </w:t>
      </w:r>
      <w:proofErr w:type="spellStart"/>
      <w:r w:rsidR="00F356FA" w:rsidRPr="00F356FA">
        <w:rPr>
          <w:rFonts w:ascii="Calibri" w:hAnsi="Calibri"/>
          <w:sz w:val="22"/>
          <w:szCs w:val="22"/>
          <w:lang w:val="en-US"/>
        </w:rPr>
        <w:t>ECtHR’s</w:t>
      </w:r>
      <w:proofErr w:type="spellEnd"/>
      <w:r w:rsidRPr="00F356FA">
        <w:rPr>
          <w:rFonts w:ascii="Calibri" w:hAnsi="Calibri"/>
          <w:sz w:val="22"/>
          <w:szCs w:val="22"/>
          <w:lang w:val="en-US"/>
        </w:rPr>
        <w:t xml:space="preserve"> decision</w:t>
      </w:r>
      <w:r w:rsidR="00F356FA" w:rsidRPr="00F356FA">
        <w:rPr>
          <w:rFonts w:ascii="Calibri" w:hAnsi="Calibri"/>
          <w:sz w:val="22"/>
          <w:szCs w:val="22"/>
          <w:lang w:val="en-US"/>
        </w:rPr>
        <w:t xml:space="preserve"> in this case</w:t>
      </w:r>
      <w:r w:rsidRPr="00F356FA">
        <w:rPr>
          <w:rFonts w:ascii="Calibri" w:hAnsi="Calibri"/>
          <w:sz w:val="22"/>
          <w:szCs w:val="22"/>
          <w:lang w:val="en-US"/>
        </w:rPr>
        <w:t xml:space="preserve"> conveys that caution must be exercised by domestic authorities in interfering with the right of the press to employ satire as a means of expression and that the </w:t>
      </w:r>
      <w:proofErr w:type="spellStart"/>
      <w:r w:rsidRPr="00F356FA">
        <w:rPr>
          <w:rFonts w:ascii="Calibri" w:hAnsi="Calibri"/>
          <w:sz w:val="22"/>
          <w:szCs w:val="22"/>
          <w:lang w:val="en-US"/>
        </w:rPr>
        <w:t>ECtHR</w:t>
      </w:r>
      <w:proofErr w:type="spellEnd"/>
      <w:r w:rsidRPr="00F356FA">
        <w:rPr>
          <w:rFonts w:ascii="Calibri" w:hAnsi="Calibri"/>
          <w:sz w:val="22"/>
          <w:szCs w:val="22"/>
          <w:lang w:val="en-US"/>
        </w:rPr>
        <w:t xml:space="preserve"> </w:t>
      </w:r>
      <w:r w:rsidR="00F356FA" w:rsidRPr="00F356FA">
        <w:rPr>
          <w:rFonts w:ascii="Calibri" w:hAnsi="Calibri"/>
          <w:sz w:val="22"/>
          <w:szCs w:val="22"/>
          <w:lang w:val="en-US"/>
        </w:rPr>
        <w:t>will certainly</w:t>
      </w:r>
      <w:r w:rsidRPr="00F356FA">
        <w:rPr>
          <w:rFonts w:ascii="Calibri" w:hAnsi="Calibri"/>
          <w:sz w:val="22"/>
          <w:szCs w:val="22"/>
          <w:lang w:val="en-US"/>
        </w:rPr>
        <w:t xml:space="preserve"> examine any such interference </w:t>
      </w:r>
      <w:r w:rsidR="00F356FA" w:rsidRPr="00F356FA">
        <w:rPr>
          <w:rFonts w:ascii="Calibri" w:hAnsi="Calibri"/>
          <w:sz w:val="22"/>
          <w:szCs w:val="22"/>
          <w:lang w:val="en-US"/>
        </w:rPr>
        <w:t>carefully</w:t>
      </w:r>
      <w:r w:rsidRPr="00F356FA">
        <w:rPr>
          <w:rFonts w:ascii="Calibri" w:hAnsi="Calibri"/>
          <w:sz w:val="22"/>
          <w:szCs w:val="22"/>
          <w:lang w:val="en-US"/>
        </w:rPr>
        <w:t xml:space="preserve">. This decision is also reflective of the </w:t>
      </w:r>
      <w:r w:rsidR="00F356FA" w:rsidRPr="00F356FA">
        <w:rPr>
          <w:rFonts w:ascii="Calibri" w:hAnsi="Calibri"/>
          <w:sz w:val="22"/>
          <w:szCs w:val="22"/>
          <w:lang w:val="en-US"/>
        </w:rPr>
        <w:t>important</w:t>
      </w:r>
      <w:r w:rsidRPr="00F356FA">
        <w:rPr>
          <w:rFonts w:ascii="Calibri" w:hAnsi="Calibri"/>
          <w:sz w:val="22"/>
          <w:szCs w:val="22"/>
          <w:lang w:val="en-US"/>
        </w:rPr>
        <w:t xml:space="preserve"> distinction</w:t>
      </w:r>
      <w:r w:rsidR="00F356FA" w:rsidRPr="00F356FA">
        <w:rPr>
          <w:rFonts w:ascii="Calibri" w:hAnsi="Calibri"/>
          <w:sz w:val="22"/>
          <w:szCs w:val="22"/>
          <w:lang w:val="en-US"/>
        </w:rPr>
        <w:t xml:space="preserve"> previously</w:t>
      </w:r>
      <w:r w:rsidRPr="00F356FA">
        <w:rPr>
          <w:rFonts w:ascii="Calibri" w:hAnsi="Calibri"/>
          <w:sz w:val="22"/>
          <w:szCs w:val="22"/>
          <w:lang w:val="en-US"/>
        </w:rPr>
        <w:t xml:space="preserve"> made by the </w:t>
      </w:r>
      <w:proofErr w:type="spellStart"/>
      <w:r w:rsidRPr="00F356FA">
        <w:rPr>
          <w:rFonts w:ascii="Calibri" w:hAnsi="Calibri"/>
          <w:sz w:val="22"/>
          <w:szCs w:val="22"/>
          <w:lang w:val="en-US"/>
        </w:rPr>
        <w:t>ECtHR</w:t>
      </w:r>
      <w:proofErr w:type="spellEnd"/>
      <w:r w:rsidRPr="00F356FA">
        <w:rPr>
          <w:rFonts w:ascii="Calibri" w:hAnsi="Calibri"/>
          <w:sz w:val="22"/>
          <w:szCs w:val="22"/>
          <w:lang w:val="en-US"/>
        </w:rPr>
        <w:t xml:space="preserve"> between facts and value judgments in cases involving satirical expressions, aimed at ascertaining the permissible limits of satirical or humorous forms of expression in democratic societies (</w:t>
      </w:r>
      <w:hyperlink r:id="rId15" w:history="1">
        <w:proofErr w:type="spellStart"/>
        <w:r w:rsidRPr="00F356FA">
          <w:rPr>
            <w:rStyle w:val="Hyperlink"/>
            <w:rFonts w:ascii="Calibri" w:hAnsi="Calibri"/>
            <w:sz w:val="22"/>
            <w:szCs w:val="22"/>
            <w:lang w:val="en-US"/>
          </w:rPr>
          <w:t>para</w:t>
        </w:r>
        <w:proofErr w:type="spellEnd"/>
        <w:r w:rsidRPr="00F356FA">
          <w:rPr>
            <w:rStyle w:val="Hyperlink"/>
            <w:rFonts w:ascii="Calibri" w:hAnsi="Calibri"/>
            <w:sz w:val="22"/>
            <w:szCs w:val="22"/>
            <w:lang w:val="en-US"/>
          </w:rPr>
          <w:t xml:space="preserve"> 191, Case Guide of the </w:t>
        </w:r>
        <w:proofErr w:type="spellStart"/>
        <w:r w:rsidRPr="00F356FA">
          <w:rPr>
            <w:rStyle w:val="Hyperlink"/>
            <w:rFonts w:ascii="Calibri" w:hAnsi="Calibri"/>
            <w:sz w:val="22"/>
            <w:szCs w:val="22"/>
            <w:lang w:val="en-US"/>
          </w:rPr>
          <w:t>ECtHR</w:t>
        </w:r>
        <w:proofErr w:type="spellEnd"/>
        <w:r w:rsidRPr="00F356FA">
          <w:rPr>
            <w:rStyle w:val="Hyperlink"/>
            <w:rFonts w:ascii="Calibri" w:hAnsi="Calibri"/>
            <w:sz w:val="22"/>
            <w:szCs w:val="22"/>
            <w:lang w:val="en-US"/>
          </w:rPr>
          <w:t xml:space="preserve"> on Article 10</w:t>
        </w:r>
      </w:hyperlink>
      <w:r w:rsidRPr="00F356FA">
        <w:rPr>
          <w:rFonts w:ascii="Calibri" w:hAnsi="Calibri"/>
          <w:sz w:val="22"/>
          <w:szCs w:val="22"/>
          <w:lang w:val="en-US"/>
        </w:rPr>
        <w:t>).</w:t>
      </w:r>
      <w:r w:rsidR="00F356FA" w:rsidRPr="00F356FA">
        <w:rPr>
          <w:rFonts w:ascii="Calibri" w:hAnsi="Calibri"/>
          <w:sz w:val="22"/>
          <w:szCs w:val="22"/>
          <w:lang w:val="en-US"/>
        </w:rPr>
        <w:t xml:space="preserve"> However w</w:t>
      </w:r>
      <w:r w:rsidRPr="00F356FA">
        <w:rPr>
          <w:rFonts w:ascii="Calibri" w:hAnsi="Calibri"/>
          <w:sz w:val="22"/>
          <w:szCs w:val="22"/>
          <w:lang w:val="en-US"/>
        </w:rPr>
        <w:t>hile there is much cause to welcome this decision for the way in which it expands expression, its authoritative and sweeping declaration of</w:t>
      </w:r>
      <w:r w:rsidR="00F356FA" w:rsidRPr="00F356FA">
        <w:rPr>
          <w:rFonts w:ascii="Calibri" w:hAnsi="Calibri"/>
          <w:sz w:val="22"/>
          <w:szCs w:val="22"/>
          <w:lang w:val="en-US"/>
        </w:rPr>
        <w:t xml:space="preserve"> the applicants’</w:t>
      </w:r>
      <w:r w:rsidRPr="00F356FA">
        <w:rPr>
          <w:rFonts w:ascii="Calibri" w:hAnsi="Calibri"/>
          <w:sz w:val="22"/>
          <w:szCs w:val="22"/>
          <w:lang w:val="en-US"/>
        </w:rPr>
        <w:t xml:space="preserve"> “apparent” or “obvious” </w:t>
      </w:r>
      <w:proofErr w:type="spellStart"/>
      <w:r w:rsidRPr="00F356FA">
        <w:rPr>
          <w:rFonts w:ascii="Calibri" w:hAnsi="Calibri"/>
          <w:sz w:val="22"/>
          <w:szCs w:val="22"/>
          <w:lang w:val="en-US"/>
        </w:rPr>
        <w:t>humour</w:t>
      </w:r>
      <w:proofErr w:type="spellEnd"/>
      <w:r w:rsidRPr="00F356FA">
        <w:rPr>
          <w:rFonts w:ascii="Calibri" w:hAnsi="Calibri"/>
          <w:sz w:val="22"/>
          <w:szCs w:val="22"/>
          <w:lang w:val="en-US"/>
        </w:rPr>
        <w:t xml:space="preserve"> </w:t>
      </w:r>
      <w:r w:rsidR="00F356FA" w:rsidRPr="00F356FA">
        <w:rPr>
          <w:rFonts w:ascii="Calibri" w:hAnsi="Calibri"/>
          <w:sz w:val="22"/>
          <w:szCs w:val="22"/>
          <w:lang w:val="en-US"/>
        </w:rPr>
        <w:t>is not necessarily legally sound</w:t>
      </w:r>
      <w:r w:rsidRPr="00F356FA">
        <w:rPr>
          <w:rFonts w:ascii="Calibri" w:hAnsi="Calibri"/>
          <w:sz w:val="22"/>
          <w:szCs w:val="22"/>
          <w:lang w:val="en-US"/>
        </w:rPr>
        <w:t>, particularly as the Court itself lacks objective criteria for the identification of or a consistent approach to the manner in which to deal with such texts (</w:t>
      </w:r>
      <w:hyperlink r:id="rId16" w:history="1">
        <w:proofErr w:type="spellStart"/>
        <w:r w:rsidRPr="00F356FA">
          <w:rPr>
            <w:rStyle w:val="Hyperlink"/>
            <w:rFonts w:ascii="Calibri" w:hAnsi="Calibri"/>
            <w:sz w:val="22"/>
            <w:szCs w:val="22"/>
            <w:lang w:val="en-US"/>
          </w:rPr>
          <w:t>Feldmane</w:t>
        </w:r>
        <w:proofErr w:type="spellEnd"/>
      </w:hyperlink>
      <w:r w:rsidRPr="00F356FA">
        <w:rPr>
          <w:rFonts w:ascii="Calibri" w:hAnsi="Calibri"/>
          <w:sz w:val="22"/>
          <w:szCs w:val="22"/>
          <w:lang w:val="en-US"/>
        </w:rPr>
        <w:t xml:space="preserve">; </w:t>
      </w:r>
      <w:hyperlink r:id="rId17" w:history="1">
        <w:proofErr w:type="spellStart"/>
        <w:r w:rsidRPr="00F356FA">
          <w:rPr>
            <w:rStyle w:val="Hyperlink"/>
            <w:rFonts w:ascii="Calibri" w:hAnsi="Calibri"/>
            <w:sz w:val="22"/>
            <w:szCs w:val="22"/>
            <w:lang w:val="en-US"/>
          </w:rPr>
          <w:t>Godioli</w:t>
        </w:r>
        <w:proofErr w:type="spellEnd"/>
      </w:hyperlink>
      <w:r w:rsidRPr="00F356FA">
        <w:rPr>
          <w:rFonts w:ascii="Calibri" w:hAnsi="Calibri"/>
          <w:sz w:val="22"/>
          <w:szCs w:val="22"/>
          <w:lang w:val="en-US"/>
        </w:rPr>
        <w:t xml:space="preserve">).  </w:t>
      </w:r>
    </w:p>
    <w:p w:rsidR="001A6755" w:rsidRPr="0008107F" w:rsidRDefault="001A6755" w:rsidP="0008107F">
      <w:pPr>
        <w:pStyle w:val="ListParagraph"/>
        <w:spacing w:line="276" w:lineRule="auto"/>
        <w:ind w:left="360"/>
        <w:jc w:val="both"/>
        <w:rPr>
          <w:rFonts w:ascii="Garamond" w:hAnsi="Garamond"/>
          <w:sz w:val="22"/>
          <w:szCs w:val="22"/>
          <w:lang w:val="en-US"/>
        </w:rPr>
      </w:pPr>
    </w:p>
    <w:p w:rsidR="009A234A" w:rsidRPr="006323F3" w:rsidRDefault="009A234A" w:rsidP="009A234A">
      <w:pPr>
        <w:pStyle w:val="ListParagraph"/>
        <w:spacing w:line="276" w:lineRule="auto"/>
        <w:ind w:left="360"/>
        <w:jc w:val="both"/>
        <w:rPr>
          <w:rFonts w:ascii="Garamond" w:hAnsi="Garamond"/>
          <w:sz w:val="22"/>
          <w:szCs w:val="22"/>
          <w:lang w:val="en-US"/>
        </w:rPr>
      </w:pPr>
    </w:p>
    <w:p w:rsidR="001A6755" w:rsidRPr="006323F3" w:rsidRDefault="001A6755" w:rsidP="001A6755">
      <w:pPr>
        <w:spacing w:line="276" w:lineRule="auto"/>
        <w:jc w:val="both"/>
        <w:rPr>
          <w:rFonts w:ascii="Garamond" w:hAnsi="Garamond"/>
          <w:sz w:val="22"/>
          <w:szCs w:val="22"/>
          <w:lang w:val="en-US"/>
        </w:rPr>
      </w:pPr>
      <w:r w:rsidRPr="006323F3">
        <w:rPr>
          <w:rFonts w:ascii="Garamond" w:hAnsi="Garamond"/>
          <w:b/>
          <w:bCs/>
          <w:i/>
          <w:iCs/>
          <w:sz w:val="22"/>
          <w:szCs w:val="22"/>
          <w:u w:val="single"/>
          <w:lang w:val="en-US"/>
        </w:rPr>
        <w:t>Perspective</w:t>
      </w:r>
      <w:r w:rsidRPr="006323F3">
        <w:rPr>
          <w:rFonts w:ascii="Garamond" w:hAnsi="Garamond"/>
          <w:sz w:val="22"/>
          <w:szCs w:val="22"/>
          <w:lang w:val="en-US"/>
        </w:rPr>
        <w:t xml:space="preserve">: </w:t>
      </w:r>
    </w:p>
    <w:p w:rsidR="001A6755" w:rsidRPr="006323F3" w:rsidRDefault="001A6755" w:rsidP="001A6755">
      <w:pPr>
        <w:pStyle w:val="ListParagraph"/>
        <w:numPr>
          <w:ilvl w:val="0"/>
          <w:numId w:val="3"/>
        </w:numPr>
        <w:spacing w:line="276" w:lineRule="auto"/>
        <w:jc w:val="both"/>
        <w:rPr>
          <w:rFonts w:ascii="Garamond" w:hAnsi="Garamond"/>
          <w:sz w:val="22"/>
          <w:szCs w:val="22"/>
          <w:lang w:val="en-US"/>
        </w:rPr>
      </w:pPr>
      <w:r w:rsidRPr="006323F3">
        <w:rPr>
          <w:rFonts w:ascii="Garamond" w:hAnsi="Garamond"/>
          <w:b/>
          <w:bCs/>
          <w:sz w:val="22"/>
          <w:szCs w:val="22"/>
          <w:lang w:val="en-US"/>
        </w:rPr>
        <w:t>Outcome</w:t>
      </w:r>
      <w:r w:rsidRPr="006323F3">
        <w:rPr>
          <w:rFonts w:ascii="Garamond" w:hAnsi="Garamond"/>
          <w:sz w:val="22"/>
          <w:szCs w:val="22"/>
          <w:lang w:val="en-US"/>
        </w:rPr>
        <w:t xml:space="preserve">: </w:t>
      </w:r>
      <w:r w:rsidR="009F2D3D" w:rsidRPr="006323F3">
        <w:rPr>
          <w:rFonts w:ascii="Garamond" w:hAnsi="Garamond"/>
          <w:sz w:val="22"/>
          <w:szCs w:val="22"/>
          <w:lang w:val="en-US"/>
        </w:rPr>
        <w:t>National Perspective (Pursuant to the note on the Style Guide, Pg. 23)</w:t>
      </w:r>
    </w:p>
    <w:p w:rsidR="001A6755" w:rsidRPr="006323F3" w:rsidRDefault="001A6755" w:rsidP="001A6755">
      <w:pPr>
        <w:spacing w:line="276" w:lineRule="auto"/>
        <w:jc w:val="both"/>
        <w:rPr>
          <w:rFonts w:ascii="Garamond" w:hAnsi="Garamond"/>
          <w:sz w:val="22"/>
          <w:szCs w:val="22"/>
          <w:highlight w:val="yellow"/>
          <w:lang w:val="en-US"/>
        </w:rPr>
      </w:pPr>
    </w:p>
    <w:p w:rsidR="001A6755" w:rsidRPr="006323F3" w:rsidRDefault="001A6755" w:rsidP="001A6755">
      <w:pPr>
        <w:pStyle w:val="ListParagraph"/>
        <w:numPr>
          <w:ilvl w:val="0"/>
          <w:numId w:val="3"/>
        </w:numPr>
        <w:spacing w:line="276" w:lineRule="auto"/>
        <w:jc w:val="both"/>
        <w:rPr>
          <w:rFonts w:ascii="Garamond" w:hAnsi="Garamond"/>
          <w:sz w:val="22"/>
          <w:szCs w:val="22"/>
        </w:rPr>
      </w:pPr>
      <w:r w:rsidRPr="006323F3">
        <w:rPr>
          <w:rFonts w:ascii="Garamond" w:hAnsi="Garamond"/>
          <w:b/>
          <w:bCs/>
          <w:sz w:val="22"/>
          <w:szCs w:val="22"/>
          <w:lang w:val="en-US"/>
        </w:rPr>
        <w:t>Related International and/or regional laws</w:t>
      </w:r>
      <w:r w:rsidRPr="006323F3">
        <w:rPr>
          <w:rFonts w:ascii="Garamond" w:hAnsi="Garamond"/>
          <w:sz w:val="22"/>
          <w:szCs w:val="22"/>
          <w:lang w:val="en-US"/>
        </w:rPr>
        <w:t xml:space="preserve">: </w:t>
      </w:r>
    </w:p>
    <w:p w:rsidR="001A6755" w:rsidRPr="006323F3" w:rsidRDefault="00C85509" w:rsidP="001A6755">
      <w:pPr>
        <w:pStyle w:val="ListParagraph"/>
        <w:spacing w:line="276" w:lineRule="auto"/>
        <w:ind w:left="360"/>
        <w:jc w:val="both"/>
        <w:rPr>
          <w:rFonts w:ascii="Garamond" w:hAnsi="Garamond"/>
          <w:sz w:val="22"/>
          <w:szCs w:val="22"/>
        </w:rPr>
      </w:pPr>
      <w:hyperlink r:id="rId18" w:history="1">
        <w:r w:rsidR="001A6755" w:rsidRPr="006323F3">
          <w:rPr>
            <w:rStyle w:val="Hyperlink"/>
            <w:rFonts w:ascii="Garamond" w:hAnsi="Garamond"/>
            <w:sz w:val="22"/>
            <w:szCs w:val="22"/>
            <w:lang w:val="en-US"/>
          </w:rPr>
          <w:t>ECHR, art</w:t>
        </w:r>
        <w:r w:rsidR="001A6755" w:rsidRPr="006323F3">
          <w:rPr>
            <w:rStyle w:val="Hyperlink"/>
            <w:rFonts w:ascii="Garamond" w:hAnsi="Garamond"/>
            <w:sz w:val="22"/>
            <w:szCs w:val="22"/>
          </w:rPr>
          <w:t>. 10</w:t>
        </w:r>
      </w:hyperlink>
      <w:r w:rsidR="001A6755" w:rsidRPr="006323F3">
        <w:rPr>
          <w:rFonts w:ascii="Garamond" w:hAnsi="Garamond"/>
          <w:sz w:val="22"/>
          <w:szCs w:val="22"/>
        </w:rPr>
        <w:t xml:space="preserve">; </w:t>
      </w:r>
    </w:p>
    <w:p w:rsidR="003418B1" w:rsidRPr="006323F3" w:rsidRDefault="00C85509" w:rsidP="001A6755">
      <w:pPr>
        <w:pStyle w:val="ListParagraph"/>
        <w:spacing w:line="276" w:lineRule="auto"/>
        <w:ind w:left="360"/>
        <w:jc w:val="both"/>
        <w:rPr>
          <w:rFonts w:ascii="Garamond" w:hAnsi="Garamond"/>
          <w:sz w:val="22"/>
          <w:szCs w:val="22"/>
        </w:rPr>
      </w:pPr>
      <w:hyperlink r:id="rId19" w:anchor="{&quot;languageisocode&quot;:[&quot;ENG&quot;],&quot;appno&quot;:[&quot;33348/96&quot;],&quot;documentcollectionid2&quot;:[&quot;GRANDCHAMBER&quot;],&quot;itemid&quot;:[&quot;001-67816&quot;]}" w:history="1">
        <w:r w:rsidR="003418B1" w:rsidRPr="006323F3">
          <w:rPr>
            <w:rStyle w:val="Hyperlink"/>
            <w:rFonts w:ascii="Garamond" w:hAnsi="Garamond"/>
            <w:sz w:val="22"/>
            <w:szCs w:val="22"/>
          </w:rPr>
          <w:t>ECtHR, Cumpa</w:t>
        </w:r>
        <w:r w:rsidR="003418B1" w:rsidRPr="006323F3">
          <w:rPr>
            <w:rStyle w:val="Hyperlink"/>
            <w:rFonts w:ascii="Times New Roman" w:hAnsi="Times New Roman" w:cs="Times New Roman"/>
            <w:sz w:val="22"/>
            <w:szCs w:val="22"/>
          </w:rPr>
          <w:t>̌</w:t>
        </w:r>
        <w:r w:rsidR="003418B1" w:rsidRPr="006323F3">
          <w:rPr>
            <w:rStyle w:val="Hyperlink"/>
            <w:rFonts w:ascii="Garamond" w:hAnsi="Garamond"/>
            <w:sz w:val="22"/>
            <w:szCs w:val="22"/>
          </w:rPr>
          <w:t>na</w:t>
        </w:r>
        <w:r w:rsidR="003418B1" w:rsidRPr="006323F3">
          <w:rPr>
            <w:rStyle w:val="Hyperlink"/>
            <w:rFonts w:ascii="Times New Roman" w:hAnsi="Times New Roman" w:cs="Times New Roman"/>
            <w:sz w:val="22"/>
            <w:szCs w:val="22"/>
          </w:rPr>
          <w:t>̌</w:t>
        </w:r>
        <w:r w:rsidR="003418B1" w:rsidRPr="006323F3">
          <w:rPr>
            <w:rStyle w:val="Hyperlink"/>
            <w:rFonts w:ascii="Garamond" w:hAnsi="Garamond"/>
            <w:sz w:val="22"/>
            <w:szCs w:val="22"/>
          </w:rPr>
          <w:t xml:space="preserve"> and Maza</w:t>
        </w:r>
        <w:r w:rsidR="003418B1" w:rsidRPr="006323F3">
          <w:rPr>
            <w:rStyle w:val="Hyperlink"/>
            <w:rFonts w:ascii="Times New Roman" w:hAnsi="Times New Roman" w:cs="Times New Roman"/>
            <w:sz w:val="22"/>
            <w:szCs w:val="22"/>
          </w:rPr>
          <w:t>̌</w:t>
        </w:r>
        <w:r w:rsidR="003418B1" w:rsidRPr="006323F3">
          <w:rPr>
            <w:rStyle w:val="Hyperlink"/>
            <w:rFonts w:ascii="Garamond" w:hAnsi="Garamond"/>
            <w:sz w:val="22"/>
            <w:szCs w:val="22"/>
          </w:rPr>
          <w:t>re v. Romania, App. No. 33348/96 (2004)</w:t>
        </w:r>
      </w:hyperlink>
      <w:r w:rsidR="003418B1" w:rsidRPr="006323F3">
        <w:rPr>
          <w:rFonts w:ascii="Garamond" w:hAnsi="Garamond"/>
          <w:sz w:val="22"/>
          <w:szCs w:val="22"/>
        </w:rPr>
        <w:t>;</w:t>
      </w:r>
    </w:p>
    <w:p w:rsidR="001A6755" w:rsidRPr="006323F3" w:rsidRDefault="00C85509" w:rsidP="003418B1">
      <w:pPr>
        <w:pStyle w:val="ListParagraph"/>
        <w:spacing w:line="276" w:lineRule="auto"/>
        <w:ind w:left="360"/>
        <w:jc w:val="both"/>
        <w:rPr>
          <w:rFonts w:ascii="Garamond" w:hAnsi="Garamond"/>
          <w:sz w:val="22"/>
          <w:szCs w:val="22"/>
        </w:rPr>
      </w:pPr>
      <w:hyperlink r:id="rId20" w:anchor="{&quot;fulltext&quot;:[&quot;Lopes%20Gomes%20da%20Silva%20v.%20Portugal&quot;],&quot;documentcollectionid2&quot;:[&quot;GRANDCHAMBER&quot;,&quot;CHAMBER&quot;],&quot;itemid&quot;:[&quot;001-58817&quot;]}" w:history="1">
        <w:r w:rsidR="003418B1" w:rsidRPr="006323F3">
          <w:rPr>
            <w:rStyle w:val="Hyperlink"/>
            <w:rFonts w:ascii="Garamond" w:hAnsi="Garamond"/>
            <w:sz w:val="22"/>
            <w:szCs w:val="22"/>
          </w:rPr>
          <w:t>ECtHR, Lopes Gomes da Silva v. Portugal, App. No. 37698/97 (2000)</w:t>
        </w:r>
      </w:hyperlink>
      <w:r w:rsidR="003418B1" w:rsidRPr="006323F3">
        <w:rPr>
          <w:rFonts w:ascii="Garamond" w:hAnsi="Garamond"/>
          <w:sz w:val="22"/>
          <w:szCs w:val="22"/>
        </w:rPr>
        <w:t>.</w:t>
      </w:r>
    </w:p>
    <w:p w:rsidR="003418B1" w:rsidRPr="006323F3" w:rsidRDefault="003418B1" w:rsidP="003418B1">
      <w:pPr>
        <w:pStyle w:val="ListParagraph"/>
        <w:spacing w:line="276" w:lineRule="auto"/>
        <w:ind w:left="360"/>
        <w:jc w:val="both"/>
        <w:rPr>
          <w:rFonts w:ascii="Garamond" w:hAnsi="Garamond"/>
          <w:sz w:val="22"/>
          <w:szCs w:val="22"/>
        </w:rPr>
      </w:pPr>
    </w:p>
    <w:p w:rsidR="001A6755" w:rsidRPr="006323F3" w:rsidRDefault="001A6755" w:rsidP="001A6755">
      <w:pPr>
        <w:pStyle w:val="ListParagraph"/>
        <w:numPr>
          <w:ilvl w:val="0"/>
          <w:numId w:val="3"/>
        </w:numPr>
        <w:spacing w:line="276" w:lineRule="auto"/>
        <w:jc w:val="both"/>
        <w:rPr>
          <w:rFonts w:ascii="Garamond" w:hAnsi="Garamond"/>
          <w:sz w:val="22"/>
          <w:szCs w:val="22"/>
          <w:lang w:val="en-US"/>
        </w:rPr>
      </w:pPr>
      <w:r w:rsidRPr="006323F3">
        <w:rPr>
          <w:rFonts w:ascii="Garamond" w:hAnsi="Garamond"/>
          <w:b/>
          <w:bCs/>
          <w:sz w:val="22"/>
          <w:szCs w:val="22"/>
          <w:lang w:val="en-US"/>
        </w:rPr>
        <w:t>National law or jurisprudence</w:t>
      </w:r>
      <w:r w:rsidRPr="006323F3">
        <w:rPr>
          <w:rFonts w:ascii="Garamond" w:hAnsi="Garamond"/>
          <w:sz w:val="22"/>
          <w:szCs w:val="22"/>
          <w:lang w:val="en-US"/>
        </w:rPr>
        <w:t>:</w:t>
      </w:r>
    </w:p>
    <w:p w:rsidR="003C0E38" w:rsidRPr="006323F3" w:rsidRDefault="001A6755" w:rsidP="003C0E38">
      <w:pPr>
        <w:pStyle w:val="ListParagraph"/>
        <w:spacing w:line="276" w:lineRule="auto"/>
        <w:ind w:left="360"/>
        <w:jc w:val="both"/>
        <w:rPr>
          <w:rFonts w:ascii="Garamond" w:hAnsi="Garamond"/>
          <w:sz w:val="22"/>
          <w:szCs w:val="22"/>
        </w:rPr>
      </w:pPr>
      <w:r w:rsidRPr="006323F3">
        <w:rPr>
          <w:rFonts w:ascii="Garamond" w:hAnsi="Garamond"/>
          <w:sz w:val="22"/>
          <w:szCs w:val="22"/>
        </w:rPr>
        <w:t xml:space="preserve">Austria, </w:t>
      </w:r>
      <w:r w:rsidR="003C0E38" w:rsidRPr="006323F3">
        <w:rPr>
          <w:rFonts w:ascii="Garamond" w:hAnsi="Garamond"/>
          <w:sz w:val="22"/>
          <w:szCs w:val="22"/>
        </w:rPr>
        <w:t>Criminal Code s. 111;</w:t>
      </w:r>
    </w:p>
    <w:p w:rsidR="001A6755" w:rsidRPr="006323F3" w:rsidRDefault="003C0E38" w:rsidP="003C0E38">
      <w:pPr>
        <w:pStyle w:val="ListParagraph"/>
        <w:spacing w:line="276" w:lineRule="auto"/>
        <w:ind w:left="360"/>
        <w:jc w:val="both"/>
        <w:rPr>
          <w:rFonts w:ascii="Garamond" w:hAnsi="Garamond"/>
          <w:sz w:val="22"/>
          <w:szCs w:val="22"/>
        </w:rPr>
      </w:pPr>
      <w:r w:rsidRPr="006323F3">
        <w:rPr>
          <w:rFonts w:ascii="Garamond" w:hAnsi="Garamond"/>
          <w:sz w:val="22"/>
          <w:szCs w:val="22"/>
        </w:rPr>
        <w:t>Austria, Media Act s. 6.</w:t>
      </w:r>
    </w:p>
    <w:p w:rsidR="003C0E38" w:rsidRPr="006323F3" w:rsidRDefault="003C0E38" w:rsidP="003C0E38">
      <w:pPr>
        <w:pStyle w:val="ListParagraph"/>
        <w:spacing w:line="276" w:lineRule="auto"/>
        <w:ind w:left="360"/>
        <w:jc w:val="both"/>
        <w:rPr>
          <w:rFonts w:ascii="Garamond" w:hAnsi="Garamond"/>
          <w:sz w:val="22"/>
          <w:szCs w:val="22"/>
        </w:rPr>
      </w:pPr>
    </w:p>
    <w:p w:rsidR="001A6755" w:rsidRPr="006323F3" w:rsidRDefault="001A6755" w:rsidP="001217C3">
      <w:pPr>
        <w:pStyle w:val="ListParagraph"/>
        <w:numPr>
          <w:ilvl w:val="0"/>
          <w:numId w:val="3"/>
        </w:numPr>
        <w:spacing w:line="276" w:lineRule="auto"/>
        <w:jc w:val="both"/>
        <w:rPr>
          <w:rFonts w:ascii="Garamond" w:hAnsi="Garamond"/>
          <w:sz w:val="22"/>
          <w:szCs w:val="22"/>
          <w:lang w:val="en-US"/>
        </w:rPr>
      </w:pPr>
      <w:r w:rsidRPr="006323F3">
        <w:rPr>
          <w:rFonts w:ascii="Garamond" w:hAnsi="Garamond"/>
          <w:b/>
          <w:bCs/>
          <w:sz w:val="22"/>
          <w:szCs w:val="22"/>
          <w:lang w:val="en-US"/>
        </w:rPr>
        <w:t>Other national law or jurisprudence</w:t>
      </w:r>
      <w:r w:rsidRPr="006323F3">
        <w:rPr>
          <w:rFonts w:ascii="Garamond" w:hAnsi="Garamond"/>
          <w:sz w:val="22"/>
          <w:szCs w:val="22"/>
          <w:lang w:val="en-US"/>
        </w:rPr>
        <w:t>:</w:t>
      </w:r>
      <w:r w:rsidR="001217C3" w:rsidRPr="006323F3">
        <w:rPr>
          <w:rFonts w:ascii="Garamond" w:hAnsi="Garamond"/>
          <w:sz w:val="22"/>
          <w:szCs w:val="22"/>
          <w:lang w:val="en-US"/>
        </w:rPr>
        <w:t xml:space="preserve"> N/A</w:t>
      </w:r>
    </w:p>
    <w:p w:rsidR="001A6755" w:rsidRPr="006323F3" w:rsidRDefault="001A6755" w:rsidP="001A6755">
      <w:pPr>
        <w:pStyle w:val="ListParagraph"/>
        <w:spacing w:line="276" w:lineRule="auto"/>
        <w:ind w:left="360"/>
        <w:jc w:val="both"/>
        <w:rPr>
          <w:rFonts w:ascii="Garamond" w:hAnsi="Garamond"/>
          <w:sz w:val="22"/>
          <w:szCs w:val="22"/>
          <w:lang w:val="en-US"/>
        </w:rPr>
      </w:pPr>
    </w:p>
    <w:p w:rsidR="001A6755" w:rsidRPr="006323F3" w:rsidRDefault="001A6755" w:rsidP="001A6755">
      <w:pPr>
        <w:spacing w:line="276" w:lineRule="auto"/>
        <w:jc w:val="both"/>
        <w:rPr>
          <w:rFonts w:ascii="Garamond" w:hAnsi="Garamond"/>
          <w:sz w:val="22"/>
          <w:szCs w:val="22"/>
          <w:lang w:val="en-US"/>
        </w:rPr>
      </w:pPr>
      <w:r w:rsidRPr="006323F3">
        <w:rPr>
          <w:rFonts w:ascii="Garamond" w:hAnsi="Garamond"/>
          <w:b/>
          <w:bCs/>
          <w:i/>
          <w:iCs/>
          <w:sz w:val="22"/>
          <w:szCs w:val="22"/>
          <w:u w:val="single"/>
          <w:lang w:val="en-US"/>
        </w:rPr>
        <w:t>Significance</w:t>
      </w:r>
      <w:r w:rsidRPr="006323F3">
        <w:rPr>
          <w:rFonts w:ascii="Garamond" w:hAnsi="Garamond"/>
          <w:sz w:val="22"/>
          <w:szCs w:val="22"/>
          <w:lang w:val="en-US"/>
        </w:rPr>
        <w:t xml:space="preserve">: </w:t>
      </w:r>
    </w:p>
    <w:p w:rsidR="001A6755" w:rsidRPr="006323F3" w:rsidRDefault="00C565C1" w:rsidP="009C408E">
      <w:pPr>
        <w:pStyle w:val="ListParagraph"/>
        <w:numPr>
          <w:ilvl w:val="0"/>
          <w:numId w:val="3"/>
        </w:numPr>
        <w:spacing w:line="276" w:lineRule="auto"/>
        <w:jc w:val="both"/>
        <w:rPr>
          <w:rFonts w:ascii="Garamond" w:hAnsi="Garamond"/>
          <w:sz w:val="22"/>
          <w:szCs w:val="22"/>
          <w:lang w:val="en-US"/>
        </w:rPr>
      </w:pPr>
      <w:r w:rsidRPr="006323F3">
        <w:rPr>
          <w:rFonts w:ascii="Garamond" w:hAnsi="Garamond"/>
          <w:b/>
          <w:bCs/>
          <w:sz w:val="22"/>
          <w:szCs w:val="22"/>
          <w:lang w:val="en-US"/>
        </w:rPr>
        <w:t>Significance:</w:t>
      </w:r>
      <w:r w:rsidRPr="006323F3">
        <w:rPr>
          <w:rFonts w:ascii="Garamond" w:hAnsi="Garamond"/>
          <w:sz w:val="22"/>
          <w:szCs w:val="22"/>
          <w:lang w:val="en-US"/>
        </w:rPr>
        <w:t xml:space="preserve"> </w:t>
      </w:r>
      <w:r w:rsidR="009C408E" w:rsidRPr="006323F3">
        <w:rPr>
          <w:rFonts w:ascii="Garamond" w:hAnsi="Garamond"/>
          <w:sz w:val="22"/>
          <w:szCs w:val="22"/>
          <w:lang w:val="en-US"/>
        </w:rPr>
        <w:t>The decision establishes a binding or persuasive precedent within its jurisdiction.</w:t>
      </w:r>
    </w:p>
    <w:p w:rsidR="009C408E" w:rsidRPr="006323F3" w:rsidRDefault="009C408E" w:rsidP="009C408E">
      <w:pPr>
        <w:pStyle w:val="ListParagraph"/>
        <w:spacing w:line="276" w:lineRule="auto"/>
        <w:ind w:left="360"/>
        <w:jc w:val="both"/>
        <w:rPr>
          <w:rFonts w:ascii="Garamond" w:hAnsi="Garamond"/>
          <w:sz w:val="22"/>
          <w:szCs w:val="22"/>
          <w:lang w:val="en-US"/>
        </w:rPr>
      </w:pPr>
    </w:p>
    <w:p w:rsidR="001A6755" w:rsidRPr="006323F3" w:rsidRDefault="001A6755" w:rsidP="001A6755">
      <w:pPr>
        <w:pStyle w:val="ListParagraph"/>
        <w:numPr>
          <w:ilvl w:val="0"/>
          <w:numId w:val="2"/>
        </w:numPr>
        <w:spacing w:line="276" w:lineRule="auto"/>
        <w:jc w:val="both"/>
        <w:rPr>
          <w:rFonts w:ascii="Garamond" w:hAnsi="Garamond"/>
          <w:sz w:val="22"/>
          <w:szCs w:val="22"/>
        </w:rPr>
      </w:pPr>
      <w:r w:rsidRPr="006323F3">
        <w:rPr>
          <w:rFonts w:ascii="Garamond" w:hAnsi="Garamond"/>
          <w:b/>
          <w:bCs/>
          <w:sz w:val="22"/>
          <w:szCs w:val="22"/>
        </w:rPr>
        <w:t>Related Cases</w:t>
      </w:r>
      <w:r w:rsidRPr="006323F3">
        <w:rPr>
          <w:rFonts w:ascii="Garamond" w:hAnsi="Garamond"/>
          <w:sz w:val="22"/>
          <w:szCs w:val="22"/>
        </w:rPr>
        <w:t>: Self-generated</w:t>
      </w:r>
    </w:p>
    <w:p w:rsidR="001A6755" w:rsidRPr="006323F3" w:rsidRDefault="001A6755" w:rsidP="001A6755">
      <w:pPr>
        <w:pStyle w:val="ListParagraph"/>
        <w:spacing w:line="276" w:lineRule="auto"/>
        <w:ind w:left="360"/>
        <w:jc w:val="both"/>
        <w:rPr>
          <w:rFonts w:ascii="Garamond" w:hAnsi="Garamond"/>
          <w:sz w:val="22"/>
          <w:szCs w:val="22"/>
        </w:rPr>
      </w:pPr>
    </w:p>
    <w:p w:rsidR="001A6755" w:rsidRPr="006323F3" w:rsidRDefault="001A6755" w:rsidP="001A6755">
      <w:pPr>
        <w:pStyle w:val="ListParagraph"/>
        <w:numPr>
          <w:ilvl w:val="0"/>
          <w:numId w:val="2"/>
        </w:numPr>
        <w:spacing w:line="276" w:lineRule="auto"/>
        <w:jc w:val="both"/>
        <w:rPr>
          <w:rFonts w:ascii="Garamond" w:hAnsi="Garamond"/>
          <w:sz w:val="22"/>
          <w:szCs w:val="22"/>
        </w:rPr>
      </w:pPr>
      <w:r w:rsidRPr="006323F3">
        <w:rPr>
          <w:rFonts w:ascii="Garamond" w:hAnsi="Garamond"/>
          <w:b/>
          <w:bCs/>
          <w:sz w:val="22"/>
          <w:szCs w:val="22"/>
        </w:rPr>
        <w:t>Date updated</w:t>
      </w:r>
      <w:r w:rsidRPr="006323F3">
        <w:rPr>
          <w:rFonts w:ascii="Garamond" w:hAnsi="Garamond"/>
          <w:sz w:val="22"/>
          <w:szCs w:val="22"/>
        </w:rPr>
        <w:t xml:space="preserve">: </w:t>
      </w:r>
      <w:r w:rsidR="00EB1BF4" w:rsidRPr="006323F3">
        <w:rPr>
          <w:rFonts w:ascii="Garamond" w:hAnsi="Garamond"/>
          <w:sz w:val="22"/>
          <w:szCs w:val="22"/>
        </w:rPr>
        <w:t>Saturday</w:t>
      </w:r>
      <w:r w:rsidRPr="006323F3">
        <w:rPr>
          <w:rFonts w:ascii="Garamond" w:hAnsi="Garamond"/>
          <w:sz w:val="22"/>
          <w:szCs w:val="22"/>
        </w:rPr>
        <w:t xml:space="preserve">, December </w:t>
      </w:r>
      <w:r w:rsidR="00B05504" w:rsidRPr="006323F3">
        <w:rPr>
          <w:rFonts w:ascii="Garamond" w:hAnsi="Garamond"/>
          <w:sz w:val="22"/>
          <w:szCs w:val="22"/>
        </w:rPr>
        <w:t>1</w:t>
      </w:r>
      <w:r w:rsidR="00EB1BF4" w:rsidRPr="006323F3">
        <w:rPr>
          <w:rFonts w:ascii="Garamond" w:hAnsi="Garamond"/>
          <w:sz w:val="22"/>
          <w:szCs w:val="22"/>
        </w:rPr>
        <w:t>9,</w:t>
      </w:r>
      <w:r w:rsidRPr="006323F3">
        <w:rPr>
          <w:rFonts w:ascii="Garamond" w:hAnsi="Garamond"/>
          <w:sz w:val="22"/>
          <w:szCs w:val="22"/>
        </w:rPr>
        <w:t xml:space="preserve"> 2020</w:t>
      </w:r>
    </w:p>
    <w:p w:rsidR="001A6755" w:rsidRPr="006323F3" w:rsidRDefault="001A6755" w:rsidP="001A6755">
      <w:pPr>
        <w:spacing w:line="276" w:lineRule="auto"/>
        <w:jc w:val="both"/>
        <w:rPr>
          <w:rFonts w:ascii="Garamond" w:hAnsi="Garamond"/>
          <w:sz w:val="22"/>
          <w:szCs w:val="22"/>
        </w:rPr>
      </w:pPr>
    </w:p>
    <w:p w:rsidR="001A6755" w:rsidRPr="006323F3" w:rsidRDefault="001A6755" w:rsidP="001A6755">
      <w:pPr>
        <w:spacing w:line="276" w:lineRule="auto"/>
        <w:jc w:val="both"/>
        <w:rPr>
          <w:rFonts w:ascii="Garamond" w:hAnsi="Garamond"/>
          <w:sz w:val="22"/>
          <w:szCs w:val="22"/>
        </w:rPr>
      </w:pPr>
      <w:r w:rsidRPr="00451847">
        <w:rPr>
          <w:rFonts w:ascii="Garamond" w:hAnsi="Garamond"/>
          <w:b/>
          <w:bCs/>
          <w:i/>
          <w:iCs/>
          <w:sz w:val="22"/>
          <w:szCs w:val="22"/>
          <w:u w:val="single"/>
        </w:rPr>
        <w:t>Do</w:t>
      </w:r>
      <w:r w:rsidR="00801276" w:rsidRPr="00451847">
        <w:rPr>
          <w:rFonts w:ascii="Garamond" w:hAnsi="Garamond"/>
          <w:b/>
          <w:bCs/>
          <w:i/>
          <w:iCs/>
          <w:sz w:val="22"/>
          <w:szCs w:val="22"/>
          <w:u w:val="single"/>
        </w:rPr>
        <w:t>cuments:</w:t>
      </w:r>
      <w:r w:rsidRPr="006323F3">
        <w:rPr>
          <w:rFonts w:ascii="Garamond" w:hAnsi="Garamond"/>
          <w:sz w:val="22"/>
          <w:szCs w:val="22"/>
        </w:rPr>
        <w:t xml:space="preserve"> </w:t>
      </w:r>
    </w:p>
    <w:p w:rsidR="001A6755" w:rsidRPr="006323F3" w:rsidRDefault="001A6755" w:rsidP="001A6755">
      <w:pPr>
        <w:pStyle w:val="ListParagraph"/>
        <w:numPr>
          <w:ilvl w:val="0"/>
          <w:numId w:val="7"/>
        </w:numPr>
        <w:spacing w:line="276" w:lineRule="auto"/>
        <w:jc w:val="both"/>
        <w:rPr>
          <w:rFonts w:ascii="Garamond" w:hAnsi="Garamond"/>
          <w:sz w:val="22"/>
          <w:szCs w:val="22"/>
        </w:rPr>
      </w:pPr>
      <w:r w:rsidRPr="006323F3">
        <w:rPr>
          <w:rFonts w:ascii="Garamond" w:hAnsi="Garamond"/>
          <w:b/>
          <w:bCs/>
          <w:sz w:val="22"/>
          <w:szCs w:val="22"/>
        </w:rPr>
        <w:t>Official Case Documents</w:t>
      </w:r>
      <w:r w:rsidRPr="006323F3">
        <w:rPr>
          <w:rFonts w:ascii="Garamond" w:hAnsi="Garamond"/>
          <w:sz w:val="22"/>
          <w:szCs w:val="22"/>
        </w:rPr>
        <w:t xml:space="preserve">: </w:t>
      </w:r>
    </w:p>
    <w:p w:rsidR="001A6755" w:rsidRPr="006323F3" w:rsidRDefault="001A6755" w:rsidP="001A6755">
      <w:pPr>
        <w:pStyle w:val="ListParagraph"/>
        <w:spacing w:line="276" w:lineRule="auto"/>
        <w:ind w:left="360"/>
        <w:jc w:val="both"/>
        <w:rPr>
          <w:rFonts w:ascii="Garamond" w:hAnsi="Garamond"/>
          <w:sz w:val="22"/>
          <w:szCs w:val="22"/>
        </w:rPr>
      </w:pPr>
      <w:r w:rsidRPr="006323F3">
        <w:rPr>
          <w:rFonts w:ascii="Garamond" w:hAnsi="Garamond"/>
          <w:sz w:val="22"/>
          <w:szCs w:val="22"/>
        </w:rPr>
        <w:t>Judgment (ECtHR) (in English) [Attached]</w:t>
      </w:r>
    </w:p>
    <w:p w:rsidR="001A6755" w:rsidRDefault="001A6755" w:rsidP="008E234F">
      <w:pPr>
        <w:pStyle w:val="ListParagraph"/>
        <w:spacing w:line="276" w:lineRule="auto"/>
        <w:ind w:left="360"/>
        <w:jc w:val="both"/>
        <w:rPr>
          <w:rFonts w:ascii="Garamond" w:hAnsi="Garamond"/>
          <w:sz w:val="22"/>
          <w:szCs w:val="22"/>
        </w:rPr>
      </w:pPr>
      <w:r w:rsidRPr="006323F3">
        <w:rPr>
          <w:rFonts w:ascii="Garamond" w:hAnsi="Garamond"/>
          <w:sz w:val="22"/>
          <w:szCs w:val="22"/>
        </w:rPr>
        <w:t xml:space="preserve">Press Release issued by the Registrar of the ECtHR dated </w:t>
      </w:r>
      <w:r w:rsidR="00591021">
        <w:rPr>
          <w:rFonts w:ascii="Garamond" w:hAnsi="Garamond"/>
          <w:sz w:val="22"/>
          <w:szCs w:val="22"/>
        </w:rPr>
        <w:t>22.02.2007</w:t>
      </w:r>
      <w:r w:rsidRPr="006323F3">
        <w:rPr>
          <w:rFonts w:ascii="Garamond" w:hAnsi="Garamond"/>
          <w:sz w:val="22"/>
          <w:szCs w:val="22"/>
        </w:rPr>
        <w:t xml:space="preserve"> (in English) [Attached]</w:t>
      </w:r>
    </w:p>
    <w:p w:rsidR="008E234F" w:rsidRPr="008E234F" w:rsidRDefault="008E234F" w:rsidP="008E234F">
      <w:pPr>
        <w:pStyle w:val="ListParagraph"/>
        <w:spacing w:line="276" w:lineRule="auto"/>
        <w:ind w:left="360"/>
        <w:jc w:val="both"/>
        <w:rPr>
          <w:rFonts w:ascii="Garamond" w:hAnsi="Garamond"/>
          <w:sz w:val="22"/>
          <w:szCs w:val="22"/>
        </w:rPr>
      </w:pPr>
    </w:p>
    <w:p w:rsidR="001A6755" w:rsidRPr="006323F3" w:rsidRDefault="001A6755" w:rsidP="001A6755">
      <w:pPr>
        <w:pStyle w:val="ListParagraph"/>
        <w:numPr>
          <w:ilvl w:val="0"/>
          <w:numId w:val="6"/>
        </w:numPr>
        <w:spacing w:line="276" w:lineRule="auto"/>
        <w:jc w:val="both"/>
        <w:rPr>
          <w:rFonts w:ascii="Garamond" w:hAnsi="Garamond"/>
          <w:sz w:val="22"/>
          <w:szCs w:val="22"/>
        </w:rPr>
      </w:pPr>
      <w:r w:rsidRPr="006323F3">
        <w:rPr>
          <w:rFonts w:ascii="Garamond" w:hAnsi="Garamond"/>
          <w:b/>
          <w:bCs/>
          <w:sz w:val="22"/>
          <w:szCs w:val="22"/>
        </w:rPr>
        <w:t>Amicus briefs and other legal authorities</w:t>
      </w:r>
      <w:r w:rsidRPr="006323F3">
        <w:rPr>
          <w:rFonts w:ascii="Garamond" w:hAnsi="Garamond"/>
          <w:sz w:val="22"/>
          <w:szCs w:val="22"/>
        </w:rPr>
        <w:t>:</w:t>
      </w:r>
    </w:p>
    <w:p w:rsidR="001A6755" w:rsidRDefault="00C85509" w:rsidP="00400362">
      <w:pPr>
        <w:pStyle w:val="ListParagraph"/>
        <w:spacing w:line="276" w:lineRule="auto"/>
        <w:ind w:left="360"/>
        <w:jc w:val="both"/>
        <w:rPr>
          <w:rFonts w:ascii="Garamond" w:hAnsi="Garamond"/>
          <w:sz w:val="22"/>
          <w:szCs w:val="22"/>
        </w:rPr>
      </w:pPr>
      <w:hyperlink r:id="rId21" w:history="1">
        <w:r w:rsidR="001A6755" w:rsidRPr="008C79C9">
          <w:rPr>
            <w:rStyle w:val="Hyperlink"/>
            <w:rFonts w:ascii="Garamond" w:hAnsi="Garamond"/>
            <w:sz w:val="22"/>
            <w:szCs w:val="22"/>
          </w:rPr>
          <w:t>Case Guide of the ECtHR on Article 10 (Freedom of Expression) (in English)</w:t>
        </w:r>
      </w:hyperlink>
      <w:r w:rsidR="001A6755" w:rsidRPr="006323F3">
        <w:rPr>
          <w:rFonts w:ascii="Garamond" w:hAnsi="Garamond"/>
          <w:sz w:val="22"/>
          <w:szCs w:val="22"/>
        </w:rPr>
        <w:t xml:space="preserve"> [Attached]</w:t>
      </w:r>
    </w:p>
    <w:p w:rsidR="00400362" w:rsidRPr="006323F3" w:rsidRDefault="00400362" w:rsidP="00400362">
      <w:pPr>
        <w:pStyle w:val="ListParagraph"/>
        <w:spacing w:line="276" w:lineRule="auto"/>
        <w:ind w:left="360"/>
        <w:jc w:val="both"/>
        <w:rPr>
          <w:rFonts w:ascii="Garamond" w:hAnsi="Garamond"/>
          <w:sz w:val="22"/>
          <w:szCs w:val="22"/>
        </w:rPr>
      </w:pPr>
    </w:p>
    <w:p w:rsidR="00366A10" w:rsidRDefault="001A6755" w:rsidP="00366A10">
      <w:pPr>
        <w:pStyle w:val="ListParagraph"/>
        <w:numPr>
          <w:ilvl w:val="0"/>
          <w:numId w:val="6"/>
        </w:numPr>
        <w:spacing w:line="276" w:lineRule="auto"/>
        <w:jc w:val="both"/>
        <w:rPr>
          <w:rFonts w:ascii="Garamond" w:hAnsi="Garamond"/>
          <w:sz w:val="22"/>
          <w:szCs w:val="22"/>
        </w:rPr>
      </w:pPr>
      <w:r w:rsidRPr="006323F3">
        <w:rPr>
          <w:rFonts w:ascii="Garamond" w:hAnsi="Garamond"/>
          <w:b/>
          <w:bCs/>
          <w:sz w:val="22"/>
          <w:szCs w:val="22"/>
        </w:rPr>
        <w:t>Reports, Analysis, and News Articles</w:t>
      </w:r>
      <w:r w:rsidRPr="006323F3">
        <w:rPr>
          <w:rFonts w:ascii="Garamond" w:hAnsi="Garamond"/>
          <w:sz w:val="22"/>
          <w:szCs w:val="22"/>
        </w:rPr>
        <w:t>:</w:t>
      </w:r>
    </w:p>
    <w:p w:rsidR="00157678" w:rsidRPr="00366A10" w:rsidRDefault="00C85509" w:rsidP="00366A10">
      <w:pPr>
        <w:pStyle w:val="ListParagraph"/>
        <w:spacing w:line="276" w:lineRule="auto"/>
        <w:ind w:left="360"/>
        <w:jc w:val="both"/>
        <w:rPr>
          <w:rFonts w:ascii="Garamond" w:hAnsi="Garamond"/>
          <w:sz w:val="22"/>
          <w:szCs w:val="22"/>
        </w:rPr>
      </w:pPr>
      <w:hyperlink r:id="rId22" w:history="1">
        <w:r w:rsidR="00140D9E" w:rsidRPr="007529B4">
          <w:rPr>
            <w:rStyle w:val="Hyperlink"/>
            <w:rFonts w:ascii="Garamond" w:hAnsi="Garamond"/>
            <w:sz w:val="22"/>
            <w:szCs w:val="22"/>
          </w:rPr>
          <w:t>Freedom of Expression and the Right to Reputation: Human Rights in Conflict – Stijn Smet</w:t>
        </w:r>
      </w:hyperlink>
      <w:r w:rsidR="00140D9E" w:rsidRPr="00366A10">
        <w:rPr>
          <w:rFonts w:ascii="Garamond" w:hAnsi="Garamond"/>
          <w:sz w:val="22"/>
          <w:szCs w:val="22"/>
        </w:rPr>
        <w:t xml:space="preserve"> [Attached]</w:t>
      </w:r>
    </w:p>
    <w:p w:rsidR="00140D9E" w:rsidRDefault="00C85509" w:rsidP="00EE3712">
      <w:pPr>
        <w:pStyle w:val="ListParagraph"/>
        <w:spacing w:line="276" w:lineRule="auto"/>
        <w:ind w:left="360"/>
        <w:jc w:val="both"/>
        <w:rPr>
          <w:rFonts w:ascii="Garamond" w:hAnsi="Garamond"/>
          <w:sz w:val="22"/>
          <w:szCs w:val="22"/>
        </w:rPr>
      </w:pPr>
      <w:hyperlink r:id="rId23" w:history="1">
        <w:r w:rsidR="00140D9E" w:rsidRPr="0023388B">
          <w:rPr>
            <w:rStyle w:val="Hyperlink"/>
            <w:rFonts w:ascii="Garamond" w:hAnsi="Garamond"/>
            <w:sz w:val="22"/>
            <w:szCs w:val="22"/>
          </w:rPr>
          <w:t>Cartoon Controversies at the European Court of Human Rights: Towards Forensic Humor Studies – Alberto Godioli</w:t>
        </w:r>
      </w:hyperlink>
      <w:r w:rsidR="00140D9E" w:rsidRPr="00A86410">
        <w:rPr>
          <w:rFonts w:ascii="Garamond" w:hAnsi="Garamond"/>
          <w:sz w:val="22"/>
          <w:szCs w:val="22"/>
        </w:rPr>
        <w:t xml:space="preserve"> [Attached]</w:t>
      </w:r>
    </w:p>
    <w:p w:rsidR="00140D9E" w:rsidRDefault="00C85509" w:rsidP="00EE3712">
      <w:pPr>
        <w:pStyle w:val="ListParagraph"/>
        <w:spacing w:line="276" w:lineRule="auto"/>
        <w:ind w:left="360"/>
        <w:jc w:val="both"/>
        <w:rPr>
          <w:rFonts w:ascii="Garamond" w:hAnsi="Garamond"/>
          <w:sz w:val="22"/>
          <w:szCs w:val="22"/>
        </w:rPr>
      </w:pPr>
      <w:hyperlink r:id="rId24" w:history="1">
        <w:r w:rsidR="00140D9E" w:rsidRPr="00237DF9">
          <w:rPr>
            <w:rStyle w:val="Hyperlink"/>
            <w:rFonts w:ascii="Garamond" w:hAnsi="Garamond"/>
            <w:sz w:val="22"/>
            <w:szCs w:val="22"/>
          </w:rPr>
          <w:t>Restrictions on Satire, Parody and Caricature in the Case Law of the European Court of Human Rights – Paula Feldmane</w:t>
        </w:r>
      </w:hyperlink>
      <w:r w:rsidR="00140D9E">
        <w:rPr>
          <w:rFonts w:ascii="Garamond" w:hAnsi="Garamond"/>
          <w:sz w:val="22"/>
          <w:szCs w:val="22"/>
        </w:rPr>
        <w:t xml:space="preserve"> [Attached]</w:t>
      </w:r>
    </w:p>
    <w:p w:rsidR="00EE3712" w:rsidRDefault="00C85509" w:rsidP="00EE3712">
      <w:pPr>
        <w:pStyle w:val="ListParagraph"/>
        <w:spacing w:line="276" w:lineRule="auto"/>
        <w:ind w:left="360"/>
        <w:jc w:val="both"/>
        <w:rPr>
          <w:rFonts w:ascii="Garamond" w:hAnsi="Garamond"/>
          <w:sz w:val="22"/>
          <w:szCs w:val="22"/>
        </w:rPr>
      </w:pPr>
      <w:hyperlink r:id="rId25" w:history="1">
        <w:r w:rsidR="00EE3712" w:rsidRPr="00971B27">
          <w:rPr>
            <w:rStyle w:val="Hyperlink"/>
            <w:rFonts w:ascii="Garamond" w:hAnsi="Garamond"/>
            <w:sz w:val="22"/>
            <w:szCs w:val="22"/>
          </w:rPr>
          <w:t>Freedom of Expression, the Media and Journalists</w:t>
        </w:r>
        <w:r w:rsidR="00971B27" w:rsidRPr="00971B27">
          <w:rPr>
            <w:rStyle w:val="Hyperlink"/>
            <w:rFonts w:ascii="Garamond" w:hAnsi="Garamond"/>
            <w:sz w:val="22"/>
            <w:szCs w:val="22"/>
          </w:rPr>
          <w:t xml:space="preserve">: Case-Law of the European Court of Human Rights – IRIS </w:t>
        </w:r>
        <w:r w:rsidR="00971B27" w:rsidRPr="00971B27">
          <w:rPr>
            <w:rStyle w:val="Hyperlink"/>
            <w:rFonts w:ascii="Garamond" w:hAnsi="Garamond"/>
            <w:i/>
            <w:iCs/>
            <w:sz w:val="22"/>
            <w:szCs w:val="22"/>
          </w:rPr>
          <w:t>Themes</w:t>
        </w:r>
        <w:r w:rsidR="00971B27" w:rsidRPr="00971B27">
          <w:rPr>
            <w:rStyle w:val="Hyperlink"/>
            <w:rFonts w:ascii="Garamond" w:hAnsi="Garamond"/>
            <w:sz w:val="22"/>
            <w:szCs w:val="22"/>
          </w:rPr>
          <w:t>, Vol. III (2015) (pp. 158)</w:t>
        </w:r>
      </w:hyperlink>
    </w:p>
    <w:p w:rsidR="003B0728" w:rsidRDefault="00C85509" w:rsidP="00EE3712">
      <w:pPr>
        <w:pStyle w:val="ListParagraph"/>
        <w:spacing w:line="276" w:lineRule="auto"/>
        <w:ind w:left="360"/>
        <w:jc w:val="both"/>
        <w:rPr>
          <w:rFonts w:ascii="Garamond" w:hAnsi="Garamond"/>
          <w:sz w:val="22"/>
          <w:szCs w:val="22"/>
        </w:rPr>
      </w:pPr>
      <w:hyperlink r:id="rId26" w:history="1">
        <w:r w:rsidR="003B0728" w:rsidRPr="003B0728">
          <w:rPr>
            <w:rStyle w:val="Hyperlink"/>
            <w:rFonts w:ascii="Garamond" w:hAnsi="Garamond"/>
            <w:sz w:val="22"/>
            <w:szCs w:val="22"/>
          </w:rPr>
          <w:t>Freedom of Expression, Media Law and Defamation: A Reference and Training Manual for Europe – MLDI and IPI (2015) (pp. 46-48)</w:t>
        </w:r>
      </w:hyperlink>
    </w:p>
    <w:p w:rsidR="00971B27" w:rsidRPr="00935943" w:rsidRDefault="00971B27" w:rsidP="00EE3712">
      <w:pPr>
        <w:pStyle w:val="ListParagraph"/>
        <w:spacing w:line="276" w:lineRule="auto"/>
        <w:ind w:left="360"/>
        <w:jc w:val="both"/>
        <w:rPr>
          <w:rFonts w:ascii="Garamond" w:hAnsi="Garamond"/>
          <w:sz w:val="22"/>
          <w:szCs w:val="22"/>
        </w:rPr>
      </w:pPr>
    </w:p>
    <w:p w:rsidR="00CE0415" w:rsidRPr="006323F3" w:rsidRDefault="00CE0415">
      <w:pPr>
        <w:rPr>
          <w:rFonts w:ascii="Garamond" w:hAnsi="Garamond"/>
        </w:rPr>
      </w:pPr>
    </w:p>
    <w:sectPr w:rsidR="00CE0415" w:rsidRPr="006323F3" w:rsidSect="009B39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1020AC"/>
    <w:multiLevelType w:val="hybridMultilevel"/>
    <w:tmpl w:val="E7D224A4"/>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8D7D7C"/>
    <w:multiLevelType w:val="hybridMultilevel"/>
    <w:tmpl w:val="8A2ADF9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73495E"/>
    <w:multiLevelType w:val="hybridMultilevel"/>
    <w:tmpl w:val="8D36F60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20"/>
  <w:characterSpacingControl w:val="doNotCompress"/>
  <w:compat/>
  <w:rsids>
    <w:rsidRoot w:val="001A6755"/>
    <w:rsid w:val="00000C61"/>
    <w:rsid w:val="00001452"/>
    <w:rsid w:val="00002D2C"/>
    <w:rsid w:val="00002FD6"/>
    <w:rsid w:val="00004E1A"/>
    <w:rsid w:val="00006550"/>
    <w:rsid w:val="000075DB"/>
    <w:rsid w:val="00013D87"/>
    <w:rsid w:val="00020DC1"/>
    <w:rsid w:val="00025D51"/>
    <w:rsid w:val="000275AD"/>
    <w:rsid w:val="00030098"/>
    <w:rsid w:val="000321BD"/>
    <w:rsid w:val="00035891"/>
    <w:rsid w:val="000419D1"/>
    <w:rsid w:val="000429EA"/>
    <w:rsid w:val="00046F63"/>
    <w:rsid w:val="0005074D"/>
    <w:rsid w:val="00050FE9"/>
    <w:rsid w:val="00051F10"/>
    <w:rsid w:val="00052030"/>
    <w:rsid w:val="0005589E"/>
    <w:rsid w:val="00055DCC"/>
    <w:rsid w:val="00067FC2"/>
    <w:rsid w:val="000700A7"/>
    <w:rsid w:val="0007044D"/>
    <w:rsid w:val="00072A2D"/>
    <w:rsid w:val="00072A90"/>
    <w:rsid w:val="0007595E"/>
    <w:rsid w:val="00077F57"/>
    <w:rsid w:val="0008107F"/>
    <w:rsid w:val="00081B54"/>
    <w:rsid w:val="00081BB9"/>
    <w:rsid w:val="00082FA7"/>
    <w:rsid w:val="00084E03"/>
    <w:rsid w:val="00084E98"/>
    <w:rsid w:val="000867A1"/>
    <w:rsid w:val="000935F8"/>
    <w:rsid w:val="000A0761"/>
    <w:rsid w:val="000A09A4"/>
    <w:rsid w:val="000A2686"/>
    <w:rsid w:val="000A6B98"/>
    <w:rsid w:val="000A7D2C"/>
    <w:rsid w:val="000B238F"/>
    <w:rsid w:val="000B544F"/>
    <w:rsid w:val="000B546E"/>
    <w:rsid w:val="000C33FA"/>
    <w:rsid w:val="000C71E4"/>
    <w:rsid w:val="000C787F"/>
    <w:rsid w:val="000D10A6"/>
    <w:rsid w:val="000D18D1"/>
    <w:rsid w:val="000D2BC1"/>
    <w:rsid w:val="000D2E8E"/>
    <w:rsid w:val="000D3137"/>
    <w:rsid w:val="000D51B4"/>
    <w:rsid w:val="000D58BB"/>
    <w:rsid w:val="000E0C10"/>
    <w:rsid w:val="000E0E64"/>
    <w:rsid w:val="000E174C"/>
    <w:rsid w:val="000E1EC4"/>
    <w:rsid w:val="000E4A19"/>
    <w:rsid w:val="000E74A7"/>
    <w:rsid w:val="000F0D39"/>
    <w:rsid w:val="000F236F"/>
    <w:rsid w:val="000F4843"/>
    <w:rsid w:val="000F4E69"/>
    <w:rsid w:val="000F7106"/>
    <w:rsid w:val="000F76D1"/>
    <w:rsid w:val="0010537A"/>
    <w:rsid w:val="00107D72"/>
    <w:rsid w:val="00112349"/>
    <w:rsid w:val="00114A1B"/>
    <w:rsid w:val="001202ED"/>
    <w:rsid w:val="001217C3"/>
    <w:rsid w:val="00121C2B"/>
    <w:rsid w:val="00121F21"/>
    <w:rsid w:val="00122314"/>
    <w:rsid w:val="00122315"/>
    <w:rsid w:val="00122EAB"/>
    <w:rsid w:val="00124EB7"/>
    <w:rsid w:val="00125BED"/>
    <w:rsid w:val="001360B3"/>
    <w:rsid w:val="00140D9E"/>
    <w:rsid w:val="001474EB"/>
    <w:rsid w:val="0014785C"/>
    <w:rsid w:val="001509E4"/>
    <w:rsid w:val="00150CD9"/>
    <w:rsid w:val="0015455A"/>
    <w:rsid w:val="00154FCC"/>
    <w:rsid w:val="00155750"/>
    <w:rsid w:val="00157678"/>
    <w:rsid w:val="00157BA0"/>
    <w:rsid w:val="001637F4"/>
    <w:rsid w:val="00164ABF"/>
    <w:rsid w:val="00166067"/>
    <w:rsid w:val="00170E17"/>
    <w:rsid w:val="00171A00"/>
    <w:rsid w:val="0017288C"/>
    <w:rsid w:val="0017500D"/>
    <w:rsid w:val="00177A11"/>
    <w:rsid w:val="001811CD"/>
    <w:rsid w:val="00182BEC"/>
    <w:rsid w:val="0018357A"/>
    <w:rsid w:val="0018413C"/>
    <w:rsid w:val="00185087"/>
    <w:rsid w:val="001933C9"/>
    <w:rsid w:val="00195EB1"/>
    <w:rsid w:val="001970E9"/>
    <w:rsid w:val="001A3313"/>
    <w:rsid w:val="001A35F1"/>
    <w:rsid w:val="001A3852"/>
    <w:rsid w:val="001A6755"/>
    <w:rsid w:val="001B16A0"/>
    <w:rsid w:val="001B27DF"/>
    <w:rsid w:val="001B3AD1"/>
    <w:rsid w:val="001B7FE3"/>
    <w:rsid w:val="001C01CA"/>
    <w:rsid w:val="001C0680"/>
    <w:rsid w:val="001C1ADB"/>
    <w:rsid w:val="001C2EE9"/>
    <w:rsid w:val="001C569F"/>
    <w:rsid w:val="001C57E2"/>
    <w:rsid w:val="001C5BED"/>
    <w:rsid w:val="001C668D"/>
    <w:rsid w:val="001C6AF7"/>
    <w:rsid w:val="001D0BC9"/>
    <w:rsid w:val="001D3881"/>
    <w:rsid w:val="001D53EC"/>
    <w:rsid w:val="001D5C27"/>
    <w:rsid w:val="001D6055"/>
    <w:rsid w:val="001E0C1A"/>
    <w:rsid w:val="001E2693"/>
    <w:rsid w:val="001E2ED8"/>
    <w:rsid w:val="001E2F66"/>
    <w:rsid w:val="001E48E0"/>
    <w:rsid w:val="001E5397"/>
    <w:rsid w:val="001E56FA"/>
    <w:rsid w:val="001E71E8"/>
    <w:rsid w:val="001E7AE7"/>
    <w:rsid w:val="001F09FE"/>
    <w:rsid w:val="001F17AD"/>
    <w:rsid w:val="001F4EBA"/>
    <w:rsid w:val="002007D0"/>
    <w:rsid w:val="00211208"/>
    <w:rsid w:val="00211DC5"/>
    <w:rsid w:val="00212EFE"/>
    <w:rsid w:val="002145F2"/>
    <w:rsid w:val="002201FA"/>
    <w:rsid w:val="00222564"/>
    <w:rsid w:val="00223568"/>
    <w:rsid w:val="00226ED4"/>
    <w:rsid w:val="00227590"/>
    <w:rsid w:val="0023388B"/>
    <w:rsid w:val="00236F49"/>
    <w:rsid w:val="00237DF9"/>
    <w:rsid w:val="002409D3"/>
    <w:rsid w:val="00241FE5"/>
    <w:rsid w:val="00243092"/>
    <w:rsid w:val="00243907"/>
    <w:rsid w:val="00250B4E"/>
    <w:rsid w:val="00254690"/>
    <w:rsid w:val="002562B2"/>
    <w:rsid w:val="002577ED"/>
    <w:rsid w:val="00257D34"/>
    <w:rsid w:val="00260F98"/>
    <w:rsid w:val="002628CC"/>
    <w:rsid w:val="002632FA"/>
    <w:rsid w:val="00266439"/>
    <w:rsid w:val="00270081"/>
    <w:rsid w:val="00271EC7"/>
    <w:rsid w:val="00272269"/>
    <w:rsid w:val="00274BF8"/>
    <w:rsid w:val="00274E64"/>
    <w:rsid w:val="002767F2"/>
    <w:rsid w:val="002774A5"/>
    <w:rsid w:val="00277724"/>
    <w:rsid w:val="00285129"/>
    <w:rsid w:val="00291055"/>
    <w:rsid w:val="00291598"/>
    <w:rsid w:val="00294255"/>
    <w:rsid w:val="00294864"/>
    <w:rsid w:val="002959E5"/>
    <w:rsid w:val="00296AC4"/>
    <w:rsid w:val="002A7270"/>
    <w:rsid w:val="002A7570"/>
    <w:rsid w:val="002A75A2"/>
    <w:rsid w:val="002B0789"/>
    <w:rsid w:val="002B0B91"/>
    <w:rsid w:val="002B1034"/>
    <w:rsid w:val="002B36E5"/>
    <w:rsid w:val="002B39E9"/>
    <w:rsid w:val="002B763A"/>
    <w:rsid w:val="002B7753"/>
    <w:rsid w:val="002C06F8"/>
    <w:rsid w:val="002C09E9"/>
    <w:rsid w:val="002C3D59"/>
    <w:rsid w:val="002C589C"/>
    <w:rsid w:val="002D2BBF"/>
    <w:rsid w:val="002D5F5B"/>
    <w:rsid w:val="002E1B81"/>
    <w:rsid w:val="002E57CD"/>
    <w:rsid w:val="002E5C1B"/>
    <w:rsid w:val="002E7803"/>
    <w:rsid w:val="002F0A84"/>
    <w:rsid w:val="002F304B"/>
    <w:rsid w:val="002F42F0"/>
    <w:rsid w:val="002F4534"/>
    <w:rsid w:val="002F4ADF"/>
    <w:rsid w:val="00300029"/>
    <w:rsid w:val="003013A0"/>
    <w:rsid w:val="00302562"/>
    <w:rsid w:val="00302FBD"/>
    <w:rsid w:val="00303279"/>
    <w:rsid w:val="00304465"/>
    <w:rsid w:val="003045C9"/>
    <w:rsid w:val="00305B68"/>
    <w:rsid w:val="0031065F"/>
    <w:rsid w:val="003115AD"/>
    <w:rsid w:val="0031196B"/>
    <w:rsid w:val="00313259"/>
    <w:rsid w:val="00314E0E"/>
    <w:rsid w:val="00322519"/>
    <w:rsid w:val="00325978"/>
    <w:rsid w:val="00326354"/>
    <w:rsid w:val="00326526"/>
    <w:rsid w:val="00327198"/>
    <w:rsid w:val="00327F6B"/>
    <w:rsid w:val="00331151"/>
    <w:rsid w:val="003329DD"/>
    <w:rsid w:val="00333577"/>
    <w:rsid w:val="003336E5"/>
    <w:rsid w:val="00337E4D"/>
    <w:rsid w:val="003418B1"/>
    <w:rsid w:val="00342C1A"/>
    <w:rsid w:val="0034552A"/>
    <w:rsid w:val="00346587"/>
    <w:rsid w:val="00350DA5"/>
    <w:rsid w:val="00351F18"/>
    <w:rsid w:val="00353A08"/>
    <w:rsid w:val="00356742"/>
    <w:rsid w:val="00356782"/>
    <w:rsid w:val="00357AC3"/>
    <w:rsid w:val="00360DDE"/>
    <w:rsid w:val="00361C16"/>
    <w:rsid w:val="00362517"/>
    <w:rsid w:val="00362C74"/>
    <w:rsid w:val="0036417F"/>
    <w:rsid w:val="00366A10"/>
    <w:rsid w:val="00370323"/>
    <w:rsid w:val="0037326F"/>
    <w:rsid w:val="00382668"/>
    <w:rsid w:val="003862DA"/>
    <w:rsid w:val="00387DD5"/>
    <w:rsid w:val="003919E6"/>
    <w:rsid w:val="00394347"/>
    <w:rsid w:val="003A168F"/>
    <w:rsid w:val="003A7AAE"/>
    <w:rsid w:val="003B043F"/>
    <w:rsid w:val="003B0728"/>
    <w:rsid w:val="003B0D34"/>
    <w:rsid w:val="003B0FF7"/>
    <w:rsid w:val="003B11B3"/>
    <w:rsid w:val="003B1FA2"/>
    <w:rsid w:val="003B3A00"/>
    <w:rsid w:val="003B5296"/>
    <w:rsid w:val="003B54AF"/>
    <w:rsid w:val="003B5D89"/>
    <w:rsid w:val="003B66B5"/>
    <w:rsid w:val="003B763F"/>
    <w:rsid w:val="003B7B81"/>
    <w:rsid w:val="003B7CDB"/>
    <w:rsid w:val="003C0E38"/>
    <w:rsid w:val="003C37F6"/>
    <w:rsid w:val="003C5FC3"/>
    <w:rsid w:val="003C5FEA"/>
    <w:rsid w:val="003C65EA"/>
    <w:rsid w:val="003C6D6E"/>
    <w:rsid w:val="003C7CEE"/>
    <w:rsid w:val="003D16B3"/>
    <w:rsid w:val="003D339C"/>
    <w:rsid w:val="003D5189"/>
    <w:rsid w:val="003D7293"/>
    <w:rsid w:val="003E276A"/>
    <w:rsid w:val="003E560A"/>
    <w:rsid w:val="003E6576"/>
    <w:rsid w:val="003F1B9A"/>
    <w:rsid w:val="003F23E5"/>
    <w:rsid w:val="003F303C"/>
    <w:rsid w:val="003F48EE"/>
    <w:rsid w:val="003F4C9E"/>
    <w:rsid w:val="003F608A"/>
    <w:rsid w:val="003F680C"/>
    <w:rsid w:val="00400362"/>
    <w:rsid w:val="00401AF4"/>
    <w:rsid w:val="00401CDF"/>
    <w:rsid w:val="00403169"/>
    <w:rsid w:val="0041178F"/>
    <w:rsid w:val="0041589E"/>
    <w:rsid w:val="00416BBB"/>
    <w:rsid w:val="00417784"/>
    <w:rsid w:val="00423AE1"/>
    <w:rsid w:val="004245F2"/>
    <w:rsid w:val="0042788A"/>
    <w:rsid w:val="004308BC"/>
    <w:rsid w:val="004338CD"/>
    <w:rsid w:val="004338E5"/>
    <w:rsid w:val="00433C2B"/>
    <w:rsid w:val="00436EB6"/>
    <w:rsid w:val="00437353"/>
    <w:rsid w:val="00440F3A"/>
    <w:rsid w:val="00443555"/>
    <w:rsid w:val="00446C14"/>
    <w:rsid w:val="004479D5"/>
    <w:rsid w:val="0045066C"/>
    <w:rsid w:val="00450CA9"/>
    <w:rsid w:val="00451847"/>
    <w:rsid w:val="0045189E"/>
    <w:rsid w:val="00451D51"/>
    <w:rsid w:val="00453E40"/>
    <w:rsid w:val="00454F2B"/>
    <w:rsid w:val="004564C8"/>
    <w:rsid w:val="0045675A"/>
    <w:rsid w:val="00461D5C"/>
    <w:rsid w:val="004620EE"/>
    <w:rsid w:val="00462197"/>
    <w:rsid w:val="004661ED"/>
    <w:rsid w:val="00466EFA"/>
    <w:rsid w:val="00467BC6"/>
    <w:rsid w:val="00467D69"/>
    <w:rsid w:val="004701BB"/>
    <w:rsid w:val="004715F3"/>
    <w:rsid w:val="00472A77"/>
    <w:rsid w:val="00482CDD"/>
    <w:rsid w:val="00486C20"/>
    <w:rsid w:val="00490483"/>
    <w:rsid w:val="00491E12"/>
    <w:rsid w:val="0049297F"/>
    <w:rsid w:val="00493FB7"/>
    <w:rsid w:val="00496568"/>
    <w:rsid w:val="00496F12"/>
    <w:rsid w:val="0049798B"/>
    <w:rsid w:val="00497E01"/>
    <w:rsid w:val="004A085B"/>
    <w:rsid w:val="004A3A16"/>
    <w:rsid w:val="004A4677"/>
    <w:rsid w:val="004B0CD4"/>
    <w:rsid w:val="004B2B0B"/>
    <w:rsid w:val="004B395C"/>
    <w:rsid w:val="004C2EB2"/>
    <w:rsid w:val="004C49C2"/>
    <w:rsid w:val="004D1E43"/>
    <w:rsid w:val="004D1FA7"/>
    <w:rsid w:val="004D23E6"/>
    <w:rsid w:val="004D24A0"/>
    <w:rsid w:val="004D65B6"/>
    <w:rsid w:val="004D7A99"/>
    <w:rsid w:val="004D7B59"/>
    <w:rsid w:val="004E2556"/>
    <w:rsid w:val="004E4068"/>
    <w:rsid w:val="004E6650"/>
    <w:rsid w:val="004F01CC"/>
    <w:rsid w:val="004F4C79"/>
    <w:rsid w:val="004F4EB3"/>
    <w:rsid w:val="005005BD"/>
    <w:rsid w:val="00502A4B"/>
    <w:rsid w:val="00506C57"/>
    <w:rsid w:val="00507D9A"/>
    <w:rsid w:val="0051038C"/>
    <w:rsid w:val="00513AB8"/>
    <w:rsid w:val="00515DDF"/>
    <w:rsid w:val="00522E0E"/>
    <w:rsid w:val="005251A7"/>
    <w:rsid w:val="00525316"/>
    <w:rsid w:val="005255D1"/>
    <w:rsid w:val="005256A1"/>
    <w:rsid w:val="00525A3F"/>
    <w:rsid w:val="00527251"/>
    <w:rsid w:val="00527A46"/>
    <w:rsid w:val="00531C15"/>
    <w:rsid w:val="00532848"/>
    <w:rsid w:val="00541233"/>
    <w:rsid w:val="00541C0A"/>
    <w:rsid w:val="00542652"/>
    <w:rsid w:val="005427D6"/>
    <w:rsid w:val="00544A1B"/>
    <w:rsid w:val="00546D7B"/>
    <w:rsid w:val="0054703C"/>
    <w:rsid w:val="0055219C"/>
    <w:rsid w:val="00552EE9"/>
    <w:rsid w:val="005533B9"/>
    <w:rsid w:val="00555A79"/>
    <w:rsid w:val="00557044"/>
    <w:rsid w:val="00561571"/>
    <w:rsid w:val="00562511"/>
    <w:rsid w:val="00563337"/>
    <w:rsid w:val="00565890"/>
    <w:rsid w:val="00565A8C"/>
    <w:rsid w:val="005662EA"/>
    <w:rsid w:val="00567F8B"/>
    <w:rsid w:val="005727BB"/>
    <w:rsid w:val="00573457"/>
    <w:rsid w:val="005743B6"/>
    <w:rsid w:val="005770D5"/>
    <w:rsid w:val="00577973"/>
    <w:rsid w:val="005779CF"/>
    <w:rsid w:val="00581780"/>
    <w:rsid w:val="00583B48"/>
    <w:rsid w:val="00584025"/>
    <w:rsid w:val="00586D6E"/>
    <w:rsid w:val="00587027"/>
    <w:rsid w:val="00587AA0"/>
    <w:rsid w:val="00591021"/>
    <w:rsid w:val="005915F1"/>
    <w:rsid w:val="00592192"/>
    <w:rsid w:val="00595ED8"/>
    <w:rsid w:val="00596018"/>
    <w:rsid w:val="00596229"/>
    <w:rsid w:val="00597513"/>
    <w:rsid w:val="005A0B78"/>
    <w:rsid w:val="005A261A"/>
    <w:rsid w:val="005A276C"/>
    <w:rsid w:val="005A3472"/>
    <w:rsid w:val="005A3E28"/>
    <w:rsid w:val="005A40B9"/>
    <w:rsid w:val="005A4B1A"/>
    <w:rsid w:val="005A4D7A"/>
    <w:rsid w:val="005A5A42"/>
    <w:rsid w:val="005A6571"/>
    <w:rsid w:val="005B258B"/>
    <w:rsid w:val="005B29E4"/>
    <w:rsid w:val="005B6661"/>
    <w:rsid w:val="005B75A8"/>
    <w:rsid w:val="005C19B3"/>
    <w:rsid w:val="005C1A90"/>
    <w:rsid w:val="005C28E7"/>
    <w:rsid w:val="005C338D"/>
    <w:rsid w:val="005C7C1A"/>
    <w:rsid w:val="005D317F"/>
    <w:rsid w:val="005D32C0"/>
    <w:rsid w:val="005D7A1A"/>
    <w:rsid w:val="005E0319"/>
    <w:rsid w:val="005E074E"/>
    <w:rsid w:val="005E09C9"/>
    <w:rsid w:val="005E2410"/>
    <w:rsid w:val="005E2BDD"/>
    <w:rsid w:val="005E4A7F"/>
    <w:rsid w:val="005E5277"/>
    <w:rsid w:val="005E68DD"/>
    <w:rsid w:val="005F30C9"/>
    <w:rsid w:val="005F34BA"/>
    <w:rsid w:val="005F5FFF"/>
    <w:rsid w:val="005F737D"/>
    <w:rsid w:val="0060082F"/>
    <w:rsid w:val="00604C31"/>
    <w:rsid w:val="00604D33"/>
    <w:rsid w:val="00605A19"/>
    <w:rsid w:val="00605B83"/>
    <w:rsid w:val="00605B8F"/>
    <w:rsid w:val="00606639"/>
    <w:rsid w:val="00607070"/>
    <w:rsid w:val="00611519"/>
    <w:rsid w:val="00612688"/>
    <w:rsid w:val="00614823"/>
    <w:rsid w:val="00616488"/>
    <w:rsid w:val="0061650B"/>
    <w:rsid w:val="0062059C"/>
    <w:rsid w:val="00624A88"/>
    <w:rsid w:val="006257A7"/>
    <w:rsid w:val="00625D31"/>
    <w:rsid w:val="00627CFC"/>
    <w:rsid w:val="006301FF"/>
    <w:rsid w:val="00631D74"/>
    <w:rsid w:val="006323F3"/>
    <w:rsid w:val="00635CB3"/>
    <w:rsid w:val="00641DCC"/>
    <w:rsid w:val="0064218F"/>
    <w:rsid w:val="00642732"/>
    <w:rsid w:val="00643A47"/>
    <w:rsid w:val="00643DBF"/>
    <w:rsid w:val="00654A1E"/>
    <w:rsid w:val="00655545"/>
    <w:rsid w:val="00656084"/>
    <w:rsid w:val="00656ADD"/>
    <w:rsid w:val="00657AC8"/>
    <w:rsid w:val="00657C54"/>
    <w:rsid w:val="006608BC"/>
    <w:rsid w:val="0066637A"/>
    <w:rsid w:val="00666DE9"/>
    <w:rsid w:val="006725F8"/>
    <w:rsid w:val="00673C49"/>
    <w:rsid w:val="00676125"/>
    <w:rsid w:val="006762A1"/>
    <w:rsid w:val="00676D3A"/>
    <w:rsid w:val="00676E39"/>
    <w:rsid w:val="00677842"/>
    <w:rsid w:val="00677973"/>
    <w:rsid w:val="00680CFC"/>
    <w:rsid w:val="006866C0"/>
    <w:rsid w:val="0069361A"/>
    <w:rsid w:val="006958C3"/>
    <w:rsid w:val="006A0B82"/>
    <w:rsid w:val="006A1990"/>
    <w:rsid w:val="006A1A7C"/>
    <w:rsid w:val="006A58C5"/>
    <w:rsid w:val="006A68F7"/>
    <w:rsid w:val="006A7D30"/>
    <w:rsid w:val="006B1743"/>
    <w:rsid w:val="006C09FA"/>
    <w:rsid w:val="006C1FE8"/>
    <w:rsid w:val="006C3017"/>
    <w:rsid w:val="006C34E4"/>
    <w:rsid w:val="006C3AFB"/>
    <w:rsid w:val="006C59C7"/>
    <w:rsid w:val="006D0DA4"/>
    <w:rsid w:val="006D135C"/>
    <w:rsid w:val="006D1E0F"/>
    <w:rsid w:val="006D549A"/>
    <w:rsid w:val="006D6768"/>
    <w:rsid w:val="006D69AE"/>
    <w:rsid w:val="006D6A9A"/>
    <w:rsid w:val="006E0737"/>
    <w:rsid w:val="006E312E"/>
    <w:rsid w:val="006E3D09"/>
    <w:rsid w:val="006E7D14"/>
    <w:rsid w:val="006F3307"/>
    <w:rsid w:val="006F5172"/>
    <w:rsid w:val="006F6DE7"/>
    <w:rsid w:val="00701C0D"/>
    <w:rsid w:val="007022A2"/>
    <w:rsid w:val="00703C3B"/>
    <w:rsid w:val="007058D3"/>
    <w:rsid w:val="007075F3"/>
    <w:rsid w:val="00713CDF"/>
    <w:rsid w:val="0071402A"/>
    <w:rsid w:val="00720304"/>
    <w:rsid w:val="00722FDE"/>
    <w:rsid w:val="00724078"/>
    <w:rsid w:val="0072511B"/>
    <w:rsid w:val="00726B08"/>
    <w:rsid w:val="00732474"/>
    <w:rsid w:val="00734CCD"/>
    <w:rsid w:val="00735BD9"/>
    <w:rsid w:val="007361C4"/>
    <w:rsid w:val="00736FD4"/>
    <w:rsid w:val="0074750C"/>
    <w:rsid w:val="00747A0E"/>
    <w:rsid w:val="0075081F"/>
    <w:rsid w:val="00751BAD"/>
    <w:rsid w:val="00751D79"/>
    <w:rsid w:val="00751EA6"/>
    <w:rsid w:val="007529B4"/>
    <w:rsid w:val="007537BE"/>
    <w:rsid w:val="00753CAB"/>
    <w:rsid w:val="00755850"/>
    <w:rsid w:val="0075628A"/>
    <w:rsid w:val="007567CB"/>
    <w:rsid w:val="00763147"/>
    <w:rsid w:val="00765E72"/>
    <w:rsid w:val="0076699E"/>
    <w:rsid w:val="0077471F"/>
    <w:rsid w:val="007765ED"/>
    <w:rsid w:val="00777DA4"/>
    <w:rsid w:val="00780DB6"/>
    <w:rsid w:val="00783F28"/>
    <w:rsid w:val="00785562"/>
    <w:rsid w:val="00791200"/>
    <w:rsid w:val="0079248F"/>
    <w:rsid w:val="0079543A"/>
    <w:rsid w:val="007A0C55"/>
    <w:rsid w:val="007A1549"/>
    <w:rsid w:val="007A66F8"/>
    <w:rsid w:val="007A78BA"/>
    <w:rsid w:val="007A7F13"/>
    <w:rsid w:val="007B1562"/>
    <w:rsid w:val="007B1F49"/>
    <w:rsid w:val="007B2415"/>
    <w:rsid w:val="007B2C5E"/>
    <w:rsid w:val="007B51F3"/>
    <w:rsid w:val="007B56D4"/>
    <w:rsid w:val="007B5F7C"/>
    <w:rsid w:val="007B6809"/>
    <w:rsid w:val="007C4165"/>
    <w:rsid w:val="007C552E"/>
    <w:rsid w:val="007D05B2"/>
    <w:rsid w:val="007D4662"/>
    <w:rsid w:val="007E16A2"/>
    <w:rsid w:val="007E1718"/>
    <w:rsid w:val="007F496C"/>
    <w:rsid w:val="007F4E42"/>
    <w:rsid w:val="007F4E8B"/>
    <w:rsid w:val="00801276"/>
    <w:rsid w:val="00804391"/>
    <w:rsid w:val="0080530E"/>
    <w:rsid w:val="00810170"/>
    <w:rsid w:val="00813A79"/>
    <w:rsid w:val="008158B4"/>
    <w:rsid w:val="00821A7A"/>
    <w:rsid w:val="00821B8E"/>
    <w:rsid w:val="008275CD"/>
    <w:rsid w:val="0083011D"/>
    <w:rsid w:val="008304B7"/>
    <w:rsid w:val="00830F4A"/>
    <w:rsid w:val="00831BEA"/>
    <w:rsid w:val="008333B7"/>
    <w:rsid w:val="008364CB"/>
    <w:rsid w:val="008367BF"/>
    <w:rsid w:val="00840AEA"/>
    <w:rsid w:val="00840FAB"/>
    <w:rsid w:val="008433B1"/>
    <w:rsid w:val="008464AD"/>
    <w:rsid w:val="00846FC3"/>
    <w:rsid w:val="00847D5C"/>
    <w:rsid w:val="008520F6"/>
    <w:rsid w:val="00853AF1"/>
    <w:rsid w:val="00857FC1"/>
    <w:rsid w:val="008607B8"/>
    <w:rsid w:val="00861389"/>
    <w:rsid w:val="008614B8"/>
    <w:rsid w:val="00861D51"/>
    <w:rsid w:val="0086201A"/>
    <w:rsid w:val="008642F4"/>
    <w:rsid w:val="00864644"/>
    <w:rsid w:val="00867AFA"/>
    <w:rsid w:val="00867C7D"/>
    <w:rsid w:val="008718CA"/>
    <w:rsid w:val="00871E14"/>
    <w:rsid w:val="008727D4"/>
    <w:rsid w:val="0087795F"/>
    <w:rsid w:val="00877A6D"/>
    <w:rsid w:val="008810EF"/>
    <w:rsid w:val="00881EBE"/>
    <w:rsid w:val="00885293"/>
    <w:rsid w:val="00886800"/>
    <w:rsid w:val="00890E32"/>
    <w:rsid w:val="00891419"/>
    <w:rsid w:val="00893284"/>
    <w:rsid w:val="00893866"/>
    <w:rsid w:val="00894599"/>
    <w:rsid w:val="008A1428"/>
    <w:rsid w:val="008A2EB3"/>
    <w:rsid w:val="008B28F7"/>
    <w:rsid w:val="008B4A34"/>
    <w:rsid w:val="008B5C0F"/>
    <w:rsid w:val="008B691F"/>
    <w:rsid w:val="008B69DF"/>
    <w:rsid w:val="008B786D"/>
    <w:rsid w:val="008C0B18"/>
    <w:rsid w:val="008C0F29"/>
    <w:rsid w:val="008C3DC6"/>
    <w:rsid w:val="008C70BC"/>
    <w:rsid w:val="008C79C9"/>
    <w:rsid w:val="008D2B51"/>
    <w:rsid w:val="008D44D9"/>
    <w:rsid w:val="008D5168"/>
    <w:rsid w:val="008D6D95"/>
    <w:rsid w:val="008D6F5C"/>
    <w:rsid w:val="008D74E8"/>
    <w:rsid w:val="008D783B"/>
    <w:rsid w:val="008E234F"/>
    <w:rsid w:val="008F18A7"/>
    <w:rsid w:val="008F393A"/>
    <w:rsid w:val="008F5183"/>
    <w:rsid w:val="008F7A8D"/>
    <w:rsid w:val="009004F7"/>
    <w:rsid w:val="00900FD4"/>
    <w:rsid w:val="00903107"/>
    <w:rsid w:val="00903CF9"/>
    <w:rsid w:val="009068A8"/>
    <w:rsid w:val="00906B5C"/>
    <w:rsid w:val="00910559"/>
    <w:rsid w:val="009110DD"/>
    <w:rsid w:val="00912A59"/>
    <w:rsid w:val="00912CB9"/>
    <w:rsid w:val="009133F2"/>
    <w:rsid w:val="009175D1"/>
    <w:rsid w:val="0092040E"/>
    <w:rsid w:val="00925C3D"/>
    <w:rsid w:val="00925D5B"/>
    <w:rsid w:val="00926E75"/>
    <w:rsid w:val="00927FC0"/>
    <w:rsid w:val="00935943"/>
    <w:rsid w:val="00937EA8"/>
    <w:rsid w:val="0094029D"/>
    <w:rsid w:val="0094117E"/>
    <w:rsid w:val="00941347"/>
    <w:rsid w:val="00947CF2"/>
    <w:rsid w:val="009501AB"/>
    <w:rsid w:val="00951B9D"/>
    <w:rsid w:val="00953A43"/>
    <w:rsid w:val="00954E44"/>
    <w:rsid w:val="009557F7"/>
    <w:rsid w:val="0096506B"/>
    <w:rsid w:val="00966897"/>
    <w:rsid w:val="0097072E"/>
    <w:rsid w:val="00971B27"/>
    <w:rsid w:val="0097781C"/>
    <w:rsid w:val="00977D8F"/>
    <w:rsid w:val="00981970"/>
    <w:rsid w:val="00982A99"/>
    <w:rsid w:val="009843D3"/>
    <w:rsid w:val="00985E20"/>
    <w:rsid w:val="00991153"/>
    <w:rsid w:val="009924C4"/>
    <w:rsid w:val="009933F8"/>
    <w:rsid w:val="00993533"/>
    <w:rsid w:val="00993B1A"/>
    <w:rsid w:val="00993B3C"/>
    <w:rsid w:val="009973BA"/>
    <w:rsid w:val="00997834"/>
    <w:rsid w:val="009A1DD1"/>
    <w:rsid w:val="009A234A"/>
    <w:rsid w:val="009A6B55"/>
    <w:rsid w:val="009A7D9E"/>
    <w:rsid w:val="009B2F7C"/>
    <w:rsid w:val="009B303B"/>
    <w:rsid w:val="009B34E8"/>
    <w:rsid w:val="009B39D3"/>
    <w:rsid w:val="009B3A64"/>
    <w:rsid w:val="009B3A7B"/>
    <w:rsid w:val="009B5F22"/>
    <w:rsid w:val="009C0E74"/>
    <w:rsid w:val="009C2FF6"/>
    <w:rsid w:val="009C408E"/>
    <w:rsid w:val="009C4BAB"/>
    <w:rsid w:val="009C643A"/>
    <w:rsid w:val="009D2FEC"/>
    <w:rsid w:val="009D6A67"/>
    <w:rsid w:val="009E0A4C"/>
    <w:rsid w:val="009E0E3A"/>
    <w:rsid w:val="009E3156"/>
    <w:rsid w:val="009E382E"/>
    <w:rsid w:val="009E3DF2"/>
    <w:rsid w:val="009F1436"/>
    <w:rsid w:val="009F2D3D"/>
    <w:rsid w:val="009F3885"/>
    <w:rsid w:val="009F3B23"/>
    <w:rsid w:val="009F61D1"/>
    <w:rsid w:val="00A0010B"/>
    <w:rsid w:val="00A0588A"/>
    <w:rsid w:val="00A05B0C"/>
    <w:rsid w:val="00A05C6C"/>
    <w:rsid w:val="00A0647D"/>
    <w:rsid w:val="00A101B7"/>
    <w:rsid w:val="00A106EE"/>
    <w:rsid w:val="00A13D01"/>
    <w:rsid w:val="00A16BB6"/>
    <w:rsid w:val="00A201B4"/>
    <w:rsid w:val="00A20D15"/>
    <w:rsid w:val="00A22DDD"/>
    <w:rsid w:val="00A265B3"/>
    <w:rsid w:val="00A27280"/>
    <w:rsid w:val="00A27741"/>
    <w:rsid w:val="00A27B95"/>
    <w:rsid w:val="00A325D0"/>
    <w:rsid w:val="00A333D9"/>
    <w:rsid w:val="00A33F35"/>
    <w:rsid w:val="00A403AA"/>
    <w:rsid w:val="00A4332E"/>
    <w:rsid w:val="00A45454"/>
    <w:rsid w:val="00A52E80"/>
    <w:rsid w:val="00A56CA7"/>
    <w:rsid w:val="00A615B6"/>
    <w:rsid w:val="00A62B89"/>
    <w:rsid w:val="00A63B76"/>
    <w:rsid w:val="00A63EE7"/>
    <w:rsid w:val="00A7267D"/>
    <w:rsid w:val="00A73648"/>
    <w:rsid w:val="00A80351"/>
    <w:rsid w:val="00A82A22"/>
    <w:rsid w:val="00A82A72"/>
    <w:rsid w:val="00A842A4"/>
    <w:rsid w:val="00A85BC4"/>
    <w:rsid w:val="00A90F50"/>
    <w:rsid w:val="00A92101"/>
    <w:rsid w:val="00A92784"/>
    <w:rsid w:val="00A938AC"/>
    <w:rsid w:val="00A95D63"/>
    <w:rsid w:val="00A9640F"/>
    <w:rsid w:val="00A96DCC"/>
    <w:rsid w:val="00AA0526"/>
    <w:rsid w:val="00AA0AB9"/>
    <w:rsid w:val="00AA1868"/>
    <w:rsid w:val="00AA302F"/>
    <w:rsid w:val="00AA77E5"/>
    <w:rsid w:val="00AB0195"/>
    <w:rsid w:val="00AB3ECC"/>
    <w:rsid w:val="00AB402A"/>
    <w:rsid w:val="00AB47CF"/>
    <w:rsid w:val="00AB7B94"/>
    <w:rsid w:val="00AC3C51"/>
    <w:rsid w:val="00AC79B9"/>
    <w:rsid w:val="00AD2821"/>
    <w:rsid w:val="00AD3BF7"/>
    <w:rsid w:val="00AD7E50"/>
    <w:rsid w:val="00AE186C"/>
    <w:rsid w:val="00AE456A"/>
    <w:rsid w:val="00AE465D"/>
    <w:rsid w:val="00AE4AF5"/>
    <w:rsid w:val="00AE4BB6"/>
    <w:rsid w:val="00AE4C48"/>
    <w:rsid w:val="00AE5304"/>
    <w:rsid w:val="00AE593D"/>
    <w:rsid w:val="00AE68FB"/>
    <w:rsid w:val="00AF04C2"/>
    <w:rsid w:val="00AF2231"/>
    <w:rsid w:val="00AF3FA2"/>
    <w:rsid w:val="00AF5344"/>
    <w:rsid w:val="00AF6982"/>
    <w:rsid w:val="00B00EE4"/>
    <w:rsid w:val="00B03BB5"/>
    <w:rsid w:val="00B05504"/>
    <w:rsid w:val="00B069D9"/>
    <w:rsid w:val="00B205B4"/>
    <w:rsid w:val="00B225DE"/>
    <w:rsid w:val="00B2429E"/>
    <w:rsid w:val="00B24319"/>
    <w:rsid w:val="00B24EB5"/>
    <w:rsid w:val="00B27A57"/>
    <w:rsid w:val="00B30697"/>
    <w:rsid w:val="00B309E3"/>
    <w:rsid w:val="00B32962"/>
    <w:rsid w:val="00B33327"/>
    <w:rsid w:val="00B407F7"/>
    <w:rsid w:val="00B425D3"/>
    <w:rsid w:val="00B42F1D"/>
    <w:rsid w:val="00B44611"/>
    <w:rsid w:val="00B463D9"/>
    <w:rsid w:val="00B46E64"/>
    <w:rsid w:val="00B52AF6"/>
    <w:rsid w:val="00B53408"/>
    <w:rsid w:val="00B600EC"/>
    <w:rsid w:val="00B60C1B"/>
    <w:rsid w:val="00B616FA"/>
    <w:rsid w:val="00B645EB"/>
    <w:rsid w:val="00B64690"/>
    <w:rsid w:val="00B6753D"/>
    <w:rsid w:val="00B67F0F"/>
    <w:rsid w:val="00B7779C"/>
    <w:rsid w:val="00B81302"/>
    <w:rsid w:val="00B82250"/>
    <w:rsid w:val="00B845B7"/>
    <w:rsid w:val="00B859C3"/>
    <w:rsid w:val="00B879C9"/>
    <w:rsid w:val="00B87D8F"/>
    <w:rsid w:val="00B90191"/>
    <w:rsid w:val="00B90D58"/>
    <w:rsid w:val="00B929E6"/>
    <w:rsid w:val="00B95D21"/>
    <w:rsid w:val="00BA23CA"/>
    <w:rsid w:val="00BA2530"/>
    <w:rsid w:val="00BA26A4"/>
    <w:rsid w:val="00BA357E"/>
    <w:rsid w:val="00BB3C15"/>
    <w:rsid w:val="00BB44A9"/>
    <w:rsid w:val="00BB4E8B"/>
    <w:rsid w:val="00BB5F2C"/>
    <w:rsid w:val="00BB769F"/>
    <w:rsid w:val="00BC1C5F"/>
    <w:rsid w:val="00BC2691"/>
    <w:rsid w:val="00BD0FEF"/>
    <w:rsid w:val="00BD2A51"/>
    <w:rsid w:val="00BD2C6A"/>
    <w:rsid w:val="00BD30DD"/>
    <w:rsid w:val="00BD491B"/>
    <w:rsid w:val="00BD5C9F"/>
    <w:rsid w:val="00BF0037"/>
    <w:rsid w:val="00BF09CC"/>
    <w:rsid w:val="00BF0E63"/>
    <w:rsid w:val="00BF31FE"/>
    <w:rsid w:val="00BF3325"/>
    <w:rsid w:val="00BF3346"/>
    <w:rsid w:val="00BF36F1"/>
    <w:rsid w:val="00BF7E12"/>
    <w:rsid w:val="00BF7E9D"/>
    <w:rsid w:val="00C014FB"/>
    <w:rsid w:val="00C0590A"/>
    <w:rsid w:val="00C066B2"/>
    <w:rsid w:val="00C068DC"/>
    <w:rsid w:val="00C079E9"/>
    <w:rsid w:val="00C10C52"/>
    <w:rsid w:val="00C21B3D"/>
    <w:rsid w:val="00C24653"/>
    <w:rsid w:val="00C2517C"/>
    <w:rsid w:val="00C26B82"/>
    <w:rsid w:val="00C30E28"/>
    <w:rsid w:val="00C31D3F"/>
    <w:rsid w:val="00C326C4"/>
    <w:rsid w:val="00C326FE"/>
    <w:rsid w:val="00C33247"/>
    <w:rsid w:val="00C3552B"/>
    <w:rsid w:val="00C3669B"/>
    <w:rsid w:val="00C40130"/>
    <w:rsid w:val="00C40F56"/>
    <w:rsid w:val="00C46D02"/>
    <w:rsid w:val="00C50CE0"/>
    <w:rsid w:val="00C53299"/>
    <w:rsid w:val="00C53716"/>
    <w:rsid w:val="00C53772"/>
    <w:rsid w:val="00C54DF4"/>
    <w:rsid w:val="00C54EF8"/>
    <w:rsid w:val="00C565C1"/>
    <w:rsid w:val="00C5754D"/>
    <w:rsid w:val="00C605C8"/>
    <w:rsid w:val="00C626E8"/>
    <w:rsid w:val="00C64BB0"/>
    <w:rsid w:val="00C70E27"/>
    <w:rsid w:val="00C72492"/>
    <w:rsid w:val="00C75320"/>
    <w:rsid w:val="00C85509"/>
    <w:rsid w:val="00C953A8"/>
    <w:rsid w:val="00C95DFC"/>
    <w:rsid w:val="00C97CA1"/>
    <w:rsid w:val="00CA1C6E"/>
    <w:rsid w:val="00CA47EE"/>
    <w:rsid w:val="00CA6664"/>
    <w:rsid w:val="00CB0008"/>
    <w:rsid w:val="00CB263C"/>
    <w:rsid w:val="00CB3571"/>
    <w:rsid w:val="00CC08AB"/>
    <w:rsid w:val="00CC3A84"/>
    <w:rsid w:val="00CC4BF4"/>
    <w:rsid w:val="00CC4F6B"/>
    <w:rsid w:val="00CC64FE"/>
    <w:rsid w:val="00CC6DAA"/>
    <w:rsid w:val="00CD1FA3"/>
    <w:rsid w:val="00CD5689"/>
    <w:rsid w:val="00CE0415"/>
    <w:rsid w:val="00CE59B9"/>
    <w:rsid w:val="00CE5C89"/>
    <w:rsid w:val="00CE6DB3"/>
    <w:rsid w:val="00CE76F3"/>
    <w:rsid w:val="00CF58C2"/>
    <w:rsid w:val="00CF609E"/>
    <w:rsid w:val="00CF6A9F"/>
    <w:rsid w:val="00D01784"/>
    <w:rsid w:val="00D03719"/>
    <w:rsid w:val="00D04C85"/>
    <w:rsid w:val="00D0625B"/>
    <w:rsid w:val="00D10148"/>
    <w:rsid w:val="00D145DD"/>
    <w:rsid w:val="00D167CB"/>
    <w:rsid w:val="00D17EB2"/>
    <w:rsid w:val="00D22AD0"/>
    <w:rsid w:val="00D23E3A"/>
    <w:rsid w:val="00D25F95"/>
    <w:rsid w:val="00D30DF8"/>
    <w:rsid w:val="00D312B0"/>
    <w:rsid w:val="00D34101"/>
    <w:rsid w:val="00D35851"/>
    <w:rsid w:val="00D405A7"/>
    <w:rsid w:val="00D41DEA"/>
    <w:rsid w:val="00D437EE"/>
    <w:rsid w:val="00D45F10"/>
    <w:rsid w:val="00D45FF3"/>
    <w:rsid w:val="00D53F8B"/>
    <w:rsid w:val="00D53FAF"/>
    <w:rsid w:val="00D5533A"/>
    <w:rsid w:val="00D5580F"/>
    <w:rsid w:val="00D55C37"/>
    <w:rsid w:val="00D57B34"/>
    <w:rsid w:val="00D61390"/>
    <w:rsid w:val="00D62DD7"/>
    <w:rsid w:val="00D653FA"/>
    <w:rsid w:val="00D675A3"/>
    <w:rsid w:val="00D6783C"/>
    <w:rsid w:val="00D71B00"/>
    <w:rsid w:val="00D71F31"/>
    <w:rsid w:val="00D739CC"/>
    <w:rsid w:val="00D74F15"/>
    <w:rsid w:val="00D76D99"/>
    <w:rsid w:val="00D8048A"/>
    <w:rsid w:val="00D82716"/>
    <w:rsid w:val="00D82ED2"/>
    <w:rsid w:val="00D83FA1"/>
    <w:rsid w:val="00D92CFF"/>
    <w:rsid w:val="00D93E9D"/>
    <w:rsid w:val="00D969A5"/>
    <w:rsid w:val="00D96D3A"/>
    <w:rsid w:val="00D97B1C"/>
    <w:rsid w:val="00D97F9D"/>
    <w:rsid w:val="00DA00A0"/>
    <w:rsid w:val="00DA093D"/>
    <w:rsid w:val="00DA098C"/>
    <w:rsid w:val="00DA1717"/>
    <w:rsid w:val="00DA2043"/>
    <w:rsid w:val="00DA20D1"/>
    <w:rsid w:val="00DA2247"/>
    <w:rsid w:val="00DA323E"/>
    <w:rsid w:val="00DA6D84"/>
    <w:rsid w:val="00DB2D65"/>
    <w:rsid w:val="00DB400E"/>
    <w:rsid w:val="00DB7CC0"/>
    <w:rsid w:val="00DC0527"/>
    <w:rsid w:val="00DC18F3"/>
    <w:rsid w:val="00DC2363"/>
    <w:rsid w:val="00DC33C8"/>
    <w:rsid w:val="00DC42DD"/>
    <w:rsid w:val="00DC5062"/>
    <w:rsid w:val="00DC661D"/>
    <w:rsid w:val="00DC69B9"/>
    <w:rsid w:val="00DD120A"/>
    <w:rsid w:val="00DD249D"/>
    <w:rsid w:val="00DD2E1B"/>
    <w:rsid w:val="00DD2E7C"/>
    <w:rsid w:val="00DD370F"/>
    <w:rsid w:val="00DD5B70"/>
    <w:rsid w:val="00DE0488"/>
    <w:rsid w:val="00DE31B6"/>
    <w:rsid w:val="00DE5AE6"/>
    <w:rsid w:val="00DF06AD"/>
    <w:rsid w:val="00DF20D2"/>
    <w:rsid w:val="00DF21EE"/>
    <w:rsid w:val="00DF28D7"/>
    <w:rsid w:val="00DF4F7E"/>
    <w:rsid w:val="00DF5D37"/>
    <w:rsid w:val="00E00143"/>
    <w:rsid w:val="00E02895"/>
    <w:rsid w:val="00E04372"/>
    <w:rsid w:val="00E04535"/>
    <w:rsid w:val="00E06580"/>
    <w:rsid w:val="00E06B41"/>
    <w:rsid w:val="00E13A9F"/>
    <w:rsid w:val="00E17878"/>
    <w:rsid w:val="00E20D07"/>
    <w:rsid w:val="00E20EDF"/>
    <w:rsid w:val="00E212B8"/>
    <w:rsid w:val="00E21FCE"/>
    <w:rsid w:val="00E22919"/>
    <w:rsid w:val="00E22F56"/>
    <w:rsid w:val="00E247AC"/>
    <w:rsid w:val="00E26274"/>
    <w:rsid w:val="00E26365"/>
    <w:rsid w:val="00E305B9"/>
    <w:rsid w:val="00E30EEF"/>
    <w:rsid w:val="00E3558B"/>
    <w:rsid w:val="00E35A22"/>
    <w:rsid w:val="00E37104"/>
    <w:rsid w:val="00E41AA0"/>
    <w:rsid w:val="00E45B64"/>
    <w:rsid w:val="00E45C94"/>
    <w:rsid w:val="00E460F8"/>
    <w:rsid w:val="00E47A9E"/>
    <w:rsid w:val="00E47C35"/>
    <w:rsid w:val="00E517C6"/>
    <w:rsid w:val="00E529B8"/>
    <w:rsid w:val="00E536ED"/>
    <w:rsid w:val="00E54F4B"/>
    <w:rsid w:val="00E5627C"/>
    <w:rsid w:val="00E60488"/>
    <w:rsid w:val="00E60A6C"/>
    <w:rsid w:val="00E6105F"/>
    <w:rsid w:val="00E629ED"/>
    <w:rsid w:val="00E6662A"/>
    <w:rsid w:val="00E673BF"/>
    <w:rsid w:val="00E70557"/>
    <w:rsid w:val="00E72245"/>
    <w:rsid w:val="00E72922"/>
    <w:rsid w:val="00E72E79"/>
    <w:rsid w:val="00E808A6"/>
    <w:rsid w:val="00E8122A"/>
    <w:rsid w:val="00E827CF"/>
    <w:rsid w:val="00E828BB"/>
    <w:rsid w:val="00E8424B"/>
    <w:rsid w:val="00E847AC"/>
    <w:rsid w:val="00E84898"/>
    <w:rsid w:val="00E85343"/>
    <w:rsid w:val="00E85797"/>
    <w:rsid w:val="00E8764F"/>
    <w:rsid w:val="00E91B0B"/>
    <w:rsid w:val="00E92357"/>
    <w:rsid w:val="00E93287"/>
    <w:rsid w:val="00E95C16"/>
    <w:rsid w:val="00EA58BB"/>
    <w:rsid w:val="00EB0C12"/>
    <w:rsid w:val="00EB1BF4"/>
    <w:rsid w:val="00EB2605"/>
    <w:rsid w:val="00EB3ED7"/>
    <w:rsid w:val="00EB4533"/>
    <w:rsid w:val="00EB6093"/>
    <w:rsid w:val="00EC095A"/>
    <w:rsid w:val="00EC301A"/>
    <w:rsid w:val="00EC5361"/>
    <w:rsid w:val="00ED5D1B"/>
    <w:rsid w:val="00EE17DC"/>
    <w:rsid w:val="00EE253F"/>
    <w:rsid w:val="00EE3712"/>
    <w:rsid w:val="00EE73E6"/>
    <w:rsid w:val="00EF12BC"/>
    <w:rsid w:val="00EF22DE"/>
    <w:rsid w:val="00EF78AE"/>
    <w:rsid w:val="00EF7A0D"/>
    <w:rsid w:val="00F0044A"/>
    <w:rsid w:val="00F0239F"/>
    <w:rsid w:val="00F05512"/>
    <w:rsid w:val="00F06D50"/>
    <w:rsid w:val="00F07E9C"/>
    <w:rsid w:val="00F121D2"/>
    <w:rsid w:val="00F15DDC"/>
    <w:rsid w:val="00F217CA"/>
    <w:rsid w:val="00F23DF6"/>
    <w:rsid w:val="00F2503D"/>
    <w:rsid w:val="00F27EF5"/>
    <w:rsid w:val="00F356FA"/>
    <w:rsid w:val="00F36CFC"/>
    <w:rsid w:val="00F406B2"/>
    <w:rsid w:val="00F40D57"/>
    <w:rsid w:val="00F4199E"/>
    <w:rsid w:val="00F447DC"/>
    <w:rsid w:val="00F44803"/>
    <w:rsid w:val="00F46E75"/>
    <w:rsid w:val="00F47392"/>
    <w:rsid w:val="00F57573"/>
    <w:rsid w:val="00F60EB8"/>
    <w:rsid w:val="00F63734"/>
    <w:rsid w:val="00F63FE8"/>
    <w:rsid w:val="00F65731"/>
    <w:rsid w:val="00F660FB"/>
    <w:rsid w:val="00F72246"/>
    <w:rsid w:val="00F731B0"/>
    <w:rsid w:val="00F766BB"/>
    <w:rsid w:val="00F76B03"/>
    <w:rsid w:val="00F7777E"/>
    <w:rsid w:val="00F80C15"/>
    <w:rsid w:val="00F84A58"/>
    <w:rsid w:val="00F903E6"/>
    <w:rsid w:val="00F916DB"/>
    <w:rsid w:val="00F920C1"/>
    <w:rsid w:val="00F9426E"/>
    <w:rsid w:val="00F95194"/>
    <w:rsid w:val="00F953B1"/>
    <w:rsid w:val="00FA1B89"/>
    <w:rsid w:val="00FA36CB"/>
    <w:rsid w:val="00FA5584"/>
    <w:rsid w:val="00FA5E15"/>
    <w:rsid w:val="00FB06D3"/>
    <w:rsid w:val="00FB1236"/>
    <w:rsid w:val="00FB1487"/>
    <w:rsid w:val="00FB4EB7"/>
    <w:rsid w:val="00FB71DC"/>
    <w:rsid w:val="00FB76CD"/>
    <w:rsid w:val="00FC13F2"/>
    <w:rsid w:val="00FC15AC"/>
    <w:rsid w:val="00FC478B"/>
    <w:rsid w:val="00FD678D"/>
    <w:rsid w:val="00FD7A39"/>
    <w:rsid w:val="00FE0075"/>
    <w:rsid w:val="00FE675C"/>
    <w:rsid w:val="00FF0904"/>
    <w:rsid w:val="00FF2B98"/>
    <w:rsid w:val="00FF4387"/>
    <w:rsid w:val="00FF49AE"/>
    <w:rsid w:val="00FF4EC7"/>
    <w:rsid w:val="00FF730E"/>
  </w:rsids>
  <m:mathPr>
    <m:mathFont m:val="Impact"/>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0" w:defSemiHidden="0" w:defUnhideWhenUsed="0" w:defQFormat="0" w:count="276"/>
  <w:style w:type="paragraph" w:default="1" w:styleId="Normal">
    <w:name w:val="Normal"/>
    <w:qFormat/>
    <w:rsid w:val="001A67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6755"/>
    <w:pPr>
      <w:ind w:left="720"/>
      <w:contextualSpacing/>
    </w:pPr>
  </w:style>
  <w:style w:type="character" w:styleId="Hyperlink">
    <w:name w:val="Hyperlink"/>
    <w:basedOn w:val="DefaultParagraphFont"/>
    <w:uiPriority w:val="99"/>
    <w:unhideWhenUsed/>
    <w:rsid w:val="001A6755"/>
    <w:rPr>
      <w:color w:val="0563C1" w:themeColor="hyperlink"/>
      <w:u w:val="single"/>
    </w:rPr>
  </w:style>
  <w:style w:type="paragraph" w:styleId="NormalWeb">
    <w:name w:val="Normal (Web)"/>
    <w:basedOn w:val="Normal"/>
    <w:uiPriority w:val="99"/>
    <w:semiHidden/>
    <w:unhideWhenUsed/>
    <w:rsid w:val="009F2D3D"/>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49798B"/>
    <w:rPr>
      <w:color w:val="954F72" w:themeColor="followedHyperlink"/>
      <w:u w:val="single"/>
    </w:rPr>
  </w:style>
  <w:style w:type="character" w:customStyle="1" w:styleId="UnresolvedMention">
    <w:name w:val="Unresolved Mention"/>
    <w:basedOn w:val="DefaultParagraphFont"/>
    <w:uiPriority w:val="99"/>
    <w:semiHidden/>
    <w:unhideWhenUsed/>
    <w:rsid w:val="003418B1"/>
    <w:rPr>
      <w:color w:val="605E5C"/>
      <w:shd w:val="clear" w:color="auto" w:fill="E1DFDD"/>
    </w:rPr>
  </w:style>
  <w:style w:type="paragraph" w:styleId="BalloonText">
    <w:name w:val="Balloon Text"/>
    <w:basedOn w:val="Normal"/>
    <w:link w:val="BalloonTextChar"/>
    <w:uiPriority w:val="99"/>
    <w:semiHidden/>
    <w:unhideWhenUsed/>
    <w:rsid w:val="00BB44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44A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665950">
      <w:bodyDiv w:val="1"/>
      <w:marLeft w:val="0"/>
      <w:marRight w:val="0"/>
      <w:marTop w:val="0"/>
      <w:marBottom w:val="0"/>
      <w:divBdr>
        <w:top w:val="none" w:sz="0" w:space="0" w:color="auto"/>
        <w:left w:val="none" w:sz="0" w:space="0" w:color="auto"/>
        <w:bottom w:val="none" w:sz="0" w:space="0" w:color="auto"/>
        <w:right w:val="none" w:sz="0" w:space="0" w:color="auto"/>
      </w:divBdr>
    </w:div>
    <w:div w:id="47144846">
      <w:bodyDiv w:val="1"/>
      <w:marLeft w:val="0"/>
      <w:marRight w:val="0"/>
      <w:marTop w:val="0"/>
      <w:marBottom w:val="0"/>
      <w:divBdr>
        <w:top w:val="none" w:sz="0" w:space="0" w:color="auto"/>
        <w:left w:val="none" w:sz="0" w:space="0" w:color="auto"/>
        <w:bottom w:val="none" w:sz="0" w:space="0" w:color="auto"/>
        <w:right w:val="none" w:sz="0" w:space="0" w:color="auto"/>
      </w:divBdr>
      <w:divsChild>
        <w:div w:id="647319481">
          <w:marLeft w:val="0"/>
          <w:marRight w:val="0"/>
          <w:marTop w:val="0"/>
          <w:marBottom w:val="0"/>
          <w:divBdr>
            <w:top w:val="none" w:sz="0" w:space="0" w:color="auto"/>
            <w:left w:val="none" w:sz="0" w:space="0" w:color="auto"/>
            <w:bottom w:val="none" w:sz="0" w:space="0" w:color="auto"/>
            <w:right w:val="none" w:sz="0" w:space="0" w:color="auto"/>
          </w:divBdr>
          <w:divsChild>
            <w:div w:id="75518833">
              <w:marLeft w:val="0"/>
              <w:marRight w:val="0"/>
              <w:marTop w:val="0"/>
              <w:marBottom w:val="0"/>
              <w:divBdr>
                <w:top w:val="none" w:sz="0" w:space="0" w:color="auto"/>
                <w:left w:val="none" w:sz="0" w:space="0" w:color="auto"/>
                <w:bottom w:val="none" w:sz="0" w:space="0" w:color="auto"/>
                <w:right w:val="none" w:sz="0" w:space="0" w:color="auto"/>
              </w:divBdr>
              <w:divsChild>
                <w:div w:id="1566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6276">
      <w:bodyDiv w:val="1"/>
      <w:marLeft w:val="0"/>
      <w:marRight w:val="0"/>
      <w:marTop w:val="0"/>
      <w:marBottom w:val="0"/>
      <w:divBdr>
        <w:top w:val="none" w:sz="0" w:space="0" w:color="auto"/>
        <w:left w:val="none" w:sz="0" w:space="0" w:color="auto"/>
        <w:bottom w:val="none" w:sz="0" w:space="0" w:color="auto"/>
        <w:right w:val="none" w:sz="0" w:space="0" w:color="auto"/>
      </w:divBdr>
      <w:divsChild>
        <w:div w:id="848326364">
          <w:marLeft w:val="0"/>
          <w:marRight w:val="0"/>
          <w:marTop w:val="0"/>
          <w:marBottom w:val="0"/>
          <w:divBdr>
            <w:top w:val="none" w:sz="0" w:space="0" w:color="auto"/>
            <w:left w:val="none" w:sz="0" w:space="0" w:color="auto"/>
            <w:bottom w:val="none" w:sz="0" w:space="0" w:color="auto"/>
            <w:right w:val="none" w:sz="0" w:space="0" w:color="auto"/>
          </w:divBdr>
          <w:divsChild>
            <w:div w:id="994457028">
              <w:marLeft w:val="0"/>
              <w:marRight w:val="0"/>
              <w:marTop w:val="0"/>
              <w:marBottom w:val="0"/>
              <w:divBdr>
                <w:top w:val="none" w:sz="0" w:space="0" w:color="auto"/>
                <w:left w:val="none" w:sz="0" w:space="0" w:color="auto"/>
                <w:bottom w:val="none" w:sz="0" w:space="0" w:color="auto"/>
                <w:right w:val="none" w:sz="0" w:space="0" w:color="auto"/>
              </w:divBdr>
              <w:divsChild>
                <w:div w:id="1729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6624">
      <w:bodyDiv w:val="1"/>
      <w:marLeft w:val="0"/>
      <w:marRight w:val="0"/>
      <w:marTop w:val="0"/>
      <w:marBottom w:val="0"/>
      <w:divBdr>
        <w:top w:val="none" w:sz="0" w:space="0" w:color="auto"/>
        <w:left w:val="none" w:sz="0" w:space="0" w:color="auto"/>
        <w:bottom w:val="none" w:sz="0" w:space="0" w:color="auto"/>
        <w:right w:val="none" w:sz="0" w:space="0" w:color="auto"/>
      </w:divBdr>
    </w:div>
    <w:div w:id="188956091">
      <w:bodyDiv w:val="1"/>
      <w:marLeft w:val="0"/>
      <w:marRight w:val="0"/>
      <w:marTop w:val="0"/>
      <w:marBottom w:val="0"/>
      <w:divBdr>
        <w:top w:val="none" w:sz="0" w:space="0" w:color="auto"/>
        <w:left w:val="none" w:sz="0" w:space="0" w:color="auto"/>
        <w:bottom w:val="none" w:sz="0" w:space="0" w:color="auto"/>
        <w:right w:val="none" w:sz="0" w:space="0" w:color="auto"/>
      </w:divBdr>
      <w:divsChild>
        <w:div w:id="725571951">
          <w:marLeft w:val="0"/>
          <w:marRight w:val="0"/>
          <w:marTop w:val="0"/>
          <w:marBottom w:val="0"/>
          <w:divBdr>
            <w:top w:val="none" w:sz="0" w:space="0" w:color="auto"/>
            <w:left w:val="none" w:sz="0" w:space="0" w:color="auto"/>
            <w:bottom w:val="none" w:sz="0" w:space="0" w:color="auto"/>
            <w:right w:val="none" w:sz="0" w:space="0" w:color="auto"/>
          </w:divBdr>
          <w:divsChild>
            <w:div w:id="874659095">
              <w:marLeft w:val="0"/>
              <w:marRight w:val="0"/>
              <w:marTop w:val="0"/>
              <w:marBottom w:val="0"/>
              <w:divBdr>
                <w:top w:val="none" w:sz="0" w:space="0" w:color="auto"/>
                <w:left w:val="none" w:sz="0" w:space="0" w:color="auto"/>
                <w:bottom w:val="none" w:sz="0" w:space="0" w:color="auto"/>
                <w:right w:val="none" w:sz="0" w:space="0" w:color="auto"/>
              </w:divBdr>
              <w:divsChild>
                <w:div w:id="6652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2704">
      <w:bodyDiv w:val="1"/>
      <w:marLeft w:val="0"/>
      <w:marRight w:val="0"/>
      <w:marTop w:val="0"/>
      <w:marBottom w:val="0"/>
      <w:divBdr>
        <w:top w:val="none" w:sz="0" w:space="0" w:color="auto"/>
        <w:left w:val="none" w:sz="0" w:space="0" w:color="auto"/>
        <w:bottom w:val="none" w:sz="0" w:space="0" w:color="auto"/>
        <w:right w:val="none" w:sz="0" w:space="0" w:color="auto"/>
      </w:divBdr>
    </w:div>
    <w:div w:id="366299876">
      <w:bodyDiv w:val="1"/>
      <w:marLeft w:val="0"/>
      <w:marRight w:val="0"/>
      <w:marTop w:val="0"/>
      <w:marBottom w:val="0"/>
      <w:divBdr>
        <w:top w:val="none" w:sz="0" w:space="0" w:color="auto"/>
        <w:left w:val="none" w:sz="0" w:space="0" w:color="auto"/>
        <w:bottom w:val="none" w:sz="0" w:space="0" w:color="auto"/>
        <w:right w:val="none" w:sz="0" w:space="0" w:color="auto"/>
      </w:divBdr>
      <w:divsChild>
        <w:div w:id="386034476">
          <w:marLeft w:val="0"/>
          <w:marRight w:val="0"/>
          <w:marTop w:val="0"/>
          <w:marBottom w:val="0"/>
          <w:divBdr>
            <w:top w:val="none" w:sz="0" w:space="0" w:color="auto"/>
            <w:left w:val="none" w:sz="0" w:space="0" w:color="auto"/>
            <w:bottom w:val="none" w:sz="0" w:space="0" w:color="auto"/>
            <w:right w:val="none" w:sz="0" w:space="0" w:color="auto"/>
          </w:divBdr>
          <w:divsChild>
            <w:div w:id="1278562453">
              <w:marLeft w:val="0"/>
              <w:marRight w:val="0"/>
              <w:marTop w:val="0"/>
              <w:marBottom w:val="0"/>
              <w:divBdr>
                <w:top w:val="none" w:sz="0" w:space="0" w:color="auto"/>
                <w:left w:val="none" w:sz="0" w:space="0" w:color="auto"/>
                <w:bottom w:val="none" w:sz="0" w:space="0" w:color="auto"/>
                <w:right w:val="none" w:sz="0" w:space="0" w:color="auto"/>
              </w:divBdr>
              <w:divsChild>
                <w:div w:id="132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7496">
      <w:bodyDiv w:val="1"/>
      <w:marLeft w:val="0"/>
      <w:marRight w:val="0"/>
      <w:marTop w:val="0"/>
      <w:marBottom w:val="0"/>
      <w:divBdr>
        <w:top w:val="none" w:sz="0" w:space="0" w:color="auto"/>
        <w:left w:val="none" w:sz="0" w:space="0" w:color="auto"/>
        <w:bottom w:val="none" w:sz="0" w:space="0" w:color="auto"/>
        <w:right w:val="none" w:sz="0" w:space="0" w:color="auto"/>
      </w:divBdr>
    </w:div>
    <w:div w:id="411851971">
      <w:bodyDiv w:val="1"/>
      <w:marLeft w:val="0"/>
      <w:marRight w:val="0"/>
      <w:marTop w:val="0"/>
      <w:marBottom w:val="0"/>
      <w:divBdr>
        <w:top w:val="none" w:sz="0" w:space="0" w:color="auto"/>
        <w:left w:val="none" w:sz="0" w:space="0" w:color="auto"/>
        <w:bottom w:val="none" w:sz="0" w:space="0" w:color="auto"/>
        <w:right w:val="none" w:sz="0" w:space="0" w:color="auto"/>
      </w:divBdr>
    </w:div>
    <w:div w:id="458109592">
      <w:bodyDiv w:val="1"/>
      <w:marLeft w:val="0"/>
      <w:marRight w:val="0"/>
      <w:marTop w:val="0"/>
      <w:marBottom w:val="0"/>
      <w:divBdr>
        <w:top w:val="none" w:sz="0" w:space="0" w:color="auto"/>
        <w:left w:val="none" w:sz="0" w:space="0" w:color="auto"/>
        <w:bottom w:val="none" w:sz="0" w:space="0" w:color="auto"/>
        <w:right w:val="none" w:sz="0" w:space="0" w:color="auto"/>
      </w:divBdr>
      <w:divsChild>
        <w:div w:id="1497913417">
          <w:marLeft w:val="0"/>
          <w:marRight w:val="0"/>
          <w:marTop w:val="0"/>
          <w:marBottom w:val="0"/>
          <w:divBdr>
            <w:top w:val="none" w:sz="0" w:space="0" w:color="auto"/>
            <w:left w:val="none" w:sz="0" w:space="0" w:color="auto"/>
            <w:bottom w:val="none" w:sz="0" w:space="0" w:color="auto"/>
            <w:right w:val="none" w:sz="0" w:space="0" w:color="auto"/>
          </w:divBdr>
          <w:divsChild>
            <w:div w:id="605234000">
              <w:marLeft w:val="0"/>
              <w:marRight w:val="0"/>
              <w:marTop w:val="0"/>
              <w:marBottom w:val="0"/>
              <w:divBdr>
                <w:top w:val="none" w:sz="0" w:space="0" w:color="auto"/>
                <w:left w:val="none" w:sz="0" w:space="0" w:color="auto"/>
                <w:bottom w:val="none" w:sz="0" w:space="0" w:color="auto"/>
                <w:right w:val="none" w:sz="0" w:space="0" w:color="auto"/>
              </w:divBdr>
              <w:divsChild>
                <w:div w:id="3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0573">
      <w:bodyDiv w:val="1"/>
      <w:marLeft w:val="0"/>
      <w:marRight w:val="0"/>
      <w:marTop w:val="0"/>
      <w:marBottom w:val="0"/>
      <w:divBdr>
        <w:top w:val="none" w:sz="0" w:space="0" w:color="auto"/>
        <w:left w:val="none" w:sz="0" w:space="0" w:color="auto"/>
        <w:bottom w:val="none" w:sz="0" w:space="0" w:color="auto"/>
        <w:right w:val="none" w:sz="0" w:space="0" w:color="auto"/>
      </w:divBdr>
      <w:divsChild>
        <w:div w:id="726731374">
          <w:marLeft w:val="0"/>
          <w:marRight w:val="0"/>
          <w:marTop w:val="0"/>
          <w:marBottom w:val="0"/>
          <w:divBdr>
            <w:top w:val="none" w:sz="0" w:space="0" w:color="auto"/>
            <w:left w:val="none" w:sz="0" w:space="0" w:color="auto"/>
            <w:bottom w:val="none" w:sz="0" w:space="0" w:color="auto"/>
            <w:right w:val="none" w:sz="0" w:space="0" w:color="auto"/>
          </w:divBdr>
          <w:divsChild>
            <w:div w:id="172233320">
              <w:marLeft w:val="0"/>
              <w:marRight w:val="0"/>
              <w:marTop w:val="0"/>
              <w:marBottom w:val="0"/>
              <w:divBdr>
                <w:top w:val="none" w:sz="0" w:space="0" w:color="auto"/>
                <w:left w:val="none" w:sz="0" w:space="0" w:color="auto"/>
                <w:bottom w:val="none" w:sz="0" w:space="0" w:color="auto"/>
                <w:right w:val="none" w:sz="0" w:space="0" w:color="auto"/>
              </w:divBdr>
              <w:divsChild>
                <w:div w:id="14448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3510">
      <w:bodyDiv w:val="1"/>
      <w:marLeft w:val="0"/>
      <w:marRight w:val="0"/>
      <w:marTop w:val="0"/>
      <w:marBottom w:val="0"/>
      <w:divBdr>
        <w:top w:val="none" w:sz="0" w:space="0" w:color="auto"/>
        <w:left w:val="none" w:sz="0" w:space="0" w:color="auto"/>
        <w:bottom w:val="none" w:sz="0" w:space="0" w:color="auto"/>
        <w:right w:val="none" w:sz="0" w:space="0" w:color="auto"/>
      </w:divBdr>
      <w:divsChild>
        <w:div w:id="544365582">
          <w:marLeft w:val="0"/>
          <w:marRight w:val="0"/>
          <w:marTop w:val="0"/>
          <w:marBottom w:val="0"/>
          <w:divBdr>
            <w:top w:val="none" w:sz="0" w:space="0" w:color="auto"/>
            <w:left w:val="none" w:sz="0" w:space="0" w:color="auto"/>
            <w:bottom w:val="none" w:sz="0" w:space="0" w:color="auto"/>
            <w:right w:val="none" w:sz="0" w:space="0" w:color="auto"/>
          </w:divBdr>
          <w:divsChild>
            <w:div w:id="1932355559">
              <w:marLeft w:val="0"/>
              <w:marRight w:val="0"/>
              <w:marTop w:val="0"/>
              <w:marBottom w:val="0"/>
              <w:divBdr>
                <w:top w:val="none" w:sz="0" w:space="0" w:color="auto"/>
                <w:left w:val="none" w:sz="0" w:space="0" w:color="auto"/>
                <w:bottom w:val="none" w:sz="0" w:space="0" w:color="auto"/>
                <w:right w:val="none" w:sz="0" w:space="0" w:color="auto"/>
              </w:divBdr>
              <w:divsChild>
                <w:div w:id="9080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2249">
      <w:bodyDiv w:val="1"/>
      <w:marLeft w:val="0"/>
      <w:marRight w:val="0"/>
      <w:marTop w:val="0"/>
      <w:marBottom w:val="0"/>
      <w:divBdr>
        <w:top w:val="none" w:sz="0" w:space="0" w:color="auto"/>
        <w:left w:val="none" w:sz="0" w:space="0" w:color="auto"/>
        <w:bottom w:val="none" w:sz="0" w:space="0" w:color="auto"/>
        <w:right w:val="none" w:sz="0" w:space="0" w:color="auto"/>
      </w:divBdr>
      <w:divsChild>
        <w:div w:id="1484857621">
          <w:marLeft w:val="0"/>
          <w:marRight w:val="0"/>
          <w:marTop w:val="0"/>
          <w:marBottom w:val="0"/>
          <w:divBdr>
            <w:top w:val="none" w:sz="0" w:space="0" w:color="auto"/>
            <w:left w:val="none" w:sz="0" w:space="0" w:color="auto"/>
            <w:bottom w:val="none" w:sz="0" w:space="0" w:color="auto"/>
            <w:right w:val="none" w:sz="0" w:space="0" w:color="auto"/>
          </w:divBdr>
          <w:divsChild>
            <w:div w:id="1435393423">
              <w:marLeft w:val="0"/>
              <w:marRight w:val="0"/>
              <w:marTop w:val="0"/>
              <w:marBottom w:val="0"/>
              <w:divBdr>
                <w:top w:val="none" w:sz="0" w:space="0" w:color="auto"/>
                <w:left w:val="none" w:sz="0" w:space="0" w:color="auto"/>
                <w:bottom w:val="none" w:sz="0" w:space="0" w:color="auto"/>
                <w:right w:val="none" w:sz="0" w:space="0" w:color="auto"/>
              </w:divBdr>
              <w:divsChild>
                <w:div w:id="896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4268">
      <w:bodyDiv w:val="1"/>
      <w:marLeft w:val="0"/>
      <w:marRight w:val="0"/>
      <w:marTop w:val="0"/>
      <w:marBottom w:val="0"/>
      <w:divBdr>
        <w:top w:val="none" w:sz="0" w:space="0" w:color="auto"/>
        <w:left w:val="none" w:sz="0" w:space="0" w:color="auto"/>
        <w:bottom w:val="none" w:sz="0" w:space="0" w:color="auto"/>
        <w:right w:val="none" w:sz="0" w:space="0" w:color="auto"/>
      </w:divBdr>
      <w:divsChild>
        <w:div w:id="197399160">
          <w:marLeft w:val="0"/>
          <w:marRight w:val="0"/>
          <w:marTop w:val="0"/>
          <w:marBottom w:val="0"/>
          <w:divBdr>
            <w:top w:val="none" w:sz="0" w:space="0" w:color="auto"/>
            <w:left w:val="none" w:sz="0" w:space="0" w:color="auto"/>
            <w:bottom w:val="none" w:sz="0" w:space="0" w:color="auto"/>
            <w:right w:val="none" w:sz="0" w:space="0" w:color="auto"/>
          </w:divBdr>
          <w:divsChild>
            <w:div w:id="618923886">
              <w:marLeft w:val="0"/>
              <w:marRight w:val="0"/>
              <w:marTop w:val="0"/>
              <w:marBottom w:val="0"/>
              <w:divBdr>
                <w:top w:val="none" w:sz="0" w:space="0" w:color="auto"/>
                <w:left w:val="none" w:sz="0" w:space="0" w:color="auto"/>
                <w:bottom w:val="none" w:sz="0" w:space="0" w:color="auto"/>
                <w:right w:val="none" w:sz="0" w:space="0" w:color="auto"/>
              </w:divBdr>
              <w:divsChild>
                <w:div w:id="13516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96933">
      <w:bodyDiv w:val="1"/>
      <w:marLeft w:val="0"/>
      <w:marRight w:val="0"/>
      <w:marTop w:val="0"/>
      <w:marBottom w:val="0"/>
      <w:divBdr>
        <w:top w:val="none" w:sz="0" w:space="0" w:color="auto"/>
        <w:left w:val="none" w:sz="0" w:space="0" w:color="auto"/>
        <w:bottom w:val="none" w:sz="0" w:space="0" w:color="auto"/>
        <w:right w:val="none" w:sz="0" w:space="0" w:color="auto"/>
      </w:divBdr>
    </w:div>
    <w:div w:id="744760110">
      <w:bodyDiv w:val="1"/>
      <w:marLeft w:val="0"/>
      <w:marRight w:val="0"/>
      <w:marTop w:val="0"/>
      <w:marBottom w:val="0"/>
      <w:divBdr>
        <w:top w:val="none" w:sz="0" w:space="0" w:color="auto"/>
        <w:left w:val="none" w:sz="0" w:space="0" w:color="auto"/>
        <w:bottom w:val="none" w:sz="0" w:space="0" w:color="auto"/>
        <w:right w:val="none" w:sz="0" w:space="0" w:color="auto"/>
      </w:divBdr>
      <w:divsChild>
        <w:div w:id="471601998">
          <w:marLeft w:val="0"/>
          <w:marRight w:val="0"/>
          <w:marTop w:val="0"/>
          <w:marBottom w:val="0"/>
          <w:divBdr>
            <w:top w:val="none" w:sz="0" w:space="0" w:color="auto"/>
            <w:left w:val="none" w:sz="0" w:space="0" w:color="auto"/>
            <w:bottom w:val="none" w:sz="0" w:space="0" w:color="auto"/>
            <w:right w:val="none" w:sz="0" w:space="0" w:color="auto"/>
          </w:divBdr>
          <w:divsChild>
            <w:div w:id="933439388">
              <w:marLeft w:val="0"/>
              <w:marRight w:val="0"/>
              <w:marTop w:val="0"/>
              <w:marBottom w:val="0"/>
              <w:divBdr>
                <w:top w:val="none" w:sz="0" w:space="0" w:color="auto"/>
                <w:left w:val="none" w:sz="0" w:space="0" w:color="auto"/>
                <w:bottom w:val="none" w:sz="0" w:space="0" w:color="auto"/>
                <w:right w:val="none" w:sz="0" w:space="0" w:color="auto"/>
              </w:divBdr>
              <w:divsChild>
                <w:div w:id="9951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6512">
      <w:bodyDiv w:val="1"/>
      <w:marLeft w:val="0"/>
      <w:marRight w:val="0"/>
      <w:marTop w:val="0"/>
      <w:marBottom w:val="0"/>
      <w:divBdr>
        <w:top w:val="none" w:sz="0" w:space="0" w:color="auto"/>
        <w:left w:val="none" w:sz="0" w:space="0" w:color="auto"/>
        <w:bottom w:val="none" w:sz="0" w:space="0" w:color="auto"/>
        <w:right w:val="none" w:sz="0" w:space="0" w:color="auto"/>
      </w:divBdr>
      <w:divsChild>
        <w:div w:id="2118676012">
          <w:marLeft w:val="0"/>
          <w:marRight w:val="0"/>
          <w:marTop w:val="0"/>
          <w:marBottom w:val="0"/>
          <w:divBdr>
            <w:top w:val="none" w:sz="0" w:space="0" w:color="auto"/>
            <w:left w:val="none" w:sz="0" w:space="0" w:color="auto"/>
            <w:bottom w:val="none" w:sz="0" w:space="0" w:color="auto"/>
            <w:right w:val="none" w:sz="0" w:space="0" w:color="auto"/>
          </w:divBdr>
          <w:divsChild>
            <w:div w:id="11076354">
              <w:marLeft w:val="0"/>
              <w:marRight w:val="0"/>
              <w:marTop w:val="0"/>
              <w:marBottom w:val="0"/>
              <w:divBdr>
                <w:top w:val="none" w:sz="0" w:space="0" w:color="auto"/>
                <w:left w:val="none" w:sz="0" w:space="0" w:color="auto"/>
                <w:bottom w:val="none" w:sz="0" w:space="0" w:color="auto"/>
                <w:right w:val="none" w:sz="0" w:space="0" w:color="auto"/>
              </w:divBdr>
              <w:divsChild>
                <w:div w:id="8567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7330">
      <w:bodyDiv w:val="1"/>
      <w:marLeft w:val="0"/>
      <w:marRight w:val="0"/>
      <w:marTop w:val="0"/>
      <w:marBottom w:val="0"/>
      <w:divBdr>
        <w:top w:val="none" w:sz="0" w:space="0" w:color="auto"/>
        <w:left w:val="none" w:sz="0" w:space="0" w:color="auto"/>
        <w:bottom w:val="none" w:sz="0" w:space="0" w:color="auto"/>
        <w:right w:val="none" w:sz="0" w:space="0" w:color="auto"/>
      </w:divBdr>
    </w:div>
    <w:div w:id="1020738942">
      <w:bodyDiv w:val="1"/>
      <w:marLeft w:val="0"/>
      <w:marRight w:val="0"/>
      <w:marTop w:val="0"/>
      <w:marBottom w:val="0"/>
      <w:divBdr>
        <w:top w:val="none" w:sz="0" w:space="0" w:color="auto"/>
        <w:left w:val="none" w:sz="0" w:space="0" w:color="auto"/>
        <w:bottom w:val="none" w:sz="0" w:space="0" w:color="auto"/>
        <w:right w:val="none" w:sz="0" w:space="0" w:color="auto"/>
      </w:divBdr>
      <w:divsChild>
        <w:div w:id="1291940740">
          <w:marLeft w:val="0"/>
          <w:marRight w:val="0"/>
          <w:marTop w:val="0"/>
          <w:marBottom w:val="0"/>
          <w:divBdr>
            <w:top w:val="none" w:sz="0" w:space="0" w:color="auto"/>
            <w:left w:val="none" w:sz="0" w:space="0" w:color="auto"/>
            <w:bottom w:val="none" w:sz="0" w:space="0" w:color="auto"/>
            <w:right w:val="none" w:sz="0" w:space="0" w:color="auto"/>
          </w:divBdr>
          <w:divsChild>
            <w:div w:id="1833636370">
              <w:marLeft w:val="0"/>
              <w:marRight w:val="0"/>
              <w:marTop w:val="0"/>
              <w:marBottom w:val="0"/>
              <w:divBdr>
                <w:top w:val="none" w:sz="0" w:space="0" w:color="auto"/>
                <w:left w:val="none" w:sz="0" w:space="0" w:color="auto"/>
                <w:bottom w:val="none" w:sz="0" w:space="0" w:color="auto"/>
                <w:right w:val="none" w:sz="0" w:space="0" w:color="auto"/>
              </w:divBdr>
              <w:divsChild>
                <w:div w:id="5603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50403">
      <w:bodyDiv w:val="1"/>
      <w:marLeft w:val="0"/>
      <w:marRight w:val="0"/>
      <w:marTop w:val="0"/>
      <w:marBottom w:val="0"/>
      <w:divBdr>
        <w:top w:val="none" w:sz="0" w:space="0" w:color="auto"/>
        <w:left w:val="none" w:sz="0" w:space="0" w:color="auto"/>
        <w:bottom w:val="none" w:sz="0" w:space="0" w:color="auto"/>
        <w:right w:val="none" w:sz="0" w:space="0" w:color="auto"/>
      </w:divBdr>
      <w:divsChild>
        <w:div w:id="1531067308">
          <w:marLeft w:val="0"/>
          <w:marRight w:val="0"/>
          <w:marTop w:val="0"/>
          <w:marBottom w:val="0"/>
          <w:divBdr>
            <w:top w:val="none" w:sz="0" w:space="0" w:color="auto"/>
            <w:left w:val="none" w:sz="0" w:space="0" w:color="auto"/>
            <w:bottom w:val="none" w:sz="0" w:space="0" w:color="auto"/>
            <w:right w:val="none" w:sz="0" w:space="0" w:color="auto"/>
          </w:divBdr>
          <w:divsChild>
            <w:div w:id="671682350">
              <w:marLeft w:val="0"/>
              <w:marRight w:val="0"/>
              <w:marTop w:val="0"/>
              <w:marBottom w:val="0"/>
              <w:divBdr>
                <w:top w:val="none" w:sz="0" w:space="0" w:color="auto"/>
                <w:left w:val="none" w:sz="0" w:space="0" w:color="auto"/>
                <w:bottom w:val="none" w:sz="0" w:space="0" w:color="auto"/>
                <w:right w:val="none" w:sz="0" w:space="0" w:color="auto"/>
              </w:divBdr>
              <w:divsChild>
                <w:div w:id="18441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5846">
      <w:bodyDiv w:val="1"/>
      <w:marLeft w:val="0"/>
      <w:marRight w:val="0"/>
      <w:marTop w:val="0"/>
      <w:marBottom w:val="0"/>
      <w:divBdr>
        <w:top w:val="none" w:sz="0" w:space="0" w:color="auto"/>
        <w:left w:val="none" w:sz="0" w:space="0" w:color="auto"/>
        <w:bottom w:val="none" w:sz="0" w:space="0" w:color="auto"/>
        <w:right w:val="none" w:sz="0" w:space="0" w:color="auto"/>
      </w:divBdr>
    </w:div>
    <w:div w:id="1159660320">
      <w:bodyDiv w:val="1"/>
      <w:marLeft w:val="0"/>
      <w:marRight w:val="0"/>
      <w:marTop w:val="0"/>
      <w:marBottom w:val="0"/>
      <w:divBdr>
        <w:top w:val="none" w:sz="0" w:space="0" w:color="auto"/>
        <w:left w:val="none" w:sz="0" w:space="0" w:color="auto"/>
        <w:bottom w:val="none" w:sz="0" w:space="0" w:color="auto"/>
        <w:right w:val="none" w:sz="0" w:space="0" w:color="auto"/>
      </w:divBdr>
      <w:divsChild>
        <w:div w:id="2073691014">
          <w:marLeft w:val="0"/>
          <w:marRight w:val="0"/>
          <w:marTop w:val="0"/>
          <w:marBottom w:val="0"/>
          <w:divBdr>
            <w:top w:val="none" w:sz="0" w:space="0" w:color="auto"/>
            <w:left w:val="none" w:sz="0" w:space="0" w:color="auto"/>
            <w:bottom w:val="none" w:sz="0" w:space="0" w:color="auto"/>
            <w:right w:val="none" w:sz="0" w:space="0" w:color="auto"/>
          </w:divBdr>
          <w:divsChild>
            <w:div w:id="1073509667">
              <w:marLeft w:val="0"/>
              <w:marRight w:val="0"/>
              <w:marTop w:val="0"/>
              <w:marBottom w:val="0"/>
              <w:divBdr>
                <w:top w:val="none" w:sz="0" w:space="0" w:color="auto"/>
                <w:left w:val="none" w:sz="0" w:space="0" w:color="auto"/>
                <w:bottom w:val="none" w:sz="0" w:space="0" w:color="auto"/>
                <w:right w:val="none" w:sz="0" w:space="0" w:color="auto"/>
              </w:divBdr>
              <w:divsChild>
                <w:div w:id="16958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47273">
      <w:bodyDiv w:val="1"/>
      <w:marLeft w:val="0"/>
      <w:marRight w:val="0"/>
      <w:marTop w:val="0"/>
      <w:marBottom w:val="0"/>
      <w:divBdr>
        <w:top w:val="none" w:sz="0" w:space="0" w:color="auto"/>
        <w:left w:val="none" w:sz="0" w:space="0" w:color="auto"/>
        <w:bottom w:val="none" w:sz="0" w:space="0" w:color="auto"/>
        <w:right w:val="none" w:sz="0" w:space="0" w:color="auto"/>
      </w:divBdr>
      <w:divsChild>
        <w:div w:id="1526600597">
          <w:marLeft w:val="0"/>
          <w:marRight w:val="0"/>
          <w:marTop w:val="0"/>
          <w:marBottom w:val="0"/>
          <w:divBdr>
            <w:top w:val="none" w:sz="0" w:space="0" w:color="auto"/>
            <w:left w:val="none" w:sz="0" w:space="0" w:color="auto"/>
            <w:bottom w:val="none" w:sz="0" w:space="0" w:color="auto"/>
            <w:right w:val="none" w:sz="0" w:space="0" w:color="auto"/>
          </w:divBdr>
          <w:divsChild>
            <w:div w:id="124741311">
              <w:marLeft w:val="0"/>
              <w:marRight w:val="0"/>
              <w:marTop w:val="0"/>
              <w:marBottom w:val="0"/>
              <w:divBdr>
                <w:top w:val="none" w:sz="0" w:space="0" w:color="auto"/>
                <w:left w:val="none" w:sz="0" w:space="0" w:color="auto"/>
                <w:bottom w:val="none" w:sz="0" w:space="0" w:color="auto"/>
                <w:right w:val="none" w:sz="0" w:space="0" w:color="auto"/>
              </w:divBdr>
              <w:divsChild>
                <w:div w:id="8907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6513">
      <w:bodyDiv w:val="1"/>
      <w:marLeft w:val="0"/>
      <w:marRight w:val="0"/>
      <w:marTop w:val="0"/>
      <w:marBottom w:val="0"/>
      <w:divBdr>
        <w:top w:val="none" w:sz="0" w:space="0" w:color="auto"/>
        <w:left w:val="none" w:sz="0" w:space="0" w:color="auto"/>
        <w:bottom w:val="none" w:sz="0" w:space="0" w:color="auto"/>
        <w:right w:val="none" w:sz="0" w:space="0" w:color="auto"/>
      </w:divBdr>
      <w:divsChild>
        <w:div w:id="1025131189">
          <w:marLeft w:val="0"/>
          <w:marRight w:val="0"/>
          <w:marTop w:val="0"/>
          <w:marBottom w:val="0"/>
          <w:divBdr>
            <w:top w:val="none" w:sz="0" w:space="0" w:color="auto"/>
            <w:left w:val="none" w:sz="0" w:space="0" w:color="auto"/>
            <w:bottom w:val="none" w:sz="0" w:space="0" w:color="auto"/>
            <w:right w:val="none" w:sz="0" w:space="0" w:color="auto"/>
          </w:divBdr>
          <w:divsChild>
            <w:div w:id="31031043">
              <w:marLeft w:val="0"/>
              <w:marRight w:val="0"/>
              <w:marTop w:val="0"/>
              <w:marBottom w:val="0"/>
              <w:divBdr>
                <w:top w:val="none" w:sz="0" w:space="0" w:color="auto"/>
                <w:left w:val="none" w:sz="0" w:space="0" w:color="auto"/>
                <w:bottom w:val="none" w:sz="0" w:space="0" w:color="auto"/>
                <w:right w:val="none" w:sz="0" w:space="0" w:color="auto"/>
              </w:divBdr>
              <w:divsChild>
                <w:div w:id="10405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04313">
      <w:bodyDiv w:val="1"/>
      <w:marLeft w:val="0"/>
      <w:marRight w:val="0"/>
      <w:marTop w:val="0"/>
      <w:marBottom w:val="0"/>
      <w:divBdr>
        <w:top w:val="none" w:sz="0" w:space="0" w:color="auto"/>
        <w:left w:val="none" w:sz="0" w:space="0" w:color="auto"/>
        <w:bottom w:val="none" w:sz="0" w:space="0" w:color="auto"/>
        <w:right w:val="none" w:sz="0" w:space="0" w:color="auto"/>
      </w:divBdr>
    </w:div>
    <w:div w:id="1294678240">
      <w:bodyDiv w:val="1"/>
      <w:marLeft w:val="0"/>
      <w:marRight w:val="0"/>
      <w:marTop w:val="0"/>
      <w:marBottom w:val="0"/>
      <w:divBdr>
        <w:top w:val="none" w:sz="0" w:space="0" w:color="auto"/>
        <w:left w:val="none" w:sz="0" w:space="0" w:color="auto"/>
        <w:bottom w:val="none" w:sz="0" w:space="0" w:color="auto"/>
        <w:right w:val="none" w:sz="0" w:space="0" w:color="auto"/>
      </w:divBdr>
    </w:div>
    <w:div w:id="1328905528">
      <w:bodyDiv w:val="1"/>
      <w:marLeft w:val="0"/>
      <w:marRight w:val="0"/>
      <w:marTop w:val="0"/>
      <w:marBottom w:val="0"/>
      <w:divBdr>
        <w:top w:val="none" w:sz="0" w:space="0" w:color="auto"/>
        <w:left w:val="none" w:sz="0" w:space="0" w:color="auto"/>
        <w:bottom w:val="none" w:sz="0" w:space="0" w:color="auto"/>
        <w:right w:val="none" w:sz="0" w:space="0" w:color="auto"/>
      </w:divBdr>
      <w:divsChild>
        <w:div w:id="450905378">
          <w:marLeft w:val="0"/>
          <w:marRight w:val="0"/>
          <w:marTop w:val="0"/>
          <w:marBottom w:val="0"/>
          <w:divBdr>
            <w:top w:val="none" w:sz="0" w:space="0" w:color="auto"/>
            <w:left w:val="none" w:sz="0" w:space="0" w:color="auto"/>
            <w:bottom w:val="none" w:sz="0" w:space="0" w:color="auto"/>
            <w:right w:val="none" w:sz="0" w:space="0" w:color="auto"/>
          </w:divBdr>
          <w:divsChild>
            <w:div w:id="1597203227">
              <w:marLeft w:val="0"/>
              <w:marRight w:val="0"/>
              <w:marTop w:val="0"/>
              <w:marBottom w:val="0"/>
              <w:divBdr>
                <w:top w:val="none" w:sz="0" w:space="0" w:color="auto"/>
                <w:left w:val="none" w:sz="0" w:space="0" w:color="auto"/>
                <w:bottom w:val="none" w:sz="0" w:space="0" w:color="auto"/>
                <w:right w:val="none" w:sz="0" w:space="0" w:color="auto"/>
              </w:divBdr>
              <w:divsChild>
                <w:div w:id="18099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7300">
      <w:bodyDiv w:val="1"/>
      <w:marLeft w:val="0"/>
      <w:marRight w:val="0"/>
      <w:marTop w:val="0"/>
      <w:marBottom w:val="0"/>
      <w:divBdr>
        <w:top w:val="none" w:sz="0" w:space="0" w:color="auto"/>
        <w:left w:val="none" w:sz="0" w:space="0" w:color="auto"/>
        <w:bottom w:val="none" w:sz="0" w:space="0" w:color="auto"/>
        <w:right w:val="none" w:sz="0" w:space="0" w:color="auto"/>
      </w:divBdr>
    </w:div>
    <w:div w:id="1390500511">
      <w:bodyDiv w:val="1"/>
      <w:marLeft w:val="0"/>
      <w:marRight w:val="0"/>
      <w:marTop w:val="0"/>
      <w:marBottom w:val="0"/>
      <w:divBdr>
        <w:top w:val="none" w:sz="0" w:space="0" w:color="auto"/>
        <w:left w:val="none" w:sz="0" w:space="0" w:color="auto"/>
        <w:bottom w:val="none" w:sz="0" w:space="0" w:color="auto"/>
        <w:right w:val="none" w:sz="0" w:space="0" w:color="auto"/>
      </w:divBdr>
      <w:divsChild>
        <w:div w:id="1359116248">
          <w:marLeft w:val="0"/>
          <w:marRight w:val="0"/>
          <w:marTop w:val="0"/>
          <w:marBottom w:val="0"/>
          <w:divBdr>
            <w:top w:val="none" w:sz="0" w:space="0" w:color="auto"/>
            <w:left w:val="none" w:sz="0" w:space="0" w:color="auto"/>
            <w:bottom w:val="none" w:sz="0" w:space="0" w:color="auto"/>
            <w:right w:val="none" w:sz="0" w:space="0" w:color="auto"/>
          </w:divBdr>
          <w:divsChild>
            <w:div w:id="799230840">
              <w:marLeft w:val="0"/>
              <w:marRight w:val="0"/>
              <w:marTop w:val="0"/>
              <w:marBottom w:val="0"/>
              <w:divBdr>
                <w:top w:val="none" w:sz="0" w:space="0" w:color="auto"/>
                <w:left w:val="none" w:sz="0" w:space="0" w:color="auto"/>
                <w:bottom w:val="none" w:sz="0" w:space="0" w:color="auto"/>
                <w:right w:val="none" w:sz="0" w:space="0" w:color="auto"/>
              </w:divBdr>
              <w:divsChild>
                <w:div w:id="15456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8736">
      <w:bodyDiv w:val="1"/>
      <w:marLeft w:val="0"/>
      <w:marRight w:val="0"/>
      <w:marTop w:val="0"/>
      <w:marBottom w:val="0"/>
      <w:divBdr>
        <w:top w:val="none" w:sz="0" w:space="0" w:color="auto"/>
        <w:left w:val="none" w:sz="0" w:space="0" w:color="auto"/>
        <w:bottom w:val="none" w:sz="0" w:space="0" w:color="auto"/>
        <w:right w:val="none" w:sz="0" w:space="0" w:color="auto"/>
      </w:divBdr>
      <w:divsChild>
        <w:div w:id="1450776239">
          <w:marLeft w:val="0"/>
          <w:marRight w:val="0"/>
          <w:marTop w:val="0"/>
          <w:marBottom w:val="0"/>
          <w:divBdr>
            <w:top w:val="none" w:sz="0" w:space="0" w:color="auto"/>
            <w:left w:val="none" w:sz="0" w:space="0" w:color="auto"/>
            <w:bottom w:val="none" w:sz="0" w:space="0" w:color="auto"/>
            <w:right w:val="none" w:sz="0" w:space="0" w:color="auto"/>
          </w:divBdr>
          <w:divsChild>
            <w:div w:id="2069717535">
              <w:marLeft w:val="0"/>
              <w:marRight w:val="0"/>
              <w:marTop w:val="0"/>
              <w:marBottom w:val="0"/>
              <w:divBdr>
                <w:top w:val="none" w:sz="0" w:space="0" w:color="auto"/>
                <w:left w:val="none" w:sz="0" w:space="0" w:color="auto"/>
                <w:bottom w:val="none" w:sz="0" w:space="0" w:color="auto"/>
                <w:right w:val="none" w:sz="0" w:space="0" w:color="auto"/>
              </w:divBdr>
              <w:divsChild>
                <w:div w:id="18259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0707">
      <w:bodyDiv w:val="1"/>
      <w:marLeft w:val="0"/>
      <w:marRight w:val="0"/>
      <w:marTop w:val="0"/>
      <w:marBottom w:val="0"/>
      <w:divBdr>
        <w:top w:val="none" w:sz="0" w:space="0" w:color="auto"/>
        <w:left w:val="none" w:sz="0" w:space="0" w:color="auto"/>
        <w:bottom w:val="none" w:sz="0" w:space="0" w:color="auto"/>
        <w:right w:val="none" w:sz="0" w:space="0" w:color="auto"/>
      </w:divBdr>
      <w:divsChild>
        <w:div w:id="1324776886">
          <w:marLeft w:val="0"/>
          <w:marRight w:val="0"/>
          <w:marTop w:val="0"/>
          <w:marBottom w:val="0"/>
          <w:divBdr>
            <w:top w:val="none" w:sz="0" w:space="0" w:color="auto"/>
            <w:left w:val="none" w:sz="0" w:space="0" w:color="auto"/>
            <w:bottom w:val="none" w:sz="0" w:space="0" w:color="auto"/>
            <w:right w:val="none" w:sz="0" w:space="0" w:color="auto"/>
          </w:divBdr>
          <w:divsChild>
            <w:div w:id="743331568">
              <w:marLeft w:val="0"/>
              <w:marRight w:val="0"/>
              <w:marTop w:val="0"/>
              <w:marBottom w:val="0"/>
              <w:divBdr>
                <w:top w:val="none" w:sz="0" w:space="0" w:color="auto"/>
                <w:left w:val="none" w:sz="0" w:space="0" w:color="auto"/>
                <w:bottom w:val="none" w:sz="0" w:space="0" w:color="auto"/>
                <w:right w:val="none" w:sz="0" w:space="0" w:color="auto"/>
              </w:divBdr>
              <w:divsChild>
                <w:div w:id="3023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20734">
      <w:bodyDiv w:val="1"/>
      <w:marLeft w:val="0"/>
      <w:marRight w:val="0"/>
      <w:marTop w:val="0"/>
      <w:marBottom w:val="0"/>
      <w:divBdr>
        <w:top w:val="none" w:sz="0" w:space="0" w:color="auto"/>
        <w:left w:val="none" w:sz="0" w:space="0" w:color="auto"/>
        <w:bottom w:val="none" w:sz="0" w:space="0" w:color="auto"/>
        <w:right w:val="none" w:sz="0" w:space="0" w:color="auto"/>
      </w:divBdr>
      <w:divsChild>
        <w:div w:id="204758835">
          <w:marLeft w:val="0"/>
          <w:marRight w:val="0"/>
          <w:marTop w:val="0"/>
          <w:marBottom w:val="0"/>
          <w:divBdr>
            <w:top w:val="none" w:sz="0" w:space="0" w:color="auto"/>
            <w:left w:val="none" w:sz="0" w:space="0" w:color="auto"/>
            <w:bottom w:val="none" w:sz="0" w:space="0" w:color="auto"/>
            <w:right w:val="none" w:sz="0" w:space="0" w:color="auto"/>
          </w:divBdr>
          <w:divsChild>
            <w:div w:id="501242740">
              <w:marLeft w:val="0"/>
              <w:marRight w:val="0"/>
              <w:marTop w:val="0"/>
              <w:marBottom w:val="0"/>
              <w:divBdr>
                <w:top w:val="none" w:sz="0" w:space="0" w:color="auto"/>
                <w:left w:val="none" w:sz="0" w:space="0" w:color="auto"/>
                <w:bottom w:val="none" w:sz="0" w:space="0" w:color="auto"/>
                <w:right w:val="none" w:sz="0" w:space="0" w:color="auto"/>
              </w:divBdr>
              <w:divsChild>
                <w:div w:id="1361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7517">
      <w:bodyDiv w:val="1"/>
      <w:marLeft w:val="0"/>
      <w:marRight w:val="0"/>
      <w:marTop w:val="0"/>
      <w:marBottom w:val="0"/>
      <w:divBdr>
        <w:top w:val="none" w:sz="0" w:space="0" w:color="auto"/>
        <w:left w:val="none" w:sz="0" w:space="0" w:color="auto"/>
        <w:bottom w:val="none" w:sz="0" w:space="0" w:color="auto"/>
        <w:right w:val="none" w:sz="0" w:space="0" w:color="auto"/>
      </w:divBdr>
      <w:divsChild>
        <w:div w:id="386924596">
          <w:marLeft w:val="0"/>
          <w:marRight w:val="0"/>
          <w:marTop w:val="0"/>
          <w:marBottom w:val="0"/>
          <w:divBdr>
            <w:top w:val="none" w:sz="0" w:space="0" w:color="auto"/>
            <w:left w:val="none" w:sz="0" w:space="0" w:color="auto"/>
            <w:bottom w:val="none" w:sz="0" w:space="0" w:color="auto"/>
            <w:right w:val="none" w:sz="0" w:space="0" w:color="auto"/>
          </w:divBdr>
          <w:divsChild>
            <w:div w:id="749305308">
              <w:marLeft w:val="0"/>
              <w:marRight w:val="0"/>
              <w:marTop w:val="0"/>
              <w:marBottom w:val="0"/>
              <w:divBdr>
                <w:top w:val="none" w:sz="0" w:space="0" w:color="auto"/>
                <w:left w:val="none" w:sz="0" w:space="0" w:color="auto"/>
                <w:bottom w:val="none" w:sz="0" w:space="0" w:color="auto"/>
                <w:right w:val="none" w:sz="0" w:space="0" w:color="auto"/>
              </w:divBdr>
              <w:divsChild>
                <w:div w:id="1058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314">
      <w:bodyDiv w:val="1"/>
      <w:marLeft w:val="0"/>
      <w:marRight w:val="0"/>
      <w:marTop w:val="0"/>
      <w:marBottom w:val="0"/>
      <w:divBdr>
        <w:top w:val="none" w:sz="0" w:space="0" w:color="auto"/>
        <w:left w:val="none" w:sz="0" w:space="0" w:color="auto"/>
        <w:bottom w:val="none" w:sz="0" w:space="0" w:color="auto"/>
        <w:right w:val="none" w:sz="0" w:space="0" w:color="auto"/>
      </w:divBdr>
    </w:div>
    <w:div w:id="1740249656">
      <w:bodyDiv w:val="1"/>
      <w:marLeft w:val="0"/>
      <w:marRight w:val="0"/>
      <w:marTop w:val="0"/>
      <w:marBottom w:val="0"/>
      <w:divBdr>
        <w:top w:val="none" w:sz="0" w:space="0" w:color="auto"/>
        <w:left w:val="none" w:sz="0" w:space="0" w:color="auto"/>
        <w:bottom w:val="none" w:sz="0" w:space="0" w:color="auto"/>
        <w:right w:val="none" w:sz="0" w:space="0" w:color="auto"/>
      </w:divBdr>
      <w:divsChild>
        <w:div w:id="836267459">
          <w:marLeft w:val="0"/>
          <w:marRight w:val="0"/>
          <w:marTop w:val="0"/>
          <w:marBottom w:val="0"/>
          <w:divBdr>
            <w:top w:val="none" w:sz="0" w:space="0" w:color="auto"/>
            <w:left w:val="none" w:sz="0" w:space="0" w:color="auto"/>
            <w:bottom w:val="none" w:sz="0" w:space="0" w:color="auto"/>
            <w:right w:val="none" w:sz="0" w:space="0" w:color="auto"/>
          </w:divBdr>
          <w:divsChild>
            <w:div w:id="1489514307">
              <w:marLeft w:val="0"/>
              <w:marRight w:val="0"/>
              <w:marTop w:val="0"/>
              <w:marBottom w:val="0"/>
              <w:divBdr>
                <w:top w:val="none" w:sz="0" w:space="0" w:color="auto"/>
                <w:left w:val="none" w:sz="0" w:space="0" w:color="auto"/>
                <w:bottom w:val="none" w:sz="0" w:space="0" w:color="auto"/>
                <w:right w:val="none" w:sz="0" w:space="0" w:color="auto"/>
              </w:divBdr>
              <w:divsChild>
                <w:div w:id="21377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0462">
      <w:bodyDiv w:val="1"/>
      <w:marLeft w:val="0"/>
      <w:marRight w:val="0"/>
      <w:marTop w:val="0"/>
      <w:marBottom w:val="0"/>
      <w:divBdr>
        <w:top w:val="none" w:sz="0" w:space="0" w:color="auto"/>
        <w:left w:val="none" w:sz="0" w:space="0" w:color="auto"/>
        <w:bottom w:val="none" w:sz="0" w:space="0" w:color="auto"/>
        <w:right w:val="none" w:sz="0" w:space="0" w:color="auto"/>
      </w:divBdr>
      <w:divsChild>
        <w:div w:id="1394236559">
          <w:marLeft w:val="0"/>
          <w:marRight w:val="0"/>
          <w:marTop w:val="0"/>
          <w:marBottom w:val="0"/>
          <w:divBdr>
            <w:top w:val="none" w:sz="0" w:space="0" w:color="auto"/>
            <w:left w:val="none" w:sz="0" w:space="0" w:color="auto"/>
            <w:bottom w:val="none" w:sz="0" w:space="0" w:color="auto"/>
            <w:right w:val="none" w:sz="0" w:space="0" w:color="auto"/>
          </w:divBdr>
          <w:divsChild>
            <w:div w:id="2110390474">
              <w:marLeft w:val="0"/>
              <w:marRight w:val="0"/>
              <w:marTop w:val="0"/>
              <w:marBottom w:val="0"/>
              <w:divBdr>
                <w:top w:val="none" w:sz="0" w:space="0" w:color="auto"/>
                <w:left w:val="none" w:sz="0" w:space="0" w:color="auto"/>
                <w:bottom w:val="none" w:sz="0" w:space="0" w:color="auto"/>
                <w:right w:val="none" w:sz="0" w:space="0" w:color="auto"/>
              </w:divBdr>
              <w:divsChild>
                <w:div w:id="7408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4863">
      <w:bodyDiv w:val="1"/>
      <w:marLeft w:val="0"/>
      <w:marRight w:val="0"/>
      <w:marTop w:val="0"/>
      <w:marBottom w:val="0"/>
      <w:divBdr>
        <w:top w:val="none" w:sz="0" w:space="0" w:color="auto"/>
        <w:left w:val="none" w:sz="0" w:space="0" w:color="auto"/>
        <w:bottom w:val="none" w:sz="0" w:space="0" w:color="auto"/>
        <w:right w:val="none" w:sz="0" w:space="0" w:color="auto"/>
      </w:divBdr>
    </w:div>
    <w:div w:id="2009939775">
      <w:bodyDiv w:val="1"/>
      <w:marLeft w:val="0"/>
      <w:marRight w:val="0"/>
      <w:marTop w:val="0"/>
      <w:marBottom w:val="0"/>
      <w:divBdr>
        <w:top w:val="none" w:sz="0" w:space="0" w:color="auto"/>
        <w:left w:val="none" w:sz="0" w:space="0" w:color="auto"/>
        <w:bottom w:val="none" w:sz="0" w:space="0" w:color="auto"/>
        <w:right w:val="none" w:sz="0" w:space="0" w:color="auto"/>
      </w:divBdr>
    </w:div>
    <w:div w:id="2012490196">
      <w:bodyDiv w:val="1"/>
      <w:marLeft w:val="0"/>
      <w:marRight w:val="0"/>
      <w:marTop w:val="0"/>
      <w:marBottom w:val="0"/>
      <w:divBdr>
        <w:top w:val="none" w:sz="0" w:space="0" w:color="auto"/>
        <w:left w:val="none" w:sz="0" w:space="0" w:color="auto"/>
        <w:bottom w:val="none" w:sz="0" w:space="0" w:color="auto"/>
        <w:right w:val="none" w:sz="0" w:space="0" w:color="auto"/>
      </w:divBdr>
      <w:divsChild>
        <w:div w:id="176123454">
          <w:marLeft w:val="0"/>
          <w:marRight w:val="0"/>
          <w:marTop w:val="0"/>
          <w:marBottom w:val="0"/>
          <w:divBdr>
            <w:top w:val="none" w:sz="0" w:space="0" w:color="auto"/>
            <w:left w:val="none" w:sz="0" w:space="0" w:color="auto"/>
            <w:bottom w:val="none" w:sz="0" w:space="0" w:color="auto"/>
            <w:right w:val="none" w:sz="0" w:space="0" w:color="auto"/>
          </w:divBdr>
          <w:divsChild>
            <w:div w:id="362753478">
              <w:marLeft w:val="0"/>
              <w:marRight w:val="0"/>
              <w:marTop w:val="0"/>
              <w:marBottom w:val="0"/>
              <w:divBdr>
                <w:top w:val="none" w:sz="0" w:space="0" w:color="auto"/>
                <w:left w:val="none" w:sz="0" w:space="0" w:color="auto"/>
                <w:bottom w:val="none" w:sz="0" w:space="0" w:color="auto"/>
                <w:right w:val="none" w:sz="0" w:space="0" w:color="auto"/>
              </w:divBdr>
              <w:divsChild>
                <w:div w:id="14099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4665">
      <w:bodyDiv w:val="1"/>
      <w:marLeft w:val="0"/>
      <w:marRight w:val="0"/>
      <w:marTop w:val="0"/>
      <w:marBottom w:val="0"/>
      <w:divBdr>
        <w:top w:val="none" w:sz="0" w:space="0" w:color="auto"/>
        <w:left w:val="none" w:sz="0" w:space="0" w:color="auto"/>
        <w:bottom w:val="none" w:sz="0" w:space="0" w:color="auto"/>
        <w:right w:val="none" w:sz="0" w:space="0" w:color="auto"/>
      </w:divBdr>
      <w:divsChild>
        <w:div w:id="80681685">
          <w:marLeft w:val="0"/>
          <w:marRight w:val="0"/>
          <w:marTop w:val="0"/>
          <w:marBottom w:val="0"/>
          <w:divBdr>
            <w:top w:val="none" w:sz="0" w:space="0" w:color="auto"/>
            <w:left w:val="none" w:sz="0" w:space="0" w:color="auto"/>
            <w:bottom w:val="none" w:sz="0" w:space="0" w:color="auto"/>
            <w:right w:val="none" w:sz="0" w:space="0" w:color="auto"/>
          </w:divBdr>
          <w:divsChild>
            <w:div w:id="279731293">
              <w:marLeft w:val="0"/>
              <w:marRight w:val="0"/>
              <w:marTop w:val="0"/>
              <w:marBottom w:val="0"/>
              <w:divBdr>
                <w:top w:val="none" w:sz="0" w:space="0" w:color="auto"/>
                <w:left w:val="none" w:sz="0" w:space="0" w:color="auto"/>
                <w:bottom w:val="none" w:sz="0" w:space="0" w:color="auto"/>
                <w:right w:val="none" w:sz="0" w:space="0" w:color="auto"/>
              </w:divBdr>
              <w:divsChild>
                <w:div w:id="1388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5396">
      <w:bodyDiv w:val="1"/>
      <w:marLeft w:val="0"/>
      <w:marRight w:val="0"/>
      <w:marTop w:val="0"/>
      <w:marBottom w:val="0"/>
      <w:divBdr>
        <w:top w:val="none" w:sz="0" w:space="0" w:color="auto"/>
        <w:left w:val="none" w:sz="0" w:space="0" w:color="auto"/>
        <w:bottom w:val="none" w:sz="0" w:space="0" w:color="auto"/>
        <w:right w:val="none" w:sz="0" w:space="0" w:color="auto"/>
      </w:divBdr>
      <w:divsChild>
        <w:div w:id="1588922445">
          <w:marLeft w:val="0"/>
          <w:marRight w:val="0"/>
          <w:marTop w:val="0"/>
          <w:marBottom w:val="0"/>
          <w:divBdr>
            <w:top w:val="none" w:sz="0" w:space="0" w:color="auto"/>
            <w:left w:val="none" w:sz="0" w:space="0" w:color="auto"/>
            <w:bottom w:val="none" w:sz="0" w:space="0" w:color="auto"/>
            <w:right w:val="none" w:sz="0" w:space="0" w:color="auto"/>
          </w:divBdr>
          <w:divsChild>
            <w:div w:id="186524096">
              <w:marLeft w:val="0"/>
              <w:marRight w:val="0"/>
              <w:marTop w:val="0"/>
              <w:marBottom w:val="0"/>
              <w:divBdr>
                <w:top w:val="none" w:sz="0" w:space="0" w:color="auto"/>
                <w:left w:val="none" w:sz="0" w:space="0" w:color="auto"/>
                <w:bottom w:val="none" w:sz="0" w:space="0" w:color="auto"/>
                <w:right w:val="none" w:sz="0" w:space="0" w:color="auto"/>
              </w:divBdr>
              <w:divsChild>
                <w:div w:id="3858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igitalcommons.wcl.american.edu/cgi/viewcontent.cgi?article=1700&amp;context=auilr" TargetMode="External"/><Relationship Id="rId20" Type="http://schemas.openxmlformats.org/officeDocument/2006/relationships/hyperlink" Target="https://hudoc.echr.coe.int/eng" TargetMode="External"/><Relationship Id="rId21" Type="http://schemas.openxmlformats.org/officeDocument/2006/relationships/hyperlink" Target="https://www.echr.coe.int/Documents/Guide_Art_10_ENG.pdf" TargetMode="External"/><Relationship Id="rId22" Type="http://schemas.openxmlformats.org/officeDocument/2006/relationships/hyperlink" Target="https://digitalcommons.wcl.american.edu/cgi/viewcontent.cgi?article=1700&amp;context=auilr" TargetMode="External"/><Relationship Id="rId23" Type="http://schemas.openxmlformats.org/officeDocument/2006/relationships/hyperlink" Target="https://olh.openlibhums.org/articles/10.16995/olh.571/" TargetMode="External"/><Relationship Id="rId24" Type="http://schemas.openxmlformats.org/officeDocument/2006/relationships/hyperlink" Target="https://dspace.lu.lv/dspace/bitstream/handle/7/50064/Feldmane_Paula.pdf?sequence=1&amp;isAllowed=y" TargetMode="External"/><Relationship Id="rId25" Type="http://schemas.openxmlformats.org/officeDocument/2006/relationships/hyperlink" Target="https://mediacompolicy.univie.ac.at/wp-content/uploads/2016/04/IRIS-Themes-Vol-III-Ed-2015-EN.pdf" TargetMode="External"/><Relationship Id="rId26" Type="http://schemas.openxmlformats.org/officeDocument/2006/relationships/hyperlink" Target="https://ipi.media/wp-content/uploads/2015/06/FoE-MediaLaw-Defamation_ENG_WEB.pdf"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echr.coe.int/Documents/Guide_Art_10_ENG.pdf" TargetMode="External"/><Relationship Id="rId11" Type="http://schemas.openxmlformats.org/officeDocument/2006/relationships/hyperlink" Target="https://dspace.lu.lv/dspace/bitstream/handle/7/50064/Feldmane_Paula.pdf?sequence=1&amp;isAllowed=y" TargetMode="External"/><Relationship Id="rId12" Type="http://schemas.openxmlformats.org/officeDocument/2006/relationships/hyperlink" Target="https://olh.openlibhums.org/articles/10.16995/olh.571/" TargetMode="External"/><Relationship Id="rId13" Type="http://schemas.openxmlformats.org/officeDocument/2006/relationships/hyperlink" Target="https://www.echr.coe.int/Documents/Guide_Art_10_ENG.pdf" TargetMode="External"/><Relationship Id="rId14" Type="http://schemas.openxmlformats.org/officeDocument/2006/relationships/hyperlink" Target="https://digitalcommons.wcl.american.edu/cgi/viewcontent.cgi?article=1700&amp;context=auilr" TargetMode="External"/><Relationship Id="rId15" Type="http://schemas.openxmlformats.org/officeDocument/2006/relationships/hyperlink" Target="https://www.echr.coe.int/Documents/Guide_Art_10_ENG.pdf" TargetMode="External"/><Relationship Id="rId16" Type="http://schemas.openxmlformats.org/officeDocument/2006/relationships/hyperlink" Target="https://dspace.lu.lv/dspace/bitstream/handle/7/50064/Feldmane_Paula.pdf?sequence=1&amp;isAllowed=y" TargetMode="External"/><Relationship Id="rId17" Type="http://schemas.openxmlformats.org/officeDocument/2006/relationships/hyperlink" Target="https://olh.openlibhums.org/articles/10.16995/olh.571/" TargetMode="External"/><Relationship Id="rId18" Type="http://schemas.openxmlformats.org/officeDocument/2006/relationships/hyperlink" Target="https://www.echr.coe.int/Documents/Convention_ENG.pdf" TargetMode="External"/><Relationship Id="rId19" Type="http://schemas.openxmlformats.org/officeDocument/2006/relationships/hyperlink" Target="https://hudoc.echr.coe.int/en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udoc.echr.coe.int/eng" TargetMode="External"/><Relationship Id="rId6" Type="http://schemas.openxmlformats.org/officeDocument/2006/relationships/hyperlink" Target="https://hudoc.echr.coe.int/eng" TargetMode="External"/><Relationship Id="rId7" Type="http://schemas.openxmlformats.org/officeDocument/2006/relationships/hyperlink" Target="https://hudoc.echr.coe.int/eng" TargetMode="External"/><Relationship Id="rId8" Type="http://schemas.openxmlformats.org/officeDocument/2006/relationships/hyperlink" Target="https://www.echr.coe.int/Documents/Guide_Art_10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5687</Words>
  <Characters>32421</Characters>
  <Application>Microsoft Macintosh Word</Application>
  <DocSecurity>0</DocSecurity>
  <Lines>270</Lines>
  <Paragraphs>64</Paragraphs>
  <ScaleCrop>false</ScaleCrop>
  <Company/>
  <LinksUpToDate>false</LinksUpToDate>
  <CharactersWithSpaces>39815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Phoebe St John</cp:lastModifiedBy>
  <cp:revision>2</cp:revision>
  <dcterms:created xsi:type="dcterms:W3CDTF">2021-01-13T13:00:00Z</dcterms:created>
  <dcterms:modified xsi:type="dcterms:W3CDTF">2021-01-13T13:00:00Z</dcterms:modified>
</cp:coreProperties>
</file>