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65FA" w14:textId="77777777" w:rsidR="00D64688" w:rsidRPr="00CF672A" w:rsidRDefault="00D64688" w:rsidP="00D64688">
      <w:pPr>
        <w:pBdr>
          <w:bottom w:val="single" w:sz="6" w:space="1" w:color="auto"/>
        </w:pBdr>
        <w:jc w:val="center"/>
        <w:rPr>
          <w:rFonts w:cs="Arial"/>
          <w:b/>
          <w:sz w:val="36"/>
          <w:szCs w:val="36"/>
          <w:lang w:eastAsia="es-CO"/>
        </w:rPr>
      </w:pPr>
      <w:r w:rsidRPr="00CF672A">
        <w:rPr>
          <w:rFonts w:cs="Arial"/>
          <w:b/>
          <w:sz w:val="36"/>
          <w:szCs w:val="36"/>
          <w:lang w:eastAsia="es-CO"/>
        </w:rPr>
        <w:t>Columbia Global Freedom of Expression Case Analysis Form</w:t>
      </w:r>
    </w:p>
    <w:p w14:paraId="4879F5AC" w14:textId="77777777" w:rsidR="00D64688" w:rsidRPr="00CF672A" w:rsidRDefault="00D64688" w:rsidP="00D64688">
      <w:pPr>
        <w:pStyle w:val="Textkrper"/>
        <w:rPr>
          <w:rFonts w:cs="Arial"/>
          <w:color w:val="444444"/>
          <w:szCs w:val="20"/>
          <w:lang w:eastAsia="es-CO"/>
        </w:rPr>
      </w:pPr>
      <w:r w:rsidRPr="00CF672A">
        <w:rPr>
          <w:rFonts w:cs="Arial"/>
          <w:b/>
          <w:lang w:eastAsia="es-CO"/>
        </w:rPr>
        <w:tab/>
      </w:r>
    </w:p>
    <w:p w14:paraId="09D296C3" w14:textId="77777777" w:rsidR="00D64688" w:rsidRPr="00E97C17" w:rsidRDefault="00D64688" w:rsidP="00D64688">
      <w:pPr>
        <w:pBdr>
          <w:bottom w:val="single" w:sz="6" w:space="0" w:color="E8E8E8"/>
        </w:pBdr>
        <w:shd w:val="clear" w:color="auto" w:fill="F9F9F9"/>
        <w:ind w:left="720" w:right="75"/>
        <w:jc w:val="center"/>
        <w:rPr>
          <w:rFonts w:cs="Arial"/>
          <w:b/>
          <w:sz w:val="28"/>
          <w:szCs w:val="20"/>
          <w:lang w:val="es-ES_tradnl" w:eastAsia="es-CO"/>
        </w:rPr>
      </w:pPr>
      <w:r>
        <w:rPr>
          <w:rFonts w:cs="Arial"/>
          <w:b/>
          <w:sz w:val="28"/>
          <w:szCs w:val="20"/>
          <w:lang w:val="es-ES_tradnl" w:eastAsia="es-CO"/>
        </w:rPr>
        <w:t>META DATA</w:t>
      </w: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027"/>
        <w:gridCol w:w="11007"/>
      </w:tblGrid>
      <w:tr w:rsidR="00D64688" w:rsidRPr="00CF672A" w14:paraId="597BC96E"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hideMark/>
          </w:tcPr>
          <w:p w14:paraId="6EEE710E" w14:textId="77777777" w:rsidR="00D64688" w:rsidRDefault="00D64688" w:rsidP="00CC0EF8">
            <w:pPr>
              <w:numPr>
                <w:ilvl w:val="0"/>
                <w:numId w:val="30"/>
              </w:numPr>
              <w:contextualSpacing/>
              <w:rPr>
                <w:rFonts w:cs="Arial"/>
                <w:szCs w:val="20"/>
                <w:lang w:val="es-ES_tradnl" w:eastAsia="es-CO"/>
              </w:rPr>
            </w:pPr>
            <w:r>
              <w:rPr>
                <w:rFonts w:cs="Arial"/>
                <w:szCs w:val="20"/>
                <w:lang w:val="es-ES_tradnl" w:eastAsia="es-CO"/>
              </w:rPr>
              <w:t xml:space="preserve">Case </w:t>
            </w:r>
            <w:r w:rsidRPr="004B3D06">
              <w:rPr>
                <w:rFonts w:cs="Arial"/>
                <w:szCs w:val="20"/>
                <w:lang w:eastAsia="es-CO"/>
              </w:rPr>
              <w:t>Title</w:t>
            </w:r>
            <w:r>
              <w:rPr>
                <w:rFonts w:cs="Arial"/>
                <w:szCs w:val="20"/>
                <w:lang w:val="es-ES_tradnl" w:eastAsia="es-CO"/>
              </w:rPr>
              <w:t xml:space="preserve"> </w:t>
            </w:r>
          </w:p>
          <w:p w14:paraId="4C742B75" w14:textId="77777777" w:rsidR="00D64688" w:rsidRPr="00CF672A" w:rsidRDefault="00D64688" w:rsidP="00CC0EF8">
            <w:pPr>
              <w:ind w:left="360"/>
              <w:contextualSpacing/>
              <w:rPr>
                <w:rFonts w:cs="Arial"/>
                <w:szCs w:val="20"/>
                <w:lang w:eastAsia="es-CO"/>
              </w:rPr>
            </w:pPr>
            <w:r w:rsidRPr="00CF672A">
              <w:rPr>
                <w:rFonts w:cs="Arial"/>
                <w:szCs w:val="20"/>
                <w:lang w:eastAsia="es-CO"/>
              </w:rPr>
              <w:t xml:space="preserve">(Party 1 </w:t>
            </w:r>
            <w:proofErr w:type="spellStart"/>
            <w:r w:rsidRPr="00CF672A">
              <w:rPr>
                <w:rFonts w:cs="Arial"/>
                <w:szCs w:val="20"/>
                <w:lang w:eastAsia="es-CO"/>
              </w:rPr>
              <w:t>v.Party</w:t>
            </w:r>
            <w:proofErr w:type="spellEnd"/>
            <w:r w:rsidRPr="00CF672A">
              <w:rPr>
                <w:rFonts w:cs="Arial"/>
                <w:szCs w:val="20"/>
                <w:lang w:eastAsia="es-CO"/>
              </w:rPr>
              <w:t xml:space="preserve"> 2 OR The Case of X)</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hideMark/>
          </w:tcPr>
          <w:p w14:paraId="1FB40DA2" w14:textId="33DD55F8" w:rsidR="00D64688" w:rsidRPr="00CF672A" w:rsidRDefault="00D64688" w:rsidP="00CC0EF8">
            <w:pPr>
              <w:rPr>
                <w:lang w:eastAsia="es-CO"/>
              </w:rPr>
            </w:pPr>
            <w:r w:rsidRPr="00CF672A">
              <w:t xml:space="preserve"> </w:t>
            </w:r>
            <w:r w:rsidR="00CB58A0">
              <w:t>The Case of Ms. E</w:t>
            </w:r>
            <w:r w:rsidR="003F0790">
              <w:t xml:space="preserve">: </w:t>
            </w:r>
            <w:r w:rsidR="003F0790" w:rsidRPr="003F0790">
              <w:t>Ban on wearing a headscarf for legal trainees is constitutional</w:t>
            </w:r>
          </w:p>
        </w:tc>
      </w:tr>
      <w:tr w:rsidR="00D64688" w:rsidRPr="00E97C17" w14:paraId="44DDC80F"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tcPr>
          <w:p w14:paraId="7CEB6908" w14:textId="77777777" w:rsidR="00D64688" w:rsidRPr="00236B19" w:rsidRDefault="00D64688" w:rsidP="00CC0EF8">
            <w:pPr>
              <w:numPr>
                <w:ilvl w:val="0"/>
                <w:numId w:val="30"/>
              </w:numPr>
              <w:contextualSpacing/>
              <w:rPr>
                <w:rFonts w:cs="Arial"/>
                <w:szCs w:val="20"/>
                <w:lang w:val="es-ES_tradnl" w:eastAsia="es-CO"/>
              </w:rPr>
            </w:pPr>
            <w:r>
              <w:rPr>
                <w:rFonts w:cs="Arial"/>
                <w:szCs w:val="20"/>
                <w:lang w:val="es-ES_tradnl" w:eastAsia="es-CO"/>
              </w:rPr>
              <w:t xml:space="preserve">Case </w:t>
            </w:r>
            <w:r w:rsidRPr="004B3D06">
              <w:rPr>
                <w:rFonts w:cs="Arial"/>
                <w:szCs w:val="20"/>
                <w:lang w:eastAsia="es-CO"/>
              </w:rPr>
              <w:t>Number</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tcPr>
          <w:p w14:paraId="6E296392" w14:textId="66AEA333" w:rsidR="00D64688" w:rsidRPr="00CB58A0" w:rsidRDefault="00CB58A0" w:rsidP="00CB58A0">
            <w:pPr>
              <w:rPr>
                <w:lang w:val="de-DE" w:eastAsia="zh-CN"/>
              </w:rPr>
            </w:pPr>
            <w:r w:rsidRPr="00CB58A0">
              <w:rPr>
                <w:lang w:val="es-ES_tradnl" w:eastAsia="es-CO"/>
              </w:rPr>
              <w:t xml:space="preserve">2 </w:t>
            </w:r>
            <w:proofErr w:type="spellStart"/>
            <w:r w:rsidRPr="00CB58A0">
              <w:rPr>
                <w:lang w:val="es-ES_tradnl" w:eastAsia="es-CO"/>
              </w:rPr>
              <w:t>BvR</w:t>
            </w:r>
            <w:proofErr w:type="spellEnd"/>
            <w:r w:rsidRPr="00CB58A0">
              <w:rPr>
                <w:lang w:val="es-ES_tradnl" w:eastAsia="es-CO"/>
              </w:rPr>
              <w:t xml:space="preserve"> 1333/17</w:t>
            </w:r>
          </w:p>
        </w:tc>
      </w:tr>
      <w:tr w:rsidR="00D64688" w:rsidRPr="009F537B" w14:paraId="486FA2E7" w14:textId="77777777" w:rsidTr="00CC0EF8">
        <w:trPr>
          <w:tblCellSpacing w:w="15" w:type="dxa"/>
        </w:trPr>
        <w:tc>
          <w:tcPr>
            <w:tcW w:w="2982" w:type="dxa"/>
            <w:tcBorders>
              <w:top w:val="single" w:sz="6" w:space="0" w:color="F0F0F0"/>
              <w:left w:val="single" w:sz="2" w:space="0" w:color="F5F5F5"/>
              <w:bottom w:val="single" w:sz="6" w:space="0" w:color="F0F0F0"/>
              <w:right w:val="single" w:sz="2" w:space="0" w:color="F5F5F5"/>
            </w:tcBorders>
            <w:shd w:val="clear" w:color="auto" w:fill="F9F9F9"/>
            <w:tcMar>
              <w:top w:w="195" w:type="dxa"/>
              <w:left w:w="225" w:type="dxa"/>
              <w:bottom w:w="195" w:type="dxa"/>
              <w:right w:w="225" w:type="dxa"/>
            </w:tcMar>
          </w:tcPr>
          <w:p w14:paraId="0B50B035" w14:textId="77777777" w:rsidR="00D64688" w:rsidRDefault="00D64688" w:rsidP="00CC0EF8">
            <w:pPr>
              <w:numPr>
                <w:ilvl w:val="0"/>
                <w:numId w:val="30"/>
              </w:numPr>
              <w:contextualSpacing/>
              <w:rPr>
                <w:rFonts w:cs="Arial"/>
                <w:szCs w:val="20"/>
                <w:lang w:val="es-ES_tradnl" w:eastAsia="es-CO"/>
              </w:rPr>
            </w:pPr>
            <w:proofErr w:type="spellStart"/>
            <w:r w:rsidRPr="001D3E5D">
              <w:rPr>
                <w:rFonts w:cs="Arial"/>
                <w:szCs w:val="20"/>
                <w:lang w:val="es-ES_tradnl" w:eastAsia="es-CO"/>
              </w:rPr>
              <w:t>Corresponding</w:t>
            </w:r>
            <w:proofErr w:type="spellEnd"/>
            <w:r w:rsidRPr="001D3E5D">
              <w:rPr>
                <w:rFonts w:cs="Arial"/>
                <w:szCs w:val="20"/>
                <w:lang w:val="es-ES_tradnl" w:eastAsia="es-CO"/>
              </w:rPr>
              <w:t xml:space="preserve"> </w:t>
            </w:r>
            <w:proofErr w:type="spellStart"/>
            <w:r w:rsidRPr="001D3E5D">
              <w:rPr>
                <w:rFonts w:cs="Arial"/>
                <w:szCs w:val="20"/>
                <w:lang w:val="es-ES_tradnl" w:eastAsia="es-CO"/>
              </w:rPr>
              <w:t>Law</w:t>
            </w:r>
            <w:proofErr w:type="spellEnd"/>
            <w:r w:rsidRPr="001D3E5D">
              <w:rPr>
                <w:rFonts w:cs="Arial"/>
                <w:szCs w:val="20"/>
                <w:lang w:val="es-ES_tradnl" w:eastAsia="es-CO"/>
              </w:rPr>
              <w:t xml:space="preserve"> Reference</w:t>
            </w:r>
          </w:p>
        </w:tc>
        <w:tc>
          <w:tcPr>
            <w:tcW w:w="10962" w:type="dxa"/>
            <w:tcBorders>
              <w:top w:val="single" w:sz="6" w:space="0" w:color="F5F5F5"/>
              <w:left w:val="single" w:sz="6" w:space="0" w:color="E1E1E1"/>
              <w:bottom w:val="single" w:sz="6" w:space="0" w:color="F5F5F5"/>
              <w:right w:val="single" w:sz="2" w:space="0" w:color="F5F5F5"/>
            </w:tcBorders>
            <w:shd w:val="clear" w:color="auto" w:fill="FFFFFF"/>
            <w:tcMar>
              <w:top w:w="195" w:type="dxa"/>
              <w:left w:w="225" w:type="dxa"/>
              <w:bottom w:w="195" w:type="dxa"/>
              <w:right w:w="225" w:type="dxa"/>
            </w:tcMar>
          </w:tcPr>
          <w:p w14:paraId="135E50C7" w14:textId="77777777" w:rsidR="008E5B43" w:rsidRDefault="008E5B43" w:rsidP="00CC0EF8">
            <w:pPr>
              <w:rPr>
                <w:lang w:val="es-ES_tradnl" w:eastAsia="es-CO"/>
              </w:rPr>
            </w:pPr>
            <w:proofErr w:type="spellStart"/>
            <w:r w:rsidRPr="008E5B43">
              <w:rPr>
                <w:lang w:val="es-ES_tradnl" w:eastAsia="es-CO"/>
              </w:rPr>
              <w:t>BVerfG</w:t>
            </w:r>
            <w:proofErr w:type="spellEnd"/>
            <w:r w:rsidRPr="008E5B43">
              <w:rPr>
                <w:lang w:val="es-ES_tradnl" w:eastAsia="es-CO"/>
              </w:rPr>
              <w:t xml:space="preserve">, 14.01.2020 - 2 </w:t>
            </w:r>
            <w:proofErr w:type="spellStart"/>
            <w:r w:rsidRPr="008E5B43">
              <w:rPr>
                <w:lang w:val="es-ES_tradnl" w:eastAsia="es-CO"/>
              </w:rPr>
              <w:t>BvR</w:t>
            </w:r>
            <w:proofErr w:type="spellEnd"/>
            <w:r w:rsidRPr="008E5B43">
              <w:rPr>
                <w:lang w:val="es-ES_tradnl" w:eastAsia="es-CO"/>
              </w:rPr>
              <w:t xml:space="preserve"> 1333/17</w:t>
            </w:r>
          </w:p>
          <w:p w14:paraId="3184A30B" w14:textId="79001624" w:rsidR="00CB58A0" w:rsidRPr="00E97C17" w:rsidRDefault="00CB58A0" w:rsidP="00CC0EF8">
            <w:pPr>
              <w:rPr>
                <w:lang w:val="es-ES_tradnl" w:eastAsia="es-CO"/>
              </w:rPr>
            </w:pPr>
            <w:r w:rsidRPr="00CB58A0">
              <w:rPr>
                <w:lang w:val="es-ES_tradnl" w:eastAsia="es-CO"/>
              </w:rPr>
              <w:t>ECLI:</w:t>
            </w:r>
            <w:proofErr w:type="gramStart"/>
            <w:r w:rsidRPr="00CB58A0">
              <w:rPr>
                <w:lang w:val="es-ES_tradnl" w:eastAsia="es-CO"/>
              </w:rPr>
              <w:t>DE:BVerfG</w:t>
            </w:r>
            <w:proofErr w:type="gramEnd"/>
            <w:r w:rsidRPr="00CB58A0">
              <w:rPr>
                <w:lang w:val="es-ES_tradnl" w:eastAsia="es-CO"/>
              </w:rPr>
              <w:t>:2020:rs20200114.2bvr133317</w:t>
            </w:r>
          </w:p>
        </w:tc>
      </w:tr>
      <w:tr w:rsidR="00D64688" w:rsidRPr="00E97C17" w14:paraId="5449A7EB"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tcPr>
          <w:p w14:paraId="7DC963D0" w14:textId="77777777" w:rsidR="00D64688" w:rsidRPr="001D3E5D" w:rsidRDefault="00D64688" w:rsidP="00CC0EF8">
            <w:pPr>
              <w:numPr>
                <w:ilvl w:val="0"/>
                <w:numId w:val="30"/>
              </w:numPr>
              <w:contextualSpacing/>
              <w:rPr>
                <w:rFonts w:cs="Arial"/>
                <w:szCs w:val="20"/>
                <w:lang w:val="es-ES_tradnl" w:eastAsia="es-CO"/>
              </w:rPr>
            </w:pPr>
            <w:r w:rsidRPr="001D3E5D">
              <w:rPr>
                <w:rFonts w:cs="Arial"/>
                <w:szCs w:val="20"/>
                <w:lang w:val="es-ES_tradnl" w:eastAsia="es-CO"/>
              </w:rPr>
              <w:t xml:space="preserve">Date of </w:t>
            </w:r>
            <w:r w:rsidRPr="004B3D06">
              <w:rPr>
                <w:rFonts w:cs="Arial"/>
                <w:szCs w:val="20"/>
                <w:lang w:eastAsia="es-CO"/>
              </w:rPr>
              <w:t>Decision</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320711FB" w14:textId="1F29EBAA" w:rsidR="00D64688" w:rsidRPr="00E97C17" w:rsidRDefault="00CB58A0" w:rsidP="00CC0EF8">
            <w:pPr>
              <w:rPr>
                <w:lang w:val="es-ES_tradnl" w:eastAsia="es-CO"/>
              </w:rPr>
            </w:pPr>
            <w:proofErr w:type="spellStart"/>
            <w:r>
              <w:rPr>
                <w:lang w:val="es-ES_tradnl" w:eastAsia="es-CO"/>
              </w:rPr>
              <w:t>January</w:t>
            </w:r>
            <w:proofErr w:type="spellEnd"/>
            <w:r>
              <w:rPr>
                <w:lang w:val="es-ES_tradnl" w:eastAsia="es-CO"/>
              </w:rPr>
              <w:t xml:space="preserve"> 14, 2020</w:t>
            </w:r>
          </w:p>
        </w:tc>
      </w:tr>
    </w:tbl>
    <w:p w14:paraId="28BBC521" w14:textId="77777777" w:rsidR="00D64688" w:rsidRPr="00E97C17" w:rsidRDefault="00D64688" w:rsidP="00D64688">
      <w:pPr>
        <w:rPr>
          <w:lang w:val="es-ES_tradnl"/>
        </w:rPr>
      </w:pPr>
    </w:p>
    <w:p w14:paraId="468645E6" w14:textId="77777777" w:rsidR="00D64688" w:rsidRPr="00E97C17" w:rsidRDefault="00D64688" w:rsidP="00D64688">
      <w:pPr>
        <w:ind w:left="360"/>
        <w:rPr>
          <w:rFonts w:cs="Arial"/>
          <w:szCs w:val="20"/>
          <w:lang w:val="es-ES_tradnl" w:eastAsia="es-CO"/>
        </w:rPr>
        <w:sectPr w:rsidR="00D64688" w:rsidRPr="00E97C17" w:rsidSect="00D64688">
          <w:pgSz w:w="15840" w:h="12240" w:orient="landscape"/>
          <w:pgMar w:top="567" w:right="1417" w:bottom="851" w:left="1417" w:header="708" w:footer="708" w:gutter="0"/>
          <w:cols w:space="708"/>
          <w:formProt w:val="0"/>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027"/>
        <w:gridCol w:w="11007"/>
      </w:tblGrid>
      <w:tr w:rsidR="00D64688" w:rsidRPr="00E97C17" w14:paraId="5CAC60C1" w14:textId="77777777" w:rsidTr="00CC0EF8">
        <w:trPr>
          <w:trHeight w:val="1543"/>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8346A43"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Region</w:t>
            </w:r>
          </w:p>
          <w:p w14:paraId="7DDD60C8" w14:textId="77777777" w:rsidR="00D64688" w:rsidRPr="00CF672A" w:rsidRDefault="00D64688" w:rsidP="00CC0EF8">
            <w:pPr>
              <w:ind w:left="360"/>
              <w:rPr>
                <w:rFonts w:cs="Arial"/>
                <w:szCs w:val="20"/>
                <w:lang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0D6CDB2" w14:textId="30B22560"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val="0"/>
                  </w:checkBox>
                </w:ffData>
              </w:fldChar>
            </w:r>
            <w:bookmarkStart w:id="0" w:name="Casilla11"/>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bookmarkEnd w:id="0"/>
            <w:r w:rsidRPr="00CF672A">
              <w:rPr>
                <w:rFonts w:cs="Arial"/>
                <w:szCs w:val="20"/>
              </w:rPr>
              <w:t xml:space="preserve"> </w:t>
            </w:r>
            <w:r w:rsidRPr="004B3D06">
              <w:rPr>
                <w:rFonts w:cs="Arial"/>
                <w:szCs w:val="20"/>
                <w:lang w:eastAsia="es-CO"/>
              </w:rPr>
              <w:t>Africa</w:t>
            </w:r>
          </w:p>
          <w:p w14:paraId="3B9DF504" w14:textId="70294C9F" w:rsidR="00D64688" w:rsidRPr="00CF672A" w:rsidRDefault="00D64688" w:rsidP="00CC0EF8">
            <w:pPr>
              <w:ind w:left="401"/>
              <w:rPr>
                <w:rFonts w:cs="Arial"/>
                <w:szCs w:val="20"/>
                <w:lang w:eastAsia="es-CO"/>
              </w:rPr>
            </w:pPr>
            <w:r w:rsidRPr="00E97C17">
              <w:rPr>
                <w:rFonts w:cs="Arial"/>
                <w:szCs w:val="20"/>
                <w:lang w:val="es-ES_tradnl"/>
              </w:rPr>
              <w:fldChar w:fldCharType="begin">
                <w:ffData>
                  <w:name w:val="Casilla11"/>
                  <w:enabled/>
                  <w:calcOnExit w:val="0"/>
                  <w:checkBox>
                    <w:sizeAuto/>
                    <w:default w:val="0"/>
                    <w:checked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Middle East and North Africa</w:t>
            </w:r>
          </w:p>
          <w:p w14:paraId="35CD5BA4" w14:textId="5B16836B"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Asia Pacific</w:t>
            </w:r>
          </w:p>
          <w:p w14:paraId="22417D78" w14:textId="451BE61C"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ed/>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w:t>
            </w:r>
            <w:r w:rsidRPr="00CF672A">
              <w:rPr>
                <w:rFonts w:cs="Arial"/>
                <w:szCs w:val="20"/>
                <w:lang w:eastAsia="es-CO"/>
              </w:rPr>
              <w:t>Europe and Central Asia</w:t>
            </w:r>
          </w:p>
          <w:p w14:paraId="457724BB" w14:textId="77777777"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lang w:eastAsia="es-CO"/>
              </w:rPr>
              <w:t xml:space="preserve"> International</w:t>
            </w:r>
          </w:p>
          <w:p w14:paraId="06C9065C" w14:textId="77777777" w:rsidR="00D64688" w:rsidRPr="00CF672A" w:rsidRDefault="00D64688" w:rsidP="00CC0EF8">
            <w:pPr>
              <w:ind w:left="401"/>
              <w:rPr>
                <w:rFonts w:cs="Arial"/>
                <w:szCs w:val="20"/>
              </w:rPr>
            </w:pPr>
            <w:r w:rsidRPr="00E97C17">
              <w:rPr>
                <w:rFonts w:cs="Arial"/>
                <w:szCs w:val="20"/>
                <w:lang w:val="es-ES_tradnl"/>
              </w:rPr>
              <w:fldChar w:fldCharType="begin">
                <w:ffData>
                  <w:name w:val="Casilla11"/>
                  <w:enabled/>
                  <w:calcOnExit w:val="0"/>
                  <w:checkBox>
                    <w:sizeAuto/>
                    <w:default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N</w:t>
            </w:r>
            <w:r w:rsidRPr="00CF672A">
              <w:rPr>
                <w:rFonts w:cs="Arial"/>
                <w:szCs w:val="20"/>
                <w:lang w:eastAsia="es-CO"/>
              </w:rPr>
              <w:t>orth America</w:t>
            </w:r>
          </w:p>
          <w:p w14:paraId="6905A487" w14:textId="77777777" w:rsidR="00D64688" w:rsidRDefault="00D64688" w:rsidP="00CC0EF8">
            <w:pPr>
              <w:ind w:left="401"/>
              <w:rPr>
                <w:rFonts w:cs="Arial"/>
                <w:szCs w:val="20"/>
                <w:lang w:val="es-ES_tradnl" w:eastAsia="es-CO"/>
              </w:rPr>
            </w:pPr>
            <w:r w:rsidRPr="00E97C17">
              <w:rPr>
                <w:rFonts w:cs="Arial"/>
                <w:szCs w:val="20"/>
                <w:lang w:val="es-ES_tradnl"/>
              </w:rPr>
              <w:fldChar w:fldCharType="begin">
                <w:ffData>
                  <w:name w:val="Casilla11"/>
                  <w:enabled/>
                  <w:calcOnExit w:val="0"/>
                  <w:checkBox>
                    <w:sizeAuto/>
                    <w:default w:val="0"/>
                    <w:checked w:val="0"/>
                  </w:checkBox>
                </w:ffData>
              </w:fldChar>
            </w:r>
            <w:r w:rsidRPr="00E97C17">
              <w:rPr>
                <w:rFonts w:cs="Arial"/>
                <w:szCs w:val="20"/>
                <w:lang w:val="es-ES_tradnl"/>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E97C17">
              <w:rPr>
                <w:rFonts w:cs="Arial"/>
                <w:szCs w:val="20"/>
                <w:lang w:val="es-ES_tradnl"/>
              </w:rPr>
              <w:t xml:space="preserve"> </w:t>
            </w:r>
            <w:r w:rsidRPr="00E97C17">
              <w:rPr>
                <w:rFonts w:cs="Arial"/>
                <w:szCs w:val="20"/>
                <w:lang w:val="es-ES_tradnl" w:eastAsia="es-CO"/>
              </w:rPr>
              <w:t>Latin America and Caribbean</w:t>
            </w:r>
          </w:p>
          <w:p w14:paraId="1885B639" w14:textId="77777777" w:rsidR="00D64688" w:rsidRPr="00E97C17" w:rsidRDefault="00D64688" w:rsidP="00CC0EF8">
            <w:pPr>
              <w:rPr>
                <w:rFonts w:cs="Arial"/>
                <w:lang w:val="es-ES_tradnl"/>
              </w:rPr>
            </w:pPr>
          </w:p>
        </w:tc>
      </w:tr>
      <w:tr w:rsidR="00D64688" w:rsidRPr="00263061" w14:paraId="457BDCE3"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C08A0DB" w14:textId="77777777" w:rsidR="00D64688" w:rsidRPr="00263061" w:rsidRDefault="00D64688" w:rsidP="00CC0EF8">
            <w:pPr>
              <w:numPr>
                <w:ilvl w:val="0"/>
                <w:numId w:val="30"/>
              </w:numPr>
              <w:contextualSpacing/>
              <w:rPr>
                <w:rFonts w:cs="Arial"/>
                <w:szCs w:val="20"/>
                <w:lang w:eastAsia="es-CO"/>
              </w:rPr>
            </w:pPr>
            <w:r w:rsidRPr="00263061">
              <w:rPr>
                <w:rFonts w:cs="Arial"/>
                <w:szCs w:val="20"/>
                <w:lang w:eastAsia="es-CO"/>
              </w:rPr>
              <w:t xml:space="preserve"> Country</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20FDC1B" w14:textId="371B0CA3" w:rsidR="00D64688" w:rsidRPr="00263061" w:rsidRDefault="00D64688" w:rsidP="00CC0EF8">
            <w:pPr>
              <w:tabs>
                <w:tab w:val="left" w:pos="3192"/>
              </w:tabs>
              <w:rPr>
                <w:rFonts w:cs="Arial"/>
                <w:szCs w:val="20"/>
                <w:lang w:eastAsia="es-CO"/>
              </w:rPr>
            </w:pPr>
            <w:r>
              <w:rPr>
                <w:rFonts w:cs="Arial"/>
                <w:szCs w:val="20"/>
                <w:lang w:eastAsia="es-CO"/>
              </w:rPr>
              <w:fldChar w:fldCharType="begin">
                <w:ffData>
                  <w:name w:val="Text2"/>
                  <w:enabled/>
                  <w:calcOnExit w:val="0"/>
                  <w:textInput/>
                </w:ffData>
              </w:fldChar>
            </w:r>
            <w:bookmarkStart w:id="1" w:name="Text2"/>
            <w:r>
              <w:rPr>
                <w:rFonts w:cs="Arial"/>
                <w:szCs w:val="20"/>
                <w:lang w:eastAsia="es-CO"/>
              </w:rPr>
              <w:instrText xml:space="preserve"> FORMTEXT </w:instrText>
            </w:r>
            <w:r>
              <w:rPr>
                <w:rFonts w:cs="Arial"/>
                <w:szCs w:val="20"/>
                <w:lang w:eastAsia="es-CO"/>
              </w:rPr>
            </w:r>
            <w:r>
              <w:rPr>
                <w:rFonts w:cs="Arial"/>
                <w:szCs w:val="20"/>
                <w:lang w:eastAsia="es-CO"/>
              </w:rPr>
              <w:fldChar w:fldCharType="separate"/>
            </w:r>
            <w:r w:rsidR="00CB58A0">
              <w:rPr>
                <w:rFonts w:cs="Arial"/>
                <w:szCs w:val="20"/>
                <w:lang w:eastAsia="es-CO"/>
              </w:rPr>
              <w:t>Germany</w:t>
            </w:r>
            <w:r>
              <w:rPr>
                <w:rFonts w:cs="Arial"/>
                <w:szCs w:val="20"/>
                <w:lang w:eastAsia="es-CO"/>
              </w:rPr>
              <w:fldChar w:fldCharType="end"/>
            </w:r>
            <w:bookmarkEnd w:id="1"/>
          </w:p>
        </w:tc>
      </w:tr>
      <w:tr w:rsidR="00D64688" w:rsidRPr="00E97C17" w14:paraId="13ED345C"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BD5CB94" w14:textId="77777777" w:rsidR="00D64688" w:rsidRPr="00263061" w:rsidRDefault="00D64688" w:rsidP="00CC0EF8">
            <w:pPr>
              <w:numPr>
                <w:ilvl w:val="0"/>
                <w:numId w:val="30"/>
              </w:numPr>
              <w:contextualSpacing/>
              <w:rPr>
                <w:rFonts w:cs="Arial"/>
                <w:szCs w:val="20"/>
                <w:lang w:eastAsia="es-CO"/>
              </w:rPr>
            </w:pPr>
            <w:r w:rsidRPr="00263061">
              <w:rPr>
                <w:rFonts w:cs="Arial"/>
                <w:szCs w:val="20"/>
                <w:lang w:eastAsia="es-CO"/>
              </w:rPr>
              <w:t>Type of Expression</w:t>
            </w:r>
          </w:p>
          <w:p w14:paraId="13EFC1D0" w14:textId="77777777" w:rsidR="00D64688" w:rsidRPr="00263061" w:rsidRDefault="00D64688" w:rsidP="00CC0EF8">
            <w:pPr>
              <w:ind w:left="360"/>
              <w:rPr>
                <w:rFonts w:cs="Arial"/>
                <w:szCs w:val="20"/>
                <w:lang w:eastAsia="es-CO"/>
              </w:rPr>
            </w:pPr>
          </w:p>
          <w:p w14:paraId="6FEB0241" w14:textId="77777777" w:rsidR="00D64688" w:rsidRPr="00263061" w:rsidRDefault="00D64688" w:rsidP="00CC0EF8">
            <w:pPr>
              <w:ind w:left="360"/>
              <w:rPr>
                <w:rFonts w:cs="Arial"/>
                <w:szCs w:val="20"/>
                <w:lang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5C27293" w14:textId="77777777" w:rsidR="00D64688" w:rsidRPr="00263061" w:rsidRDefault="00D64688" w:rsidP="00CC0EF8">
            <w:pPr>
              <w:shd w:val="clear" w:color="auto" w:fill="FFFFFF"/>
              <w:ind w:left="360"/>
              <w:rPr>
                <w:rFonts w:cs="Arial"/>
                <w:szCs w:val="20"/>
                <w:lang w:eastAsia="es-CO"/>
              </w:rPr>
            </w:pPr>
            <w:r w:rsidRPr="00FA4ABF">
              <w:rPr>
                <w:rFonts w:cs="Arial"/>
                <w:szCs w:val="20"/>
                <w:lang w:val="es-ES_tradnl" w:eastAsia="es-CO"/>
              </w:rPr>
              <w:fldChar w:fldCharType="begin">
                <w:ffData>
                  <w:name w:val="Casilla4"/>
                  <w:enabled/>
                  <w:calcOnExit w:val="0"/>
                  <w:checkBox>
                    <w:sizeAuto/>
                    <w:default w:val="0"/>
                    <w:checked w:val="0"/>
                  </w:checkBox>
                </w:ffData>
              </w:fldChar>
            </w:r>
            <w:r w:rsidRPr="00263061">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263061">
              <w:rPr>
                <w:rFonts w:cs="Arial"/>
                <w:szCs w:val="20"/>
                <w:lang w:eastAsia="es-CO"/>
              </w:rPr>
              <w:t xml:space="preserve"> Audio / Visual Broadcasting</w:t>
            </w:r>
          </w:p>
          <w:p w14:paraId="2FB227BA"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263061">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263061">
              <w:rPr>
                <w:rFonts w:cs="Arial"/>
                <w:szCs w:val="20"/>
                <w:lang w:eastAsia="es-CO"/>
              </w:rPr>
              <w:t xml:space="preserve"> Electronic / Internet Based Communicatio</w:t>
            </w:r>
            <w:r w:rsidRPr="00FA4ABF">
              <w:rPr>
                <w:rFonts w:cs="Arial"/>
                <w:szCs w:val="20"/>
                <w:lang w:val="es-ES_tradnl" w:eastAsia="es-CO"/>
              </w:rPr>
              <w:t>ns</w:t>
            </w:r>
          </w:p>
          <w:p w14:paraId="60AAD87E"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5"/>
                  <w:enabled/>
                  <w:calcOnExit w:val="0"/>
                  <w:checkBox>
                    <w:sizeAuto/>
                    <w:default w:val="0"/>
                  </w:checkBox>
                </w:ffData>
              </w:fldChar>
            </w:r>
            <w:bookmarkStart w:id="2" w:name="Casilla5"/>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bookmarkEnd w:id="2"/>
            <w:r w:rsidRPr="00FA4ABF">
              <w:rPr>
                <w:rFonts w:cs="Arial"/>
                <w:szCs w:val="20"/>
                <w:lang w:val="es-ES_tradnl" w:eastAsia="es-CO"/>
              </w:rPr>
              <w:t xml:space="preserve"> Books</w:t>
            </w:r>
            <w:r>
              <w:rPr>
                <w:rFonts w:cs="Arial"/>
                <w:szCs w:val="20"/>
                <w:lang w:val="es-ES_tradnl" w:eastAsia="es-CO"/>
              </w:rPr>
              <w:t xml:space="preserve"> </w:t>
            </w:r>
            <w:r w:rsidRPr="00FA4ABF">
              <w:rPr>
                <w:rFonts w:cs="Arial"/>
                <w:szCs w:val="20"/>
                <w:lang w:val="es-ES_tradnl" w:eastAsia="es-CO"/>
              </w:rPr>
              <w:t>/</w:t>
            </w:r>
            <w:r>
              <w:rPr>
                <w:rFonts w:cs="Arial"/>
                <w:szCs w:val="20"/>
                <w:lang w:val="es-ES_tradnl" w:eastAsia="es-CO"/>
              </w:rPr>
              <w:t xml:space="preserve"> </w:t>
            </w:r>
            <w:r w:rsidRPr="00FA4ABF">
              <w:rPr>
                <w:rFonts w:cs="Arial"/>
                <w:szCs w:val="20"/>
                <w:lang w:val="es-ES_tradnl" w:eastAsia="es-CO"/>
              </w:rPr>
              <w:t>Plays</w:t>
            </w:r>
          </w:p>
          <w:p w14:paraId="15405662" w14:textId="1D41DAB1"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ed/>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Non-Verbal Expression</w:t>
            </w:r>
          </w:p>
          <w:p w14:paraId="603EA3B3" w14:textId="77777777" w:rsidR="00D64688" w:rsidRPr="00FA4ABF" w:rsidRDefault="00D64688" w:rsidP="00CC0EF8">
            <w:pPr>
              <w:ind w:left="360"/>
              <w:rPr>
                <w:rFonts w:cs="Arial"/>
                <w:szCs w:val="20"/>
                <w:lang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eastAsia="es-CO"/>
              </w:rPr>
              <w:t xml:space="preserve"> Pamphlets</w:t>
            </w:r>
            <w:r>
              <w:rPr>
                <w:rFonts w:cs="Arial"/>
                <w:szCs w:val="20"/>
                <w:lang w:eastAsia="es-CO"/>
              </w:rPr>
              <w:t xml:space="preserve"> </w:t>
            </w:r>
            <w:r w:rsidRPr="00FA4ABF">
              <w:rPr>
                <w:rFonts w:cs="Arial"/>
                <w:szCs w:val="20"/>
                <w:lang w:eastAsia="es-CO"/>
              </w:rPr>
              <w:t>/</w:t>
            </w:r>
            <w:r>
              <w:rPr>
                <w:rFonts w:cs="Arial"/>
                <w:szCs w:val="20"/>
                <w:lang w:eastAsia="es-CO"/>
              </w:rPr>
              <w:t xml:space="preserve"> </w:t>
            </w:r>
            <w:r w:rsidRPr="00FA4ABF">
              <w:rPr>
                <w:rFonts w:cs="Arial"/>
                <w:szCs w:val="20"/>
                <w:lang w:eastAsia="es-CO"/>
              </w:rPr>
              <w:t>Posters</w:t>
            </w:r>
            <w:r>
              <w:rPr>
                <w:rFonts w:cs="Arial"/>
                <w:szCs w:val="20"/>
                <w:lang w:eastAsia="es-CO"/>
              </w:rPr>
              <w:t xml:space="preserve"> </w:t>
            </w:r>
            <w:r w:rsidRPr="00FA4ABF">
              <w:rPr>
                <w:rFonts w:cs="Arial"/>
                <w:szCs w:val="20"/>
                <w:lang w:eastAsia="es-CO"/>
              </w:rPr>
              <w:t>/</w:t>
            </w:r>
            <w:r>
              <w:rPr>
                <w:rFonts w:cs="Arial"/>
                <w:szCs w:val="20"/>
                <w:lang w:eastAsia="es-CO"/>
              </w:rPr>
              <w:t xml:space="preserve"> </w:t>
            </w:r>
            <w:r w:rsidRPr="00FA4ABF">
              <w:rPr>
                <w:rFonts w:cs="Arial"/>
                <w:szCs w:val="20"/>
                <w:lang w:eastAsia="es-CO"/>
              </w:rPr>
              <w:t>Banners</w:t>
            </w:r>
          </w:p>
          <w:p w14:paraId="5E1AE969" w14:textId="77777777"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ed w:val="0"/>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Press</w:t>
            </w:r>
            <w:r>
              <w:rPr>
                <w:rFonts w:cs="Arial"/>
                <w:szCs w:val="20"/>
                <w:lang w:val="es-ES_tradnl" w:eastAsia="es-CO"/>
              </w:rPr>
              <w:t xml:space="preserve"> </w:t>
            </w:r>
            <w:r w:rsidRPr="00FA4ABF">
              <w:rPr>
                <w:rFonts w:cs="Arial"/>
                <w:szCs w:val="20"/>
                <w:lang w:val="es-ES_tradnl" w:eastAsia="es-CO"/>
              </w:rPr>
              <w:t>/</w:t>
            </w:r>
            <w:r>
              <w:rPr>
                <w:rFonts w:cs="Arial"/>
                <w:szCs w:val="20"/>
                <w:lang w:val="es-ES_tradnl" w:eastAsia="es-CO"/>
              </w:rPr>
              <w:t xml:space="preserve"> </w:t>
            </w:r>
            <w:r w:rsidRPr="00FA4ABF">
              <w:rPr>
                <w:rFonts w:cs="Arial"/>
                <w:szCs w:val="20"/>
                <w:lang w:val="es-ES_tradnl" w:eastAsia="es-CO"/>
              </w:rPr>
              <w:t>Newspapers</w:t>
            </w:r>
          </w:p>
          <w:p w14:paraId="497943C0"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Assembly</w:t>
            </w:r>
          </w:p>
          <w:p w14:paraId="4C28F816"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lastRenderedPageBreak/>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Documents</w:t>
            </w:r>
          </w:p>
          <w:p w14:paraId="5AC24DF1" w14:textId="77777777" w:rsidR="00D64688" w:rsidRPr="00FA4ABF" w:rsidRDefault="00D64688" w:rsidP="00CC0EF8">
            <w:pPr>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Public Speech</w:t>
            </w:r>
          </w:p>
          <w:p w14:paraId="6B34EA3E" w14:textId="77777777" w:rsidR="00D64688" w:rsidRPr="00FA4ABF" w:rsidRDefault="00D64688" w:rsidP="00CC0EF8">
            <w:pPr>
              <w:shd w:val="clear" w:color="auto" w:fill="FFFFFF"/>
              <w:ind w:left="360"/>
              <w:rPr>
                <w:rFonts w:cs="Arial"/>
                <w:szCs w:val="20"/>
                <w:lang w:val="es-ES_tradnl" w:eastAsia="es-CO"/>
              </w:rPr>
            </w:pPr>
            <w:r w:rsidRPr="00FA4ABF">
              <w:rPr>
                <w:rFonts w:cs="Arial"/>
                <w:szCs w:val="20"/>
                <w:lang w:val="es-ES_tradnl" w:eastAsia="es-CO"/>
              </w:rPr>
              <w:fldChar w:fldCharType="begin">
                <w:ffData>
                  <w:name w:val="Casilla4"/>
                  <w:enabled/>
                  <w:calcOnExit w:val="0"/>
                  <w:checkBox>
                    <w:sizeAuto/>
                    <w:default w:val="0"/>
                  </w:checkBox>
                </w:ffData>
              </w:fldChar>
            </w:r>
            <w:r w:rsidRPr="00FA4ABF">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FA4ABF">
              <w:rPr>
                <w:rFonts w:cs="Arial"/>
                <w:szCs w:val="20"/>
                <w:lang w:val="es-ES_tradnl" w:eastAsia="es-CO"/>
              </w:rPr>
              <w:fldChar w:fldCharType="end"/>
            </w:r>
            <w:r w:rsidRPr="00FA4ABF">
              <w:rPr>
                <w:rFonts w:cs="Arial"/>
                <w:szCs w:val="20"/>
                <w:lang w:val="es-ES_tradnl" w:eastAsia="es-CO"/>
              </w:rPr>
              <w:t xml:space="preserve"> Written Speech</w:t>
            </w:r>
          </w:p>
          <w:p w14:paraId="680B489A" w14:textId="77777777" w:rsidR="00D64688" w:rsidRPr="00FA4ABF" w:rsidRDefault="00D64688" w:rsidP="00CC0EF8">
            <w:pPr>
              <w:shd w:val="clear" w:color="auto" w:fill="FFFFFF"/>
              <w:rPr>
                <w:rFonts w:cs="Arial"/>
                <w:szCs w:val="20"/>
                <w:lang w:val="es-ES_tradnl" w:eastAsia="es-CO"/>
              </w:rPr>
            </w:pPr>
          </w:p>
        </w:tc>
      </w:tr>
      <w:tr w:rsidR="00D64688" w:rsidRPr="00E97C17" w14:paraId="546E800A"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DFE5CEE"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Judicial Body</w:t>
            </w:r>
          </w:p>
          <w:p w14:paraId="723FD014" w14:textId="77777777" w:rsidR="00D64688" w:rsidRPr="00E97C17" w:rsidRDefault="00D64688" w:rsidP="00CC0EF8">
            <w:pPr>
              <w:ind w:left="360"/>
              <w:rPr>
                <w:rFonts w:cs="Arial"/>
                <w:b/>
                <w:szCs w:val="20"/>
                <w:lang w:val="es-ES_tradnl"/>
              </w:rPr>
            </w:pPr>
            <w:r w:rsidRPr="00E97C17">
              <w:rPr>
                <w:rFonts w:cs="Arial"/>
                <w:b/>
                <w:szCs w:val="20"/>
                <w:lang w:val="es-ES_tradnl"/>
              </w:rPr>
              <w:t>(</w:t>
            </w:r>
            <w:r>
              <w:rPr>
                <w:rFonts w:cs="Arial"/>
                <w:b/>
                <w:szCs w:val="20"/>
                <w:lang w:val="es-ES_tradnl"/>
              </w:rPr>
              <w:t>select one)</w:t>
            </w:r>
          </w:p>
          <w:p w14:paraId="151E8342" w14:textId="77777777" w:rsidR="00D64688" w:rsidRPr="00E97C17" w:rsidRDefault="00D64688" w:rsidP="00CC0EF8">
            <w:pPr>
              <w:ind w:left="360"/>
              <w:rPr>
                <w:rFonts w:cs="Arial"/>
                <w:szCs w:val="20"/>
                <w:lang w:val="es-ES_tradnl" w:eastAsia="es-CO"/>
              </w:rPr>
            </w:pPr>
          </w:p>
          <w:p w14:paraId="4E9E3558" w14:textId="77777777" w:rsidR="00D64688" w:rsidRPr="00E97C17" w:rsidRDefault="00D64688" w:rsidP="00CC0EF8">
            <w:pPr>
              <w:ind w:left="360"/>
              <w:rPr>
                <w:rFonts w:cs="Arial"/>
                <w:szCs w:val="20"/>
                <w:lang w:val="es-ES_tradnl"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6715DEB"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Administrative Court</w:t>
            </w:r>
          </w:p>
          <w:p w14:paraId="662CB7E4"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First Instance Court</w:t>
            </w:r>
          </w:p>
          <w:p w14:paraId="5C979685"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Appellate Court</w:t>
            </w:r>
          </w:p>
          <w:p w14:paraId="3E764D59" w14:textId="089D566D"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Constitutional Court</w:t>
            </w:r>
          </w:p>
          <w:p w14:paraId="5B8231C9" w14:textId="5952C54D"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Supreme Court (court of final appeal)</w:t>
            </w:r>
          </w:p>
          <w:p w14:paraId="2CBCDFC9"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Administrative Supreme Court </w:t>
            </w:r>
          </w:p>
          <w:p w14:paraId="64E1EDD8"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Electoral Council or Court</w:t>
            </w:r>
          </w:p>
          <w:p w14:paraId="4A6E70C7"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Military Court</w:t>
            </w:r>
          </w:p>
          <w:p w14:paraId="09E95F0F" w14:textId="77777777" w:rsidR="00D64688" w:rsidRPr="00CF672A" w:rsidRDefault="00D64688" w:rsidP="00CC0EF8">
            <w:pPr>
              <w:ind w:left="720" w:hanging="360"/>
              <w:rPr>
                <w:rFonts w:cs="Arial"/>
                <w:szCs w:val="20"/>
                <w:lang w:eastAsia="es-CO"/>
              </w:rPr>
            </w:pPr>
            <w:r w:rsidRPr="006C572C">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Specialized Court / Tribunal</w:t>
            </w:r>
          </w:p>
          <w:p w14:paraId="58F070FA"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European Court of Human Rights (ECtHR)</w:t>
            </w:r>
          </w:p>
          <w:p w14:paraId="1B2B1F4F"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Court of Justice of the European Union (CJEU)</w:t>
            </w:r>
          </w:p>
          <w:p w14:paraId="605CD02C"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Inter-American Court of Human Rights (IACtHR)</w:t>
            </w:r>
          </w:p>
          <w:p w14:paraId="63AB03D8"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Inter-American Commission on Human Rights</w:t>
            </w:r>
          </w:p>
          <w:p w14:paraId="32BF69D5"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African Court on Human and Peoples' Rights</w:t>
            </w:r>
          </w:p>
          <w:p w14:paraId="744BED96"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African Commission on Human and Peoples’ Rights (ACHPR)</w:t>
            </w:r>
          </w:p>
          <w:p w14:paraId="1FE69233"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Sub Regional African Courts</w:t>
            </w:r>
          </w:p>
          <w:p w14:paraId="6B8367FF"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United Nations Human Rights Committee (UNHRC)</w:t>
            </w:r>
          </w:p>
          <w:p w14:paraId="2B3987B1"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Other UN Treaty Body</w:t>
            </w:r>
          </w:p>
          <w:p w14:paraId="59175410" w14:textId="77777777" w:rsidR="00D64688" w:rsidRPr="00CF672A" w:rsidRDefault="00D64688" w:rsidP="00CC0EF8">
            <w:pPr>
              <w:ind w:left="360"/>
              <w:rPr>
                <w:rFonts w:cs="Arial"/>
                <w:szCs w:val="20"/>
                <w:lang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CF672A">
              <w:rPr>
                <w:rFonts w:cs="Arial"/>
                <w:szCs w:val="20"/>
                <w:lang w:eastAsia="es-CO"/>
              </w:rPr>
              <w:t xml:space="preserve"> Public Prosecutor's Office</w:t>
            </w:r>
          </w:p>
          <w:p w14:paraId="6F00BD94" w14:textId="77777777" w:rsidR="00D64688" w:rsidRPr="006C572C" w:rsidRDefault="00D64688" w:rsidP="00CC0EF8">
            <w:pPr>
              <w:ind w:left="360"/>
              <w:rPr>
                <w:rFonts w:cs="Arial"/>
                <w:szCs w:val="20"/>
                <w:lang w:val="es-ES_tradnl"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6C572C">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6C572C">
              <w:rPr>
                <w:rFonts w:cs="Arial"/>
                <w:szCs w:val="20"/>
                <w:lang w:val="es-ES_tradnl" w:eastAsia="es-CO"/>
              </w:rPr>
              <w:t xml:space="preserve"> Religious Court</w:t>
            </w:r>
          </w:p>
          <w:p w14:paraId="0A75D9D2" w14:textId="77777777" w:rsidR="00D64688" w:rsidRPr="006C572C" w:rsidRDefault="00D64688" w:rsidP="00CC0EF8">
            <w:pPr>
              <w:ind w:left="720" w:hanging="360"/>
              <w:rPr>
                <w:rFonts w:cs="Arial"/>
                <w:szCs w:val="20"/>
                <w:lang w:val="es-ES_tradnl" w:eastAsia="es-CO"/>
              </w:rPr>
            </w:pPr>
            <w:r w:rsidRPr="006C572C">
              <w:rPr>
                <w:rFonts w:cs="Arial"/>
                <w:szCs w:val="20"/>
                <w:lang w:val="es-ES_tradnl" w:eastAsia="es-CO"/>
              </w:rPr>
              <w:fldChar w:fldCharType="begin">
                <w:ffData>
                  <w:name w:val="Casilla12"/>
                  <w:enabled/>
                  <w:calcOnExit w:val="0"/>
                  <w:checkBox>
                    <w:sizeAuto/>
                    <w:default w:val="0"/>
                  </w:checkBox>
                </w:ffData>
              </w:fldChar>
            </w:r>
            <w:r w:rsidRPr="006C572C">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C572C">
              <w:rPr>
                <w:rFonts w:cs="Arial"/>
                <w:szCs w:val="20"/>
                <w:lang w:val="es-ES_tradnl" w:eastAsia="es-CO"/>
              </w:rPr>
              <w:fldChar w:fldCharType="end"/>
            </w:r>
            <w:r w:rsidRPr="006C572C">
              <w:rPr>
                <w:rFonts w:cs="Arial"/>
                <w:szCs w:val="20"/>
                <w:lang w:val="es-ES_tradnl" w:eastAsia="es-CO"/>
              </w:rPr>
              <w:t xml:space="preserve"> Indigenous Judicial Body</w:t>
            </w:r>
          </w:p>
          <w:p w14:paraId="6631F4ED" w14:textId="77777777" w:rsidR="00D64688" w:rsidRPr="00E97C17" w:rsidRDefault="00D64688" w:rsidP="00CC0EF8">
            <w:pPr>
              <w:shd w:val="clear" w:color="auto" w:fill="FFFFFF"/>
              <w:ind w:left="360"/>
              <w:rPr>
                <w:rFonts w:cs="Arial"/>
                <w:szCs w:val="20"/>
                <w:lang w:val="es-ES_tradnl" w:eastAsia="es-CO"/>
              </w:rPr>
            </w:pPr>
          </w:p>
          <w:p w14:paraId="258E054F" w14:textId="77777777" w:rsidR="00D64688" w:rsidRPr="00E97C17" w:rsidRDefault="00D64688" w:rsidP="00CC0EF8">
            <w:pPr>
              <w:ind w:left="360"/>
              <w:rPr>
                <w:rFonts w:cs="Arial"/>
                <w:szCs w:val="20"/>
                <w:lang w:val="es-ES_tradnl" w:eastAsia="es-CO"/>
              </w:rPr>
            </w:pPr>
          </w:p>
        </w:tc>
      </w:tr>
      <w:tr w:rsidR="00D64688" w:rsidRPr="00E97C17" w14:paraId="5293554F" w14:textId="77777777" w:rsidTr="00CC0EF8">
        <w:trPr>
          <w:trHeight w:val="1895"/>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E32DF65" w14:textId="77777777" w:rsidR="00D64688" w:rsidRPr="00E97C17" w:rsidRDefault="00D64688" w:rsidP="00CC0EF8">
            <w:pPr>
              <w:numPr>
                <w:ilvl w:val="0"/>
                <w:numId w:val="30"/>
              </w:numPr>
              <w:contextualSpacing/>
              <w:rPr>
                <w:rFonts w:cs="Arial"/>
                <w:szCs w:val="20"/>
                <w:lang w:eastAsia="es-CO"/>
              </w:rPr>
            </w:pPr>
            <w:r w:rsidRPr="00E97C17">
              <w:rPr>
                <w:rFonts w:cs="Arial"/>
                <w:szCs w:val="20"/>
                <w:lang w:eastAsia="es-CO"/>
              </w:rPr>
              <w:t>Type of Law</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70B0DE69"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Military Order</w:t>
            </w:r>
          </w:p>
          <w:p w14:paraId="4C514F3D"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Intellectual Property Law</w:t>
            </w:r>
          </w:p>
          <w:p w14:paraId="6659C2FB"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Law of Evidence</w:t>
            </w:r>
          </w:p>
          <w:p w14:paraId="1C99FFA3" w14:textId="4E1B73B6"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Administrative Law</w:t>
            </w:r>
          </w:p>
          <w:p w14:paraId="5AF0CBA2"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Civil Law</w:t>
            </w:r>
          </w:p>
          <w:p w14:paraId="62C0E143"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Criminal Law</w:t>
            </w:r>
          </w:p>
          <w:p w14:paraId="1C8EB842" w14:textId="52D5CB09"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Constitutional Law</w:t>
            </w:r>
          </w:p>
          <w:p w14:paraId="2A3F8B8D"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International / Regional Human Rights Law</w:t>
            </w:r>
          </w:p>
          <w:p w14:paraId="62D97650"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Islamic Jurisprudence</w:t>
            </w:r>
          </w:p>
          <w:p w14:paraId="4B9CCFF3" w14:textId="77777777" w:rsidR="00D64688" w:rsidRPr="00CF672A" w:rsidRDefault="00D64688" w:rsidP="00CC0EF8">
            <w:pPr>
              <w:ind w:left="360"/>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Election Law</w:t>
            </w:r>
          </w:p>
          <w:p w14:paraId="59E284E7"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Employment Law</w:t>
            </w:r>
            <w:r>
              <w:rPr>
                <w:rFonts w:cs="Arial"/>
                <w:szCs w:val="20"/>
                <w:lang w:eastAsia="es-CO"/>
              </w:rPr>
              <w:t xml:space="preserve"> </w:t>
            </w:r>
            <w:r w:rsidRPr="00E97C17">
              <w:rPr>
                <w:rFonts w:cs="Arial"/>
                <w:szCs w:val="20"/>
                <w:lang w:eastAsia="es-CO"/>
              </w:rPr>
              <w:t>/ Workplace</w:t>
            </w:r>
          </w:p>
          <w:p w14:paraId="621173C6" w14:textId="77777777" w:rsidR="00D64688" w:rsidRPr="00E97C17" w:rsidRDefault="00D64688" w:rsidP="00CC0EF8">
            <w:pPr>
              <w:ind w:left="360"/>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Other</w:t>
            </w:r>
          </w:p>
        </w:tc>
      </w:tr>
      <w:tr w:rsidR="00D64688" w:rsidRPr="00CF672A" w14:paraId="38AC086E" w14:textId="77777777" w:rsidTr="00CC0EF8">
        <w:trPr>
          <w:trHeight w:val="5443"/>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93CA47E"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 Main Themes</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67F6C16"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ed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Access to Public Information</w:t>
            </w:r>
          </w:p>
          <w:p w14:paraId="01625AA4"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Cyber Security / Cyber Crime</w:t>
            </w:r>
          </w:p>
          <w:p w14:paraId="353C0678"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Defamation</w:t>
            </w:r>
            <w:r>
              <w:rPr>
                <w:rFonts w:cs="Arial"/>
                <w:szCs w:val="20"/>
                <w:lang w:val="es-ES_tradnl" w:eastAsia="es-CO"/>
              </w:rPr>
              <w:t xml:space="preserve"> </w:t>
            </w:r>
            <w:r w:rsidRPr="00665B05">
              <w:rPr>
                <w:rFonts w:cs="Arial"/>
                <w:szCs w:val="20"/>
                <w:lang w:val="es-ES_tradnl" w:eastAsia="es-CO"/>
              </w:rPr>
              <w:t>/ Reputation</w:t>
            </w:r>
          </w:p>
          <w:p w14:paraId="5AD0E89C"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Commercial Speech</w:t>
            </w:r>
          </w:p>
          <w:p w14:paraId="1B7884CC"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Hate Speech</w:t>
            </w:r>
          </w:p>
          <w:p w14:paraId="798B5947"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Artistic Expression</w:t>
            </w:r>
          </w:p>
          <w:p w14:paraId="71ECEA75"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Gender Expression</w:t>
            </w:r>
          </w:p>
          <w:p w14:paraId="28EB7979" w14:textId="77777777" w:rsidR="00D64688" w:rsidRPr="00665B05" w:rsidRDefault="00D64688" w:rsidP="00CC0EF8">
            <w:pPr>
              <w:ind w:left="720" w:hanging="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eastAsia="es-CO"/>
              </w:rPr>
              <w:t xml:space="preserve"> Political Expression</w:t>
            </w:r>
          </w:p>
          <w:p w14:paraId="6C9FF13E" w14:textId="625E58A2"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ed/>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Religious Expression</w:t>
            </w:r>
          </w:p>
          <w:p w14:paraId="4EF6D301" w14:textId="77777777" w:rsidR="00D64688" w:rsidRPr="00665B05" w:rsidRDefault="00D64688" w:rsidP="00CC0EF8">
            <w:pPr>
              <w:ind w:left="360"/>
              <w:rPr>
                <w:rFonts w:cs="Arial"/>
                <w:szCs w:val="20"/>
                <w:lang w:val="es-ES_tradnl"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val="es-ES_tradnl" w:eastAsia="es-CO"/>
              </w:rPr>
              <w:t xml:space="preserve"> Indecency / Obscenity</w:t>
            </w:r>
          </w:p>
          <w:p w14:paraId="6E09B463" w14:textId="77777777" w:rsidR="00D64688" w:rsidRPr="00665B05" w:rsidRDefault="00D64688" w:rsidP="00CC0EF8">
            <w:pPr>
              <w:ind w:left="720" w:hanging="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665B05">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665B05">
              <w:rPr>
                <w:rFonts w:cs="Arial"/>
                <w:szCs w:val="20"/>
                <w:lang w:eastAsia="es-CO"/>
              </w:rPr>
              <w:t xml:space="preserve"> Freedom of Association and Assembly / Protests</w:t>
            </w:r>
          </w:p>
          <w:p w14:paraId="055A30CE"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Licensing / Media Regulation</w:t>
            </w:r>
          </w:p>
          <w:p w14:paraId="700F059B"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Public Order</w:t>
            </w:r>
          </w:p>
          <w:p w14:paraId="0B57030C"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Privacy, Data Protection and Retention</w:t>
            </w:r>
          </w:p>
          <w:p w14:paraId="241CA107"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Protection of Sources</w:t>
            </w:r>
          </w:p>
          <w:p w14:paraId="795A4FD3"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Content Regulation / Censorship</w:t>
            </w:r>
          </w:p>
          <w:p w14:paraId="18B53A08"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National Security</w:t>
            </w:r>
          </w:p>
          <w:p w14:paraId="7B7FF96D"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Surveillance</w:t>
            </w:r>
          </w:p>
          <w:p w14:paraId="7790D776" w14:textId="77777777" w:rsidR="00D64688" w:rsidRPr="00CF672A" w:rsidRDefault="00D64688" w:rsidP="00CC0EF8">
            <w:pPr>
              <w:ind w:left="360"/>
              <w:rPr>
                <w:rFonts w:cs="Arial"/>
                <w:szCs w:val="20"/>
                <w:lang w:eastAsia="es-CO"/>
              </w:rPr>
            </w:pPr>
            <w:r w:rsidRPr="00665B05">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665B05">
              <w:rPr>
                <w:rFonts w:cs="Arial"/>
                <w:szCs w:val="20"/>
                <w:lang w:val="es-ES_tradnl" w:eastAsia="es-CO"/>
              </w:rPr>
              <w:fldChar w:fldCharType="end"/>
            </w:r>
            <w:r w:rsidRPr="00CF672A">
              <w:rPr>
                <w:rFonts w:cs="Arial"/>
                <w:szCs w:val="20"/>
                <w:lang w:eastAsia="es-CO"/>
              </w:rPr>
              <w:t xml:space="preserve"> Violence against Speakers / Impunity</w:t>
            </w:r>
          </w:p>
          <w:p w14:paraId="0AA6B64B" w14:textId="77777777" w:rsidR="00D64688" w:rsidRPr="00CF672A" w:rsidRDefault="00D64688" w:rsidP="00CC0EF8">
            <w:pPr>
              <w:ind w:left="360"/>
              <w:rPr>
                <w:rFonts w:cs="Arial"/>
                <w:szCs w:val="20"/>
                <w:lang w:eastAsia="es-CO"/>
              </w:rPr>
            </w:pPr>
          </w:p>
        </w:tc>
      </w:tr>
      <w:tr w:rsidR="00D64688" w:rsidRPr="00E97C17" w14:paraId="12F3DFB0" w14:textId="77777777" w:rsidTr="00CC0EF8">
        <w:trPr>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ACC2BBE" w14:textId="77777777" w:rsidR="00D64688" w:rsidRPr="00E97C17" w:rsidRDefault="00D64688" w:rsidP="00CC0EF8">
            <w:pPr>
              <w:numPr>
                <w:ilvl w:val="0"/>
                <w:numId w:val="30"/>
              </w:numPr>
              <w:contextualSpacing/>
              <w:rPr>
                <w:rFonts w:cs="Arial"/>
                <w:szCs w:val="20"/>
                <w:lang w:val="es-ES_tradnl" w:eastAsia="es-CO"/>
              </w:rPr>
            </w:pPr>
            <w:r w:rsidRPr="00CF672A">
              <w:rPr>
                <w:rFonts w:cs="Arial"/>
                <w:szCs w:val="20"/>
                <w:lang w:eastAsia="es-CO"/>
              </w:rPr>
              <w:t xml:space="preserve"> </w:t>
            </w:r>
            <w:r w:rsidRPr="00E97C17">
              <w:rPr>
                <w:rFonts w:cs="Arial"/>
                <w:szCs w:val="20"/>
                <w:lang w:val="es-ES_tradnl" w:eastAsia="es-CO"/>
              </w:rPr>
              <w:t>Outcome</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45B6F250"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t>Decision (procedural outcome)</w:t>
            </w:r>
          </w:p>
          <w:p w14:paraId="167ABC2F"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Admissible</w:t>
            </w:r>
          </w:p>
          <w:p w14:paraId="7D9217B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Inadmissible</w:t>
            </w:r>
          </w:p>
          <w:p w14:paraId="68A57E22" w14:textId="1F5C553C"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Dismissed</w:t>
            </w:r>
          </w:p>
          <w:p w14:paraId="2FE4BB7D" w14:textId="76F4423A"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Affirmed Lower Court</w:t>
            </w:r>
          </w:p>
          <w:p w14:paraId="74F97BC8"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Reversed Lower Court</w:t>
            </w:r>
          </w:p>
          <w:p w14:paraId="220E8B8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Affirmed in Part, Reversed in Part</w:t>
            </w:r>
          </w:p>
          <w:p w14:paraId="230BE58E"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Remanded for Decision in Accordance with Ruling</w:t>
            </w:r>
          </w:p>
          <w:p w14:paraId="1A7249D0"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Jurisdiction Relinquished in Favour of Plenary Court</w:t>
            </w:r>
          </w:p>
          <w:p w14:paraId="2D866025" w14:textId="77777777" w:rsidR="00D64688" w:rsidRPr="00CF672A" w:rsidRDefault="00D64688" w:rsidP="00CC0EF8">
            <w:pPr>
              <w:rPr>
                <w:rFonts w:cs="Arial"/>
                <w:szCs w:val="20"/>
                <w:lang w:eastAsia="es-CO"/>
              </w:rPr>
            </w:pPr>
          </w:p>
          <w:p w14:paraId="17232C08"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t>Decision Outcome (disposition</w:t>
            </w:r>
            <w:r>
              <w:rPr>
                <w:rFonts w:cs="Arial"/>
                <w:szCs w:val="20"/>
                <w:lang w:val="es-ES_tradnl" w:eastAsia="es-CO"/>
              </w:rPr>
              <w:t xml:space="preserve"> </w:t>
            </w:r>
            <w:r w:rsidRPr="00E97C17">
              <w:rPr>
                <w:rFonts w:cs="Arial"/>
                <w:szCs w:val="20"/>
                <w:lang w:val="es-ES_tradnl" w:eastAsia="es-CO"/>
              </w:rPr>
              <w:t>/</w:t>
            </w:r>
            <w:r>
              <w:rPr>
                <w:rFonts w:cs="Arial"/>
                <w:szCs w:val="20"/>
                <w:lang w:val="es-ES_tradnl" w:eastAsia="es-CO"/>
              </w:rPr>
              <w:t xml:space="preserve"> </w:t>
            </w:r>
            <w:r w:rsidRPr="00E97C17">
              <w:rPr>
                <w:rFonts w:cs="Arial"/>
                <w:szCs w:val="20"/>
                <w:lang w:val="es-ES_tradnl" w:eastAsia="es-CO"/>
              </w:rPr>
              <w:t>ruling)</w:t>
            </w:r>
          </w:p>
          <w:p w14:paraId="3B5CF869" w14:textId="77777777" w:rsidR="00D64688" w:rsidRPr="00E97C17" w:rsidRDefault="00D64688" w:rsidP="00CC0EF8">
            <w:pPr>
              <w:ind w:left="401"/>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Acquittal</w:t>
            </w:r>
          </w:p>
          <w:p w14:paraId="78B2B540" w14:textId="77777777" w:rsidR="00D64688" w:rsidRPr="00657D56" w:rsidRDefault="00D64688" w:rsidP="00CC0EF8">
            <w:pPr>
              <w:ind w:left="401"/>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657D56">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657D56">
              <w:rPr>
                <w:rFonts w:cs="Arial"/>
                <w:szCs w:val="20"/>
                <w:lang w:eastAsia="es-CO"/>
              </w:rPr>
              <w:t xml:space="preserve"> Judgment in Favor of Defendant</w:t>
            </w:r>
          </w:p>
          <w:p w14:paraId="7AE041A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Access to Information Granted</w:t>
            </w:r>
          </w:p>
          <w:p w14:paraId="08445335"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Access to Information Denied</w:t>
            </w:r>
          </w:p>
          <w:p w14:paraId="4038C523"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Amnesty</w:t>
            </w:r>
          </w:p>
          <w:p w14:paraId="5CEFA1FC"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Blocking or filtering of information</w:t>
            </w:r>
          </w:p>
          <w:p w14:paraId="70262B5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Closure / suspension of a media outlet</w:t>
            </w:r>
          </w:p>
          <w:p w14:paraId="0358BC6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Monetary Damages / Fines</w:t>
            </w:r>
          </w:p>
          <w:p w14:paraId="7E40D6E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Official Court Documents Unavailable</w:t>
            </w:r>
          </w:p>
          <w:p w14:paraId="1880E55D" w14:textId="7F66EB6E"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 or Action Upheld</w:t>
            </w:r>
          </w:p>
          <w:p w14:paraId="23EBD01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 or Action Overturned or Deemed Unconstitutional</w:t>
            </w:r>
          </w:p>
          <w:p w14:paraId="2899E741"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Temporary Release</w:t>
            </w:r>
          </w:p>
          <w:p w14:paraId="3349829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Administrative Measures / Administrative Sanctions to protect FoE</w:t>
            </w:r>
          </w:p>
          <w:p w14:paraId="26242D8E"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Administrative Measures / Administrative Sanctions that restrict FoE</w:t>
            </w:r>
          </w:p>
          <w:p w14:paraId="54F471BB"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Provisional Measures / Precautionary Measures for those who exercise FoE</w:t>
            </w:r>
          </w:p>
          <w:p w14:paraId="40BC0846"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Provisional or Precautionary Measures against those who exercise FoE</w:t>
            </w:r>
          </w:p>
          <w:p w14:paraId="08962A25"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Advisory Opinion / Preliminary Ruling</w:t>
            </w:r>
          </w:p>
          <w:p w14:paraId="03DB7036"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Rectification or Reformation order / Order to publish a correction</w:t>
            </w:r>
          </w:p>
          <w:p w14:paraId="146C85E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Order to publish a reply</w:t>
            </w:r>
          </w:p>
          <w:p w14:paraId="225906C5"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Order to update</w:t>
            </w:r>
          </w:p>
          <w:p w14:paraId="4C657AF9"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Injunction or Order Denied</w:t>
            </w:r>
          </w:p>
          <w:p w14:paraId="6C2B804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Injunction or Order Granted</w:t>
            </w:r>
          </w:p>
          <w:p w14:paraId="5BE49A6D"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Imprisonment</w:t>
            </w:r>
          </w:p>
          <w:p w14:paraId="6C052CD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Ban / Censorship</w:t>
            </w:r>
          </w:p>
          <w:p w14:paraId="1D9583B4"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Reparations made by individual or entity who exercised FoE</w:t>
            </w:r>
          </w:p>
          <w:p w14:paraId="0BEA5D58"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Reparations for individual or entity sued for exercising FoE</w:t>
            </w:r>
          </w:p>
          <w:p w14:paraId="390BC15A"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Declaratory Relief</w:t>
            </w:r>
          </w:p>
          <w:p w14:paraId="13055F02"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Criminal Sanctions</w:t>
            </w:r>
          </w:p>
          <w:p w14:paraId="501A83E0"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t xml:space="preserve"> </w:t>
            </w:r>
            <w:r w:rsidRPr="00CF672A">
              <w:rPr>
                <w:rFonts w:cs="Arial"/>
                <w:szCs w:val="20"/>
                <w:lang w:eastAsia="es-CO"/>
              </w:rPr>
              <w:t>Suspension of conviction issued against individual exercising FoE</w:t>
            </w:r>
          </w:p>
          <w:p w14:paraId="24421267" w14:textId="77777777" w:rsidR="00D64688" w:rsidRPr="00E97C17"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Other</w:t>
            </w:r>
          </w:p>
          <w:p w14:paraId="15C8ADB9" w14:textId="77777777" w:rsidR="00D64688" w:rsidRPr="00E97C17" w:rsidRDefault="00D64688" w:rsidP="00CC0EF8">
            <w:pPr>
              <w:tabs>
                <w:tab w:val="left" w:pos="3374"/>
              </w:tabs>
              <w:jc w:val="both"/>
              <w:rPr>
                <w:rFonts w:cs="Arial"/>
                <w:szCs w:val="20"/>
                <w:lang w:val="es-ES_tradnl" w:eastAsia="es-CO"/>
              </w:rPr>
            </w:pPr>
          </w:p>
          <w:p w14:paraId="4EBD3D71" w14:textId="77777777" w:rsidR="00D64688" w:rsidRPr="00CF672A" w:rsidRDefault="00D64688" w:rsidP="00CC0EF8">
            <w:pPr>
              <w:numPr>
                <w:ilvl w:val="1"/>
                <w:numId w:val="30"/>
              </w:numPr>
              <w:contextualSpacing/>
              <w:rPr>
                <w:rFonts w:cs="Arial"/>
                <w:szCs w:val="20"/>
                <w:lang w:eastAsia="es-CO"/>
              </w:rPr>
            </w:pPr>
            <w:r w:rsidRPr="00CF672A">
              <w:rPr>
                <w:rFonts w:cs="Arial"/>
                <w:szCs w:val="20"/>
                <w:lang w:eastAsia="es-CO"/>
              </w:rPr>
              <w:t>Violation of a Rule of International Law</w:t>
            </w:r>
          </w:p>
          <w:p w14:paraId="4CEAEA79" w14:textId="77777777" w:rsidR="00D64688" w:rsidRPr="00CF672A" w:rsidRDefault="00D64688" w:rsidP="00CC0EF8">
            <w:pPr>
              <w:ind w:left="540"/>
              <w:contextualSpacing/>
              <w:rPr>
                <w:rFonts w:cs="Arial"/>
                <w:szCs w:val="20"/>
                <w:lang w:eastAsia="es-CO"/>
              </w:rPr>
            </w:pPr>
          </w:p>
          <w:p w14:paraId="6B31F64D"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ICCPR Violation</w:t>
            </w:r>
          </w:p>
          <w:p w14:paraId="76C2D9B6" w14:textId="77777777" w:rsidR="00D64688" w:rsidRPr="00CF672A" w:rsidRDefault="00D64688" w:rsidP="00CC0EF8">
            <w:pPr>
              <w:ind w:left="401"/>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CFREU Violation</w:t>
            </w:r>
          </w:p>
          <w:p w14:paraId="2C271121" w14:textId="77777777" w:rsidR="00D64688" w:rsidRPr="00CF672A" w:rsidRDefault="00D64688" w:rsidP="00CC0EF8">
            <w:pPr>
              <w:ind w:left="401"/>
              <w:rPr>
                <w:rFonts w:cs="Arial"/>
                <w:szCs w:val="20"/>
                <w:lang w:eastAsia="es-CO"/>
              </w:rPr>
            </w:pPr>
            <w:r w:rsidRPr="00E97C17">
              <w:rPr>
                <w:rFonts w:cs="Arial"/>
                <w:szCs w:val="20"/>
                <w:lang w:val="es-ES_tradnl" w:eastAsia="es-CO"/>
              </w:rPr>
              <w:fldChar w:fldCharType="begin">
                <w:ffData>
                  <w:name w:val="Casilla20"/>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ACHR or American Declaration of the Rights and Duties Violation</w:t>
            </w:r>
          </w:p>
          <w:p w14:paraId="71C8FC1F" w14:textId="77777777" w:rsidR="00D64688" w:rsidRDefault="00D64688" w:rsidP="00CC0EF8">
            <w:pPr>
              <w:ind w:left="401"/>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ACHPR Violation</w:t>
            </w:r>
          </w:p>
          <w:p w14:paraId="467D28FF" w14:textId="77777777" w:rsidR="00D64688" w:rsidRPr="00E97C17" w:rsidRDefault="00D64688" w:rsidP="00CC0EF8">
            <w:pPr>
              <w:contextualSpacing/>
              <w:rPr>
                <w:rFonts w:cs="Arial"/>
                <w:szCs w:val="20"/>
                <w:lang w:val="es-ES_tradnl" w:eastAsia="es-CO"/>
              </w:rPr>
            </w:pPr>
          </w:p>
          <w:p w14:paraId="4A9AA2AA" w14:textId="77777777" w:rsidR="00D64688" w:rsidRPr="00E97C17" w:rsidRDefault="00D64688" w:rsidP="00CC0EF8">
            <w:pPr>
              <w:numPr>
                <w:ilvl w:val="1"/>
                <w:numId w:val="30"/>
              </w:numPr>
              <w:contextualSpacing/>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Pr>
                <w:rFonts w:cs="Arial"/>
                <w:szCs w:val="20"/>
                <w:lang w:val="es-ES_tradnl" w:eastAsia="es-CO"/>
              </w:rPr>
              <w:t xml:space="preserve">Suspended Sentence </w:t>
            </w:r>
          </w:p>
          <w:p w14:paraId="295F4068" w14:textId="77777777" w:rsidR="00D64688" w:rsidRDefault="00D64688" w:rsidP="00CC0EF8">
            <w:pPr>
              <w:rPr>
                <w:rFonts w:cs="Arial"/>
                <w:szCs w:val="20"/>
                <w:lang w:val="es-ES_tradnl" w:eastAsia="es-CO"/>
              </w:rPr>
            </w:pPr>
          </w:p>
          <w:p w14:paraId="463697CB" w14:textId="77777777" w:rsidR="00D64688" w:rsidRPr="00E97C17" w:rsidRDefault="00D64688" w:rsidP="00CC0EF8">
            <w:pPr>
              <w:numPr>
                <w:ilvl w:val="1"/>
                <w:numId w:val="30"/>
              </w:numPr>
              <w:contextualSpacing/>
              <w:rPr>
                <w:rFonts w:cs="Arial"/>
                <w:szCs w:val="20"/>
                <w:lang w:val="es-ES_tradnl" w:eastAsia="es-CO"/>
              </w:rPr>
            </w:pPr>
            <w:r>
              <w:rPr>
                <w:rFonts w:cs="Arial"/>
                <w:szCs w:val="20"/>
                <w:lang w:val="es-ES_tradnl" w:eastAsia="es-CO"/>
              </w:rPr>
              <w:t>ECtHR</w:t>
            </w:r>
          </w:p>
          <w:p w14:paraId="376A218F" w14:textId="77777777" w:rsidR="00D64688" w:rsidRPr="00E97C17" w:rsidRDefault="00D64688" w:rsidP="00CC0EF8">
            <w:pPr>
              <w:ind w:left="540"/>
              <w:contextualSpacing/>
              <w:rPr>
                <w:rFonts w:cs="Arial"/>
                <w:szCs w:val="20"/>
                <w:lang w:val="es-ES_tradnl" w:eastAsia="es-CO"/>
              </w:rPr>
            </w:pPr>
          </w:p>
          <w:p w14:paraId="7D964A7B"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t>Ar</w:t>
            </w:r>
            <w:r w:rsidRPr="001D3E5D">
              <w:rPr>
                <w:rFonts w:cs="Arial"/>
                <w:szCs w:val="20"/>
                <w:lang w:val="es-ES_tradnl" w:eastAsia="es-CO"/>
              </w:rPr>
              <w:t>ticle 2 Violation</w:t>
            </w:r>
          </w:p>
          <w:p w14:paraId="09B4413B"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Article 6 Violation</w:t>
            </w:r>
          </w:p>
          <w:p w14:paraId="63372150"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8 Violation </w:t>
            </w:r>
          </w:p>
          <w:p w14:paraId="5505F2B2"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9 Violation </w:t>
            </w:r>
          </w:p>
          <w:p w14:paraId="603C816F"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10 Violation </w:t>
            </w:r>
          </w:p>
          <w:p w14:paraId="0C3E7950" w14:textId="77777777" w:rsidR="00D64688" w:rsidRDefault="00D64688" w:rsidP="00CC0EF8">
            <w:pPr>
              <w:tabs>
                <w:tab w:val="left" w:pos="3374"/>
              </w:tabs>
              <w:ind w:left="401"/>
              <w:jc w:val="both"/>
              <w:rPr>
                <w:rFonts w:cs="Arial"/>
                <w:szCs w:val="20"/>
                <w:lang w:val="es-ES_tradnl"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 xml:space="preserve">Article 11 Violation Convention </w:t>
            </w:r>
          </w:p>
          <w:p w14:paraId="53C09A73"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Articles on Freedom of Expression and Information not violated </w:t>
            </w:r>
          </w:p>
          <w:p w14:paraId="1EF203F2" w14:textId="77777777" w:rsidR="00D64688" w:rsidRPr="00CF672A" w:rsidRDefault="00D64688" w:rsidP="00CC0EF8">
            <w:pPr>
              <w:tabs>
                <w:tab w:val="left" w:pos="3374"/>
              </w:tabs>
              <w:ind w:left="401"/>
              <w:jc w:val="both"/>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ECtHR - non Freedom of Expression and Information article violations </w:t>
            </w:r>
          </w:p>
          <w:p w14:paraId="458E3068" w14:textId="77777777" w:rsidR="00D64688" w:rsidRPr="001D3E5D" w:rsidRDefault="00D64688" w:rsidP="00CC0EF8">
            <w:pPr>
              <w:tabs>
                <w:tab w:val="left" w:pos="3374"/>
              </w:tabs>
              <w:ind w:left="401"/>
              <w:jc w:val="both"/>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w:t>
            </w:r>
            <w:r w:rsidRPr="001D3E5D">
              <w:rPr>
                <w:rFonts w:cs="Arial"/>
                <w:szCs w:val="20"/>
                <w:lang w:val="es-ES_tradnl" w:eastAsia="es-CO"/>
              </w:rPr>
              <w:t>Unilateral Declaration</w:t>
            </w:r>
          </w:p>
          <w:p w14:paraId="7AE3E948" w14:textId="77777777" w:rsidR="00D64688" w:rsidRDefault="00D64688" w:rsidP="00CC0EF8">
            <w:pPr>
              <w:rPr>
                <w:rFonts w:cs="Arial"/>
                <w:szCs w:val="20"/>
                <w:lang w:val="es-ES_tradnl" w:eastAsia="es-CO"/>
              </w:rPr>
            </w:pPr>
          </w:p>
          <w:p w14:paraId="147977C1" w14:textId="77777777" w:rsidR="00D64688" w:rsidRPr="00E97C17" w:rsidRDefault="00D64688" w:rsidP="00CC0EF8">
            <w:pPr>
              <w:ind w:left="401"/>
              <w:rPr>
                <w:rFonts w:cs="Arial"/>
                <w:szCs w:val="20"/>
                <w:lang w:val="es-ES_tradnl" w:eastAsia="es-CO"/>
              </w:rPr>
            </w:pPr>
          </w:p>
        </w:tc>
      </w:tr>
      <w:tr w:rsidR="00D64688" w:rsidRPr="00E97C17" w14:paraId="5A02AFA4" w14:textId="77777777" w:rsidTr="00CC0EF8">
        <w:trPr>
          <w:trHeight w:val="1860"/>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0D91BBC" w14:textId="77777777" w:rsidR="00D64688"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 Status</w:t>
            </w:r>
          </w:p>
          <w:p w14:paraId="1409C900" w14:textId="77777777" w:rsidR="00D64688" w:rsidRPr="00E97C17" w:rsidRDefault="00D64688" w:rsidP="00CC0EF8">
            <w:pPr>
              <w:ind w:left="360"/>
              <w:rPr>
                <w:rFonts w:cs="Arial"/>
                <w:szCs w:val="20"/>
                <w:lang w:val="es-ES_tradnl" w:eastAsia="es-CO"/>
              </w:rPr>
            </w:pPr>
            <w:r>
              <w:rPr>
                <w:rFonts w:cs="Arial"/>
                <w:b/>
                <w:szCs w:val="20"/>
                <w:lang w:val="es-ES_tradnl"/>
              </w:rPr>
              <w:t>(select one)</w:t>
            </w:r>
          </w:p>
          <w:p w14:paraId="5670C656" w14:textId="77777777" w:rsidR="00D64688" w:rsidRPr="00E97C17" w:rsidRDefault="00D64688" w:rsidP="00CC0EF8">
            <w:pPr>
              <w:ind w:left="360"/>
              <w:rPr>
                <w:rFonts w:cs="Arial"/>
                <w:szCs w:val="20"/>
                <w:lang w:val="es-ES_tradnl" w:eastAsia="es-CO"/>
              </w:rPr>
            </w:pP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F75BA11" w14:textId="7C1013FA"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ed/>
                  </w:checkBox>
                </w:ffData>
              </w:fldChar>
            </w:r>
            <w:bookmarkStart w:id="3" w:name="Casilla13"/>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bookmarkEnd w:id="3"/>
            <w:r w:rsidRPr="00E97C17">
              <w:rPr>
                <w:rFonts w:cs="Arial"/>
                <w:szCs w:val="20"/>
                <w:lang w:val="es-ES_tradnl" w:eastAsia="es-CO"/>
              </w:rPr>
              <w:t xml:space="preserve"> Closed</w:t>
            </w:r>
          </w:p>
          <w:p w14:paraId="226FFC70"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Decision Pending</w:t>
            </w:r>
          </w:p>
          <w:p w14:paraId="3D341B7F"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ed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val="es-ES_tradnl" w:eastAsia="es-CO"/>
              </w:rPr>
              <w:t xml:space="preserve"> In Progress</w:t>
            </w:r>
          </w:p>
          <w:p w14:paraId="130FA391" w14:textId="77777777" w:rsidR="00D64688" w:rsidRPr="00E97C17" w:rsidRDefault="00D64688" w:rsidP="00CC0EF8">
            <w:pPr>
              <w:tabs>
                <w:tab w:val="left" w:pos="3374"/>
              </w:tabs>
              <w:ind w:left="381"/>
              <w:jc w:val="both"/>
              <w:rPr>
                <w:rFonts w:cs="Arial"/>
                <w:szCs w:val="20"/>
                <w:lang w:val="es-ES_tradnl" w:eastAsia="es-CO"/>
              </w:rPr>
            </w:pPr>
            <w:r w:rsidRPr="00E97C17">
              <w:rPr>
                <w:rFonts w:cs="Arial"/>
                <w:szCs w:val="20"/>
                <w:lang w:val="es-ES_tradnl" w:eastAsia="es-CO"/>
              </w:rPr>
              <w:fldChar w:fldCharType="begin">
                <w:ffData>
                  <w:name w:val="Casilla13"/>
                  <w:enabled/>
                  <w:calcOnExit w:val="0"/>
                  <w:checkBox>
                    <w:sizeAuto/>
                    <w:default w:val="0"/>
                  </w:checkBox>
                </w:ffData>
              </w:fldChar>
            </w:r>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Pr>
                <w:rFonts w:cs="Arial"/>
                <w:szCs w:val="20"/>
                <w:lang w:val="es-ES_tradnl" w:eastAsia="es-CO"/>
              </w:rPr>
              <w:t xml:space="preserve"> </w:t>
            </w:r>
            <w:r w:rsidRPr="00E97C17">
              <w:rPr>
                <w:rFonts w:cs="Arial"/>
                <w:szCs w:val="20"/>
                <w:lang w:val="es-ES_tradnl" w:eastAsia="es-CO"/>
              </w:rPr>
              <w:t>On appeal</w:t>
            </w:r>
          </w:p>
        </w:tc>
      </w:tr>
      <w:tr w:rsidR="00D64688" w:rsidRPr="00CF672A" w14:paraId="43A975E6" w14:textId="77777777" w:rsidTr="00CC0EF8">
        <w:trPr>
          <w:trHeight w:val="634"/>
          <w:tblCellSpacing w:w="15" w:type="dxa"/>
        </w:trPr>
        <w:tc>
          <w:tcPr>
            <w:tcW w:w="298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1908BC" w14:textId="77777777" w:rsidR="00D64688" w:rsidRPr="00E97C17" w:rsidRDefault="00D64688" w:rsidP="00CC0EF8">
            <w:pPr>
              <w:numPr>
                <w:ilvl w:val="0"/>
                <w:numId w:val="30"/>
              </w:numPr>
              <w:contextualSpacing/>
              <w:rPr>
                <w:rFonts w:cs="Arial"/>
                <w:szCs w:val="20"/>
                <w:lang w:val="es-ES_tradnl" w:eastAsia="es-CO"/>
              </w:rPr>
            </w:pPr>
            <w:r w:rsidRPr="00665B05">
              <w:rPr>
                <w:rFonts w:cs="Arial"/>
                <w:szCs w:val="20"/>
                <w:lang w:val="es-ES_tradnl" w:eastAsia="es-CO"/>
              </w:rPr>
              <w:t>Tags</w:t>
            </w:r>
          </w:p>
        </w:tc>
        <w:tc>
          <w:tcPr>
            <w:tcW w:w="1096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F70EC3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Access to information on political parties and movements </w:t>
            </w:r>
          </w:p>
          <w:p w14:paraId="6A21C9BF" w14:textId="77777777" w:rsidR="00D64688" w:rsidRPr="00D64688"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lang w:eastAsia="es-CO"/>
              </w:rPr>
              <w:t xml:space="preserve"> Access to Court</w:t>
            </w:r>
          </w:p>
          <w:p w14:paraId="2D459C33" w14:textId="77777777" w:rsidR="00D64688" w:rsidRPr="00D64688"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rPr>
              <w:t xml:space="preserve"> Update information</w:t>
            </w:r>
            <w:r w:rsidRPr="00D64688">
              <w:rPr>
                <w:rFonts w:cs="Arial"/>
                <w:vanish/>
                <w:szCs w:val="20"/>
              </w:rPr>
              <w:t xml:space="preserve"> ASimsimo,mimo, pude colaborar ee redacciibertad de conciencia y de religiberoamerica.</w:t>
            </w:r>
            <w:r w:rsidRPr="00D64688">
              <w:rPr>
                <w:rFonts w:cs="Arial"/>
                <w:vanish/>
                <w:szCs w:val="20"/>
              </w:rPr>
              <w:cr/>
              <w:t xml:space="preserve"> la cidh. ASimsimo,mimo, pude colaborar e</w:t>
            </w:r>
          </w:p>
          <w:p w14:paraId="62861503" w14:textId="77777777" w:rsidR="00D64688" w:rsidRPr="00D64688"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D64688">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D64688">
              <w:rPr>
                <w:rFonts w:cs="Arial"/>
                <w:szCs w:val="20"/>
                <w:lang w:eastAsia="es-CO"/>
              </w:rPr>
              <w:t xml:space="preserve"> National Security Agency (NSA)</w:t>
            </w:r>
          </w:p>
          <w:p w14:paraId="4CE0EEA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Intelligence Agencies</w:t>
            </w:r>
          </w:p>
          <w:p w14:paraId="6C3153D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Allegory</w:t>
            </w:r>
          </w:p>
          <w:p w14:paraId="3B6A35A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Search Warrant</w:t>
            </w:r>
          </w:p>
          <w:p w14:paraId="7498F359"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Legally Ambiguous or Overly Broad</w:t>
            </w:r>
          </w:p>
          <w:p w14:paraId="2ABC9991" w14:textId="77777777" w:rsidR="00D64688" w:rsidRPr="00E97C17"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rPr>
              <w:t xml:space="preserve"> Anonymity</w:t>
            </w:r>
          </w:p>
          <w:p w14:paraId="205C0973"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Anti-Stalking</w:t>
            </w:r>
          </w:p>
          <w:p w14:paraId="05E335FB"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Law enforcement</w:t>
            </w:r>
          </w:p>
          <w:p w14:paraId="789A90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Apostasy</w:t>
            </w:r>
          </w:p>
          <w:p w14:paraId="5C9F146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Artists / Art</w:t>
            </w:r>
          </w:p>
          <w:p w14:paraId="5DDE3D8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Investigation Hearings</w:t>
            </w:r>
          </w:p>
          <w:p w14:paraId="31EB784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Self regulation</w:t>
            </w:r>
          </w:p>
          <w:p w14:paraId="3171140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Blasphemy</w:t>
            </w:r>
          </w:p>
          <w:p w14:paraId="5A1A362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Blog</w:t>
            </w:r>
          </w:p>
          <w:p w14:paraId="3A9C0EF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Blocking</w:t>
            </w:r>
          </w:p>
          <w:p w14:paraId="0FF71EA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Broadcasting Networks</w:t>
            </w:r>
          </w:p>
          <w:p w14:paraId="165FCF5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Cartoons</w:t>
            </w:r>
          </w:p>
          <w:p w14:paraId="74A26BA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Censorship</w:t>
            </w:r>
          </w:p>
          <w:p w14:paraId="1608320C" w14:textId="77777777" w:rsidR="00D64688" w:rsidRPr="00CF672A" w:rsidRDefault="00D64688" w:rsidP="00CC0EF8">
            <w:pPr>
              <w:tabs>
                <w:tab w:val="left" w:pos="851"/>
              </w:tabs>
              <w:ind w:left="851" w:hanging="491"/>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Administrative Censorship</w:t>
            </w:r>
          </w:p>
          <w:p w14:paraId="5374A424"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Indirect Censorship</w:t>
            </w:r>
          </w:p>
          <w:p w14:paraId="3CC9D23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Judicial Censorship</w:t>
            </w:r>
          </w:p>
          <w:p w14:paraId="25937435" w14:textId="77777777" w:rsidR="00D64688" w:rsidRPr="00E97C17"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Criticism and Public Opposition</w:t>
            </w:r>
          </w:p>
          <w:p w14:paraId="24DDED5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Fair Comment</w:t>
            </w:r>
          </w:p>
          <w:p w14:paraId="70E8205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Constitution</w:t>
            </w:r>
          </w:p>
          <w:p w14:paraId="142E7B3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Corruption</w:t>
            </w:r>
          </w:p>
          <w:p w14:paraId="563A728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Fourth Amendment</w:t>
            </w:r>
          </w:p>
          <w:p w14:paraId="1B498F8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Environmental Issues</w:t>
            </w:r>
          </w:p>
          <w:p w14:paraId="7014BF2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Television ratings / Viewer share</w:t>
            </w:r>
          </w:p>
          <w:p w14:paraId="66F63E7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Personal Data</w:t>
            </w:r>
          </w:p>
          <w:p w14:paraId="0FC657E2"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Obligations around freedom of expression  </w:t>
            </w:r>
          </w:p>
          <w:p w14:paraId="472642F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Due Process</w:t>
            </w:r>
          </w:p>
          <w:p w14:paraId="21E474C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Decision Pending</w:t>
            </w:r>
          </w:p>
          <w:p w14:paraId="54607E6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Threatening Statements</w:t>
            </w:r>
          </w:p>
          <w:p w14:paraId="14DD671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Democracy</w:t>
            </w:r>
          </w:p>
          <w:p w14:paraId="0CC9CAD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Whistleblowing</w:t>
            </w:r>
          </w:p>
          <w:p w14:paraId="34780F0C"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Freedom to establish media </w:t>
            </w:r>
          </w:p>
          <w:p w14:paraId="7CE610E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Right to Information</w:t>
            </w:r>
          </w:p>
          <w:p w14:paraId="2122798E" w14:textId="77777777" w:rsidR="00D64688" w:rsidRPr="00E97C17"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Right to be Forgotten</w:t>
            </w:r>
          </w:p>
          <w:p w14:paraId="429E1321"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Right to Reply</w:t>
            </w:r>
          </w:p>
          <w:p w14:paraId="4550AAF6" w14:textId="77777777" w:rsidR="00D64688" w:rsidRPr="00CF672A" w:rsidRDefault="00D64688" w:rsidP="00CC0EF8">
            <w:pPr>
              <w:ind w:left="360"/>
              <w:rPr>
                <w:rFonts w:cs="Arial"/>
                <w:szCs w:val="20"/>
                <w:lang w:eastAsia="es-CO"/>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Copyright</w:t>
            </w:r>
          </w:p>
          <w:p w14:paraId="42BB6E4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Right of Others</w:t>
            </w:r>
          </w:p>
          <w:p w14:paraId="2B820AC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Human Rights</w:t>
            </w:r>
          </w:p>
          <w:p w14:paraId="36E57473" w14:textId="77777777" w:rsidR="00D64688" w:rsidRPr="00CF672A"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Development</w:t>
            </w:r>
          </w:p>
          <w:p w14:paraId="1BB1440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Civil Defamation</w:t>
            </w:r>
          </w:p>
          <w:p w14:paraId="7A8BC21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Libel</w:t>
            </w:r>
          </w:p>
          <w:p w14:paraId="5EA1EEB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Slander</w:t>
            </w:r>
          </w:p>
          <w:p w14:paraId="055057E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Criminal Defamation</w:t>
            </w:r>
          </w:p>
          <w:p w14:paraId="7647DAF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Discrimination</w:t>
            </w:r>
          </w:p>
          <w:p w14:paraId="3DA8A84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Viewpoint discrimination</w:t>
            </w:r>
          </w:p>
          <w:p w14:paraId="0A4C5E3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Coerced or Compelled Speech</w:t>
            </w:r>
          </w:p>
          <w:p w14:paraId="2EC76D8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Corporate speech</w:t>
            </w:r>
          </w:p>
          <w:p w14:paraId="33C2809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Government or State Speech</w:t>
            </w:r>
          </w:p>
          <w:p w14:paraId="47CB9D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Specially rotected speech</w:t>
            </w:r>
          </w:p>
          <w:p w14:paraId="695711DD" w14:textId="77777777" w:rsidR="00D64688" w:rsidRPr="00E97C17" w:rsidRDefault="00D64688" w:rsidP="00CC0EF8">
            <w:pPr>
              <w:ind w:left="360"/>
              <w:rPr>
                <w:rFonts w:cs="Arial"/>
                <w:szCs w:val="20"/>
              </w:rPr>
            </w:pPr>
            <w:r w:rsidRPr="00E97C17">
              <w:rPr>
                <w:rFonts w:cs="Arial"/>
                <w:szCs w:val="20"/>
                <w:lang w:val="es-ES_tradnl"/>
              </w:rPr>
              <w:fldChar w:fldCharType="begin">
                <w:ffData>
                  <w:name w:val="Casilla21"/>
                  <w:enabled/>
                  <w:calcOnExit w:val="0"/>
                  <w:checkBox>
                    <w:sizeAuto/>
                    <w:default w:val="0"/>
                  </w:checkBox>
                </w:ffData>
              </w:fldChar>
            </w:r>
            <w:bookmarkStart w:id="4" w:name="Casilla21"/>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bookmarkEnd w:id="4"/>
            <w:r w:rsidRPr="00CF672A">
              <w:rPr>
                <w:rFonts w:cs="Arial"/>
                <w:szCs w:val="20"/>
              </w:rPr>
              <w:t xml:space="preserve"> Mobile Electronic devices</w:t>
            </w:r>
          </w:p>
          <w:p w14:paraId="4C552B3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Arbitrary allocation of broadcast frequencies and other public assets</w:t>
            </w:r>
          </w:p>
          <w:p w14:paraId="7A66E3D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Diversity</w:t>
            </w:r>
          </w:p>
          <w:p w14:paraId="583ED42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Publisher</w:t>
            </w:r>
          </w:p>
          <w:p w14:paraId="7D5D55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Elections / Campaign advertising / Election polls</w:t>
            </w:r>
          </w:p>
          <w:p w14:paraId="00B1627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State of emergency</w:t>
            </w:r>
          </w:p>
          <w:p w14:paraId="301AD2FC"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Mental State</w:t>
            </w:r>
          </w:p>
          <w:p w14:paraId="101CD50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Vague Standards</w:t>
            </w:r>
          </w:p>
          <w:p w14:paraId="3D255DD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Stigmatization</w:t>
            </w:r>
          </w:p>
          <w:p w14:paraId="5D8D358A"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Emotional Distress</w:t>
            </w:r>
          </w:p>
          <w:p w14:paraId="0D4BD50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Students</w:t>
            </w:r>
          </w:p>
          <w:p w14:paraId="313895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Evidence</w:t>
            </w:r>
          </w:p>
          <w:p w14:paraId="62C4C5C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Exceptions to the Right of Access to Information </w:t>
            </w:r>
          </w:p>
          <w:p w14:paraId="31E4211C"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E97C17">
              <w:rPr>
                <w:rFonts w:cs="Arial"/>
                <w:szCs w:val="20"/>
              </w:rPr>
              <w:t>Exceptio veritatis</w:t>
            </w:r>
          </w:p>
          <w:p w14:paraId="17D70365"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Judicial Records</w:t>
            </w:r>
          </w:p>
          <w:p w14:paraId="2EA9F376"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E97C17">
              <w:rPr>
                <w:rFonts w:cs="Arial"/>
                <w:szCs w:val="20"/>
              </w:rPr>
              <w:t xml:space="preserve">Facebook </w:t>
            </w:r>
          </w:p>
          <w:p w14:paraId="48EDD16E"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rPr>
              <w:t xml:space="preserve"> Filtering and Blocking</w:t>
            </w:r>
          </w:p>
          <w:p w14:paraId="6688417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t>
            </w:r>
            <w:r w:rsidRPr="00CF672A">
              <w:rPr>
                <w:rFonts w:cs="Arial"/>
                <w:szCs w:val="20"/>
                <w:lang w:eastAsia="es-CO"/>
              </w:rPr>
              <w:t>Public officials</w:t>
            </w:r>
          </w:p>
          <w:p w14:paraId="1443C67A"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Public service / Public goods </w:t>
            </w:r>
          </w:p>
          <w:p w14:paraId="0721E6C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Guarantees</w:t>
            </w:r>
          </w:p>
          <w:p w14:paraId="3AA00DF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Gender</w:t>
            </w:r>
          </w:p>
          <w:p w14:paraId="29442E6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Internet </w:t>
            </w:r>
            <w:r w:rsidRPr="00CF672A">
              <w:rPr>
                <w:rFonts w:cs="Arial"/>
                <w:szCs w:val="20"/>
                <w:lang w:eastAsia="es-CO"/>
              </w:rPr>
              <w:t>Governance</w:t>
            </w:r>
          </w:p>
          <w:p w14:paraId="37B5A47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Google</w:t>
            </w:r>
          </w:p>
          <w:p w14:paraId="4E739B7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i/>
                <w:szCs w:val="20"/>
              </w:rPr>
              <w:t>Habeas data</w:t>
            </w:r>
          </w:p>
          <w:p w14:paraId="4420C29B"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Honor and Reputation</w:t>
            </w:r>
          </w:p>
          <w:p w14:paraId="37D696F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Sexual identity</w:t>
            </w:r>
          </w:p>
          <w:p w14:paraId="3E6B4A37" w14:textId="77777777" w:rsidR="00D64688" w:rsidRPr="00CF672A" w:rsidRDefault="00D64688" w:rsidP="00CC0EF8">
            <w:pPr>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Equality</w:t>
            </w:r>
          </w:p>
          <w:p w14:paraId="350B05C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Inaction</w:t>
            </w:r>
          </w:p>
          <w:p w14:paraId="02EAAA4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Incitement</w:t>
            </w:r>
          </w:p>
          <w:p w14:paraId="7F92EB4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Inclusion of government content in media outlets</w:t>
            </w:r>
          </w:p>
          <w:p w14:paraId="42584D2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Children</w:t>
            </w:r>
          </w:p>
          <w:p w14:paraId="5094734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Insult</w:t>
            </w:r>
          </w:p>
          <w:p w14:paraId="6A169D9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Wiretapping</w:t>
            </w:r>
          </w:p>
          <w:p w14:paraId="00A98C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Public Interest</w:t>
            </w:r>
          </w:p>
          <w:p w14:paraId="038B0BC9"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Intimacy</w:t>
            </w:r>
          </w:p>
          <w:p w14:paraId="084FCECE"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Heightened Scrutiny</w:t>
            </w:r>
          </w:p>
          <w:p w14:paraId="78BD56F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Jurisdiction</w:t>
            </w:r>
          </w:p>
          <w:p w14:paraId="12BDF6B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Open Justice</w:t>
            </w:r>
          </w:p>
          <w:p w14:paraId="1CAD8965"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Employer loyalty</w:t>
            </w:r>
          </w:p>
          <w:p w14:paraId="487C97C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Tongue / Language</w:t>
            </w:r>
          </w:p>
          <w:p w14:paraId="6ED838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Lese Majeste</w:t>
            </w:r>
          </w:p>
          <w:p w14:paraId="77ED838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Access to Information Law</w:t>
            </w:r>
          </w:p>
          <w:p w14:paraId="6DDCC250"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Freedom of Information Act (“FOIA”)</w:t>
            </w:r>
          </w:p>
          <w:p w14:paraId="49176E4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LGBTI</w:t>
            </w:r>
          </w:p>
          <w:p w14:paraId="22EE4CF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Academic Freedom</w:t>
            </w:r>
          </w:p>
          <w:p w14:paraId="2B0BA242"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Freedom of Speech</w:t>
            </w:r>
          </w:p>
          <w:p w14:paraId="785C817C"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Freedom of the press</w:t>
            </w:r>
          </w:p>
          <w:p w14:paraId="0FE06524" w14:textId="59C2A828"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Freedom of Religion</w:t>
            </w:r>
          </w:p>
          <w:p w14:paraId="2E94C98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License</w:t>
            </w:r>
          </w:p>
          <w:p w14:paraId="1D051E4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Malice</w:t>
            </w:r>
          </w:p>
          <w:p w14:paraId="6866A35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Media Outlets</w:t>
            </w:r>
          </w:p>
          <w:p w14:paraId="44961B6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Public Media </w:t>
            </w:r>
          </w:p>
          <w:p w14:paraId="4DA4FDA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Excutive Branch</w:t>
            </w:r>
          </w:p>
          <w:p w14:paraId="4DA2D57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Judicial Branch</w:t>
            </w:r>
          </w:p>
          <w:p w14:paraId="7AE4171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Members of the Legislative Branch</w:t>
            </w:r>
          </w:p>
          <w:p w14:paraId="1B57880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Minorities</w:t>
            </w:r>
          </w:p>
          <w:p w14:paraId="080B56B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Monarchy</w:t>
            </w:r>
          </w:p>
          <w:p w14:paraId="360B0F03" w14:textId="77777777" w:rsidR="00D64688" w:rsidRPr="00CF672A"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bookmarkStart w:id="5" w:name="Casilla22"/>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bookmarkEnd w:id="5"/>
            <w:r w:rsidRPr="00CF672A">
              <w:rPr>
                <w:rFonts w:cs="Arial"/>
                <w:szCs w:val="20"/>
              </w:rPr>
              <w:t xml:space="preserve"> Public Moral</w:t>
            </w:r>
          </w:p>
          <w:p w14:paraId="614BC01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Search engines</w:t>
            </w:r>
          </w:p>
          <w:p w14:paraId="32149EE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Women</w:t>
            </w:r>
          </w:p>
          <w:p w14:paraId="5C1FC88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Fines</w:t>
            </w:r>
          </w:p>
          <w:p w14:paraId="4A5C8BA7" w14:textId="77777777" w:rsidR="00D64688" w:rsidRPr="00CF672A" w:rsidRDefault="00D64688" w:rsidP="00CC0EF8">
            <w:pPr>
              <w:ind w:left="360"/>
              <w:rPr>
                <w:rFonts w:cs="Arial"/>
                <w:szCs w:val="20"/>
              </w:rPr>
            </w:pPr>
            <w:r w:rsidRPr="00E97C17">
              <w:rPr>
                <w:rFonts w:cs="Arial"/>
                <w:szCs w:val="20"/>
                <w:lang w:val="es-ES_tradnl"/>
              </w:rPr>
              <w:fldChar w:fldCharType="begin">
                <w:ffData>
                  <w:name w:val="Casilla22"/>
                  <w:enabled/>
                  <w:calcOnExit w:val="0"/>
                  <w:checkBox>
                    <w:sizeAuto/>
                    <w:default w:val="0"/>
                  </w:checkBox>
                </w:ffData>
              </w:fldChar>
            </w:r>
            <w:r w:rsidRPr="00CF672A">
              <w:rPr>
                <w:rFonts w:cs="Arial"/>
                <w:szCs w:val="20"/>
              </w:rPr>
              <w:instrText xml:space="preserve"> FORMCHECKBOX </w:instrText>
            </w:r>
            <w:r w:rsidR="009F537B">
              <w:rPr>
                <w:rFonts w:cs="Arial"/>
                <w:szCs w:val="20"/>
                <w:lang w:val="es-ES_tradnl"/>
              </w:rPr>
            </w:r>
            <w:r w:rsidR="009F537B">
              <w:rPr>
                <w:rFonts w:cs="Arial"/>
                <w:szCs w:val="20"/>
                <w:lang w:val="es-ES_tradnl"/>
              </w:rPr>
              <w:fldChar w:fldCharType="separate"/>
            </w:r>
            <w:r w:rsidRPr="00E97C17">
              <w:rPr>
                <w:rFonts w:cs="Arial"/>
                <w:szCs w:val="20"/>
                <w:lang w:val="es-ES_tradnl"/>
              </w:rPr>
              <w:fldChar w:fldCharType="end"/>
            </w:r>
            <w:r w:rsidRPr="00CF672A">
              <w:rPr>
                <w:rFonts w:cs="Arial"/>
                <w:szCs w:val="20"/>
              </w:rPr>
              <w:t xml:space="preserve"> Denial of Genocide</w:t>
            </w:r>
          </w:p>
          <w:p w14:paraId="5B6670B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 xml:space="preserve">Non-discrimination </w:t>
            </w:r>
          </w:p>
          <w:p w14:paraId="03FFF22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Municipal Law</w:t>
            </w:r>
          </w:p>
          <w:p w14:paraId="0CF9A6CD"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Regulatory Law</w:t>
            </w:r>
          </w:p>
          <w:p w14:paraId="6080B7C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False News</w:t>
            </w:r>
          </w:p>
          <w:p w14:paraId="451714B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 to Prevent</w:t>
            </w:r>
          </w:p>
          <w:p w14:paraId="2181F4D7"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Obligation to protect</w:t>
            </w:r>
          </w:p>
          <w:p w14:paraId="119A9F7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Positive Obligations</w:t>
            </w:r>
          </w:p>
          <w:p w14:paraId="73E47D6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Political / philosophical opinion </w:t>
            </w:r>
          </w:p>
          <w:p w14:paraId="1FAAFAA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Exclusion Order</w:t>
            </w:r>
          </w:p>
          <w:p w14:paraId="7D5FDC91"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Court order</w:t>
            </w:r>
          </w:p>
          <w:p w14:paraId="619DB47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Electronic search warrant</w:t>
            </w:r>
          </w:p>
          <w:p w14:paraId="7A20200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Civil Society Organizations</w:t>
            </w:r>
          </w:p>
          <w:p w14:paraId="3D788EB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Regulatory Body</w:t>
            </w:r>
          </w:p>
          <w:p w14:paraId="5508FAD8"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Death Penalty</w:t>
            </w:r>
          </w:p>
          <w:p w14:paraId="548C18E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Journalism</w:t>
            </w:r>
          </w:p>
          <w:p w14:paraId="1DA4D12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Individuals of public importance </w:t>
            </w:r>
          </w:p>
          <w:p w14:paraId="56F8A09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Pluralism</w:t>
            </w:r>
          </w:p>
          <w:p w14:paraId="1B353EA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Pleadings</w:t>
            </w:r>
          </w:p>
          <w:p w14:paraId="64B28F25"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First Amendment</w:t>
            </w:r>
          </w:p>
          <w:p w14:paraId="312A7AE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Open Court Principle</w:t>
            </w:r>
          </w:p>
          <w:p w14:paraId="45B99814" w14:textId="5EF42385"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Neutrality principle</w:t>
            </w:r>
          </w:p>
          <w:p w14:paraId="7C0C1EE3"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Tshwane Priciples</w:t>
            </w:r>
          </w:p>
          <w:p w14:paraId="7809F2A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Privacy</w:t>
            </w:r>
          </w:p>
          <w:p w14:paraId="30B0061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Lawyers Privilege</w:t>
            </w:r>
          </w:p>
          <w:p w14:paraId="6BE70E40"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Sanction procedure </w:t>
            </w:r>
          </w:p>
          <w:p w14:paraId="1A1AA24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Ban</w:t>
            </w:r>
          </w:p>
          <w:p w14:paraId="0AD0C03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Ownership</w:t>
            </w:r>
          </w:p>
          <w:p w14:paraId="056B7EFD"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Intellectual Property</w:t>
            </w:r>
          </w:p>
          <w:p w14:paraId="07F36470"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Protection of sources</w:t>
            </w:r>
          </w:p>
          <w:p w14:paraId="1F60DCD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Internet Service Providers</w:t>
            </w:r>
          </w:p>
          <w:p w14:paraId="62047712" w14:textId="77777777" w:rsidR="00D64688" w:rsidRPr="00E97C17"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Advertising</w:t>
            </w:r>
          </w:p>
          <w:p w14:paraId="6058E75F"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Public Advertising</w:t>
            </w:r>
          </w:p>
          <w:p w14:paraId="4DB10EB0"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Racism</w:t>
            </w:r>
          </w:p>
          <w:p w14:paraId="1C8D545A" w14:textId="77777777" w:rsidR="00D64688" w:rsidRPr="00E97C17"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E97C17">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E97C17">
              <w:rPr>
                <w:rFonts w:cs="Arial"/>
                <w:szCs w:val="20"/>
                <w:lang w:eastAsia="es-CO"/>
              </w:rPr>
              <w:t xml:space="preserve"> Community Radio</w:t>
            </w:r>
          </w:p>
          <w:p w14:paraId="74E9AF1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Social Media</w:t>
            </w:r>
          </w:p>
          <w:p w14:paraId="43EE5673"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Media Regulation</w:t>
            </w:r>
          </w:p>
          <w:p w14:paraId="29775F02" w14:textId="3FAD0B1D"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Religion</w:t>
            </w:r>
          </w:p>
          <w:p w14:paraId="63849269"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Reparations </w:t>
            </w:r>
          </w:p>
          <w:p w14:paraId="6FF1B94F"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lastRenderedPageBreak/>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Accurate Report</w:t>
            </w:r>
          </w:p>
          <w:p w14:paraId="275EEC82"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Judicial reservation</w:t>
            </w:r>
          </w:p>
          <w:p w14:paraId="7FA404C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Privacy Tort</w:t>
            </w:r>
          </w:p>
          <w:p w14:paraId="5258200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Intermediaries Liability</w:t>
            </w:r>
          </w:p>
          <w:p w14:paraId="19D2AA4E"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Subsequent liabilities </w:t>
            </w:r>
          </w:p>
          <w:p w14:paraId="41DC376C"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Content-Based Restrictions</w:t>
            </w:r>
          </w:p>
          <w:p w14:paraId="3846EFD8"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Prior Restraints</w:t>
            </w:r>
          </w:p>
          <w:p w14:paraId="146C017F"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Health</w:t>
            </w:r>
          </w:p>
          <w:p w14:paraId="0E821851"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Official Secrets</w:t>
            </w:r>
          </w:p>
          <w:p w14:paraId="2FEB913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Sedition</w:t>
            </w:r>
          </w:p>
          <w:p w14:paraId="7B2F2194"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Sexism</w:t>
            </w:r>
          </w:p>
          <w:p w14:paraId="5A281DDB"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Sexuality</w:t>
            </w:r>
          </w:p>
          <w:p w14:paraId="500E3466"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National Symbols </w:t>
            </w:r>
          </w:p>
          <w:p w14:paraId="4BFCFEB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Websites</w:t>
            </w:r>
          </w:p>
          <w:p w14:paraId="43C4FEF6"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Terrorism</w:t>
            </w:r>
          </w:p>
          <w:p w14:paraId="7775F197" w14:textId="77777777" w:rsidR="00D64688" w:rsidRPr="00CF672A" w:rsidRDefault="00D64688" w:rsidP="00CC0EF8">
            <w:pPr>
              <w:tabs>
                <w:tab w:val="left" w:pos="851"/>
              </w:tabs>
              <w:ind w:left="360"/>
              <w:rPr>
                <w:rFonts w:cs="Arial"/>
                <w:szCs w:val="20"/>
              </w:rPr>
            </w:pPr>
            <w:r w:rsidRPr="00E97C17">
              <w:rPr>
                <w:rFonts w:cs="Arial"/>
                <w:szCs w:val="20"/>
                <w:lang w:val="es-ES_tradnl" w:eastAsia="es-CO"/>
              </w:rPr>
              <w:fldChar w:fldCharType="begin">
                <w:ffData>
                  <w:name w:val="Casilla4"/>
                  <w:enabled/>
                  <w:calcOnExit w:val="0"/>
                  <w:checkBox>
                    <w:sizeAuto/>
                    <w:default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rPr>
              <w:t xml:space="preserve"> </w:t>
            </w:r>
            <w:r w:rsidRPr="00CF672A">
              <w:rPr>
                <w:rFonts w:cs="Arial"/>
                <w:szCs w:val="20"/>
                <w:lang w:eastAsia="es-CO"/>
              </w:rPr>
              <w:t>Truth</w:t>
            </w:r>
          </w:p>
          <w:p w14:paraId="02C21FFA"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w:t>
            </w:r>
            <w:r w:rsidRPr="00CF672A">
              <w:rPr>
                <w:rFonts w:cs="Arial"/>
                <w:szCs w:val="20"/>
              </w:rPr>
              <w:t>Videos</w:t>
            </w:r>
          </w:p>
          <w:p w14:paraId="6C515F82" w14:textId="77777777" w:rsidR="00D64688" w:rsidRPr="00CF672A" w:rsidRDefault="00D64688" w:rsidP="00CC0EF8">
            <w:pPr>
              <w:ind w:left="360"/>
              <w:rPr>
                <w:rFonts w:cs="Arial"/>
                <w:szCs w:val="20"/>
              </w:rPr>
            </w:pPr>
            <w:r w:rsidRPr="00E97C17">
              <w:rPr>
                <w:rFonts w:cs="Arial"/>
                <w:szCs w:val="20"/>
                <w:lang w:val="es-ES_tradnl" w:eastAsia="es-CO"/>
              </w:rPr>
              <w:fldChar w:fldCharType="begin">
                <w:ffData>
                  <w:name w:val="Casilla4"/>
                  <w:enabled/>
                  <w:calcOnExit w:val="0"/>
                  <w:checkBox>
                    <w:sizeAuto/>
                    <w:default w:val="0"/>
                    <w:checked w:val="0"/>
                  </w:checkBox>
                </w:ffData>
              </w:fldChar>
            </w:r>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r w:rsidRPr="00CF672A">
              <w:rPr>
                <w:rFonts w:cs="Arial"/>
                <w:szCs w:val="20"/>
                <w:lang w:eastAsia="es-CO"/>
              </w:rPr>
              <w:t xml:space="preserve"> Violence</w:t>
            </w:r>
          </w:p>
          <w:p w14:paraId="08C9E615" w14:textId="77777777" w:rsidR="00D64688" w:rsidRPr="00CF672A" w:rsidRDefault="00D64688" w:rsidP="00CC0EF8">
            <w:pPr>
              <w:ind w:left="360"/>
              <w:rPr>
                <w:rFonts w:cs="Arial"/>
                <w:szCs w:val="20"/>
              </w:rPr>
            </w:pPr>
          </w:p>
          <w:p w14:paraId="448C74BE" w14:textId="77777777" w:rsidR="00D64688" w:rsidRPr="00CF672A" w:rsidRDefault="00D64688" w:rsidP="00CC0EF8">
            <w:pPr>
              <w:tabs>
                <w:tab w:val="left" w:pos="851"/>
              </w:tabs>
              <w:ind w:left="360"/>
              <w:rPr>
                <w:rFonts w:cs="Arial"/>
                <w:szCs w:val="20"/>
              </w:rPr>
            </w:pPr>
            <w:r w:rsidRPr="00CF672A">
              <w:rPr>
                <w:rFonts w:cs="Arial"/>
                <w:szCs w:val="20"/>
              </w:rPr>
              <w:t xml:space="preserve">Suggested Tags: </w:t>
            </w:r>
          </w:p>
          <w:p w14:paraId="5B6770F1" w14:textId="77777777" w:rsidR="00D64688" w:rsidRPr="00CF672A" w:rsidRDefault="00D64688" w:rsidP="00CC0EF8">
            <w:pPr>
              <w:tabs>
                <w:tab w:val="left" w:pos="851"/>
              </w:tabs>
              <w:ind w:left="360"/>
              <w:rPr>
                <w:rFonts w:cs="Arial"/>
                <w:szCs w:val="20"/>
              </w:rPr>
            </w:pPr>
            <w:r>
              <w:rPr>
                <w:rFonts w:cs="Arial"/>
                <w:szCs w:val="20"/>
              </w:rPr>
              <w:fldChar w:fldCharType="begin">
                <w:ffData>
                  <w:name w:val="Text1"/>
                  <w:enabled/>
                  <w:calcOnExit w:val="0"/>
                  <w:textInput/>
                </w:ffData>
              </w:fldChar>
            </w:r>
            <w:bookmarkStart w:id="6" w:name="Text1"/>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bookmarkEnd w:id="6"/>
          </w:p>
          <w:p w14:paraId="2A64B82D" w14:textId="77777777" w:rsidR="00D64688" w:rsidRPr="00CF672A" w:rsidRDefault="00D64688" w:rsidP="00CC0EF8">
            <w:pPr>
              <w:tabs>
                <w:tab w:val="left" w:pos="851"/>
              </w:tabs>
              <w:ind w:left="360"/>
              <w:rPr>
                <w:rFonts w:cs="Arial"/>
                <w:szCs w:val="20"/>
              </w:rPr>
            </w:pPr>
          </w:p>
          <w:p w14:paraId="74FA5C07" w14:textId="77777777" w:rsidR="00D64688" w:rsidRPr="00CF672A" w:rsidRDefault="00D64688" w:rsidP="00CC0EF8">
            <w:pPr>
              <w:tabs>
                <w:tab w:val="left" w:pos="851"/>
              </w:tabs>
              <w:ind w:left="360"/>
              <w:rPr>
                <w:rFonts w:cs="Arial"/>
                <w:szCs w:val="20"/>
              </w:rPr>
            </w:pPr>
          </w:p>
        </w:tc>
      </w:tr>
    </w:tbl>
    <w:p w14:paraId="571CCE0C" w14:textId="77777777" w:rsidR="00D64688" w:rsidRPr="00CF672A" w:rsidRDefault="00D64688" w:rsidP="00D64688">
      <w:pPr>
        <w:pStyle w:val="Textkrper"/>
        <w:rPr>
          <w:rFonts w:cs="Arial"/>
          <w:lang w:eastAsia="es-CO"/>
        </w:rPr>
        <w:sectPr w:rsidR="00D64688" w:rsidRPr="00CF672A" w:rsidSect="00CC0EF8">
          <w:type w:val="continuous"/>
          <w:pgSz w:w="15840" w:h="12240" w:orient="landscape"/>
          <w:pgMar w:top="567" w:right="1417" w:bottom="851" w:left="1417" w:header="708" w:footer="708" w:gutter="0"/>
          <w:cols w:space="708"/>
          <w:docGrid w:linePitch="360"/>
        </w:sectPr>
      </w:pPr>
    </w:p>
    <w:p w14:paraId="071985DE" w14:textId="77777777" w:rsidR="00D64688" w:rsidRDefault="00D64688" w:rsidP="00D64688">
      <w:pPr>
        <w:pStyle w:val="Textkrper"/>
        <w:rPr>
          <w:rFonts w:cs="Arial"/>
          <w:lang w:eastAsia="es-CO"/>
        </w:rPr>
        <w:sectPr w:rsidR="00D64688" w:rsidSect="00CC0EF8">
          <w:pgSz w:w="15840" w:h="12240" w:orient="landscape"/>
          <w:pgMar w:top="567" w:right="1417" w:bottom="1135" w:left="1417" w:header="708" w:footer="708" w:gutter="0"/>
          <w:cols w:space="708"/>
          <w:formProt w:val="0"/>
          <w:docGrid w:linePitch="360"/>
        </w:sectPr>
      </w:pPr>
    </w:p>
    <w:tbl>
      <w:tblPr>
        <w:tblW w:w="0" w:type="auto"/>
        <w:tblCellSpacing w:w="15" w:type="dxa"/>
        <w:tblInd w:w="-391" w:type="dxa"/>
        <w:shd w:val="clear" w:color="auto" w:fill="FFFFFF"/>
        <w:tblLayout w:type="fixed"/>
        <w:tblCellMar>
          <w:left w:w="0" w:type="dxa"/>
          <w:right w:w="0" w:type="dxa"/>
        </w:tblCellMar>
        <w:tblLook w:val="04A0" w:firstRow="1" w:lastRow="0" w:firstColumn="1" w:lastColumn="0" w:noHBand="0" w:noVBand="1"/>
      </w:tblPr>
      <w:tblGrid>
        <w:gridCol w:w="3120"/>
        <w:gridCol w:w="10914"/>
      </w:tblGrid>
      <w:tr w:rsidR="00D64688" w:rsidRPr="00E97C17" w14:paraId="741113CF" w14:textId="77777777" w:rsidTr="00CB5F6E">
        <w:trPr>
          <w:tblCellSpacing w:w="15" w:type="dxa"/>
        </w:trPr>
        <w:tc>
          <w:tcPr>
            <w:tcW w:w="13974" w:type="dxa"/>
            <w:gridSpan w:val="2"/>
            <w:tcBorders>
              <w:top w:val="nil"/>
              <w:left w:val="single" w:sz="2" w:space="0" w:color="F5F5F5"/>
              <w:bottom w:val="nil"/>
              <w:right w:val="single" w:sz="2" w:space="0" w:color="F5F5F5"/>
            </w:tcBorders>
            <w:shd w:val="clear" w:color="auto" w:fill="F9F9F9"/>
            <w:hideMark/>
          </w:tcPr>
          <w:p w14:paraId="79315183" w14:textId="77777777" w:rsidR="00D64688" w:rsidRPr="00E97C17" w:rsidRDefault="00D64688" w:rsidP="00CC0EF8">
            <w:pPr>
              <w:pBdr>
                <w:bottom w:val="single" w:sz="6" w:space="0" w:color="E8E8E8"/>
              </w:pBdr>
              <w:shd w:val="clear" w:color="auto" w:fill="F9F9F9"/>
              <w:ind w:left="-360" w:right="75"/>
              <w:jc w:val="center"/>
              <w:rPr>
                <w:rFonts w:cs="Arial"/>
                <w:szCs w:val="20"/>
                <w:lang w:val="es-ES_tradnl" w:eastAsia="es-CO"/>
              </w:rPr>
            </w:pPr>
            <w:r w:rsidRPr="00E97C17">
              <w:rPr>
                <w:rFonts w:cs="Arial"/>
                <w:b/>
                <w:sz w:val="28"/>
                <w:szCs w:val="20"/>
                <w:lang w:val="es-ES_tradnl" w:eastAsia="es-CO"/>
              </w:rPr>
              <w:t>A</w:t>
            </w:r>
            <w:r>
              <w:rPr>
                <w:rFonts w:cs="Arial"/>
                <w:b/>
                <w:sz w:val="28"/>
                <w:szCs w:val="20"/>
                <w:lang w:val="es-ES_tradnl" w:eastAsia="es-CO"/>
              </w:rPr>
              <w:t>NALYSIS</w:t>
            </w:r>
          </w:p>
        </w:tc>
      </w:tr>
      <w:tr w:rsidR="00D64688" w:rsidRPr="00CF672A" w14:paraId="7454FC59" w14:textId="77777777" w:rsidTr="00CB5F6E">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E31EAE7"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t>Summary</w:t>
            </w:r>
            <w:proofErr w:type="spellEnd"/>
            <w:r w:rsidRPr="00FB2E9B">
              <w:rPr>
                <w:rFonts w:cs="Arial"/>
                <w:szCs w:val="20"/>
                <w:lang w:val="es-ES_tradnl" w:eastAsia="es-CO"/>
              </w:rPr>
              <w:t xml:space="preserve"> and </w:t>
            </w:r>
            <w:proofErr w:type="spellStart"/>
            <w:r w:rsidRPr="00FB2E9B">
              <w:rPr>
                <w:rFonts w:cs="Arial"/>
                <w:szCs w:val="20"/>
                <w:lang w:val="es-ES_tradnl" w:eastAsia="es-CO"/>
              </w:rPr>
              <w:t>Outcome</w:t>
            </w:r>
            <w:proofErr w:type="spellEnd"/>
          </w:p>
          <w:p w14:paraId="6C0D7FC0" w14:textId="77777777" w:rsidR="00D64688" w:rsidRPr="00FB2E9B" w:rsidRDefault="00D64688" w:rsidP="00CC0EF8">
            <w:r w:rsidRPr="00FB2E9B">
              <w:rPr>
                <w:rFonts w:ascii="Segoe UI" w:hAnsi="Segoe UI"/>
                <w:i/>
                <w:iCs/>
                <w:color w:val="666666"/>
                <w:sz w:val="20"/>
                <w:szCs w:val="20"/>
                <w:shd w:val="clear" w:color="auto" w:fill="FFFFFF"/>
              </w:rPr>
              <w:t>A case synopsis that summarizes legally relevant facts and the presiding court’s decision along with its main reasoning.</w:t>
            </w:r>
          </w:p>
          <w:p w14:paraId="5CEACECD"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148BD181" w14:textId="7DACDCDA" w:rsidR="00D64688" w:rsidRPr="00FD45A6" w:rsidRDefault="005A3DF7" w:rsidP="00CC0EF8">
            <w:pPr>
              <w:jc w:val="both"/>
              <w:rPr>
                <w:rFonts w:cs="Arial"/>
                <w:color w:val="000000" w:themeColor="text1"/>
                <w:szCs w:val="20"/>
                <w:lang w:eastAsia="es-CO"/>
              </w:rPr>
            </w:pPr>
            <w:r w:rsidRPr="00FD45A6">
              <w:rPr>
                <w:rFonts w:cs="Arial"/>
                <w:color w:val="000000" w:themeColor="text1"/>
                <w:szCs w:val="20"/>
                <w:lang w:eastAsia="es-CO"/>
              </w:rPr>
              <w:t>The Federal Constitutional Court</w:t>
            </w:r>
            <w:r w:rsidR="00F31EC8" w:rsidRPr="00FD45A6">
              <w:rPr>
                <w:rFonts w:cs="Arial"/>
                <w:color w:val="000000" w:themeColor="text1"/>
                <w:szCs w:val="20"/>
                <w:lang w:eastAsia="es-CO"/>
              </w:rPr>
              <w:t xml:space="preserve"> of Germany</w:t>
            </w:r>
            <w:r w:rsidRPr="00FD45A6">
              <w:rPr>
                <w:rFonts w:cs="Arial"/>
                <w:color w:val="000000" w:themeColor="text1"/>
                <w:szCs w:val="20"/>
                <w:lang w:eastAsia="es-CO"/>
              </w:rPr>
              <w:t xml:space="preserve"> </w:t>
            </w:r>
            <w:r w:rsidR="005327BF" w:rsidRPr="00FD45A6">
              <w:rPr>
                <w:rFonts w:cs="Arial"/>
                <w:color w:val="000000" w:themeColor="text1"/>
                <w:szCs w:val="20"/>
                <w:lang w:eastAsia="es-CO"/>
              </w:rPr>
              <w:t>rejected</w:t>
            </w:r>
            <w:r w:rsidRPr="00FD45A6">
              <w:rPr>
                <w:rFonts w:cs="Arial"/>
                <w:color w:val="000000" w:themeColor="text1"/>
                <w:szCs w:val="20"/>
                <w:lang w:eastAsia="es-CO"/>
              </w:rPr>
              <w:t xml:space="preserve"> the constitutional complaint of a</w:t>
            </w:r>
            <w:r w:rsidR="008E5B43" w:rsidRPr="00FD45A6">
              <w:rPr>
                <w:rFonts w:cs="Arial"/>
                <w:color w:val="000000" w:themeColor="text1"/>
                <w:szCs w:val="20"/>
                <w:lang w:eastAsia="es-CO"/>
              </w:rPr>
              <w:t xml:space="preserve"> female</w:t>
            </w:r>
            <w:r w:rsidRPr="00FD45A6">
              <w:rPr>
                <w:rFonts w:cs="Arial"/>
                <w:color w:val="000000" w:themeColor="text1"/>
                <w:szCs w:val="20"/>
                <w:lang w:eastAsia="es-CO"/>
              </w:rPr>
              <w:t xml:space="preserve"> legal trainee against a lower Administrative Court’s </w:t>
            </w:r>
            <w:r w:rsidR="00D76B1A" w:rsidRPr="00FD45A6">
              <w:rPr>
                <w:rFonts w:cs="Arial"/>
                <w:color w:val="000000" w:themeColor="text1"/>
                <w:szCs w:val="20"/>
                <w:lang w:eastAsia="es-CO"/>
              </w:rPr>
              <w:t xml:space="preserve">order and </w:t>
            </w:r>
            <w:r w:rsidR="003C73CA" w:rsidRPr="00FD45A6">
              <w:rPr>
                <w:rFonts w:cs="Arial"/>
                <w:color w:val="000000" w:themeColor="text1"/>
                <w:szCs w:val="20"/>
                <w:lang w:eastAsia="es-CO"/>
              </w:rPr>
              <w:t xml:space="preserve">against </w:t>
            </w:r>
            <w:r w:rsidR="00D76B1A" w:rsidRPr="00FD45A6">
              <w:rPr>
                <w:rFonts w:cs="Arial"/>
                <w:color w:val="000000" w:themeColor="text1"/>
                <w:szCs w:val="20"/>
                <w:lang w:eastAsia="es-CO"/>
              </w:rPr>
              <w:t>an</w:t>
            </w:r>
            <w:r w:rsidR="00AE0273" w:rsidRPr="00FD45A6">
              <w:rPr>
                <w:rFonts w:cs="Arial"/>
                <w:color w:val="000000" w:themeColor="text1"/>
                <w:szCs w:val="20"/>
                <w:lang w:eastAsia="es-CO"/>
              </w:rPr>
              <w:t xml:space="preserve"> administrative </w:t>
            </w:r>
            <w:r w:rsidR="006B1D44" w:rsidRPr="00FD45A6">
              <w:rPr>
                <w:rFonts w:cs="Arial"/>
                <w:color w:val="000000" w:themeColor="text1"/>
                <w:szCs w:val="20"/>
                <w:lang w:eastAsia="es-CO"/>
              </w:rPr>
              <w:t>prohibition</w:t>
            </w:r>
            <w:r w:rsidR="00AE0273" w:rsidRPr="00FD45A6">
              <w:rPr>
                <w:rFonts w:cs="Arial"/>
                <w:color w:val="000000" w:themeColor="text1"/>
                <w:szCs w:val="20"/>
                <w:lang w:eastAsia="es-CO"/>
              </w:rPr>
              <w:t xml:space="preserve"> based on</w:t>
            </w:r>
            <w:r w:rsidR="006B1D44" w:rsidRPr="00FD45A6">
              <w:rPr>
                <w:rFonts w:cs="Arial"/>
                <w:color w:val="000000" w:themeColor="text1"/>
                <w:szCs w:val="20"/>
                <w:lang w:eastAsia="es-CO"/>
              </w:rPr>
              <w:t xml:space="preserve"> the </w:t>
            </w:r>
            <w:r w:rsidR="00D76B1A" w:rsidRPr="00FD45A6">
              <w:rPr>
                <w:rFonts w:cs="Arial"/>
                <w:color w:val="000000" w:themeColor="text1"/>
                <w:szCs w:val="20"/>
                <w:lang w:eastAsia="es-CO"/>
              </w:rPr>
              <w:t>f</w:t>
            </w:r>
            <w:r w:rsidR="006B1D44" w:rsidRPr="00FD45A6">
              <w:rPr>
                <w:rFonts w:cs="Arial"/>
                <w:color w:val="000000" w:themeColor="text1"/>
                <w:szCs w:val="20"/>
                <w:lang w:eastAsia="es-CO"/>
              </w:rPr>
              <w:t>ederal</w:t>
            </w:r>
            <w:r w:rsidR="00AE0273" w:rsidRPr="00FD45A6">
              <w:rPr>
                <w:rFonts w:cs="Arial"/>
                <w:color w:val="000000" w:themeColor="text1"/>
                <w:szCs w:val="20"/>
                <w:lang w:eastAsia="es-CO"/>
              </w:rPr>
              <w:t xml:space="preserve"> state’s </w:t>
            </w:r>
            <w:r w:rsidR="006B1D44" w:rsidRPr="00FD45A6">
              <w:rPr>
                <w:rFonts w:cs="Arial"/>
                <w:color w:val="000000" w:themeColor="text1"/>
                <w:szCs w:val="20"/>
                <w:lang w:eastAsia="es-CO"/>
              </w:rPr>
              <w:t>Civil Service Act</w:t>
            </w:r>
            <w:r w:rsidRPr="00FD45A6">
              <w:rPr>
                <w:rFonts w:cs="Arial"/>
                <w:color w:val="000000" w:themeColor="text1"/>
                <w:szCs w:val="20"/>
                <w:lang w:eastAsia="es-CO"/>
              </w:rPr>
              <w:t xml:space="preserve">, that </w:t>
            </w:r>
            <w:r w:rsidR="006B1D44" w:rsidRPr="00FD45A6">
              <w:rPr>
                <w:rFonts w:cs="Arial"/>
                <w:color w:val="000000" w:themeColor="text1"/>
                <w:szCs w:val="20"/>
                <w:lang w:eastAsia="es-CO"/>
              </w:rPr>
              <w:t>legal trainees must not wear headscar</w:t>
            </w:r>
            <w:r w:rsidR="00A656DC" w:rsidRPr="00FD45A6">
              <w:rPr>
                <w:rFonts w:cs="Arial"/>
                <w:color w:val="000000" w:themeColor="text1"/>
                <w:szCs w:val="20"/>
                <w:lang w:eastAsia="es-CO"/>
              </w:rPr>
              <w:t>ve</w:t>
            </w:r>
            <w:r w:rsidR="006B1D44" w:rsidRPr="00FD45A6">
              <w:rPr>
                <w:rFonts w:cs="Arial"/>
                <w:color w:val="000000" w:themeColor="text1"/>
                <w:szCs w:val="20"/>
                <w:lang w:eastAsia="es-CO"/>
              </w:rPr>
              <w:t>s during certain parts of their traineeship</w:t>
            </w:r>
            <w:r w:rsidR="00593A53" w:rsidRPr="00FD45A6">
              <w:rPr>
                <w:rFonts w:cs="Arial"/>
                <w:color w:val="000000" w:themeColor="text1"/>
                <w:szCs w:val="20"/>
                <w:lang w:eastAsia="es-CO"/>
              </w:rPr>
              <w:t xml:space="preserve"> to ensure religious neutrality of the judiciary</w:t>
            </w:r>
            <w:r w:rsidR="006B1D44" w:rsidRPr="00FD45A6">
              <w:rPr>
                <w:rFonts w:cs="Arial"/>
                <w:color w:val="000000" w:themeColor="text1"/>
                <w:szCs w:val="20"/>
                <w:lang w:eastAsia="es-CO"/>
              </w:rPr>
              <w:t>.</w:t>
            </w:r>
          </w:p>
          <w:p w14:paraId="3A05E32E" w14:textId="3A90C7FC" w:rsidR="00343444" w:rsidRPr="00FD45A6" w:rsidRDefault="00343444" w:rsidP="00CC0EF8">
            <w:pPr>
              <w:jc w:val="both"/>
              <w:rPr>
                <w:rFonts w:cs="Arial"/>
                <w:color w:val="000000" w:themeColor="text1"/>
                <w:szCs w:val="20"/>
                <w:lang w:eastAsia="es-CO"/>
              </w:rPr>
            </w:pPr>
          </w:p>
          <w:p w14:paraId="5F54F499" w14:textId="6168389F" w:rsidR="00F31EC8" w:rsidRPr="00FD45A6" w:rsidRDefault="00F31EC8" w:rsidP="00CC0EF8">
            <w:pPr>
              <w:jc w:val="both"/>
              <w:rPr>
                <w:rFonts w:cs="Arial"/>
                <w:color w:val="000000" w:themeColor="text1"/>
                <w:szCs w:val="20"/>
                <w:lang w:eastAsia="es-CO"/>
              </w:rPr>
            </w:pPr>
            <w:r w:rsidRPr="00FD45A6">
              <w:rPr>
                <w:rFonts w:cs="Arial"/>
                <w:color w:val="000000" w:themeColor="text1"/>
                <w:szCs w:val="20"/>
                <w:lang w:eastAsia="es-CO"/>
              </w:rPr>
              <w:t>In 2017, the complainant Ms. E, a believing Muslim, started a legal traineeship under the federal state of Hesse</w:t>
            </w:r>
            <w:r w:rsidR="00682AFD" w:rsidRPr="00FD45A6">
              <w:rPr>
                <w:rFonts w:cs="Arial"/>
                <w:color w:val="000000" w:themeColor="text1"/>
                <w:szCs w:val="20"/>
                <w:lang w:eastAsia="es-CO"/>
              </w:rPr>
              <w:t>. The complainant</w:t>
            </w:r>
            <w:r w:rsidRPr="00FD45A6">
              <w:rPr>
                <w:rFonts w:cs="Arial"/>
                <w:color w:val="000000" w:themeColor="text1"/>
                <w:szCs w:val="20"/>
                <w:lang w:eastAsia="es-CO"/>
              </w:rPr>
              <w:t xml:space="preserve"> was instructed under the Hesse Civil Service Act and a ministerial order about the duty of neutral conduct for performing duties where legal trainees are or could be perceived as representatives of the state</w:t>
            </w:r>
            <w:r w:rsidR="00682AFD" w:rsidRPr="00FD45A6">
              <w:rPr>
                <w:rFonts w:cs="Arial"/>
                <w:color w:val="000000" w:themeColor="text1"/>
                <w:szCs w:val="20"/>
                <w:lang w:eastAsia="es-CO"/>
              </w:rPr>
              <w:t xml:space="preserve"> and that </w:t>
            </w:r>
            <w:r w:rsidR="003C73CA" w:rsidRPr="00FD45A6">
              <w:rPr>
                <w:rFonts w:cs="Arial"/>
                <w:color w:val="000000" w:themeColor="text1"/>
                <w:szCs w:val="20"/>
                <w:lang w:eastAsia="es-CO"/>
              </w:rPr>
              <w:t xml:space="preserve">she is </w:t>
            </w:r>
            <w:r w:rsidR="008E5B43" w:rsidRPr="00FD45A6">
              <w:rPr>
                <w:rFonts w:cs="Arial"/>
                <w:color w:val="000000" w:themeColor="text1"/>
                <w:szCs w:val="20"/>
                <w:lang w:eastAsia="es-CO"/>
              </w:rPr>
              <w:t>barred from</w:t>
            </w:r>
            <w:r w:rsidR="00682AFD" w:rsidRPr="00FD45A6">
              <w:rPr>
                <w:rFonts w:cs="Arial"/>
                <w:color w:val="000000" w:themeColor="text1"/>
                <w:szCs w:val="20"/>
                <w:lang w:eastAsia="es-CO"/>
              </w:rPr>
              <w:t xml:space="preserve"> wear</w:t>
            </w:r>
            <w:r w:rsidR="008E5B43" w:rsidRPr="00FD45A6">
              <w:rPr>
                <w:rFonts w:cs="Arial"/>
                <w:color w:val="000000" w:themeColor="text1"/>
                <w:szCs w:val="20"/>
                <w:lang w:eastAsia="es-CO"/>
              </w:rPr>
              <w:t>ing</w:t>
            </w:r>
            <w:r w:rsidR="00682AFD" w:rsidRPr="00FD45A6">
              <w:rPr>
                <w:rFonts w:cs="Arial"/>
                <w:color w:val="000000" w:themeColor="text1"/>
                <w:szCs w:val="20"/>
                <w:lang w:eastAsia="es-CO"/>
              </w:rPr>
              <w:t xml:space="preserve"> her religious headscarf during certain parts of the traineeship</w:t>
            </w:r>
            <w:r w:rsidRPr="00FD45A6">
              <w:rPr>
                <w:rFonts w:cs="Arial"/>
                <w:color w:val="000000" w:themeColor="text1"/>
                <w:szCs w:val="20"/>
                <w:lang w:eastAsia="es-CO"/>
              </w:rPr>
              <w:t>.</w:t>
            </w:r>
          </w:p>
          <w:p w14:paraId="764CE0C7" w14:textId="77777777" w:rsidR="004C17A1" w:rsidRPr="00FD45A6" w:rsidRDefault="004C17A1" w:rsidP="00CC0EF8">
            <w:pPr>
              <w:jc w:val="both"/>
              <w:rPr>
                <w:rFonts w:cs="Arial"/>
                <w:color w:val="000000" w:themeColor="text1"/>
                <w:szCs w:val="20"/>
                <w:lang w:eastAsia="es-CO"/>
              </w:rPr>
            </w:pPr>
          </w:p>
          <w:p w14:paraId="53DB82C9" w14:textId="5B947AD0" w:rsidR="00E51FA9" w:rsidRPr="00FD45A6" w:rsidRDefault="00343444" w:rsidP="00CC0EF8">
            <w:pPr>
              <w:jc w:val="both"/>
              <w:rPr>
                <w:rFonts w:cs="Arial"/>
                <w:color w:val="000000" w:themeColor="text1"/>
                <w:szCs w:val="20"/>
                <w:lang w:eastAsia="es-CO"/>
              </w:rPr>
            </w:pPr>
            <w:r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4C17A1" w:rsidRPr="00FD45A6">
              <w:rPr>
                <w:rFonts w:cs="Arial"/>
                <w:color w:val="000000" w:themeColor="text1"/>
                <w:szCs w:val="20"/>
                <w:lang w:eastAsia="es-CO"/>
              </w:rPr>
              <w:t>considered</w:t>
            </w:r>
            <w:r w:rsidRPr="00FD45A6">
              <w:rPr>
                <w:rFonts w:cs="Arial"/>
                <w:color w:val="000000" w:themeColor="text1"/>
                <w:szCs w:val="20"/>
                <w:lang w:eastAsia="es-CO"/>
              </w:rPr>
              <w:t xml:space="preserve"> the </w:t>
            </w:r>
            <w:r w:rsidR="003A2588" w:rsidRPr="00FD45A6">
              <w:rPr>
                <w:rFonts w:cs="Arial"/>
                <w:color w:val="000000" w:themeColor="text1"/>
                <w:szCs w:val="20"/>
                <w:lang w:eastAsia="es-CO"/>
              </w:rPr>
              <w:t>duty of neutral conduct imposed on legal trainees</w:t>
            </w:r>
            <w:r w:rsidR="00F31EC8" w:rsidRPr="00FD45A6">
              <w:rPr>
                <w:rFonts w:cs="Arial"/>
                <w:color w:val="000000" w:themeColor="text1"/>
                <w:szCs w:val="20"/>
                <w:lang w:eastAsia="es-CO"/>
              </w:rPr>
              <w:t xml:space="preserve"> </w:t>
            </w:r>
            <w:r w:rsidR="004C17A1" w:rsidRPr="00FD45A6">
              <w:rPr>
                <w:rFonts w:cs="Arial"/>
                <w:color w:val="000000" w:themeColor="text1"/>
                <w:szCs w:val="20"/>
                <w:lang w:eastAsia="es-CO"/>
              </w:rPr>
              <w:t>to be</w:t>
            </w:r>
            <w:r w:rsidR="00E17250" w:rsidRPr="00FD45A6">
              <w:rPr>
                <w:rFonts w:cs="Arial"/>
                <w:color w:val="000000" w:themeColor="text1"/>
                <w:szCs w:val="20"/>
                <w:lang w:eastAsia="es-CO"/>
              </w:rPr>
              <w:t xml:space="preserve"> constitutional</w:t>
            </w:r>
            <w:r w:rsidR="00682AFD" w:rsidRPr="00FD45A6">
              <w:rPr>
                <w:rFonts w:cs="Arial"/>
                <w:color w:val="000000" w:themeColor="text1"/>
                <w:szCs w:val="20"/>
                <w:lang w:eastAsia="es-CO"/>
              </w:rPr>
              <w:t xml:space="preserve"> in correspondence with the second instance Higher Administrative Court’s ruling</w:t>
            </w:r>
            <w:r w:rsidR="00E17250" w:rsidRPr="00FD45A6">
              <w:rPr>
                <w:rFonts w:cs="Arial"/>
                <w:color w:val="000000" w:themeColor="text1"/>
                <w:szCs w:val="20"/>
                <w:lang w:eastAsia="es-CO"/>
              </w:rPr>
              <w:t xml:space="preserve">. </w:t>
            </w:r>
            <w:r w:rsidR="00682AFD"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682AFD" w:rsidRPr="00FD45A6">
              <w:rPr>
                <w:rFonts w:cs="Arial"/>
                <w:color w:val="000000" w:themeColor="text1"/>
                <w:szCs w:val="20"/>
                <w:lang w:eastAsia="es-CO"/>
              </w:rPr>
              <w:t>ourt held that the duty</w:t>
            </w:r>
            <w:r w:rsidR="00E17250" w:rsidRPr="00FD45A6">
              <w:rPr>
                <w:rFonts w:cs="Arial"/>
                <w:color w:val="000000" w:themeColor="text1"/>
                <w:szCs w:val="20"/>
                <w:lang w:eastAsia="es-CO"/>
              </w:rPr>
              <w:t xml:space="preserve"> </w:t>
            </w:r>
            <w:r w:rsidR="00682AFD" w:rsidRPr="00FD45A6">
              <w:rPr>
                <w:rFonts w:cs="Arial"/>
                <w:color w:val="000000" w:themeColor="text1"/>
                <w:szCs w:val="20"/>
                <w:lang w:eastAsia="es-CO"/>
              </w:rPr>
              <w:t>was</w:t>
            </w:r>
            <w:r w:rsidR="002653EE" w:rsidRPr="00FD45A6">
              <w:rPr>
                <w:rFonts w:cs="Arial"/>
                <w:color w:val="000000" w:themeColor="text1"/>
                <w:szCs w:val="20"/>
                <w:lang w:eastAsia="es-CO"/>
              </w:rPr>
              <w:t xml:space="preserve"> a violation of the legal trainee’s freedom of religion under Art. 4 (1) and (2) German Basic Law.</w:t>
            </w:r>
            <w:r w:rsidR="004C17A1" w:rsidRPr="00FD45A6">
              <w:rPr>
                <w:rFonts w:cs="Arial"/>
                <w:color w:val="000000" w:themeColor="text1"/>
                <w:szCs w:val="20"/>
                <w:lang w:eastAsia="es-CO"/>
              </w:rPr>
              <w:t xml:space="preserve"> </w:t>
            </w:r>
            <w:r w:rsidR="008E5B43" w:rsidRPr="00FD45A6">
              <w:rPr>
                <w:rFonts w:cs="Arial"/>
                <w:color w:val="000000" w:themeColor="text1"/>
                <w:szCs w:val="20"/>
                <w:lang w:eastAsia="es-CO"/>
              </w:rPr>
              <w:t>However, this</w:t>
            </w:r>
            <w:r w:rsidR="002653EE" w:rsidRPr="00FD45A6">
              <w:rPr>
                <w:rFonts w:cs="Arial"/>
                <w:color w:val="000000" w:themeColor="text1"/>
                <w:szCs w:val="20"/>
                <w:lang w:eastAsia="es-CO"/>
              </w:rPr>
              <w:t xml:space="preserve"> </w:t>
            </w:r>
            <w:r w:rsidR="00593A53" w:rsidRPr="00FD45A6">
              <w:rPr>
                <w:rFonts w:cs="Arial"/>
                <w:color w:val="000000" w:themeColor="text1"/>
                <w:szCs w:val="20"/>
                <w:lang w:eastAsia="es-CO"/>
              </w:rPr>
              <w:t xml:space="preserve">violation </w:t>
            </w:r>
            <w:r w:rsidR="00D96869" w:rsidRPr="00FD45A6">
              <w:rPr>
                <w:rFonts w:cs="Arial"/>
                <w:color w:val="000000" w:themeColor="text1"/>
                <w:szCs w:val="20"/>
                <w:lang w:eastAsia="es-CO"/>
              </w:rPr>
              <w:t>was</w:t>
            </w:r>
            <w:r w:rsidR="002653EE" w:rsidRPr="00FD45A6">
              <w:rPr>
                <w:rFonts w:cs="Arial"/>
                <w:color w:val="000000" w:themeColor="text1"/>
                <w:szCs w:val="20"/>
                <w:lang w:eastAsia="es-CO"/>
              </w:rPr>
              <w:t xml:space="preserve"> </w:t>
            </w:r>
            <w:r w:rsidRPr="00FD45A6">
              <w:rPr>
                <w:rFonts w:cs="Arial"/>
                <w:color w:val="000000" w:themeColor="text1"/>
                <w:szCs w:val="20"/>
                <w:lang w:eastAsia="es-CO"/>
              </w:rPr>
              <w:t>justified on constitutional grounds</w:t>
            </w:r>
            <w:r w:rsidR="00696DCA" w:rsidRPr="00FD45A6">
              <w:rPr>
                <w:rFonts w:cs="Arial"/>
                <w:color w:val="000000" w:themeColor="text1"/>
                <w:szCs w:val="20"/>
                <w:lang w:eastAsia="es-CO"/>
              </w:rPr>
              <w:t xml:space="preserve"> by the </w:t>
            </w:r>
            <w:r w:rsidRPr="00FD45A6">
              <w:rPr>
                <w:rFonts w:cs="Arial"/>
                <w:color w:val="000000" w:themeColor="text1"/>
                <w:szCs w:val="20"/>
                <w:lang w:eastAsia="es-CO"/>
              </w:rPr>
              <w:t>principle of the state’s ideological and religious neutrality, the principle of the proper functioning of the justice system and the negative freedom of religion of others</w:t>
            </w:r>
            <w:r w:rsidR="00696DCA" w:rsidRPr="00FD45A6">
              <w:rPr>
                <w:rFonts w:cs="Arial"/>
                <w:color w:val="000000" w:themeColor="text1"/>
                <w:szCs w:val="20"/>
                <w:lang w:eastAsia="es-CO"/>
              </w:rPr>
              <w:t xml:space="preserve">. These conflicting legal interests </w:t>
            </w:r>
            <w:r w:rsidR="00D96869" w:rsidRPr="00FD45A6">
              <w:rPr>
                <w:rFonts w:cs="Arial"/>
                <w:color w:val="000000" w:themeColor="text1"/>
                <w:szCs w:val="20"/>
                <w:lang w:eastAsia="es-CO"/>
              </w:rPr>
              <w:t>did</w:t>
            </w:r>
            <w:r w:rsidR="00696DCA" w:rsidRPr="00FD45A6">
              <w:rPr>
                <w:rFonts w:cs="Arial"/>
                <w:color w:val="000000" w:themeColor="text1"/>
                <w:szCs w:val="20"/>
                <w:lang w:eastAsia="es-CO"/>
              </w:rPr>
              <w:t xml:space="preserve"> not outweigh the complainant’s freedom of religion to an extent, that it is compelling under constitutional considerations to either allow or prohibit wearing religious symbols</w:t>
            </w:r>
            <w:r w:rsidR="00593A53" w:rsidRPr="00FD45A6">
              <w:rPr>
                <w:rFonts w:cs="Arial"/>
                <w:color w:val="000000" w:themeColor="text1"/>
                <w:szCs w:val="20"/>
                <w:lang w:eastAsia="es-CO"/>
              </w:rPr>
              <w:t xml:space="preserve"> in the context of public duties in the judiciary. T</w:t>
            </w:r>
            <w:r w:rsidR="00696DCA" w:rsidRPr="00FD45A6">
              <w:rPr>
                <w:rFonts w:cs="Arial"/>
                <w:color w:val="000000" w:themeColor="text1"/>
                <w:szCs w:val="20"/>
                <w:lang w:eastAsia="es-CO"/>
              </w:rPr>
              <w:t>herefore</w:t>
            </w:r>
            <w:r w:rsidR="00593A53" w:rsidRPr="00FD45A6">
              <w:rPr>
                <w:rFonts w:cs="Arial"/>
                <w:color w:val="000000" w:themeColor="text1"/>
                <w:szCs w:val="20"/>
                <w:lang w:eastAsia="es-CO"/>
              </w:rPr>
              <w:t>,</w:t>
            </w:r>
            <w:r w:rsidR="00696DCA" w:rsidRPr="00FD45A6">
              <w:rPr>
                <w:rFonts w:cs="Arial"/>
                <w:color w:val="000000" w:themeColor="text1"/>
                <w:szCs w:val="20"/>
                <w:lang w:eastAsia="es-CO"/>
              </w:rPr>
              <w:t xml:space="preserve"> the complainant has to respect the </w:t>
            </w:r>
            <w:r w:rsidR="00593A53" w:rsidRPr="00FD45A6">
              <w:rPr>
                <w:rFonts w:cs="Arial"/>
                <w:color w:val="000000" w:themeColor="text1"/>
                <w:szCs w:val="20"/>
                <w:lang w:eastAsia="es-CO"/>
              </w:rPr>
              <w:t xml:space="preserve">legislator’s decision in the Civil Service Act to prescribe a duty of neutral conduct for legal trainees in regard of religious and ideological </w:t>
            </w:r>
            <w:r w:rsidR="003A2588" w:rsidRPr="00FD45A6">
              <w:rPr>
                <w:rFonts w:cs="Arial"/>
                <w:color w:val="000000" w:themeColor="text1"/>
                <w:szCs w:val="20"/>
                <w:lang w:eastAsia="es-CO"/>
              </w:rPr>
              <w:t>affiliations.</w:t>
            </w:r>
          </w:p>
          <w:p w14:paraId="7728A52F" w14:textId="77777777" w:rsidR="005327BF" w:rsidRPr="00FD45A6" w:rsidRDefault="005327BF" w:rsidP="00CC0EF8">
            <w:pPr>
              <w:jc w:val="both"/>
              <w:rPr>
                <w:rFonts w:cs="Arial"/>
                <w:color w:val="000000" w:themeColor="text1"/>
                <w:szCs w:val="20"/>
                <w:lang w:eastAsia="es-CO"/>
              </w:rPr>
            </w:pPr>
          </w:p>
          <w:p w14:paraId="370C7799" w14:textId="2999C0BA" w:rsidR="0054676B" w:rsidRPr="00CF672A" w:rsidRDefault="0054676B" w:rsidP="00CC0EF8">
            <w:pPr>
              <w:jc w:val="both"/>
              <w:rPr>
                <w:rFonts w:cs="Arial"/>
                <w:szCs w:val="20"/>
                <w:lang w:eastAsia="es-CO"/>
              </w:rPr>
            </w:pPr>
          </w:p>
        </w:tc>
      </w:tr>
      <w:tr w:rsidR="00D64688" w:rsidRPr="00EA0B4A" w14:paraId="1878F189" w14:textId="77777777" w:rsidTr="00CB5F6E">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61E561"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t>Facts</w:t>
            </w:r>
            <w:proofErr w:type="spellEnd"/>
          </w:p>
          <w:p w14:paraId="75A9AE99" w14:textId="77777777" w:rsidR="00D64688" w:rsidRPr="00FB2E9B" w:rsidRDefault="00D64688" w:rsidP="00CC0EF8">
            <w:r w:rsidRPr="00FB2E9B">
              <w:rPr>
                <w:rFonts w:ascii="Segoe UI" w:hAnsi="Segoe UI"/>
                <w:i/>
                <w:iCs/>
                <w:color w:val="666666"/>
                <w:sz w:val="20"/>
                <w:szCs w:val="20"/>
                <w:shd w:val="clear" w:color="auto" w:fill="FFFFFF"/>
              </w:rPr>
              <w:t>Present the parties, facts, charges and the law implicated in the case, in 1-6 paragraphs.</w:t>
            </w:r>
          </w:p>
          <w:p w14:paraId="099C273C"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8DDE6D1" w14:textId="77777777" w:rsidR="003C0B6F" w:rsidRPr="00FD45A6" w:rsidRDefault="006B1D44" w:rsidP="000D073E">
            <w:pPr>
              <w:jc w:val="both"/>
              <w:rPr>
                <w:rFonts w:cs="Arial"/>
                <w:color w:val="000000" w:themeColor="text1"/>
                <w:szCs w:val="20"/>
                <w:lang w:eastAsia="es-CO"/>
              </w:rPr>
            </w:pPr>
            <w:r w:rsidRPr="00FD45A6">
              <w:rPr>
                <w:rFonts w:cs="Arial"/>
                <w:color w:val="000000" w:themeColor="text1"/>
                <w:szCs w:val="20"/>
                <w:lang w:eastAsia="es-CO"/>
              </w:rPr>
              <w:t>The complain</w:t>
            </w:r>
            <w:r w:rsidR="005327BF" w:rsidRPr="00FD45A6">
              <w:rPr>
                <w:rFonts w:cs="Arial"/>
                <w:color w:val="000000" w:themeColor="text1"/>
                <w:szCs w:val="20"/>
                <w:lang w:eastAsia="es-CO"/>
              </w:rPr>
              <w:t>an</w:t>
            </w:r>
            <w:r w:rsidRPr="00FD45A6">
              <w:rPr>
                <w:rFonts w:cs="Arial"/>
                <w:color w:val="000000" w:themeColor="text1"/>
                <w:szCs w:val="20"/>
                <w:lang w:eastAsia="es-CO"/>
              </w:rPr>
              <w:t xml:space="preserve">t </w:t>
            </w:r>
            <w:r w:rsidR="00E51FA9" w:rsidRPr="00FD45A6">
              <w:rPr>
                <w:rFonts w:cs="Arial"/>
                <w:color w:val="000000" w:themeColor="text1"/>
                <w:szCs w:val="20"/>
                <w:lang w:eastAsia="es-CO"/>
              </w:rPr>
              <w:t xml:space="preserve">Ms. </w:t>
            </w:r>
            <w:proofErr w:type="spellStart"/>
            <w:r w:rsidR="00E51FA9" w:rsidRPr="00FD45A6">
              <w:rPr>
                <w:rFonts w:cs="Arial"/>
                <w:color w:val="000000" w:themeColor="text1"/>
                <w:szCs w:val="20"/>
                <w:lang w:eastAsia="es-CO"/>
              </w:rPr>
              <w:t>E</w:t>
            </w:r>
            <w:proofErr w:type="spellEnd"/>
            <w:r w:rsidR="00E51FA9" w:rsidRPr="00FD45A6">
              <w:rPr>
                <w:rFonts w:cs="Arial"/>
                <w:color w:val="000000" w:themeColor="text1"/>
                <w:szCs w:val="20"/>
                <w:lang w:eastAsia="es-CO"/>
              </w:rPr>
              <w:t xml:space="preserve"> </w:t>
            </w:r>
            <w:r w:rsidRPr="00FD45A6">
              <w:rPr>
                <w:rFonts w:cs="Arial"/>
                <w:color w:val="000000" w:themeColor="text1"/>
                <w:szCs w:val="20"/>
                <w:lang w:eastAsia="es-CO"/>
              </w:rPr>
              <w:t xml:space="preserve">was a legal trainee in the </w:t>
            </w:r>
            <w:r w:rsidR="00786F07" w:rsidRPr="00FD45A6">
              <w:rPr>
                <w:rFonts w:cs="Arial"/>
                <w:color w:val="000000" w:themeColor="text1"/>
                <w:szCs w:val="20"/>
                <w:lang w:eastAsia="es-CO"/>
              </w:rPr>
              <w:t>federal state</w:t>
            </w:r>
            <w:r w:rsidRPr="00FD45A6">
              <w:rPr>
                <w:rFonts w:cs="Arial"/>
                <w:color w:val="000000" w:themeColor="text1"/>
                <w:szCs w:val="20"/>
                <w:lang w:eastAsia="es-CO"/>
              </w:rPr>
              <w:t xml:space="preserve"> Hesse since January</w:t>
            </w:r>
            <w:r w:rsidR="003D7A61" w:rsidRPr="00FD45A6">
              <w:rPr>
                <w:rFonts w:cs="Arial"/>
                <w:color w:val="000000" w:themeColor="text1"/>
                <w:szCs w:val="20"/>
                <w:lang w:eastAsia="es-CO"/>
              </w:rPr>
              <w:t xml:space="preserve"> 2,</w:t>
            </w:r>
            <w:r w:rsidRPr="00FD45A6">
              <w:rPr>
                <w:rFonts w:cs="Arial"/>
                <w:color w:val="000000" w:themeColor="text1"/>
                <w:szCs w:val="20"/>
                <w:lang w:eastAsia="es-CO"/>
              </w:rPr>
              <w:t xml:space="preserve"> 2017 and wore a </w:t>
            </w:r>
            <w:r w:rsidR="00B30B8E" w:rsidRPr="00FD45A6">
              <w:rPr>
                <w:rFonts w:cs="Arial"/>
                <w:color w:val="000000" w:themeColor="text1"/>
                <w:szCs w:val="20"/>
                <w:lang w:eastAsia="es-CO"/>
              </w:rPr>
              <w:t xml:space="preserve">Muslim </w:t>
            </w:r>
            <w:r w:rsidRPr="00FD45A6">
              <w:rPr>
                <w:rFonts w:cs="Arial"/>
                <w:color w:val="000000" w:themeColor="text1"/>
                <w:szCs w:val="20"/>
                <w:lang w:eastAsia="es-CO"/>
              </w:rPr>
              <w:t>headscarf public</w:t>
            </w:r>
            <w:r w:rsidR="00786F07" w:rsidRPr="00FD45A6">
              <w:rPr>
                <w:rFonts w:cs="Arial"/>
                <w:color w:val="000000" w:themeColor="text1"/>
                <w:szCs w:val="20"/>
                <w:lang w:eastAsia="es-CO"/>
              </w:rPr>
              <w:t>ly</w:t>
            </w:r>
            <w:r w:rsidRPr="00FD45A6">
              <w:rPr>
                <w:rFonts w:cs="Arial"/>
                <w:color w:val="000000" w:themeColor="text1"/>
                <w:szCs w:val="20"/>
                <w:lang w:eastAsia="es-CO"/>
              </w:rPr>
              <w:t xml:space="preserve">. Before </w:t>
            </w:r>
            <w:r w:rsidR="005327BF" w:rsidRPr="00FD45A6">
              <w:rPr>
                <w:rFonts w:cs="Arial"/>
                <w:color w:val="000000" w:themeColor="text1"/>
                <w:szCs w:val="20"/>
                <w:lang w:eastAsia="es-CO"/>
              </w:rPr>
              <w:t>her traineeship commenced, she was instructed by the Higher Regional Court of Hesse according to a Ministerial Order</w:t>
            </w:r>
            <w:r w:rsidR="00A95309" w:rsidRPr="00FD45A6">
              <w:rPr>
                <w:rFonts w:cs="Arial"/>
                <w:color w:val="000000" w:themeColor="text1"/>
                <w:szCs w:val="20"/>
                <w:lang w:eastAsia="es-CO"/>
              </w:rPr>
              <w:t xml:space="preserve"> of the federal state Hesse</w:t>
            </w:r>
            <w:r w:rsidR="005327BF" w:rsidRPr="00FD45A6">
              <w:rPr>
                <w:rFonts w:cs="Arial"/>
                <w:color w:val="000000" w:themeColor="text1"/>
                <w:szCs w:val="20"/>
                <w:lang w:eastAsia="es-CO"/>
              </w:rPr>
              <w:t>. This Order</w:t>
            </w:r>
            <w:r w:rsidR="003D7A61" w:rsidRPr="00FD45A6">
              <w:rPr>
                <w:rFonts w:cs="Arial"/>
                <w:color w:val="000000" w:themeColor="text1"/>
                <w:szCs w:val="20"/>
                <w:lang w:eastAsia="es-CO"/>
              </w:rPr>
              <w:t xml:space="preserve"> was based on the</w:t>
            </w:r>
            <w:r w:rsidR="00D76B1A" w:rsidRPr="00FD45A6">
              <w:rPr>
                <w:rFonts w:cs="Arial"/>
                <w:color w:val="000000" w:themeColor="text1"/>
                <w:szCs w:val="20"/>
                <w:lang w:eastAsia="es-CO"/>
              </w:rPr>
              <w:t xml:space="preserve"> duty to neutrality of legal trainees </w:t>
            </w:r>
            <w:r w:rsidR="000D073E" w:rsidRPr="00FD45A6">
              <w:rPr>
                <w:rFonts w:cs="Arial"/>
                <w:color w:val="000000" w:themeColor="text1"/>
                <w:szCs w:val="20"/>
                <w:lang w:eastAsia="es-CO"/>
              </w:rPr>
              <w:t xml:space="preserve">in </w:t>
            </w:r>
            <w:r w:rsidR="00D008B4" w:rsidRPr="00FD45A6">
              <w:rPr>
                <w:rFonts w:cs="Arial"/>
                <w:color w:val="000000" w:themeColor="text1"/>
                <w:szCs w:val="20"/>
                <w:lang w:eastAsia="es-CO"/>
              </w:rPr>
              <w:t>the Hesse</w:t>
            </w:r>
            <w:r w:rsidR="000D073E" w:rsidRPr="00FD45A6">
              <w:rPr>
                <w:rFonts w:cs="Arial"/>
                <w:color w:val="000000" w:themeColor="text1"/>
                <w:szCs w:val="20"/>
                <w:lang w:eastAsia="es-CO"/>
              </w:rPr>
              <w:t xml:space="preserve"> </w:t>
            </w:r>
            <w:r w:rsidR="003D7A61" w:rsidRPr="00FD45A6">
              <w:rPr>
                <w:rFonts w:cs="Arial"/>
                <w:color w:val="000000" w:themeColor="text1"/>
                <w:szCs w:val="20"/>
                <w:lang w:eastAsia="es-CO"/>
              </w:rPr>
              <w:t>Civi</w:t>
            </w:r>
            <w:r w:rsidR="00D76B1A" w:rsidRPr="00FD45A6">
              <w:rPr>
                <w:rFonts w:cs="Arial"/>
                <w:color w:val="000000" w:themeColor="text1"/>
                <w:szCs w:val="20"/>
                <w:lang w:eastAsia="es-CO"/>
              </w:rPr>
              <w:t xml:space="preserve">l Service Act </w:t>
            </w:r>
            <w:r w:rsidR="000D073E" w:rsidRPr="00FD45A6">
              <w:rPr>
                <w:rFonts w:cs="Arial"/>
                <w:color w:val="000000" w:themeColor="text1"/>
                <w:szCs w:val="20"/>
                <w:lang w:eastAsia="es-CO"/>
              </w:rPr>
              <w:t>as to political, ideologic and religious conduct</w:t>
            </w:r>
            <w:r w:rsidR="00D76B1A" w:rsidRPr="00FD45A6">
              <w:rPr>
                <w:rFonts w:cs="Arial"/>
                <w:color w:val="000000" w:themeColor="text1"/>
                <w:szCs w:val="20"/>
                <w:lang w:eastAsia="es-CO"/>
              </w:rPr>
              <w:t xml:space="preserve">. The Ministerial Order </w:t>
            </w:r>
            <w:r w:rsidR="003D7A61" w:rsidRPr="00FD45A6">
              <w:rPr>
                <w:rFonts w:cs="Arial"/>
                <w:color w:val="000000" w:themeColor="text1"/>
                <w:szCs w:val="20"/>
                <w:lang w:eastAsia="es-CO"/>
              </w:rPr>
              <w:t xml:space="preserve">prescribed that </w:t>
            </w:r>
            <w:r w:rsidR="000D073E" w:rsidRPr="00FD45A6">
              <w:rPr>
                <w:rFonts w:cs="Arial"/>
                <w:color w:val="000000" w:themeColor="text1"/>
                <w:szCs w:val="20"/>
                <w:lang w:eastAsia="es-CO"/>
              </w:rPr>
              <w:t xml:space="preserve">if a </w:t>
            </w:r>
            <w:r w:rsidR="00D008B4" w:rsidRPr="00FD45A6">
              <w:rPr>
                <w:rFonts w:cs="Arial"/>
                <w:color w:val="000000" w:themeColor="text1"/>
                <w:szCs w:val="20"/>
                <w:lang w:eastAsia="es-CO"/>
              </w:rPr>
              <w:t xml:space="preserve">legal </w:t>
            </w:r>
            <w:r w:rsidR="000D073E" w:rsidRPr="00FD45A6">
              <w:rPr>
                <w:rFonts w:cs="Arial"/>
                <w:color w:val="000000" w:themeColor="text1"/>
                <w:szCs w:val="20"/>
                <w:lang w:eastAsia="es-CO"/>
              </w:rPr>
              <w:t xml:space="preserve">trainee intends to wear a headscarf during the traineeship, he or she </w:t>
            </w:r>
            <w:r w:rsidR="00B5283F" w:rsidRPr="00FD45A6">
              <w:rPr>
                <w:rFonts w:cs="Arial"/>
                <w:color w:val="000000" w:themeColor="text1"/>
                <w:szCs w:val="20"/>
                <w:lang w:eastAsia="es-CO"/>
              </w:rPr>
              <w:t>is barred from</w:t>
            </w:r>
            <w:r w:rsidR="000D073E" w:rsidRPr="00FD45A6">
              <w:rPr>
                <w:rFonts w:cs="Arial"/>
                <w:color w:val="000000" w:themeColor="text1"/>
                <w:szCs w:val="20"/>
                <w:lang w:eastAsia="es-CO"/>
              </w:rPr>
              <w:t xml:space="preserve"> perform</w:t>
            </w:r>
            <w:r w:rsidR="00B5283F" w:rsidRPr="00FD45A6">
              <w:rPr>
                <w:rFonts w:cs="Arial"/>
                <w:color w:val="000000" w:themeColor="text1"/>
                <w:szCs w:val="20"/>
                <w:lang w:eastAsia="es-CO"/>
              </w:rPr>
              <w:t>ing</w:t>
            </w:r>
            <w:r w:rsidR="000D073E" w:rsidRPr="00FD45A6">
              <w:rPr>
                <w:rFonts w:cs="Arial"/>
                <w:color w:val="000000" w:themeColor="text1"/>
                <w:szCs w:val="20"/>
                <w:lang w:eastAsia="es-CO"/>
              </w:rPr>
              <w:t xml:space="preserve"> any activity in which he or she is perceived or could be perceived as a representative of the state or judiciary by citizens</w:t>
            </w:r>
            <w:r w:rsidR="007D2604" w:rsidRPr="00FD45A6">
              <w:rPr>
                <w:rFonts w:cs="Arial"/>
                <w:color w:val="000000" w:themeColor="text1"/>
                <w:szCs w:val="20"/>
                <w:lang w:eastAsia="es-CO"/>
              </w:rPr>
              <w:t xml:space="preserve"> (e.g. observe court hearing</w:t>
            </w:r>
            <w:r w:rsidR="00247DA5" w:rsidRPr="00FD45A6">
              <w:rPr>
                <w:rFonts w:cs="Arial"/>
                <w:color w:val="000000" w:themeColor="text1"/>
                <w:szCs w:val="20"/>
                <w:lang w:eastAsia="es-CO"/>
              </w:rPr>
              <w:t>s</w:t>
            </w:r>
            <w:r w:rsidR="007D2604" w:rsidRPr="00FD45A6">
              <w:rPr>
                <w:rFonts w:cs="Arial"/>
                <w:color w:val="000000" w:themeColor="text1"/>
                <w:szCs w:val="20"/>
                <w:lang w:eastAsia="es-CO"/>
              </w:rPr>
              <w:t xml:space="preserve"> from the Judge Bench</w:t>
            </w:r>
            <w:r w:rsidR="00B5283F" w:rsidRPr="00FD45A6">
              <w:rPr>
                <w:rFonts w:cs="Arial"/>
                <w:color w:val="000000" w:themeColor="text1"/>
                <w:szCs w:val="20"/>
                <w:lang w:eastAsia="es-CO"/>
              </w:rPr>
              <w:t xml:space="preserve">; preside over certain types of hearing, including evidentiary hearings and </w:t>
            </w:r>
            <w:r w:rsidR="003C0B6F" w:rsidRPr="00FD45A6">
              <w:rPr>
                <w:rFonts w:cs="Arial"/>
                <w:color w:val="000000" w:themeColor="text1"/>
                <w:szCs w:val="20"/>
                <w:lang w:eastAsia="es-CO"/>
              </w:rPr>
              <w:t xml:space="preserve">those </w:t>
            </w:r>
            <w:r w:rsidR="00B5283F" w:rsidRPr="00FD45A6">
              <w:rPr>
                <w:rFonts w:cs="Arial"/>
                <w:color w:val="000000" w:themeColor="text1"/>
                <w:szCs w:val="20"/>
                <w:lang w:eastAsia="es-CO"/>
              </w:rPr>
              <w:t>at administrative authorities; represent the public prosecution office in trial hearings</w:t>
            </w:r>
            <w:r w:rsidR="007D2604" w:rsidRPr="00FD45A6">
              <w:rPr>
                <w:rFonts w:cs="Arial"/>
                <w:color w:val="000000" w:themeColor="text1"/>
                <w:szCs w:val="20"/>
                <w:lang w:eastAsia="es-CO"/>
              </w:rPr>
              <w:t>)</w:t>
            </w:r>
            <w:r w:rsidR="000D073E" w:rsidRPr="00FD45A6">
              <w:rPr>
                <w:rFonts w:cs="Arial"/>
                <w:color w:val="000000" w:themeColor="text1"/>
                <w:szCs w:val="20"/>
                <w:lang w:eastAsia="es-CO"/>
              </w:rPr>
              <w:t>.</w:t>
            </w:r>
            <w:r w:rsidR="003C0B6F" w:rsidRPr="00FD45A6">
              <w:rPr>
                <w:rFonts w:cs="Arial"/>
                <w:color w:val="000000" w:themeColor="text1"/>
                <w:szCs w:val="20"/>
                <w:lang w:eastAsia="es-CO"/>
              </w:rPr>
              <w:t xml:space="preserve"> </w:t>
            </w:r>
            <w:r w:rsidR="003D7A61" w:rsidRPr="00FD45A6">
              <w:rPr>
                <w:rFonts w:cs="Arial"/>
                <w:color w:val="000000" w:themeColor="text1"/>
                <w:szCs w:val="20"/>
                <w:lang w:eastAsia="es-CO"/>
              </w:rPr>
              <w:t>The complainant took notice of the conveyed Ministerial Order b</w:t>
            </w:r>
            <w:r w:rsidR="005327BF" w:rsidRPr="00FD45A6">
              <w:rPr>
                <w:rFonts w:cs="Arial"/>
                <w:color w:val="000000" w:themeColor="text1"/>
                <w:szCs w:val="20"/>
                <w:lang w:eastAsia="es-CO"/>
              </w:rPr>
              <w:t xml:space="preserve">efore </w:t>
            </w:r>
            <w:r w:rsidR="003D7A61" w:rsidRPr="00FD45A6">
              <w:rPr>
                <w:rFonts w:cs="Arial"/>
                <w:color w:val="000000" w:themeColor="text1"/>
                <w:szCs w:val="20"/>
                <w:lang w:eastAsia="es-CO"/>
              </w:rPr>
              <w:t>she</w:t>
            </w:r>
            <w:r w:rsidR="005327BF" w:rsidRPr="00FD45A6">
              <w:rPr>
                <w:rFonts w:cs="Arial"/>
                <w:color w:val="000000" w:themeColor="text1"/>
                <w:szCs w:val="20"/>
                <w:lang w:eastAsia="es-CO"/>
              </w:rPr>
              <w:t xml:space="preserve"> accepted the offered traineeship</w:t>
            </w:r>
            <w:r w:rsidR="000D073E" w:rsidRPr="00FD45A6">
              <w:rPr>
                <w:rFonts w:cs="Arial"/>
                <w:color w:val="000000" w:themeColor="text1"/>
                <w:szCs w:val="20"/>
                <w:lang w:eastAsia="es-CO"/>
              </w:rPr>
              <w:t xml:space="preserve"> in December 201</w:t>
            </w:r>
            <w:r w:rsidR="00786F07" w:rsidRPr="00FD45A6">
              <w:rPr>
                <w:rFonts w:cs="Arial"/>
                <w:color w:val="000000" w:themeColor="text1"/>
                <w:szCs w:val="20"/>
                <w:lang w:eastAsia="es-CO"/>
              </w:rPr>
              <w:t>6</w:t>
            </w:r>
            <w:r w:rsidR="003D7A61" w:rsidRPr="00FD45A6">
              <w:rPr>
                <w:rFonts w:cs="Arial"/>
                <w:color w:val="000000" w:themeColor="text1"/>
                <w:szCs w:val="20"/>
                <w:lang w:eastAsia="es-CO"/>
              </w:rPr>
              <w:t>.</w:t>
            </w:r>
          </w:p>
          <w:p w14:paraId="66A03F6C" w14:textId="77777777" w:rsidR="003C0B6F" w:rsidRPr="00FD45A6" w:rsidRDefault="003C0B6F" w:rsidP="000D073E">
            <w:pPr>
              <w:jc w:val="both"/>
              <w:rPr>
                <w:rFonts w:cs="Arial"/>
                <w:color w:val="000000" w:themeColor="text1"/>
                <w:szCs w:val="20"/>
                <w:lang w:eastAsia="es-CO"/>
              </w:rPr>
            </w:pPr>
          </w:p>
          <w:p w14:paraId="2818173B" w14:textId="43EC986C" w:rsidR="00F765B5" w:rsidRPr="00FD45A6" w:rsidRDefault="003D7A61" w:rsidP="000D073E">
            <w:pPr>
              <w:jc w:val="both"/>
              <w:rPr>
                <w:rFonts w:cs="Arial"/>
                <w:color w:val="000000" w:themeColor="text1"/>
                <w:szCs w:val="20"/>
                <w:lang w:eastAsia="es-CO"/>
              </w:rPr>
            </w:pPr>
            <w:r w:rsidRPr="00FD45A6">
              <w:rPr>
                <w:rFonts w:cs="Arial"/>
                <w:color w:val="000000" w:themeColor="text1"/>
                <w:szCs w:val="20"/>
                <w:lang w:eastAsia="es-CO"/>
              </w:rPr>
              <w:lastRenderedPageBreak/>
              <w:t>On January 9</w:t>
            </w:r>
            <w:r w:rsidR="00EA0B4A" w:rsidRPr="00FD45A6">
              <w:rPr>
                <w:rFonts w:cs="Arial"/>
                <w:color w:val="000000" w:themeColor="text1"/>
                <w:szCs w:val="20"/>
                <w:lang w:eastAsia="es-CO"/>
              </w:rPr>
              <w:t>th</w:t>
            </w:r>
            <w:r w:rsidR="00F765B5" w:rsidRPr="00FD45A6">
              <w:rPr>
                <w:rFonts w:cs="Arial"/>
                <w:color w:val="000000" w:themeColor="text1"/>
                <w:szCs w:val="20"/>
                <w:lang w:eastAsia="es-CO"/>
              </w:rPr>
              <w:t>,</w:t>
            </w:r>
            <w:r w:rsidRPr="00FD45A6">
              <w:rPr>
                <w:rFonts w:cs="Arial"/>
                <w:color w:val="000000" w:themeColor="text1"/>
                <w:szCs w:val="20"/>
                <w:lang w:eastAsia="es-CO"/>
              </w:rPr>
              <w:t xml:space="preserve"> 2017</w:t>
            </w:r>
            <w:r w:rsidR="00786F07" w:rsidRPr="00FD45A6">
              <w:rPr>
                <w:rFonts w:cs="Arial"/>
                <w:color w:val="000000" w:themeColor="text1"/>
                <w:szCs w:val="20"/>
                <w:lang w:eastAsia="es-CO"/>
              </w:rPr>
              <w:t>,</w:t>
            </w:r>
            <w:r w:rsidRPr="00FD45A6">
              <w:rPr>
                <w:rFonts w:cs="Arial"/>
                <w:color w:val="000000" w:themeColor="text1"/>
                <w:szCs w:val="20"/>
                <w:lang w:eastAsia="es-CO"/>
              </w:rPr>
              <w:t xml:space="preserve"> the complainant </w:t>
            </w:r>
            <w:r w:rsidR="00F765B5" w:rsidRPr="00FD45A6">
              <w:rPr>
                <w:rFonts w:cs="Arial"/>
                <w:color w:val="000000" w:themeColor="text1"/>
                <w:szCs w:val="20"/>
                <w:lang w:eastAsia="es-CO"/>
              </w:rPr>
              <w:t xml:space="preserve">objected </w:t>
            </w:r>
            <w:r w:rsidR="00240DDF" w:rsidRPr="00FD45A6">
              <w:rPr>
                <w:rFonts w:cs="Arial"/>
                <w:color w:val="000000" w:themeColor="text1"/>
                <w:szCs w:val="20"/>
                <w:lang w:eastAsia="es-CO"/>
              </w:rPr>
              <w:t xml:space="preserve">unsuccessfully </w:t>
            </w:r>
            <w:r w:rsidR="00F765B5" w:rsidRPr="00FD45A6">
              <w:rPr>
                <w:rFonts w:cs="Arial"/>
                <w:color w:val="000000" w:themeColor="text1"/>
                <w:szCs w:val="20"/>
                <w:lang w:eastAsia="es-CO"/>
              </w:rPr>
              <w:t>to</w:t>
            </w:r>
            <w:r w:rsidRPr="00FD45A6">
              <w:rPr>
                <w:rFonts w:cs="Arial"/>
                <w:color w:val="000000" w:themeColor="text1"/>
                <w:szCs w:val="20"/>
                <w:lang w:eastAsia="es-CO"/>
              </w:rPr>
              <w:t xml:space="preserve"> the </w:t>
            </w:r>
            <w:r w:rsidR="00F765B5" w:rsidRPr="00FD45A6">
              <w:rPr>
                <w:rFonts w:cs="Arial"/>
                <w:color w:val="000000" w:themeColor="text1"/>
                <w:szCs w:val="20"/>
                <w:lang w:eastAsia="es-CO"/>
              </w:rPr>
              <w:t xml:space="preserve">administrative </w:t>
            </w:r>
            <w:r w:rsidR="00437FEE" w:rsidRPr="00FD45A6">
              <w:rPr>
                <w:rFonts w:cs="Arial"/>
                <w:color w:val="000000" w:themeColor="text1"/>
                <w:szCs w:val="20"/>
                <w:lang w:eastAsia="es-CO"/>
              </w:rPr>
              <w:t>instructions based on the Ministerial Order</w:t>
            </w:r>
            <w:r w:rsidR="00240DDF" w:rsidRPr="00FD45A6">
              <w:rPr>
                <w:rFonts w:cs="Arial"/>
                <w:color w:val="000000" w:themeColor="text1"/>
                <w:szCs w:val="20"/>
                <w:lang w:eastAsia="es-CO"/>
              </w:rPr>
              <w:t>.</w:t>
            </w:r>
          </w:p>
          <w:p w14:paraId="13245925" w14:textId="1166BAE0" w:rsidR="00F765B5" w:rsidRPr="00FD45A6" w:rsidRDefault="00F765B5" w:rsidP="000D073E">
            <w:pPr>
              <w:jc w:val="both"/>
              <w:rPr>
                <w:rFonts w:cs="Arial"/>
                <w:color w:val="000000" w:themeColor="text1"/>
                <w:szCs w:val="20"/>
                <w:lang w:eastAsia="es-CO"/>
              </w:rPr>
            </w:pPr>
          </w:p>
          <w:p w14:paraId="18D853EE" w14:textId="45D48872" w:rsidR="00B52EB1" w:rsidRPr="00FD45A6" w:rsidRDefault="00F765B5" w:rsidP="00CC5399">
            <w:pPr>
              <w:jc w:val="both"/>
              <w:rPr>
                <w:rFonts w:cs="Arial"/>
                <w:color w:val="000000" w:themeColor="text1"/>
                <w:szCs w:val="20"/>
                <w:lang w:eastAsia="es-CO"/>
              </w:rPr>
            </w:pPr>
            <w:r w:rsidRPr="00FD45A6">
              <w:rPr>
                <w:rFonts w:cs="Arial"/>
                <w:color w:val="000000" w:themeColor="text1"/>
                <w:szCs w:val="20"/>
                <w:lang w:eastAsia="es-CO"/>
              </w:rPr>
              <w:t xml:space="preserve">On February 10th, the complainant lodged </w:t>
            </w:r>
            <w:r w:rsidR="00EA0B4A" w:rsidRPr="00FD45A6">
              <w:rPr>
                <w:rFonts w:cs="Arial"/>
                <w:color w:val="000000" w:themeColor="text1"/>
                <w:szCs w:val="20"/>
                <w:lang w:eastAsia="es-CO"/>
              </w:rPr>
              <w:t>an application for preliminary legal protection before the Administrative Court</w:t>
            </w:r>
            <w:r w:rsidR="007D2604" w:rsidRPr="00FD45A6">
              <w:rPr>
                <w:rFonts w:cs="Arial"/>
                <w:color w:val="000000" w:themeColor="text1"/>
                <w:szCs w:val="20"/>
                <w:lang w:eastAsia="es-CO"/>
              </w:rPr>
              <w:t xml:space="preserve"> Frankfurt/Main</w:t>
            </w:r>
            <w:r w:rsidR="00240DDF" w:rsidRPr="00FD45A6">
              <w:rPr>
                <w:rFonts w:cs="Arial"/>
                <w:color w:val="000000" w:themeColor="text1"/>
                <w:szCs w:val="20"/>
                <w:lang w:eastAsia="es-CO"/>
              </w:rPr>
              <w:t>. This application was successful</w:t>
            </w:r>
            <w:r w:rsidR="00EA0B4A" w:rsidRPr="00FD45A6">
              <w:rPr>
                <w:rFonts w:cs="Arial"/>
                <w:color w:val="000000" w:themeColor="text1"/>
                <w:szCs w:val="20"/>
                <w:lang w:eastAsia="es-CO"/>
              </w:rPr>
              <w:t>.</w:t>
            </w:r>
            <w:r w:rsidR="00240DDF" w:rsidRPr="00FD45A6">
              <w:rPr>
                <w:rFonts w:cs="Arial"/>
                <w:color w:val="000000" w:themeColor="text1"/>
                <w:szCs w:val="20"/>
                <w:lang w:eastAsia="es-CO"/>
              </w:rPr>
              <w:t xml:space="preserve"> The court ruled that the complainant could participate in the traineeship without restrictions</w:t>
            </w:r>
            <w:r w:rsidR="00285C86" w:rsidRPr="00FD45A6">
              <w:rPr>
                <w:rFonts w:cs="Arial"/>
                <w:color w:val="000000" w:themeColor="text1"/>
                <w:szCs w:val="20"/>
                <w:lang w:eastAsia="es-CO"/>
              </w:rPr>
              <w:t xml:space="preserve"> and wear a headscarf. </w:t>
            </w:r>
            <w:r w:rsidR="00CC5399"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CC5399" w:rsidRPr="00FD45A6">
              <w:rPr>
                <w:rFonts w:cs="Arial"/>
                <w:color w:val="000000" w:themeColor="text1"/>
                <w:szCs w:val="20"/>
                <w:lang w:eastAsia="es-CO"/>
              </w:rPr>
              <w:t>ourt held that the prohibition to wear a headscarf during essential parts of the traineeship would infringe</w:t>
            </w:r>
            <w:r w:rsidR="00003990" w:rsidRPr="00FD45A6">
              <w:rPr>
                <w:rFonts w:cs="Arial"/>
                <w:color w:val="000000" w:themeColor="text1"/>
                <w:szCs w:val="20"/>
                <w:lang w:eastAsia="es-CO"/>
              </w:rPr>
              <w:t xml:space="preserve"> on</w:t>
            </w:r>
            <w:r w:rsidR="00CC5399" w:rsidRPr="00FD45A6">
              <w:rPr>
                <w:rFonts w:cs="Arial"/>
                <w:color w:val="000000" w:themeColor="text1"/>
                <w:szCs w:val="20"/>
                <w:lang w:eastAsia="es-CO"/>
              </w:rPr>
              <w:t xml:space="preserve"> </w:t>
            </w:r>
            <w:r w:rsidR="00136930" w:rsidRPr="00FD45A6">
              <w:rPr>
                <w:rFonts w:cs="Arial"/>
                <w:color w:val="000000" w:themeColor="text1"/>
                <w:szCs w:val="20"/>
                <w:lang w:eastAsia="es-CO"/>
              </w:rPr>
              <w:t>her</w:t>
            </w:r>
            <w:r w:rsidR="00CC5399" w:rsidRPr="00FD45A6">
              <w:rPr>
                <w:rFonts w:cs="Arial"/>
                <w:color w:val="000000" w:themeColor="text1"/>
                <w:szCs w:val="20"/>
                <w:lang w:eastAsia="es-CO"/>
              </w:rPr>
              <w:t xml:space="preserve"> freedom of religion under Art. 4 and the occupational freedom under Art. 12 (1) German Basic Law</w:t>
            </w:r>
            <w:r w:rsidR="005C00C0" w:rsidRPr="00FD45A6">
              <w:rPr>
                <w:rFonts w:cs="Arial"/>
                <w:color w:val="000000" w:themeColor="text1"/>
                <w:szCs w:val="20"/>
                <w:lang w:eastAsia="es-CO"/>
              </w:rPr>
              <w:t>. A justification</w:t>
            </w:r>
            <w:r w:rsidR="00453C4E" w:rsidRPr="00FD45A6">
              <w:rPr>
                <w:rFonts w:cs="Arial"/>
                <w:color w:val="000000" w:themeColor="text1"/>
                <w:szCs w:val="20"/>
                <w:lang w:eastAsia="es-CO"/>
              </w:rPr>
              <w:t xml:space="preserve"> of the headscarf ban</w:t>
            </w:r>
            <w:r w:rsidR="005C00C0" w:rsidRPr="00FD45A6">
              <w:rPr>
                <w:rFonts w:cs="Arial"/>
                <w:color w:val="000000" w:themeColor="text1"/>
                <w:szCs w:val="20"/>
                <w:lang w:eastAsia="es-CO"/>
              </w:rPr>
              <w:t xml:space="preserve"> </w:t>
            </w:r>
            <w:r w:rsidR="00BE66E5" w:rsidRPr="00FD45A6">
              <w:rPr>
                <w:rFonts w:cs="Arial"/>
                <w:color w:val="000000" w:themeColor="text1"/>
                <w:szCs w:val="20"/>
                <w:lang w:eastAsia="es-CO"/>
              </w:rPr>
              <w:t xml:space="preserve">would lack a sufficient </w:t>
            </w:r>
            <w:r w:rsidR="005C00C0" w:rsidRPr="00FD45A6">
              <w:rPr>
                <w:rFonts w:cs="Arial"/>
                <w:color w:val="000000" w:themeColor="text1"/>
                <w:szCs w:val="20"/>
                <w:lang w:eastAsia="es-CO"/>
              </w:rPr>
              <w:t>statutory</w:t>
            </w:r>
            <w:r w:rsidR="00BE66E5" w:rsidRPr="00FD45A6">
              <w:rPr>
                <w:rFonts w:cs="Arial"/>
                <w:color w:val="000000" w:themeColor="text1"/>
                <w:szCs w:val="20"/>
                <w:lang w:eastAsia="es-CO"/>
              </w:rPr>
              <w:t xml:space="preserve"> basis</w:t>
            </w:r>
            <w:r w:rsidR="00136930" w:rsidRPr="00FD45A6">
              <w:rPr>
                <w:rFonts w:cs="Arial"/>
                <w:color w:val="000000" w:themeColor="text1"/>
                <w:szCs w:val="20"/>
                <w:lang w:eastAsia="es-CO"/>
              </w:rPr>
              <w:t>.</w:t>
            </w:r>
          </w:p>
          <w:p w14:paraId="4F06CD78" w14:textId="77777777" w:rsidR="00B52EB1" w:rsidRPr="00FD45A6" w:rsidRDefault="00B52EB1" w:rsidP="00CC5399">
            <w:pPr>
              <w:jc w:val="both"/>
              <w:rPr>
                <w:rFonts w:cs="Arial"/>
                <w:color w:val="000000" w:themeColor="text1"/>
                <w:szCs w:val="20"/>
                <w:lang w:eastAsia="es-CO"/>
              </w:rPr>
            </w:pPr>
          </w:p>
          <w:p w14:paraId="12050655" w14:textId="6C015E7E" w:rsidR="007D2604" w:rsidRPr="00FD45A6" w:rsidRDefault="00F765B5" w:rsidP="007D2604">
            <w:pPr>
              <w:jc w:val="both"/>
              <w:rPr>
                <w:rFonts w:cs="Arial"/>
                <w:color w:val="000000" w:themeColor="text1"/>
                <w:szCs w:val="20"/>
                <w:lang w:eastAsia="es-CO"/>
              </w:rPr>
            </w:pPr>
            <w:r w:rsidRPr="00FD45A6">
              <w:rPr>
                <w:rFonts w:cs="Arial"/>
                <w:color w:val="000000" w:themeColor="text1"/>
                <w:szCs w:val="20"/>
                <w:lang w:eastAsia="es-CO"/>
              </w:rPr>
              <w:t xml:space="preserve">On May 23rd, the </w:t>
            </w:r>
            <w:r w:rsidR="007D2604" w:rsidRPr="00FD45A6">
              <w:rPr>
                <w:rFonts w:cs="Arial"/>
                <w:color w:val="000000" w:themeColor="text1"/>
                <w:szCs w:val="20"/>
                <w:lang w:eastAsia="es-CO"/>
              </w:rPr>
              <w:t xml:space="preserve">Hesse </w:t>
            </w:r>
            <w:r w:rsidRPr="00FD45A6">
              <w:rPr>
                <w:rFonts w:cs="Arial"/>
                <w:color w:val="000000" w:themeColor="text1"/>
                <w:szCs w:val="20"/>
                <w:lang w:eastAsia="es-CO"/>
              </w:rPr>
              <w:t xml:space="preserve">Higher Administrative Court </w:t>
            </w:r>
            <w:r w:rsidR="00285C86" w:rsidRPr="00FD45A6">
              <w:rPr>
                <w:rFonts w:cs="Arial"/>
                <w:color w:val="000000" w:themeColor="text1"/>
                <w:szCs w:val="20"/>
                <w:lang w:eastAsia="es-CO"/>
              </w:rPr>
              <w:t>granted</w:t>
            </w:r>
            <w:r w:rsidRPr="00FD45A6">
              <w:rPr>
                <w:rFonts w:cs="Arial"/>
                <w:color w:val="000000" w:themeColor="text1"/>
                <w:szCs w:val="20"/>
                <w:lang w:eastAsia="es-CO"/>
              </w:rPr>
              <w:t xml:space="preserve"> the </w:t>
            </w:r>
            <w:r w:rsidR="00285C86" w:rsidRPr="00FD45A6">
              <w:rPr>
                <w:rFonts w:cs="Arial"/>
                <w:color w:val="000000" w:themeColor="text1"/>
                <w:szCs w:val="20"/>
                <w:lang w:eastAsia="es-CO"/>
              </w:rPr>
              <w:t>federal state Hesse</w:t>
            </w:r>
            <w:r w:rsidRPr="00FD45A6">
              <w:rPr>
                <w:rFonts w:cs="Arial"/>
                <w:color w:val="000000" w:themeColor="text1"/>
                <w:szCs w:val="20"/>
                <w:lang w:eastAsia="es-CO"/>
              </w:rPr>
              <w:t>’s appeal</w:t>
            </w:r>
            <w:r w:rsidR="003F0790" w:rsidRPr="00FD45A6">
              <w:rPr>
                <w:rFonts w:cs="Arial"/>
                <w:color w:val="000000" w:themeColor="text1"/>
                <w:szCs w:val="20"/>
                <w:lang w:eastAsia="es-CO"/>
              </w:rPr>
              <w:t xml:space="preserve">. </w:t>
            </w:r>
            <w:r w:rsidR="000B6F44" w:rsidRPr="00FD45A6">
              <w:rPr>
                <w:rFonts w:cs="Arial"/>
                <w:color w:val="000000" w:themeColor="text1"/>
                <w:szCs w:val="20"/>
                <w:lang w:eastAsia="es-CO"/>
              </w:rPr>
              <w:t>In its reasoning,</w:t>
            </w:r>
            <w:r w:rsidR="003F0790" w:rsidRPr="00FD45A6">
              <w:rPr>
                <w:rFonts w:cs="Arial"/>
                <w:color w:val="000000" w:themeColor="text1"/>
                <w:szCs w:val="20"/>
                <w:lang w:eastAsia="es-CO"/>
              </w:rPr>
              <w:t xml:space="preserve"> it </w:t>
            </w:r>
            <w:r w:rsidR="000B6F44" w:rsidRPr="00FD45A6">
              <w:rPr>
                <w:rFonts w:cs="Arial"/>
                <w:color w:val="000000" w:themeColor="text1"/>
                <w:szCs w:val="20"/>
                <w:lang w:eastAsia="es-CO"/>
              </w:rPr>
              <w:t xml:space="preserve">stated that </w:t>
            </w:r>
            <w:r w:rsidR="008E5B43" w:rsidRPr="00FD45A6">
              <w:rPr>
                <w:rFonts w:cs="Arial"/>
                <w:color w:val="000000" w:themeColor="text1"/>
                <w:szCs w:val="20"/>
                <w:lang w:eastAsia="es-CO"/>
              </w:rPr>
              <w:t>c</w:t>
            </w:r>
            <w:r w:rsidR="00CE0B22" w:rsidRPr="00FD45A6">
              <w:rPr>
                <w:rFonts w:cs="Arial"/>
                <w:color w:val="000000" w:themeColor="text1"/>
                <w:szCs w:val="20"/>
                <w:lang w:eastAsia="es-CO"/>
              </w:rPr>
              <w:t xml:space="preserve">omplainant’s freedom of </w:t>
            </w:r>
            <w:r w:rsidR="000B6F44" w:rsidRPr="00FD45A6">
              <w:rPr>
                <w:rFonts w:cs="Arial"/>
                <w:color w:val="000000" w:themeColor="text1"/>
                <w:szCs w:val="20"/>
                <w:lang w:eastAsia="es-CO"/>
              </w:rPr>
              <w:t>religion</w:t>
            </w:r>
            <w:r w:rsidR="00CE0B22" w:rsidRPr="00FD45A6">
              <w:rPr>
                <w:rFonts w:cs="Arial"/>
                <w:color w:val="000000" w:themeColor="text1"/>
                <w:szCs w:val="20"/>
                <w:lang w:eastAsia="es-CO"/>
              </w:rPr>
              <w:t xml:space="preserve"> would be guaranteed </w:t>
            </w:r>
            <w:r w:rsidR="000B6F44" w:rsidRPr="00FD45A6">
              <w:rPr>
                <w:rFonts w:cs="Arial"/>
                <w:color w:val="000000" w:themeColor="text1"/>
                <w:szCs w:val="20"/>
                <w:lang w:eastAsia="es-CO"/>
              </w:rPr>
              <w:t>only with</w:t>
            </w:r>
            <w:r w:rsidR="00EF21DE" w:rsidRPr="00FD45A6">
              <w:rPr>
                <w:rFonts w:cs="Arial"/>
                <w:color w:val="000000" w:themeColor="text1"/>
                <w:szCs w:val="20"/>
                <w:lang w:eastAsia="es-CO"/>
              </w:rPr>
              <w:t>in</w:t>
            </w:r>
            <w:r w:rsidR="000B6F44" w:rsidRPr="00FD45A6">
              <w:rPr>
                <w:rFonts w:cs="Arial"/>
                <w:color w:val="000000" w:themeColor="text1"/>
                <w:szCs w:val="20"/>
                <w:lang w:eastAsia="es-CO"/>
              </w:rPr>
              <w:t xml:space="preserve"> the</w:t>
            </w:r>
            <w:r w:rsidR="00CE0B22" w:rsidRPr="00FD45A6">
              <w:rPr>
                <w:rFonts w:cs="Arial"/>
                <w:color w:val="000000" w:themeColor="text1"/>
                <w:szCs w:val="20"/>
                <w:lang w:eastAsia="es-CO"/>
              </w:rPr>
              <w:t xml:space="preserve"> limits</w:t>
            </w:r>
            <w:r w:rsidR="000B6F44" w:rsidRPr="00FD45A6">
              <w:rPr>
                <w:rFonts w:cs="Arial"/>
                <w:color w:val="000000" w:themeColor="text1"/>
                <w:szCs w:val="20"/>
                <w:lang w:eastAsia="es-CO"/>
              </w:rPr>
              <w:t xml:space="preserve"> imposed</w:t>
            </w:r>
            <w:r w:rsidR="00CE0B22" w:rsidRPr="00FD45A6">
              <w:rPr>
                <w:rFonts w:cs="Arial"/>
                <w:color w:val="000000" w:themeColor="text1"/>
                <w:szCs w:val="20"/>
                <w:lang w:eastAsia="es-CO"/>
              </w:rPr>
              <w:t xml:space="preserve"> by conflicting basic rights of third persons and other constitutional </w:t>
            </w:r>
            <w:r w:rsidR="000B6F44" w:rsidRPr="00FD45A6">
              <w:rPr>
                <w:rFonts w:cs="Arial"/>
                <w:color w:val="000000" w:themeColor="text1"/>
                <w:szCs w:val="20"/>
                <w:lang w:eastAsia="es-CO"/>
              </w:rPr>
              <w:t xml:space="preserve">values. In this case, the freedom of </w:t>
            </w:r>
            <w:r w:rsidR="003C0B6F" w:rsidRPr="00FD45A6">
              <w:rPr>
                <w:rFonts w:cs="Arial"/>
                <w:color w:val="000000" w:themeColor="text1"/>
                <w:szCs w:val="20"/>
                <w:lang w:eastAsia="es-CO"/>
              </w:rPr>
              <w:t>religion</w:t>
            </w:r>
            <w:r w:rsidR="000B6F44" w:rsidRPr="00FD45A6">
              <w:rPr>
                <w:rFonts w:cs="Arial"/>
                <w:color w:val="000000" w:themeColor="text1"/>
                <w:szCs w:val="20"/>
                <w:lang w:eastAsia="es-CO"/>
              </w:rPr>
              <w:t xml:space="preserve"> of Ms. E would be limited by the negative freedom of religion of others </w:t>
            </w:r>
            <w:r w:rsidR="003364B1" w:rsidRPr="00FD45A6">
              <w:rPr>
                <w:rFonts w:cs="Arial"/>
                <w:color w:val="000000" w:themeColor="text1"/>
                <w:szCs w:val="20"/>
                <w:lang w:eastAsia="es-CO"/>
              </w:rPr>
              <w:t>protected by basic rights and the state’s duty of neutrality as a fundamental constitutional value. The court concluded that these conflicting constitutional values outweigh the complainant’s freedom of religion and the Civil Service Act must therefore be interpreted in conformity with the constitution.</w:t>
            </w:r>
            <w:r w:rsidR="00EF21DE" w:rsidRPr="00FD45A6">
              <w:rPr>
                <w:rFonts w:cs="Arial"/>
                <w:color w:val="000000" w:themeColor="text1"/>
                <w:szCs w:val="20"/>
                <w:lang w:eastAsia="es-CO"/>
              </w:rPr>
              <w:t xml:space="preserve"> Consequently, the prohibition to wear a headscarf during certain stages of the traineeship would be constitutional.</w:t>
            </w:r>
            <w:r w:rsidR="007D2604" w:rsidRPr="00FD45A6">
              <w:rPr>
                <w:rFonts w:cs="Arial"/>
                <w:color w:val="000000" w:themeColor="text1"/>
                <w:szCs w:val="20"/>
                <w:lang w:eastAsia="es-CO"/>
              </w:rPr>
              <w:t xml:space="preserve"> Besides, it ruled that the </w:t>
            </w:r>
            <w:r w:rsidR="008E5B43" w:rsidRPr="00FD45A6">
              <w:rPr>
                <w:rFonts w:cs="Arial"/>
                <w:color w:val="000000" w:themeColor="text1"/>
                <w:szCs w:val="20"/>
                <w:lang w:eastAsia="es-CO"/>
              </w:rPr>
              <w:t xml:space="preserve">Ministerial </w:t>
            </w:r>
            <w:r w:rsidR="007D2604" w:rsidRPr="00FD45A6">
              <w:rPr>
                <w:rFonts w:cs="Arial"/>
                <w:color w:val="000000" w:themeColor="text1"/>
                <w:szCs w:val="20"/>
                <w:lang w:eastAsia="es-CO"/>
              </w:rPr>
              <w:t>Order has a sufficiently precise legal basis.</w:t>
            </w:r>
          </w:p>
          <w:p w14:paraId="6CA6B2DA" w14:textId="522857A5" w:rsidR="003364B1" w:rsidRPr="00FD45A6" w:rsidRDefault="003364B1" w:rsidP="00CE0B22">
            <w:pPr>
              <w:jc w:val="both"/>
              <w:rPr>
                <w:rFonts w:cs="Arial"/>
                <w:color w:val="000000" w:themeColor="text1"/>
                <w:szCs w:val="20"/>
                <w:lang w:eastAsia="es-CO"/>
              </w:rPr>
            </w:pPr>
          </w:p>
          <w:p w14:paraId="36C4E405" w14:textId="040DAF93" w:rsidR="00EA0B4A" w:rsidRPr="00FD45A6" w:rsidRDefault="00EA0B4A" w:rsidP="00835345">
            <w:pPr>
              <w:jc w:val="both"/>
              <w:rPr>
                <w:rFonts w:cs="Arial"/>
                <w:color w:val="000000" w:themeColor="text1"/>
                <w:szCs w:val="20"/>
                <w:lang w:eastAsia="es-CO"/>
              </w:rPr>
            </w:pPr>
            <w:r w:rsidRPr="00FD45A6">
              <w:rPr>
                <w:rFonts w:cs="Arial"/>
                <w:color w:val="000000" w:themeColor="text1"/>
                <w:szCs w:val="20"/>
                <w:lang w:eastAsia="es-CO"/>
              </w:rPr>
              <w:t xml:space="preserve">On June 14th, </w:t>
            </w:r>
            <w:r w:rsidR="00B52EB1" w:rsidRPr="00FD45A6">
              <w:rPr>
                <w:rFonts w:cs="Arial"/>
                <w:color w:val="000000" w:themeColor="text1"/>
                <w:szCs w:val="20"/>
                <w:lang w:eastAsia="es-CO"/>
              </w:rPr>
              <w:t>Ms. E</w:t>
            </w:r>
            <w:r w:rsidRPr="00FD45A6">
              <w:rPr>
                <w:rFonts w:cs="Arial"/>
                <w:color w:val="000000" w:themeColor="text1"/>
                <w:szCs w:val="20"/>
                <w:lang w:eastAsia="es-CO"/>
              </w:rPr>
              <w:t xml:space="preserve"> filed her constitutional complaint before the Federal Constitutional Court</w:t>
            </w:r>
            <w:r w:rsidR="00285C86" w:rsidRPr="00FD45A6">
              <w:rPr>
                <w:rFonts w:cs="Arial"/>
                <w:color w:val="000000" w:themeColor="text1"/>
                <w:szCs w:val="20"/>
                <w:lang w:eastAsia="es-CO"/>
              </w:rPr>
              <w:t xml:space="preserve"> on the ground that her freedom of </w:t>
            </w:r>
            <w:r w:rsidR="00835345" w:rsidRPr="00FD45A6">
              <w:rPr>
                <w:rFonts w:cs="Arial"/>
                <w:color w:val="000000" w:themeColor="text1"/>
                <w:szCs w:val="20"/>
                <w:lang w:eastAsia="es-CO"/>
              </w:rPr>
              <w:t>religion</w:t>
            </w:r>
            <w:r w:rsidR="00285C86" w:rsidRPr="00FD45A6">
              <w:rPr>
                <w:rFonts w:cs="Arial"/>
                <w:color w:val="000000" w:themeColor="text1"/>
                <w:szCs w:val="20"/>
                <w:lang w:eastAsia="es-CO"/>
              </w:rPr>
              <w:t xml:space="preserve"> under Art. 4 (1) and (2), her </w:t>
            </w:r>
            <w:r w:rsidR="00835345" w:rsidRPr="00FD45A6">
              <w:rPr>
                <w:rFonts w:cs="Arial"/>
                <w:color w:val="000000" w:themeColor="text1"/>
                <w:szCs w:val="20"/>
                <w:lang w:eastAsia="es-CO"/>
              </w:rPr>
              <w:t xml:space="preserve">freedom of training </w:t>
            </w:r>
            <w:r w:rsidR="00285C86" w:rsidRPr="00FD45A6">
              <w:rPr>
                <w:rFonts w:cs="Arial"/>
                <w:color w:val="000000" w:themeColor="text1"/>
                <w:szCs w:val="20"/>
                <w:lang w:eastAsia="es-CO"/>
              </w:rPr>
              <w:t>under Art. 12 (1)</w:t>
            </w:r>
            <w:r w:rsidR="00835345" w:rsidRPr="00FD45A6">
              <w:rPr>
                <w:rFonts w:cs="Arial"/>
                <w:color w:val="000000" w:themeColor="text1"/>
                <w:szCs w:val="20"/>
                <w:lang w:eastAsia="es-CO"/>
              </w:rPr>
              <w:t>, her general right of personality under</w:t>
            </w:r>
            <w:r w:rsidR="00285C86" w:rsidRPr="00FD45A6">
              <w:rPr>
                <w:rFonts w:cs="Arial"/>
                <w:color w:val="000000" w:themeColor="text1"/>
                <w:szCs w:val="20"/>
                <w:lang w:eastAsia="es-CO"/>
              </w:rPr>
              <w:t xml:space="preserve"> Art. 2</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 xml:space="preserve">(1) </w:t>
            </w:r>
            <w:r w:rsidR="00136930" w:rsidRPr="00FD45A6">
              <w:rPr>
                <w:rFonts w:cs="Arial"/>
                <w:color w:val="000000" w:themeColor="text1"/>
                <w:szCs w:val="20"/>
                <w:lang w:eastAsia="es-CO"/>
              </w:rPr>
              <w:t>and</w:t>
            </w:r>
            <w:r w:rsidR="00285C86" w:rsidRPr="00FD45A6">
              <w:rPr>
                <w:rFonts w:cs="Arial"/>
                <w:color w:val="000000" w:themeColor="text1"/>
                <w:szCs w:val="20"/>
                <w:lang w:eastAsia="es-CO"/>
              </w:rPr>
              <w:t xml:space="preserve"> Art. 1</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 xml:space="preserve">(1), and </w:t>
            </w:r>
            <w:r w:rsidR="00835345" w:rsidRPr="00FD45A6">
              <w:rPr>
                <w:rFonts w:cs="Arial"/>
                <w:color w:val="000000" w:themeColor="text1"/>
                <w:szCs w:val="20"/>
                <w:lang w:eastAsia="es-CO"/>
              </w:rPr>
              <w:t xml:space="preserve">the guarantee of the right to equality under </w:t>
            </w:r>
            <w:r w:rsidR="00285C86" w:rsidRPr="00FD45A6">
              <w:rPr>
                <w:rFonts w:cs="Arial"/>
                <w:color w:val="000000" w:themeColor="text1"/>
                <w:szCs w:val="20"/>
                <w:lang w:eastAsia="es-CO"/>
              </w:rPr>
              <w:t>Art. 3</w:t>
            </w:r>
            <w:r w:rsidR="002A3E75" w:rsidRPr="00FD45A6">
              <w:rPr>
                <w:rFonts w:cs="Arial"/>
                <w:color w:val="000000" w:themeColor="text1"/>
                <w:szCs w:val="20"/>
                <w:lang w:eastAsia="es-CO"/>
              </w:rPr>
              <w:t xml:space="preserve"> </w:t>
            </w:r>
            <w:r w:rsidR="00285C86" w:rsidRPr="00FD45A6">
              <w:rPr>
                <w:rFonts w:cs="Arial"/>
                <w:color w:val="000000" w:themeColor="text1"/>
                <w:szCs w:val="20"/>
                <w:lang w:eastAsia="es-CO"/>
              </w:rPr>
              <w:t>(1) and (3</w:t>
            </w:r>
            <w:r w:rsidR="00835345" w:rsidRPr="00FD45A6">
              <w:rPr>
                <w:rFonts w:cs="Arial"/>
                <w:color w:val="000000" w:themeColor="text1"/>
                <w:szCs w:val="20"/>
                <w:lang w:eastAsia="es-CO"/>
              </w:rPr>
              <w:t xml:space="preserve">) </w:t>
            </w:r>
            <w:r w:rsidR="00285C86" w:rsidRPr="00FD45A6">
              <w:rPr>
                <w:rFonts w:cs="Arial"/>
                <w:color w:val="000000" w:themeColor="text1"/>
                <w:szCs w:val="20"/>
                <w:lang w:eastAsia="es-CO"/>
              </w:rPr>
              <w:t>of the German Basic Law had been infringed</w:t>
            </w:r>
            <w:r w:rsidR="00835345" w:rsidRPr="00FD45A6">
              <w:rPr>
                <w:rFonts w:cs="Arial"/>
                <w:color w:val="000000" w:themeColor="text1"/>
                <w:szCs w:val="20"/>
                <w:lang w:eastAsia="es-CO"/>
              </w:rPr>
              <w:t>.</w:t>
            </w:r>
            <w:r w:rsidR="00B52EB1" w:rsidRPr="00FD45A6">
              <w:rPr>
                <w:rFonts w:cs="Arial"/>
                <w:color w:val="000000" w:themeColor="text1"/>
                <w:szCs w:val="20"/>
                <w:lang w:eastAsia="es-CO"/>
              </w:rPr>
              <w:t xml:space="preserve"> She </w:t>
            </w:r>
            <w:r w:rsidR="00EE488A" w:rsidRPr="00FD45A6">
              <w:rPr>
                <w:rFonts w:cs="Arial"/>
                <w:color w:val="000000" w:themeColor="text1"/>
                <w:szCs w:val="20"/>
                <w:lang w:eastAsia="es-CO"/>
              </w:rPr>
              <w:t xml:space="preserve">complained directly against the order of the Higher Administrative Court and indirectly against the Hesse Civil Service Act’s regulation on the duty to neutrality </w:t>
            </w:r>
            <w:r w:rsidR="0004259B" w:rsidRPr="00FD45A6">
              <w:rPr>
                <w:rFonts w:cs="Arial"/>
                <w:color w:val="000000" w:themeColor="text1"/>
                <w:szCs w:val="20"/>
                <w:lang w:eastAsia="es-CO"/>
              </w:rPr>
              <w:t>and</w:t>
            </w:r>
            <w:r w:rsidR="00EE488A" w:rsidRPr="00FD45A6">
              <w:rPr>
                <w:rFonts w:cs="Arial"/>
                <w:color w:val="000000" w:themeColor="text1"/>
                <w:szCs w:val="20"/>
                <w:lang w:eastAsia="es-CO"/>
              </w:rPr>
              <w:t xml:space="preserve"> the Ministerial Order.</w:t>
            </w:r>
          </w:p>
          <w:p w14:paraId="4699E1D1" w14:textId="042B4E4A" w:rsidR="003D7A61" w:rsidRPr="00EA0B4A" w:rsidRDefault="003D7A61" w:rsidP="000D073E">
            <w:pPr>
              <w:jc w:val="both"/>
              <w:rPr>
                <w:rFonts w:cs="Arial"/>
                <w:szCs w:val="20"/>
                <w:lang w:eastAsia="es-CO"/>
              </w:rPr>
            </w:pPr>
          </w:p>
        </w:tc>
      </w:tr>
      <w:tr w:rsidR="00D64688" w:rsidRPr="00CF672A" w14:paraId="3CBCCA4B" w14:textId="77777777" w:rsidTr="00CB5F6E">
        <w:trPr>
          <w:tblCellSpacing w:w="15" w:type="dxa"/>
        </w:trPr>
        <w:tc>
          <w:tcPr>
            <w:tcW w:w="3075" w:type="dxa"/>
            <w:tcBorders>
              <w:top w:val="single" w:sz="6" w:space="0" w:color="F0F0F0"/>
              <w:left w:val="single" w:sz="2" w:space="0" w:color="F5F5F5"/>
              <w:bottom w:val="single" w:sz="6" w:space="0" w:color="F0F0F0"/>
              <w:right w:val="single" w:sz="2" w:space="0" w:color="F5F5F5"/>
            </w:tcBorders>
            <w:shd w:val="clear" w:color="auto" w:fill="auto"/>
            <w:tcMar>
              <w:top w:w="195" w:type="dxa"/>
              <w:left w:w="225" w:type="dxa"/>
              <w:bottom w:w="195" w:type="dxa"/>
              <w:right w:w="225" w:type="dxa"/>
            </w:tcMar>
            <w:hideMark/>
          </w:tcPr>
          <w:p w14:paraId="72D6C9BE" w14:textId="77777777" w:rsidR="00D64688" w:rsidRPr="00FB2E9B" w:rsidRDefault="00D64688" w:rsidP="00CC0EF8">
            <w:pPr>
              <w:numPr>
                <w:ilvl w:val="0"/>
                <w:numId w:val="30"/>
              </w:numPr>
              <w:contextualSpacing/>
              <w:rPr>
                <w:rFonts w:cs="Arial"/>
                <w:szCs w:val="20"/>
                <w:lang w:val="es-ES_tradnl" w:eastAsia="es-CO"/>
              </w:rPr>
            </w:pPr>
            <w:proofErr w:type="spellStart"/>
            <w:r w:rsidRPr="00FB2E9B">
              <w:rPr>
                <w:rFonts w:cs="Arial"/>
                <w:szCs w:val="20"/>
                <w:lang w:val="es-ES_tradnl" w:eastAsia="es-CO"/>
              </w:rPr>
              <w:lastRenderedPageBreak/>
              <w:t>Decision</w:t>
            </w:r>
            <w:proofErr w:type="spellEnd"/>
            <w:r w:rsidRPr="00FB2E9B">
              <w:rPr>
                <w:rFonts w:cs="Arial"/>
                <w:szCs w:val="20"/>
                <w:lang w:val="es-ES_tradnl" w:eastAsia="es-CO"/>
              </w:rPr>
              <w:t xml:space="preserve"> </w:t>
            </w:r>
            <w:proofErr w:type="spellStart"/>
            <w:r w:rsidRPr="00FB2E9B">
              <w:rPr>
                <w:rFonts w:cs="Arial"/>
                <w:szCs w:val="20"/>
                <w:lang w:val="es-ES_tradnl" w:eastAsia="es-CO"/>
              </w:rPr>
              <w:t>Overview</w:t>
            </w:r>
            <w:proofErr w:type="spellEnd"/>
          </w:p>
          <w:p w14:paraId="350667F9" w14:textId="77777777" w:rsidR="00D64688" w:rsidRPr="00FB2E9B" w:rsidRDefault="00D64688" w:rsidP="00CC0EF8">
            <w:r w:rsidRPr="00FB2E9B">
              <w:rPr>
                <w:rFonts w:ascii="Segoe UI" w:hAnsi="Segoe UI"/>
                <w:i/>
                <w:iCs/>
                <w:color w:val="666666"/>
                <w:sz w:val="20"/>
                <w:szCs w:val="20"/>
                <w:shd w:val="clear" w:color="auto" w:fill="FFFFFF"/>
              </w:rPr>
              <w:t>Explanation of the decision and judicial reasoning in two-to-four paragraphs.</w:t>
            </w:r>
          </w:p>
          <w:p w14:paraId="51CF8F4D" w14:textId="77777777" w:rsidR="00D64688" w:rsidRPr="00CF672A" w:rsidRDefault="00D64688" w:rsidP="00CC0EF8">
            <w:pPr>
              <w:rPr>
                <w:rFonts w:cs="Arial"/>
                <w:color w:val="777777"/>
                <w:szCs w:val="20"/>
                <w:lang w:eastAsia="es-CO"/>
              </w:rPr>
            </w:pPr>
          </w:p>
        </w:tc>
        <w:tc>
          <w:tcPr>
            <w:tcW w:w="10869" w:type="dxa"/>
            <w:tcBorders>
              <w:top w:val="single" w:sz="6" w:space="0" w:color="F5F5F5"/>
              <w:left w:val="single" w:sz="6" w:space="0" w:color="E1E1E1"/>
              <w:bottom w:val="single" w:sz="6" w:space="0" w:color="F5F5F5"/>
              <w:right w:val="single" w:sz="2" w:space="0" w:color="F5F5F5"/>
            </w:tcBorders>
            <w:shd w:val="clear" w:color="auto" w:fill="auto"/>
            <w:tcMar>
              <w:top w:w="195" w:type="dxa"/>
              <w:left w:w="225" w:type="dxa"/>
              <w:bottom w:w="195" w:type="dxa"/>
              <w:right w:w="225" w:type="dxa"/>
            </w:tcMar>
            <w:hideMark/>
          </w:tcPr>
          <w:p w14:paraId="03BBA85F" w14:textId="3DC90158" w:rsidR="00011CFB" w:rsidRPr="00FD45A6" w:rsidRDefault="00011CFB" w:rsidP="00655995">
            <w:pPr>
              <w:contextualSpacing/>
              <w:jc w:val="both"/>
              <w:rPr>
                <w:rFonts w:cs="Arial"/>
                <w:color w:val="000000" w:themeColor="text1"/>
                <w:szCs w:val="20"/>
                <w:lang w:eastAsia="es-CO"/>
              </w:rPr>
            </w:pPr>
            <w:r w:rsidRPr="00FD45A6">
              <w:rPr>
                <w:rFonts w:cs="Arial"/>
                <w:color w:val="000000" w:themeColor="text1"/>
                <w:szCs w:val="20"/>
                <w:lang w:eastAsia="es-CO"/>
              </w:rPr>
              <w:t>The central issue for the</w:t>
            </w:r>
            <w:r w:rsidR="00F06456" w:rsidRPr="00FD45A6">
              <w:rPr>
                <w:rFonts w:cs="Arial"/>
                <w:color w:val="000000" w:themeColor="text1"/>
                <w:szCs w:val="20"/>
                <w:lang w:eastAsia="es-CO"/>
              </w:rPr>
              <w:t xml:space="preserve"> Second Senate of the Federal Constitutional</w:t>
            </w:r>
            <w:r w:rsidRPr="00FD45A6">
              <w:rPr>
                <w:rFonts w:cs="Arial"/>
                <w:color w:val="000000" w:themeColor="text1"/>
                <w:szCs w:val="20"/>
                <w:lang w:eastAsia="es-CO"/>
              </w:rPr>
              <w:t xml:space="preserve"> Court </w:t>
            </w:r>
            <w:r w:rsidR="008E5B43" w:rsidRPr="00FD45A6">
              <w:rPr>
                <w:rFonts w:cs="Arial"/>
                <w:color w:val="000000" w:themeColor="text1"/>
                <w:szCs w:val="20"/>
                <w:lang w:eastAsia="es-CO"/>
              </w:rPr>
              <w:t xml:space="preserve">was </w:t>
            </w:r>
            <w:r w:rsidRPr="00FD45A6">
              <w:rPr>
                <w:rFonts w:cs="Arial"/>
                <w:color w:val="000000" w:themeColor="text1"/>
                <w:szCs w:val="20"/>
                <w:lang w:eastAsia="es-CO"/>
              </w:rPr>
              <w:t>to determine whether</w:t>
            </w:r>
            <w:r w:rsidR="008F29DE" w:rsidRPr="00FD45A6">
              <w:rPr>
                <w:rFonts w:cs="Arial"/>
                <w:color w:val="000000" w:themeColor="text1"/>
                <w:szCs w:val="20"/>
                <w:lang w:eastAsia="es-CO"/>
              </w:rPr>
              <w:t xml:space="preserve"> the </w:t>
            </w:r>
            <w:r w:rsidR="00655995" w:rsidRPr="00FD45A6">
              <w:rPr>
                <w:rFonts w:cs="Arial"/>
                <w:color w:val="000000" w:themeColor="text1"/>
                <w:szCs w:val="20"/>
                <w:lang w:eastAsia="es-CO"/>
              </w:rPr>
              <w:t xml:space="preserve">principle of the state’s ideological and religious neutrality, the principle of the proper functioning of the justice system and the </w:t>
            </w:r>
            <w:r w:rsidR="008F29DE" w:rsidRPr="00FD45A6">
              <w:rPr>
                <w:rFonts w:cs="Arial"/>
                <w:color w:val="000000" w:themeColor="text1"/>
                <w:szCs w:val="20"/>
                <w:lang w:eastAsia="es-CO"/>
              </w:rPr>
              <w:t>negative freedom of religion of others</w:t>
            </w:r>
            <w:r w:rsidR="00655995" w:rsidRPr="00FD45A6">
              <w:rPr>
                <w:rFonts w:cs="Arial"/>
                <w:color w:val="000000" w:themeColor="text1"/>
                <w:szCs w:val="20"/>
                <w:lang w:eastAsia="es-CO"/>
              </w:rPr>
              <w:t xml:space="preserve"> are sufficient constitutional values to justify a</w:t>
            </w:r>
            <w:r w:rsidR="001B30D8" w:rsidRPr="00FD45A6">
              <w:rPr>
                <w:rFonts w:cs="Arial"/>
                <w:color w:val="000000" w:themeColor="text1"/>
                <w:szCs w:val="20"/>
                <w:lang w:eastAsia="es-CO"/>
              </w:rPr>
              <w:t xml:space="preserve"> duty of neutral conduct for legal trainees with regard to religious dress</w:t>
            </w:r>
            <w:r w:rsidR="00FD45A6" w:rsidRPr="00FD45A6">
              <w:rPr>
                <w:rFonts w:cs="Arial"/>
                <w:color w:val="000000" w:themeColor="text1"/>
                <w:szCs w:val="20"/>
                <w:lang w:eastAsia="es-CO"/>
              </w:rPr>
              <w:t xml:space="preserve"> </w:t>
            </w:r>
            <w:r w:rsidR="001B30D8" w:rsidRPr="00FD45A6">
              <w:rPr>
                <w:rFonts w:cs="Arial"/>
                <w:color w:val="000000" w:themeColor="text1"/>
                <w:szCs w:val="20"/>
                <w:lang w:eastAsia="es-CO"/>
              </w:rPr>
              <w:t>code, that infringes</w:t>
            </w:r>
            <w:r w:rsidR="00DF66AD" w:rsidRPr="00FD45A6">
              <w:rPr>
                <w:rFonts w:cs="Arial"/>
                <w:color w:val="000000" w:themeColor="text1"/>
                <w:szCs w:val="20"/>
                <w:lang w:eastAsia="es-CO"/>
              </w:rPr>
              <w:t xml:space="preserve"> </w:t>
            </w:r>
            <w:r w:rsidR="001B30D8" w:rsidRPr="00FD45A6">
              <w:rPr>
                <w:rFonts w:cs="Arial"/>
                <w:color w:val="000000" w:themeColor="text1"/>
                <w:szCs w:val="20"/>
                <w:lang w:eastAsia="es-CO"/>
              </w:rPr>
              <w:t>on</w:t>
            </w:r>
            <w:r w:rsidR="00DF66AD" w:rsidRPr="00FD45A6">
              <w:rPr>
                <w:rFonts w:cs="Arial"/>
                <w:color w:val="000000" w:themeColor="text1"/>
                <w:szCs w:val="20"/>
                <w:lang w:eastAsia="es-CO"/>
              </w:rPr>
              <w:t xml:space="preserve"> the complainant’s freedom of religion in Art. 4 (1) and (2) German Basis Law.</w:t>
            </w:r>
          </w:p>
          <w:p w14:paraId="36733E06" w14:textId="7E1F43FE" w:rsidR="00DF66AD" w:rsidRPr="00FD45A6" w:rsidRDefault="00DF66AD" w:rsidP="00655995">
            <w:pPr>
              <w:contextualSpacing/>
              <w:jc w:val="both"/>
              <w:rPr>
                <w:rFonts w:cs="Arial"/>
                <w:color w:val="000000" w:themeColor="text1"/>
                <w:szCs w:val="20"/>
                <w:lang w:eastAsia="es-CO"/>
              </w:rPr>
            </w:pPr>
          </w:p>
          <w:p w14:paraId="108062FC" w14:textId="1FBF5D28" w:rsidR="00DF66AD" w:rsidRPr="00FD45A6" w:rsidRDefault="00DF66AD" w:rsidP="00655995">
            <w:pPr>
              <w:contextualSpacing/>
              <w:jc w:val="both"/>
              <w:rPr>
                <w:rFonts w:cs="Arial"/>
                <w:color w:val="000000" w:themeColor="text1"/>
                <w:szCs w:val="20"/>
                <w:lang w:eastAsia="es-CO"/>
              </w:rPr>
            </w:pPr>
            <w:r w:rsidRPr="00FD45A6">
              <w:rPr>
                <w:rFonts w:cs="Arial"/>
                <w:color w:val="000000" w:themeColor="text1"/>
                <w:szCs w:val="20"/>
                <w:lang w:eastAsia="es-CO"/>
              </w:rPr>
              <w:t>Art. 4 (1) and (2) German Basis Law reads:</w:t>
            </w:r>
          </w:p>
          <w:p w14:paraId="0B659B01" w14:textId="53F8362D" w:rsidR="00DF66AD" w:rsidRPr="00FD45A6" w:rsidRDefault="00DF66AD" w:rsidP="00655995">
            <w:pPr>
              <w:contextualSpacing/>
              <w:jc w:val="both"/>
              <w:rPr>
                <w:rFonts w:cs="Arial"/>
                <w:color w:val="000000" w:themeColor="text1"/>
                <w:szCs w:val="20"/>
                <w:lang w:eastAsia="es-CO"/>
              </w:rPr>
            </w:pPr>
          </w:p>
          <w:p w14:paraId="44BD2FB2" w14:textId="77777777" w:rsidR="00DF66AD" w:rsidRPr="00FD45A6" w:rsidRDefault="00DF66AD" w:rsidP="00DF66AD">
            <w:pPr>
              <w:contextualSpacing/>
              <w:jc w:val="both"/>
              <w:rPr>
                <w:rFonts w:cs="Arial"/>
                <w:i/>
                <w:color w:val="000000" w:themeColor="text1"/>
                <w:szCs w:val="20"/>
                <w:lang w:eastAsia="es-CO"/>
              </w:rPr>
            </w:pPr>
            <w:r w:rsidRPr="00FD45A6">
              <w:rPr>
                <w:rFonts w:cs="Arial"/>
                <w:i/>
                <w:color w:val="000000" w:themeColor="text1"/>
                <w:szCs w:val="20"/>
                <w:lang w:eastAsia="es-CO"/>
              </w:rPr>
              <w:lastRenderedPageBreak/>
              <w:t>(1) Freedom of faith and of conscience and freedom to profess a religious or philosophical creed shall be inviolable.</w:t>
            </w:r>
          </w:p>
          <w:p w14:paraId="74433AC1" w14:textId="0D5A477E" w:rsidR="00DF66AD" w:rsidRPr="00FD45A6" w:rsidRDefault="00DF66AD" w:rsidP="00DF66AD">
            <w:pPr>
              <w:contextualSpacing/>
              <w:jc w:val="both"/>
              <w:rPr>
                <w:rFonts w:cs="Arial"/>
                <w:i/>
                <w:color w:val="000000" w:themeColor="text1"/>
                <w:szCs w:val="20"/>
                <w:lang w:eastAsia="es-CO"/>
              </w:rPr>
            </w:pPr>
            <w:r w:rsidRPr="00FD45A6">
              <w:rPr>
                <w:rFonts w:cs="Arial"/>
                <w:i/>
                <w:color w:val="000000" w:themeColor="text1"/>
                <w:szCs w:val="20"/>
                <w:lang w:eastAsia="es-CO"/>
              </w:rPr>
              <w:t>(2) The undisturbed practice of religion shall be guaranteed.</w:t>
            </w:r>
          </w:p>
          <w:p w14:paraId="461C3ED5" w14:textId="10A7BBB1" w:rsidR="00011CFB" w:rsidRPr="00FD45A6" w:rsidRDefault="00011CFB" w:rsidP="00655995">
            <w:pPr>
              <w:contextualSpacing/>
              <w:jc w:val="both"/>
              <w:rPr>
                <w:rFonts w:cs="Arial"/>
                <w:color w:val="000000" w:themeColor="text1"/>
                <w:szCs w:val="20"/>
                <w:lang w:eastAsia="es-CO"/>
              </w:rPr>
            </w:pPr>
          </w:p>
          <w:p w14:paraId="48278DE7" w14:textId="36AD3C94" w:rsidR="00011CFB" w:rsidRPr="00FD45A6" w:rsidRDefault="00B8247C" w:rsidP="006B6D0B">
            <w:pPr>
              <w:contextualSpacing/>
              <w:jc w:val="both"/>
              <w:rPr>
                <w:rFonts w:cs="Arial"/>
                <w:color w:val="000000" w:themeColor="text1"/>
                <w:szCs w:val="20"/>
                <w:lang w:eastAsia="es-CO"/>
              </w:rPr>
            </w:pPr>
            <w:r w:rsidRPr="00FD45A6">
              <w:rPr>
                <w:rFonts w:cs="Arial"/>
                <w:color w:val="000000" w:themeColor="text1"/>
                <w:szCs w:val="20"/>
                <w:lang w:eastAsia="es-CO"/>
              </w:rPr>
              <w:t xml:space="preserve">In assessing the scope of the freedom of religion,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6B6D0B" w:rsidRPr="00FD45A6">
              <w:rPr>
                <w:rFonts w:cs="Arial"/>
                <w:color w:val="000000" w:themeColor="text1"/>
                <w:szCs w:val="20"/>
                <w:lang w:eastAsia="es-CO"/>
              </w:rPr>
              <w:t>first established</w:t>
            </w:r>
            <w:r w:rsidRPr="00FD45A6">
              <w:rPr>
                <w:rFonts w:cs="Arial"/>
                <w:color w:val="000000" w:themeColor="text1"/>
                <w:szCs w:val="20"/>
                <w:lang w:eastAsia="es-CO"/>
              </w:rPr>
              <w:t xml:space="preserve"> in accordance </w:t>
            </w:r>
            <w:r w:rsidR="007E2311" w:rsidRPr="00FD45A6">
              <w:rPr>
                <w:rFonts w:cs="Arial"/>
                <w:color w:val="000000" w:themeColor="text1"/>
                <w:szCs w:val="20"/>
                <w:lang w:eastAsia="es-CO"/>
              </w:rPr>
              <w:t xml:space="preserve">with consistent case-law </w:t>
            </w:r>
            <w:r w:rsidRPr="00FD45A6">
              <w:rPr>
                <w:rFonts w:cs="Arial"/>
                <w:color w:val="000000" w:themeColor="text1"/>
                <w:szCs w:val="20"/>
                <w:lang w:eastAsia="es-CO"/>
              </w:rPr>
              <w:t xml:space="preserve">that the freedom of religion is a comprehensive basic right, protecting the inner freedom to believe or not to believe as well as the outer freedom to </w:t>
            </w:r>
            <w:r w:rsidR="007E2311" w:rsidRPr="00FD45A6">
              <w:rPr>
                <w:rFonts w:cs="Arial"/>
                <w:color w:val="000000" w:themeColor="text1"/>
                <w:szCs w:val="20"/>
                <w:lang w:eastAsia="es-CO"/>
              </w:rPr>
              <w:t xml:space="preserve">express, act according to and promote one’s faith. Ms. </w:t>
            </w:r>
            <w:proofErr w:type="spellStart"/>
            <w:r w:rsidR="007E2311" w:rsidRPr="00FD45A6">
              <w:rPr>
                <w:rFonts w:cs="Arial"/>
                <w:color w:val="000000" w:themeColor="text1"/>
                <w:szCs w:val="20"/>
                <w:lang w:eastAsia="es-CO"/>
              </w:rPr>
              <w:t>E</w:t>
            </w:r>
            <w:proofErr w:type="spellEnd"/>
            <w:r w:rsidR="007E2311" w:rsidRPr="00FD45A6">
              <w:rPr>
                <w:rFonts w:cs="Arial"/>
                <w:color w:val="000000" w:themeColor="text1"/>
                <w:szCs w:val="20"/>
                <w:lang w:eastAsia="es-CO"/>
              </w:rPr>
              <w:t xml:space="preserve"> wore a headscarf sufficiently plausible for religious grounds</w:t>
            </w:r>
            <w:r w:rsidR="008F29DE" w:rsidRPr="00FD45A6">
              <w:rPr>
                <w:rFonts w:cs="Arial"/>
                <w:color w:val="000000" w:themeColor="text1"/>
                <w:szCs w:val="20"/>
                <w:lang w:eastAsia="es-CO"/>
              </w:rPr>
              <w:t xml:space="preserve"> and therefore fell in the scope of the freedom of religion.</w:t>
            </w:r>
            <w:r w:rsidR="00655995" w:rsidRPr="00FD45A6">
              <w:rPr>
                <w:rFonts w:cs="Arial"/>
                <w:color w:val="000000" w:themeColor="text1"/>
                <w:szCs w:val="20"/>
                <w:lang w:eastAsia="es-CO"/>
              </w:rPr>
              <w:t xml:space="preserve"> Her role as a legal train</w:t>
            </w:r>
            <w:r w:rsidR="008E5B43" w:rsidRPr="00FD45A6">
              <w:rPr>
                <w:rFonts w:cs="Arial"/>
                <w:color w:val="000000" w:themeColor="text1"/>
                <w:szCs w:val="20"/>
                <w:lang w:eastAsia="es-CO"/>
              </w:rPr>
              <w:t>ee</w:t>
            </w:r>
            <w:r w:rsidR="00655995" w:rsidRPr="00FD45A6">
              <w:rPr>
                <w:rFonts w:cs="Arial"/>
                <w:color w:val="000000" w:themeColor="text1"/>
                <w:szCs w:val="20"/>
                <w:lang w:eastAsia="es-CO"/>
              </w:rPr>
              <w:t xml:space="preserve"> under a public training relationship did not impede the </w:t>
            </w:r>
            <w:r w:rsidR="008E5B43" w:rsidRPr="00FD45A6">
              <w:rPr>
                <w:rFonts w:cs="Arial"/>
                <w:color w:val="000000" w:themeColor="text1"/>
                <w:szCs w:val="20"/>
                <w:lang w:eastAsia="es-CO"/>
              </w:rPr>
              <w:t>entitlement to</w:t>
            </w:r>
            <w:r w:rsidR="00655995" w:rsidRPr="00FD45A6">
              <w:rPr>
                <w:rFonts w:cs="Arial"/>
                <w:color w:val="000000" w:themeColor="text1"/>
                <w:szCs w:val="20"/>
                <w:lang w:eastAsia="es-CO"/>
              </w:rPr>
              <w:t xml:space="preserve"> this basic right.</w:t>
            </w:r>
          </w:p>
          <w:p w14:paraId="212513E8" w14:textId="4627ACAE" w:rsidR="0004259B" w:rsidRPr="00FD45A6" w:rsidRDefault="0004259B" w:rsidP="006B6D0B">
            <w:pPr>
              <w:contextualSpacing/>
              <w:jc w:val="both"/>
              <w:rPr>
                <w:rFonts w:cs="Arial"/>
                <w:color w:val="000000" w:themeColor="text1"/>
                <w:szCs w:val="20"/>
                <w:lang w:eastAsia="es-CO"/>
              </w:rPr>
            </w:pPr>
          </w:p>
          <w:p w14:paraId="36712D34" w14:textId="31A759B2" w:rsidR="0004259B" w:rsidRPr="00FD45A6" w:rsidRDefault="00DF66AD" w:rsidP="006B6D0B">
            <w:pPr>
              <w:contextualSpacing/>
              <w:jc w:val="both"/>
              <w:rPr>
                <w:rFonts w:cs="Arial"/>
                <w:color w:val="000000" w:themeColor="text1"/>
                <w:szCs w:val="20"/>
                <w:lang w:eastAsia="es-CO"/>
              </w:rPr>
            </w:pPr>
            <w:r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6B6D0B" w:rsidRPr="00FD45A6">
              <w:rPr>
                <w:rFonts w:cs="Arial"/>
                <w:color w:val="000000" w:themeColor="text1"/>
                <w:szCs w:val="20"/>
                <w:lang w:eastAsia="es-CO"/>
              </w:rPr>
              <w:t xml:space="preserve">ourt found that the </w:t>
            </w:r>
            <w:r w:rsidRPr="00FD45A6">
              <w:rPr>
                <w:rFonts w:cs="Arial"/>
                <w:color w:val="000000" w:themeColor="text1"/>
                <w:szCs w:val="20"/>
                <w:lang w:eastAsia="es-CO"/>
              </w:rPr>
              <w:t xml:space="preserve">obligation of legal trainees not to observe a religious dress code </w:t>
            </w:r>
            <w:r w:rsidR="00003990" w:rsidRPr="00FD45A6">
              <w:rPr>
                <w:rFonts w:cs="Arial"/>
                <w:color w:val="000000" w:themeColor="text1"/>
                <w:szCs w:val="20"/>
                <w:lang w:eastAsia="es-CO"/>
              </w:rPr>
              <w:t>infringes on</w:t>
            </w:r>
            <w:r w:rsidR="006B6D0B" w:rsidRPr="00FD45A6">
              <w:rPr>
                <w:rFonts w:cs="Arial"/>
                <w:color w:val="000000" w:themeColor="text1"/>
                <w:szCs w:val="20"/>
                <w:lang w:eastAsia="es-CO"/>
              </w:rPr>
              <w:t xml:space="preserve"> the complainant’s freedom of religion as it compelled </w:t>
            </w:r>
            <w:r w:rsidR="00963FF7" w:rsidRPr="00FD45A6">
              <w:rPr>
                <w:rFonts w:cs="Arial"/>
                <w:color w:val="000000" w:themeColor="text1"/>
                <w:szCs w:val="20"/>
                <w:lang w:eastAsia="es-CO"/>
              </w:rPr>
              <w:t>“the complainant to choose between either performing the required tasks or adhering to a religious clothing requirement that she considers imperative.” [para. 77]</w:t>
            </w:r>
          </w:p>
          <w:p w14:paraId="7171D5AE" w14:textId="77777777" w:rsidR="00F46036" w:rsidRPr="00FD45A6" w:rsidRDefault="00F46036" w:rsidP="004C5B90">
            <w:pPr>
              <w:contextualSpacing/>
              <w:jc w:val="both"/>
              <w:rPr>
                <w:rFonts w:cs="Arial"/>
                <w:color w:val="000000" w:themeColor="text1"/>
                <w:szCs w:val="20"/>
                <w:lang w:eastAsia="es-CO"/>
              </w:rPr>
            </w:pPr>
          </w:p>
          <w:p w14:paraId="2C46CB49" w14:textId="7B1861EE" w:rsidR="0004259B" w:rsidRPr="00FD45A6" w:rsidRDefault="00963FF7" w:rsidP="004C5B90">
            <w:pPr>
              <w:contextualSpacing/>
              <w:jc w:val="both"/>
              <w:rPr>
                <w:rFonts w:cs="Arial"/>
                <w:color w:val="000000" w:themeColor="text1"/>
                <w:szCs w:val="20"/>
                <w:lang w:eastAsia="es-CO"/>
              </w:rPr>
            </w:pPr>
            <w:r w:rsidRPr="00FD45A6">
              <w:rPr>
                <w:rFonts w:cs="Arial"/>
                <w:color w:val="000000" w:themeColor="text1"/>
                <w:szCs w:val="20"/>
                <w:lang w:eastAsia="es-CO"/>
              </w:rPr>
              <w:t xml:space="preserve">As Art. 4 German Basic Law is not subject to an explicit limitation clause, the </w:t>
            </w:r>
            <w:r w:rsidR="00DF5E53" w:rsidRPr="00FD45A6">
              <w:rPr>
                <w:rFonts w:cs="Arial"/>
                <w:color w:val="000000" w:themeColor="text1"/>
                <w:szCs w:val="20"/>
                <w:lang w:eastAsia="es-CO"/>
              </w:rPr>
              <w:t>C</w:t>
            </w:r>
            <w:r w:rsidRPr="00FD45A6">
              <w:rPr>
                <w:rFonts w:cs="Arial"/>
                <w:color w:val="000000" w:themeColor="text1"/>
                <w:szCs w:val="20"/>
                <w:lang w:eastAsia="es-CO"/>
              </w:rPr>
              <w:t>ourt had to assess whether there were conflicting basic rights of third persons and other constitutional values i</w:t>
            </w:r>
            <w:r w:rsidR="00AB0D24" w:rsidRPr="00FD45A6">
              <w:rPr>
                <w:rFonts w:cs="Arial"/>
                <w:color w:val="000000" w:themeColor="text1"/>
                <w:szCs w:val="20"/>
                <w:lang w:eastAsia="es-CO"/>
              </w:rPr>
              <w:t xml:space="preserve">n order to find a constitutional justification </w:t>
            </w:r>
            <w:r w:rsidR="00E413D5" w:rsidRPr="00FD45A6">
              <w:rPr>
                <w:rFonts w:cs="Arial"/>
                <w:color w:val="000000" w:themeColor="text1"/>
                <w:szCs w:val="20"/>
                <w:lang w:eastAsia="es-CO"/>
              </w:rPr>
              <w:t xml:space="preserve">for </w:t>
            </w:r>
            <w:r w:rsidR="00AB0D24" w:rsidRPr="00FD45A6">
              <w:rPr>
                <w:rFonts w:cs="Arial"/>
                <w:color w:val="000000" w:themeColor="text1"/>
                <w:szCs w:val="20"/>
                <w:lang w:eastAsia="es-CO"/>
              </w:rPr>
              <w:t>the infringement of the freedom of religion</w:t>
            </w:r>
            <w:r w:rsidR="00872D09" w:rsidRPr="00FD45A6">
              <w:rPr>
                <w:rFonts w:cs="Arial"/>
                <w:color w:val="000000" w:themeColor="text1"/>
                <w:szCs w:val="20"/>
                <w:lang w:eastAsia="es-CO"/>
              </w:rPr>
              <w:t>.</w:t>
            </w:r>
          </w:p>
          <w:p w14:paraId="216D0B92" w14:textId="77777777" w:rsidR="00F46036" w:rsidRPr="00FD45A6" w:rsidRDefault="00F46036" w:rsidP="00B30B8E">
            <w:pPr>
              <w:contextualSpacing/>
              <w:jc w:val="both"/>
              <w:rPr>
                <w:rFonts w:cs="Arial"/>
                <w:color w:val="000000" w:themeColor="text1"/>
                <w:szCs w:val="20"/>
                <w:lang w:eastAsia="es-CO"/>
              </w:rPr>
            </w:pPr>
          </w:p>
          <w:p w14:paraId="10E48FB5" w14:textId="7A156267" w:rsidR="0004259B" w:rsidRPr="00FD45A6" w:rsidRDefault="00963FF7" w:rsidP="00B30B8E">
            <w:pPr>
              <w:contextualSpacing/>
              <w:jc w:val="both"/>
              <w:rPr>
                <w:rFonts w:cs="Arial"/>
                <w:color w:val="000000" w:themeColor="text1"/>
                <w:szCs w:val="20"/>
                <w:lang w:eastAsia="es-CO"/>
              </w:rPr>
            </w:pPr>
            <w:r w:rsidRPr="00FD45A6">
              <w:rPr>
                <w:rFonts w:cs="Arial"/>
                <w:color w:val="000000" w:themeColor="text1"/>
                <w:szCs w:val="20"/>
                <w:lang w:eastAsia="es-CO"/>
              </w:rPr>
              <w:t xml:space="preserve">First,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w:t>
            </w:r>
            <w:r w:rsidR="005E72DE" w:rsidRPr="00FD45A6">
              <w:rPr>
                <w:rFonts w:cs="Arial"/>
                <w:color w:val="000000" w:themeColor="text1"/>
                <w:szCs w:val="20"/>
                <w:lang w:eastAsia="es-CO"/>
              </w:rPr>
              <w:t>determined</w:t>
            </w:r>
            <w:r w:rsidRPr="00FD45A6">
              <w:rPr>
                <w:rFonts w:cs="Arial"/>
                <w:color w:val="000000" w:themeColor="text1"/>
                <w:szCs w:val="20"/>
                <w:lang w:eastAsia="es-CO"/>
              </w:rPr>
              <w:t xml:space="preserve"> whether the principle of state’s ideological and religious neutrality </w:t>
            </w:r>
            <w:r w:rsidR="00E13F7B" w:rsidRPr="00FD45A6">
              <w:rPr>
                <w:rFonts w:cs="Arial"/>
                <w:color w:val="000000" w:themeColor="text1"/>
                <w:szCs w:val="20"/>
                <w:lang w:eastAsia="es-CO"/>
              </w:rPr>
              <w:t xml:space="preserve">as a constitutional value </w:t>
            </w:r>
            <w:r w:rsidR="005E72DE" w:rsidRPr="00FD45A6">
              <w:rPr>
                <w:rFonts w:cs="Arial"/>
                <w:color w:val="000000" w:themeColor="text1"/>
                <w:szCs w:val="20"/>
                <w:lang w:eastAsia="es-CO"/>
              </w:rPr>
              <w:t>conflicted with complainant’s</w:t>
            </w:r>
            <w:r w:rsidR="00003990" w:rsidRPr="00FD45A6">
              <w:rPr>
                <w:rFonts w:cs="Arial"/>
                <w:color w:val="000000" w:themeColor="text1"/>
                <w:szCs w:val="20"/>
                <w:lang w:eastAsia="es-CO"/>
              </w:rPr>
              <w:t xml:space="preserve"> basic rights</w:t>
            </w:r>
            <w:r w:rsidRPr="00FD45A6">
              <w:rPr>
                <w:rFonts w:cs="Arial"/>
                <w:color w:val="000000" w:themeColor="text1"/>
                <w:szCs w:val="20"/>
                <w:lang w:eastAsia="es-CO"/>
              </w:rPr>
              <w:t>.</w:t>
            </w:r>
            <w:r w:rsidR="00E13F7B" w:rsidRPr="00FD45A6">
              <w:rPr>
                <w:rFonts w:cs="Arial"/>
                <w:color w:val="000000" w:themeColor="text1"/>
                <w:szCs w:val="20"/>
                <w:lang w:eastAsia="es-CO"/>
              </w:rPr>
              <w:t xml:space="preserve"> For this purpose, it found that the “state’s duty of neutrality necessarily also entails a duty of neutrality for public officials […] since the state can only act through individuals.” [para. 89] </w:t>
            </w:r>
            <w:r w:rsidR="004C5B90" w:rsidRPr="00FD45A6">
              <w:rPr>
                <w:rFonts w:cs="Arial"/>
                <w:color w:val="000000" w:themeColor="text1"/>
                <w:szCs w:val="20"/>
                <w:lang w:eastAsia="es-CO"/>
              </w:rPr>
              <w:t xml:space="preserve">This does not mean that </w:t>
            </w:r>
            <w:r w:rsidR="00C53C70" w:rsidRPr="00FD45A6">
              <w:rPr>
                <w:rFonts w:cs="Arial"/>
                <w:color w:val="000000" w:themeColor="text1"/>
                <w:szCs w:val="20"/>
                <w:lang w:eastAsia="es-CO"/>
              </w:rPr>
              <w:t>every</w:t>
            </w:r>
            <w:r w:rsidR="004C5B90" w:rsidRPr="00FD45A6">
              <w:rPr>
                <w:rFonts w:cs="Arial"/>
                <w:color w:val="000000" w:themeColor="text1"/>
                <w:szCs w:val="20"/>
                <w:lang w:eastAsia="es-CO"/>
              </w:rPr>
              <w:t xml:space="preserve"> exercise of private basic rights</w:t>
            </w:r>
            <w:r w:rsidR="00343444" w:rsidRPr="00FD45A6">
              <w:rPr>
                <w:rFonts w:cs="Arial"/>
                <w:color w:val="000000" w:themeColor="text1"/>
                <w:szCs w:val="20"/>
                <w:lang w:eastAsia="es-CO"/>
              </w:rPr>
              <w:t xml:space="preserve"> by public officials </w:t>
            </w:r>
            <w:r w:rsidR="004C5B90" w:rsidRPr="00FD45A6">
              <w:rPr>
                <w:rFonts w:cs="Arial"/>
                <w:color w:val="000000" w:themeColor="text1"/>
                <w:szCs w:val="20"/>
                <w:lang w:eastAsia="es-CO"/>
              </w:rPr>
              <w:t>has to be attributed to the state</w:t>
            </w:r>
            <w:r w:rsidR="00343444" w:rsidRPr="00FD45A6">
              <w:rPr>
                <w:rFonts w:cs="Arial"/>
                <w:color w:val="000000" w:themeColor="text1"/>
                <w:szCs w:val="20"/>
                <w:lang w:eastAsia="es-CO"/>
              </w:rPr>
              <w:t>, when they fulfill public duties.</w:t>
            </w:r>
            <w:r w:rsidR="005A7FF9" w:rsidRPr="00FD45A6">
              <w:rPr>
                <w:rFonts w:cs="Arial"/>
                <w:color w:val="000000" w:themeColor="text1"/>
                <w:szCs w:val="20"/>
                <w:lang w:eastAsia="es-CO"/>
              </w:rPr>
              <w:t xml:space="preserve"> However, in </w:t>
            </w:r>
            <w:r w:rsidR="004A2EF6" w:rsidRPr="00FD45A6">
              <w:rPr>
                <w:rFonts w:cs="Arial"/>
                <w:color w:val="000000" w:themeColor="text1"/>
                <w:szCs w:val="20"/>
                <w:lang w:eastAsia="es-CO"/>
              </w:rPr>
              <w:t>court</w:t>
            </w:r>
            <w:r w:rsidR="005A7FF9" w:rsidRPr="00FD45A6">
              <w:rPr>
                <w:rFonts w:cs="Arial"/>
                <w:color w:val="000000" w:themeColor="text1"/>
                <w:szCs w:val="20"/>
                <w:lang w:eastAsia="es-CO"/>
              </w:rPr>
              <w:t xml:space="preserve">, the state exerts considerable influence on the visible appearance of official acts </w:t>
            </w:r>
            <w:r w:rsidR="008B5EF4" w:rsidRPr="00FD45A6">
              <w:rPr>
                <w:rFonts w:cs="Arial"/>
                <w:color w:val="000000" w:themeColor="text1"/>
                <w:szCs w:val="20"/>
                <w:lang w:eastAsia="es-CO"/>
              </w:rPr>
              <w:t>by establishing procedural rules for oral proceedings (e.g. judge’s robes)</w:t>
            </w:r>
            <w:r w:rsidR="004A2EF6" w:rsidRPr="00FD45A6">
              <w:rPr>
                <w:rFonts w:cs="Arial"/>
                <w:color w:val="000000" w:themeColor="text1"/>
                <w:szCs w:val="20"/>
                <w:lang w:eastAsia="es-CO"/>
              </w:rPr>
              <w:t xml:space="preserve"> and creates a formalized situation of judicial independence</w:t>
            </w:r>
            <w:r w:rsidR="000B1E0E" w:rsidRPr="00FD45A6">
              <w:rPr>
                <w:rFonts w:cs="Arial"/>
                <w:color w:val="000000" w:themeColor="text1"/>
                <w:szCs w:val="20"/>
                <w:lang w:eastAsia="es-CO"/>
              </w:rPr>
              <w:t xml:space="preserve"> and restraint</w:t>
            </w:r>
            <w:r w:rsidR="008B5EF4" w:rsidRPr="00FD45A6">
              <w:rPr>
                <w:rFonts w:cs="Arial"/>
                <w:color w:val="000000" w:themeColor="text1"/>
                <w:szCs w:val="20"/>
                <w:lang w:eastAsia="es-CO"/>
              </w:rPr>
              <w:t>. T</w:t>
            </w:r>
            <w:r w:rsidR="005A7FF9" w:rsidRPr="00FD45A6">
              <w:rPr>
                <w:rFonts w:cs="Arial"/>
                <w:color w:val="000000" w:themeColor="text1"/>
                <w:szCs w:val="20"/>
                <w:lang w:eastAsia="es-CO"/>
              </w:rPr>
              <w:t>hus</w:t>
            </w:r>
            <w:r w:rsidR="008B5EF4" w:rsidRPr="00FD45A6">
              <w:rPr>
                <w:rFonts w:cs="Arial"/>
                <w:color w:val="000000" w:themeColor="text1"/>
                <w:szCs w:val="20"/>
                <w:lang w:eastAsia="es-CO"/>
              </w:rPr>
              <w:t>,</w:t>
            </w:r>
            <w:r w:rsidR="005A7FF9" w:rsidRPr="00FD45A6">
              <w:rPr>
                <w:rFonts w:cs="Arial"/>
                <w:color w:val="000000" w:themeColor="text1"/>
                <w:szCs w:val="20"/>
                <w:lang w:eastAsia="es-CO"/>
              </w:rPr>
              <w:t xml:space="preserve"> differing conduct of individual public officials </w:t>
            </w:r>
            <w:r w:rsidR="008B5EF4" w:rsidRPr="00FD45A6">
              <w:rPr>
                <w:rFonts w:cs="Arial"/>
                <w:color w:val="000000" w:themeColor="text1"/>
                <w:szCs w:val="20"/>
                <w:lang w:eastAsia="es-CO"/>
              </w:rPr>
              <w:t xml:space="preserve">such as wearing a religious headscarf </w:t>
            </w:r>
            <w:r w:rsidR="005A7FF9" w:rsidRPr="00FD45A6">
              <w:rPr>
                <w:rFonts w:cs="Arial"/>
                <w:color w:val="000000" w:themeColor="text1"/>
                <w:szCs w:val="20"/>
                <w:lang w:eastAsia="es-CO"/>
              </w:rPr>
              <w:t>is attributable to the state</w:t>
            </w:r>
            <w:r w:rsidR="008B5EF4" w:rsidRPr="00FD45A6">
              <w:rPr>
                <w:rFonts w:cs="Arial"/>
                <w:color w:val="000000" w:themeColor="text1"/>
                <w:szCs w:val="20"/>
                <w:lang w:eastAsia="es-CO"/>
              </w:rPr>
              <w:t xml:space="preserve"> as an impairment of the state’s </w:t>
            </w:r>
            <w:r w:rsidR="004A2EF6" w:rsidRPr="00FD45A6">
              <w:rPr>
                <w:rFonts w:cs="Arial"/>
                <w:color w:val="000000" w:themeColor="text1"/>
                <w:szCs w:val="20"/>
                <w:lang w:eastAsia="es-CO"/>
              </w:rPr>
              <w:t>ideological and religious neutrality</w:t>
            </w:r>
            <w:r w:rsidR="005A7FF9" w:rsidRPr="00FD45A6">
              <w:rPr>
                <w:rFonts w:cs="Arial"/>
                <w:color w:val="000000" w:themeColor="text1"/>
                <w:szCs w:val="20"/>
                <w:lang w:eastAsia="es-CO"/>
              </w:rPr>
              <w:t>.</w:t>
            </w:r>
          </w:p>
          <w:p w14:paraId="16399C56" w14:textId="5F16DAB1" w:rsidR="0004259B" w:rsidRPr="00FD45A6" w:rsidRDefault="0004259B" w:rsidP="00B30B8E">
            <w:pPr>
              <w:contextualSpacing/>
              <w:jc w:val="both"/>
              <w:rPr>
                <w:rFonts w:cs="Arial"/>
                <w:color w:val="000000" w:themeColor="text1"/>
                <w:szCs w:val="20"/>
                <w:lang w:eastAsia="es-CO"/>
              </w:rPr>
            </w:pPr>
          </w:p>
          <w:p w14:paraId="2D332D07" w14:textId="4CB78715" w:rsidR="00CB5F6E" w:rsidRPr="00FD45A6" w:rsidRDefault="0023741D" w:rsidP="00B30B8E">
            <w:pPr>
              <w:contextualSpacing/>
              <w:jc w:val="both"/>
              <w:rPr>
                <w:rFonts w:cs="Arial"/>
                <w:color w:val="000000" w:themeColor="text1"/>
                <w:szCs w:val="20"/>
                <w:lang w:eastAsia="es-CO"/>
              </w:rPr>
            </w:pPr>
            <w:r w:rsidRPr="00FD45A6">
              <w:rPr>
                <w:rFonts w:cs="Arial"/>
                <w:color w:val="000000" w:themeColor="text1"/>
                <w:szCs w:val="20"/>
                <w:lang w:eastAsia="es-CO"/>
              </w:rPr>
              <w:t xml:space="preserve">By the way of comparison,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referred to a prior </w:t>
            </w:r>
            <w:r w:rsidR="00B30B8E" w:rsidRPr="00FD45A6">
              <w:rPr>
                <w:rFonts w:cs="Arial"/>
                <w:color w:val="000000" w:themeColor="text1"/>
                <w:szCs w:val="20"/>
                <w:lang w:eastAsia="es-CO"/>
              </w:rPr>
              <w:t xml:space="preserve">Federal Constitutional Court’s decision </w:t>
            </w:r>
            <w:r w:rsidR="00CB5F6E" w:rsidRPr="00FD45A6">
              <w:rPr>
                <w:rFonts w:cs="Arial"/>
                <w:color w:val="000000" w:themeColor="text1"/>
                <w:szCs w:val="20"/>
                <w:lang w:eastAsia="es-CO"/>
              </w:rPr>
              <w:t xml:space="preserve">[link: </w:t>
            </w:r>
            <w:hyperlink r:id="rId6" w:history="1">
              <w:r w:rsidR="00CB5F6E" w:rsidRPr="00966D97">
                <w:rPr>
                  <w:rStyle w:val="Hyperlink"/>
                  <w:rFonts w:cs="Arial"/>
                  <w:szCs w:val="20"/>
                  <w:lang w:eastAsia="es-CO"/>
                </w:rPr>
                <w:t>https://www.bundesverfassungsgericht.de/SharedDocs/Entscheidungen/EN/2015/01/rs20150127_1bvr047110en.html</w:t>
              </w:r>
            </w:hyperlink>
            <w:r w:rsidR="00CB5F6E">
              <w:rPr>
                <w:rFonts w:cs="Arial"/>
                <w:szCs w:val="20"/>
                <w:lang w:eastAsia="es-CO"/>
              </w:rPr>
              <w:t xml:space="preserve">] </w:t>
            </w:r>
            <w:r w:rsidR="00B30B8E" w:rsidRPr="00FD45A6">
              <w:rPr>
                <w:rFonts w:cs="Arial"/>
                <w:color w:val="000000" w:themeColor="text1"/>
                <w:szCs w:val="20"/>
                <w:lang w:eastAsia="es-CO"/>
              </w:rPr>
              <w:t xml:space="preserve">in 2015, where it concluded that the freedom </w:t>
            </w:r>
            <w:r w:rsidR="003C13E9" w:rsidRPr="00FD45A6">
              <w:rPr>
                <w:rFonts w:cs="Arial"/>
                <w:color w:val="000000" w:themeColor="text1"/>
                <w:szCs w:val="20"/>
                <w:lang w:eastAsia="es-CO"/>
              </w:rPr>
              <w:t>of</w:t>
            </w:r>
            <w:r w:rsidR="00B30B8E" w:rsidRPr="00FD45A6">
              <w:rPr>
                <w:rFonts w:cs="Arial"/>
                <w:color w:val="000000" w:themeColor="text1"/>
                <w:szCs w:val="20"/>
                <w:lang w:eastAsia="es-CO"/>
              </w:rPr>
              <w:t xml:space="preserve"> religion </w:t>
            </w:r>
            <w:r w:rsidR="00B711C9" w:rsidRPr="00FD45A6">
              <w:rPr>
                <w:rFonts w:cs="Arial"/>
                <w:color w:val="000000" w:themeColor="text1"/>
                <w:szCs w:val="20"/>
                <w:lang w:eastAsia="es-CO"/>
              </w:rPr>
              <w:t>under</w:t>
            </w:r>
            <w:r w:rsidR="00B30B8E" w:rsidRPr="00FD45A6">
              <w:rPr>
                <w:rFonts w:cs="Arial"/>
                <w:color w:val="000000" w:themeColor="text1"/>
                <w:szCs w:val="20"/>
                <w:lang w:eastAsia="es-CO"/>
              </w:rPr>
              <w:t xml:space="preserve"> Art. 4 (1) and (2) German Basic Law afford</w:t>
            </w:r>
            <w:r w:rsidR="00AB043E" w:rsidRPr="00FD45A6">
              <w:rPr>
                <w:rFonts w:cs="Arial"/>
                <w:color w:val="000000" w:themeColor="text1"/>
                <w:szCs w:val="20"/>
                <w:lang w:eastAsia="es-CO"/>
              </w:rPr>
              <w:t>s</w:t>
            </w:r>
            <w:r w:rsidR="00B30B8E" w:rsidRPr="00FD45A6">
              <w:rPr>
                <w:rFonts w:cs="Arial"/>
                <w:color w:val="000000" w:themeColor="text1"/>
                <w:szCs w:val="20"/>
                <w:lang w:eastAsia="es-CO"/>
              </w:rPr>
              <w:t xml:space="preserve"> educational staff at interdenominational state schools the freedom to wear a religious headscarf</w:t>
            </w:r>
            <w:r w:rsidR="00AB1CB0" w:rsidRPr="00FD45A6">
              <w:rPr>
                <w:rFonts w:cs="Arial"/>
                <w:color w:val="000000" w:themeColor="text1"/>
                <w:szCs w:val="20"/>
                <w:lang w:eastAsia="es-CO"/>
              </w:rPr>
              <w:t>. In this case a federal state’s Educational Act prohibited</w:t>
            </w:r>
            <w:r w:rsidR="00CB5F6E" w:rsidRPr="00FD45A6">
              <w:rPr>
                <w:rFonts w:cs="Arial"/>
                <w:color w:val="000000" w:themeColor="text1"/>
                <w:szCs w:val="20"/>
                <w:lang w:eastAsia="es-CO"/>
              </w:rPr>
              <w:t xml:space="preserve"> the expression of religious affiliation by outer appearance for educational staff. </w:t>
            </w:r>
            <w:r w:rsidR="00AB1CB0" w:rsidRPr="00FD45A6">
              <w:rPr>
                <w:rFonts w:cs="Arial"/>
                <w:color w:val="000000" w:themeColor="text1"/>
                <w:szCs w:val="20"/>
                <w:lang w:eastAsia="es-CO"/>
              </w:rPr>
              <w:t xml:space="preserve">The </w:t>
            </w:r>
            <w:r w:rsidR="00DF5E53" w:rsidRPr="00FD45A6">
              <w:rPr>
                <w:rFonts w:cs="Arial"/>
                <w:color w:val="000000" w:themeColor="text1"/>
                <w:szCs w:val="20"/>
                <w:lang w:eastAsia="es-CO"/>
              </w:rPr>
              <w:t>C</w:t>
            </w:r>
            <w:r w:rsidR="00AB1CB0" w:rsidRPr="00FD45A6">
              <w:rPr>
                <w:rFonts w:cs="Arial"/>
                <w:color w:val="000000" w:themeColor="text1"/>
                <w:szCs w:val="20"/>
                <w:lang w:eastAsia="es-CO"/>
              </w:rPr>
              <w:t xml:space="preserve">ourt held that the freedom to wear a religious headscarf could only be limited, when there are specific and concrete dangers to conflicting constitutional values, such as the pupils’, </w:t>
            </w:r>
            <w:r w:rsidR="00AB1CB0" w:rsidRPr="00FD45A6">
              <w:rPr>
                <w:rFonts w:cs="Arial"/>
                <w:color w:val="000000" w:themeColor="text1"/>
                <w:szCs w:val="20"/>
                <w:lang w:eastAsia="es-CO"/>
              </w:rPr>
              <w:lastRenderedPageBreak/>
              <w:t xml:space="preserve">parents’ and educational staff’s negative freedom of religion. It considered “the mere abstract potential to endanger the peace at school or the neutrality of the state” </w:t>
            </w:r>
            <w:r w:rsidR="00B711C9" w:rsidRPr="00FD45A6">
              <w:rPr>
                <w:rFonts w:cs="Arial"/>
                <w:color w:val="000000" w:themeColor="text1"/>
                <w:szCs w:val="20"/>
                <w:lang w:eastAsia="es-CO"/>
              </w:rPr>
              <w:t xml:space="preserve">[Headnote 2] </w:t>
            </w:r>
            <w:r w:rsidR="00AB1CB0" w:rsidRPr="00FD45A6">
              <w:rPr>
                <w:rFonts w:cs="Arial"/>
                <w:color w:val="000000" w:themeColor="text1"/>
                <w:szCs w:val="20"/>
                <w:lang w:eastAsia="es-CO"/>
              </w:rPr>
              <w:t>as disproportionate</w:t>
            </w:r>
            <w:r w:rsidR="00CB5F6E" w:rsidRPr="00FD45A6">
              <w:rPr>
                <w:rFonts w:cs="Arial"/>
                <w:color w:val="000000" w:themeColor="text1"/>
                <w:szCs w:val="20"/>
                <w:lang w:eastAsia="es-CO"/>
              </w:rPr>
              <w:t xml:space="preserve"> to justify the Educational Act’s prohibition.</w:t>
            </w:r>
            <w:r w:rsidR="00AB1CB0" w:rsidRPr="00FD45A6">
              <w:rPr>
                <w:rFonts w:cs="Arial"/>
                <w:color w:val="000000" w:themeColor="text1"/>
                <w:szCs w:val="20"/>
                <w:lang w:eastAsia="es-CO"/>
              </w:rPr>
              <w:t xml:space="preserve"> </w:t>
            </w:r>
            <w:r w:rsidR="00CB5F6E" w:rsidRPr="00FD45A6">
              <w:rPr>
                <w:rFonts w:cs="Arial"/>
                <w:color w:val="000000" w:themeColor="text1"/>
                <w:szCs w:val="20"/>
                <w:lang w:eastAsia="es-CO"/>
              </w:rPr>
              <w:t xml:space="preserve">In contrast to this finding, the </w:t>
            </w:r>
            <w:r w:rsidR="00DF5E53" w:rsidRPr="00FD45A6">
              <w:rPr>
                <w:rFonts w:cs="Arial"/>
                <w:color w:val="000000" w:themeColor="text1"/>
                <w:szCs w:val="20"/>
                <w:lang w:eastAsia="es-CO"/>
              </w:rPr>
              <w:t>C</w:t>
            </w:r>
            <w:r w:rsidR="00CB5F6E" w:rsidRPr="00FD45A6">
              <w:rPr>
                <w:rFonts w:cs="Arial"/>
                <w:color w:val="000000" w:themeColor="text1"/>
                <w:szCs w:val="20"/>
                <w:lang w:eastAsia="es-CO"/>
              </w:rPr>
              <w:t xml:space="preserve">ourt in the case at hand held that the circumstances and legal evaluation has to be different: Firstly, </w:t>
            </w:r>
            <w:r w:rsidR="006B5CE7" w:rsidRPr="00FD45A6">
              <w:rPr>
                <w:rFonts w:cs="Arial"/>
                <w:color w:val="000000" w:themeColor="text1"/>
                <w:szCs w:val="20"/>
                <w:lang w:eastAsia="es-CO"/>
              </w:rPr>
              <w:t xml:space="preserve">the religious expression by a single teacher wearing a headscarf is not </w:t>
            </w:r>
            <w:r w:rsidR="00913FA8" w:rsidRPr="00FD45A6">
              <w:rPr>
                <w:rFonts w:cs="Arial"/>
                <w:color w:val="000000" w:themeColor="text1"/>
                <w:szCs w:val="20"/>
                <w:lang w:eastAsia="es-CO"/>
              </w:rPr>
              <w:t>a genuine state or state</w:t>
            </w:r>
            <w:r w:rsidR="006B5CE7" w:rsidRPr="00FD45A6">
              <w:rPr>
                <w:rFonts w:cs="Arial"/>
                <w:color w:val="000000" w:themeColor="text1"/>
                <w:szCs w:val="20"/>
                <w:lang w:eastAsia="es-CO"/>
              </w:rPr>
              <w:t xml:space="preserve"> attributed </w:t>
            </w:r>
            <w:r w:rsidR="00913FA8" w:rsidRPr="00FD45A6">
              <w:rPr>
                <w:rFonts w:cs="Arial"/>
                <w:color w:val="000000" w:themeColor="text1"/>
                <w:szCs w:val="20"/>
                <w:lang w:eastAsia="es-CO"/>
              </w:rPr>
              <w:t>expression unlike public officials performing public duties in the judiciary.</w:t>
            </w:r>
            <w:r w:rsidR="00F46036" w:rsidRPr="00FD45A6">
              <w:rPr>
                <w:rFonts w:cs="Arial"/>
                <w:color w:val="000000" w:themeColor="text1"/>
                <w:szCs w:val="20"/>
                <w:lang w:eastAsia="es-CO"/>
              </w:rPr>
              <w:t xml:space="preserve"> </w:t>
            </w:r>
            <w:r w:rsidR="00CB5F6E" w:rsidRPr="00FD45A6">
              <w:rPr>
                <w:rFonts w:cs="Arial"/>
                <w:color w:val="000000" w:themeColor="text1"/>
                <w:szCs w:val="20"/>
                <w:lang w:eastAsia="es-CO"/>
              </w:rPr>
              <w:t xml:space="preserve">Secondly, the </w:t>
            </w:r>
            <w:r w:rsidR="00DF5E53" w:rsidRPr="00FD45A6">
              <w:rPr>
                <w:rFonts w:cs="Arial"/>
                <w:color w:val="000000" w:themeColor="text1"/>
                <w:szCs w:val="20"/>
                <w:lang w:eastAsia="es-CO"/>
              </w:rPr>
              <w:t>C</w:t>
            </w:r>
            <w:r w:rsidR="000B1E0E" w:rsidRPr="00FD45A6">
              <w:rPr>
                <w:rFonts w:cs="Arial"/>
                <w:color w:val="000000" w:themeColor="text1"/>
                <w:szCs w:val="20"/>
                <w:lang w:eastAsia="es-CO"/>
              </w:rPr>
              <w:t xml:space="preserve">ourt considered </w:t>
            </w:r>
            <w:r w:rsidR="00C80FE4" w:rsidRPr="00FD45A6">
              <w:rPr>
                <w:rFonts w:cs="Arial"/>
                <w:color w:val="000000" w:themeColor="text1"/>
                <w:szCs w:val="20"/>
                <w:lang w:eastAsia="es-CO"/>
              </w:rPr>
              <w:t xml:space="preserve">that </w:t>
            </w:r>
            <w:r w:rsidR="000B1E0E" w:rsidRPr="00FD45A6">
              <w:rPr>
                <w:rFonts w:cs="Arial"/>
                <w:color w:val="000000" w:themeColor="text1"/>
                <w:szCs w:val="20"/>
                <w:lang w:eastAsia="es-CO"/>
              </w:rPr>
              <w:t xml:space="preserve">the </w:t>
            </w:r>
            <w:r w:rsidR="00CB5F6E" w:rsidRPr="00FD45A6">
              <w:rPr>
                <w:rFonts w:cs="Arial"/>
                <w:color w:val="000000" w:themeColor="text1"/>
                <w:szCs w:val="20"/>
                <w:lang w:eastAsia="es-CO"/>
              </w:rPr>
              <w:t>formalized situation in front of a court attributes a</w:t>
            </w:r>
            <w:r w:rsidR="000B1E0E" w:rsidRPr="00FD45A6">
              <w:rPr>
                <w:rFonts w:cs="Arial"/>
                <w:color w:val="000000" w:themeColor="text1"/>
                <w:szCs w:val="20"/>
                <w:lang w:eastAsia="es-CO"/>
              </w:rPr>
              <w:t xml:space="preserve"> role of independence and restraint to the individual public official in contrary to the educational field in a state school, which </w:t>
            </w:r>
            <w:r w:rsidR="006B5CE7" w:rsidRPr="00FD45A6">
              <w:rPr>
                <w:rFonts w:cs="Arial"/>
                <w:color w:val="000000" w:themeColor="text1"/>
                <w:szCs w:val="20"/>
                <w:lang w:eastAsia="es-CO"/>
              </w:rPr>
              <w:t>aims at openness and plurality.</w:t>
            </w:r>
            <w:r w:rsidR="005E72DE" w:rsidRPr="00FD45A6">
              <w:rPr>
                <w:rFonts w:cs="Arial"/>
                <w:color w:val="000000" w:themeColor="text1"/>
                <w:szCs w:val="20"/>
                <w:lang w:eastAsia="es-CO"/>
              </w:rPr>
              <w:t xml:space="preserve"> It concluded, that the state’s ideological and religious neutrality conflicted with Ms. E’s freedom to religion.</w:t>
            </w:r>
          </w:p>
          <w:p w14:paraId="3D3E01B5" w14:textId="669EEDCB" w:rsidR="0004259B" w:rsidRPr="00FD45A6" w:rsidRDefault="0004259B" w:rsidP="005C00C0">
            <w:pPr>
              <w:contextualSpacing/>
              <w:rPr>
                <w:rFonts w:cs="Arial"/>
                <w:color w:val="000000" w:themeColor="text1"/>
                <w:szCs w:val="20"/>
                <w:lang w:eastAsia="es-CO"/>
              </w:rPr>
            </w:pPr>
          </w:p>
          <w:p w14:paraId="60A5B3FA" w14:textId="4D1DA21A" w:rsidR="0004259B" w:rsidRPr="00FD45A6" w:rsidRDefault="00913FA8" w:rsidP="006A10ED">
            <w:pPr>
              <w:contextualSpacing/>
              <w:jc w:val="both"/>
              <w:rPr>
                <w:rFonts w:cs="Arial"/>
                <w:color w:val="000000" w:themeColor="text1"/>
                <w:szCs w:val="20"/>
                <w:lang w:eastAsia="es-CO"/>
              </w:rPr>
            </w:pPr>
            <w:r w:rsidRPr="00FD45A6">
              <w:rPr>
                <w:rFonts w:cs="Arial"/>
                <w:color w:val="000000" w:themeColor="text1"/>
                <w:szCs w:val="20"/>
                <w:lang w:eastAsia="es-CO"/>
              </w:rPr>
              <w:t>Furthermore, t</w:t>
            </w:r>
            <w:r w:rsidR="006A10ED" w:rsidRPr="00FD45A6">
              <w:rPr>
                <w:rFonts w:cs="Arial"/>
                <w:color w:val="000000" w:themeColor="text1"/>
                <w:szCs w:val="20"/>
                <w:lang w:eastAsia="es-CO"/>
              </w:rPr>
              <w:t xml:space="preserve">he </w:t>
            </w:r>
            <w:r w:rsidR="00DF5E53" w:rsidRPr="00FD45A6">
              <w:rPr>
                <w:rFonts w:cs="Arial"/>
                <w:color w:val="000000" w:themeColor="text1"/>
                <w:szCs w:val="20"/>
                <w:lang w:eastAsia="es-CO"/>
              </w:rPr>
              <w:t>C</w:t>
            </w:r>
            <w:r w:rsidR="006A10ED" w:rsidRPr="00FD45A6">
              <w:rPr>
                <w:rFonts w:cs="Arial"/>
                <w:color w:val="000000" w:themeColor="text1"/>
                <w:szCs w:val="20"/>
                <w:lang w:eastAsia="es-CO"/>
              </w:rPr>
              <w:t xml:space="preserve">ourt determined </w:t>
            </w:r>
            <w:r w:rsidR="004A2EF6" w:rsidRPr="00FD45A6">
              <w:rPr>
                <w:rFonts w:cs="Arial"/>
                <w:color w:val="000000" w:themeColor="text1"/>
                <w:szCs w:val="20"/>
                <w:lang w:eastAsia="es-CO"/>
              </w:rPr>
              <w:t xml:space="preserve">the </w:t>
            </w:r>
            <w:r w:rsidR="00963FF7" w:rsidRPr="00FD45A6">
              <w:rPr>
                <w:rFonts w:cs="Arial"/>
                <w:color w:val="000000" w:themeColor="text1"/>
                <w:szCs w:val="20"/>
                <w:lang w:eastAsia="es-CO"/>
              </w:rPr>
              <w:t>principle of the proper functioning of the justice system</w:t>
            </w:r>
            <w:r w:rsidR="006A10ED" w:rsidRPr="00FD45A6">
              <w:rPr>
                <w:rFonts w:cs="Arial"/>
                <w:color w:val="000000" w:themeColor="text1"/>
                <w:szCs w:val="20"/>
                <w:lang w:eastAsia="es-CO"/>
              </w:rPr>
              <w:t xml:space="preserve"> as another constitutional value, conflicting with the complainant’s freedom of religion. It held that this principle is</w:t>
            </w:r>
            <w:r w:rsidR="004A2EF6" w:rsidRPr="00FD45A6">
              <w:rPr>
                <w:rFonts w:cs="Arial"/>
                <w:color w:val="000000" w:themeColor="text1"/>
                <w:szCs w:val="20"/>
                <w:lang w:eastAsia="es-CO"/>
              </w:rPr>
              <w:t xml:space="preserve"> a basic requirement of a state under the rule of law</w:t>
            </w:r>
            <w:r w:rsidR="006A10ED" w:rsidRPr="00FD45A6">
              <w:rPr>
                <w:rFonts w:cs="Arial"/>
                <w:color w:val="000000" w:themeColor="text1"/>
                <w:szCs w:val="20"/>
                <w:lang w:eastAsia="es-CO"/>
              </w:rPr>
              <w:t xml:space="preserve"> and </w:t>
            </w:r>
            <w:r w:rsidR="00F46036" w:rsidRPr="00FD45A6">
              <w:rPr>
                <w:rFonts w:cs="Arial"/>
                <w:color w:val="000000" w:themeColor="text1"/>
                <w:szCs w:val="20"/>
                <w:lang w:eastAsia="es-CO"/>
              </w:rPr>
              <w:t>requires</w:t>
            </w:r>
            <w:r w:rsidR="006A10ED" w:rsidRPr="00FD45A6">
              <w:rPr>
                <w:rFonts w:cs="Arial"/>
                <w:color w:val="000000" w:themeColor="text1"/>
                <w:szCs w:val="20"/>
                <w:lang w:eastAsia="es-CO"/>
              </w:rPr>
              <w:t xml:space="preserve"> trust of the society in the individual judge and the judiciary as such</w:t>
            </w:r>
            <w:r w:rsidR="004A2EF6" w:rsidRPr="00FD45A6">
              <w:rPr>
                <w:rFonts w:cs="Arial"/>
                <w:color w:val="000000" w:themeColor="text1"/>
                <w:szCs w:val="20"/>
                <w:lang w:eastAsia="es-CO"/>
              </w:rPr>
              <w:t xml:space="preserve">. </w:t>
            </w:r>
            <w:r w:rsidR="006A10ED" w:rsidRPr="00FD45A6">
              <w:rPr>
                <w:rFonts w:cs="Arial"/>
                <w:color w:val="000000" w:themeColor="text1"/>
                <w:szCs w:val="20"/>
                <w:lang w:eastAsia="es-CO"/>
              </w:rPr>
              <w:t>For this purpose, the state has a discretion to take measures aiming to improve the trust</w:t>
            </w:r>
            <w:r w:rsidR="00607B83" w:rsidRPr="00FD45A6">
              <w:rPr>
                <w:rFonts w:cs="Arial"/>
                <w:color w:val="000000" w:themeColor="text1"/>
                <w:szCs w:val="20"/>
                <w:lang w:eastAsia="es-CO"/>
              </w:rPr>
              <w:t xml:space="preserve"> and which are appropriate to empha</w:t>
            </w:r>
            <w:r w:rsidR="00C80FE4" w:rsidRPr="00FD45A6">
              <w:rPr>
                <w:rFonts w:cs="Arial"/>
                <w:color w:val="000000" w:themeColor="text1"/>
                <w:szCs w:val="20"/>
                <w:lang w:eastAsia="es-CO"/>
              </w:rPr>
              <w:t>siz</w:t>
            </w:r>
            <w:r w:rsidR="00607B83" w:rsidRPr="00FD45A6">
              <w:rPr>
                <w:rFonts w:cs="Arial"/>
                <w:color w:val="000000" w:themeColor="text1"/>
                <w:szCs w:val="20"/>
                <w:lang w:eastAsia="es-CO"/>
              </w:rPr>
              <w:t>e the neutrality of the judiciary from viewpoint of objective third parties. While a singular expression of an individual public official’s religion does not imply an incorrect exercise of duties, it is capable of affecting the image of the judiciary as a whole</w:t>
            </w:r>
            <w:r w:rsidR="00906E02" w:rsidRPr="00FD45A6">
              <w:rPr>
                <w:rFonts w:cs="Arial"/>
                <w:color w:val="000000" w:themeColor="text1"/>
                <w:szCs w:val="20"/>
                <w:lang w:eastAsia="es-CO"/>
              </w:rPr>
              <w:t xml:space="preserve">. In order to preserve the image of a neutral judiciary, the state may enact a duty of neutral conduct for public officials in the judiciary. </w:t>
            </w:r>
          </w:p>
          <w:p w14:paraId="3D7307AE" w14:textId="00FA7DE6" w:rsidR="0004259B" w:rsidRPr="00FD45A6" w:rsidRDefault="0004259B" w:rsidP="005C00C0">
            <w:pPr>
              <w:contextualSpacing/>
              <w:rPr>
                <w:rFonts w:cs="Arial"/>
                <w:color w:val="000000" w:themeColor="text1"/>
                <w:szCs w:val="20"/>
                <w:lang w:eastAsia="es-CO"/>
              </w:rPr>
            </w:pPr>
          </w:p>
          <w:p w14:paraId="560A0D25" w14:textId="79F645BF" w:rsidR="00963FF7" w:rsidRPr="00FD45A6" w:rsidRDefault="00C437EA" w:rsidP="002D1D70">
            <w:pPr>
              <w:contextualSpacing/>
              <w:jc w:val="both"/>
              <w:rPr>
                <w:rFonts w:cs="Arial"/>
                <w:color w:val="000000" w:themeColor="text1"/>
                <w:szCs w:val="20"/>
                <w:lang w:eastAsia="es-CO"/>
              </w:rPr>
            </w:pPr>
            <w:r w:rsidRPr="00FD45A6">
              <w:rPr>
                <w:rFonts w:cs="Arial"/>
                <w:color w:val="000000" w:themeColor="text1"/>
                <w:szCs w:val="20"/>
                <w:lang w:eastAsia="es-CO"/>
              </w:rPr>
              <w:t xml:space="preserve">Moreover, the </w:t>
            </w:r>
            <w:r w:rsidR="00DF5E53" w:rsidRPr="00FD45A6">
              <w:rPr>
                <w:rFonts w:cs="Arial"/>
                <w:color w:val="000000" w:themeColor="text1"/>
                <w:szCs w:val="20"/>
                <w:lang w:eastAsia="es-CO"/>
              </w:rPr>
              <w:t>C</w:t>
            </w:r>
            <w:r w:rsidRPr="00FD45A6">
              <w:rPr>
                <w:rFonts w:cs="Arial"/>
                <w:color w:val="000000" w:themeColor="text1"/>
                <w:szCs w:val="20"/>
                <w:lang w:eastAsia="es-CO"/>
              </w:rPr>
              <w:t xml:space="preserve">ourt argued with the </w:t>
            </w:r>
            <w:r w:rsidR="00963FF7" w:rsidRPr="00FD45A6">
              <w:rPr>
                <w:rFonts w:cs="Arial"/>
                <w:color w:val="000000" w:themeColor="text1"/>
                <w:szCs w:val="20"/>
                <w:lang w:eastAsia="es-CO"/>
              </w:rPr>
              <w:t xml:space="preserve">negative freedom of religion of others protected by </w:t>
            </w:r>
            <w:r w:rsidRPr="00FD45A6">
              <w:rPr>
                <w:rFonts w:cs="Arial"/>
                <w:color w:val="000000" w:themeColor="text1"/>
                <w:szCs w:val="20"/>
                <w:lang w:eastAsia="es-CO"/>
              </w:rPr>
              <w:t>basic</w:t>
            </w:r>
            <w:r w:rsidR="00963FF7" w:rsidRPr="00FD45A6">
              <w:rPr>
                <w:rFonts w:cs="Arial"/>
                <w:color w:val="000000" w:themeColor="text1"/>
                <w:szCs w:val="20"/>
                <w:lang w:eastAsia="es-CO"/>
              </w:rPr>
              <w:t xml:space="preserve"> rights</w:t>
            </w:r>
            <w:r w:rsidRPr="00FD45A6">
              <w:rPr>
                <w:rFonts w:cs="Arial"/>
                <w:color w:val="000000" w:themeColor="text1"/>
                <w:szCs w:val="20"/>
                <w:lang w:eastAsia="es-CO"/>
              </w:rPr>
              <w:t>, in particular the parties to a dispute.</w:t>
            </w:r>
            <w:r w:rsidR="002D1D70" w:rsidRPr="00FD45A6">
              <w:rPr>
                <w:rFonts w:cs="Arial"/>
                <w:color w:val="000000" w:themeColor="text1"/>
                <w:szCs w:val="20"/>
                <w:lang w:eastAsia="es-CO"/>
              </w:rPr>
              <w:t xml:space="preserve"> </w:t>
            </w:r>
            <w:r w:rsidR="009F7E8B" w:rsidRPr="00FD45A6">
              <w:rPr>
                <w:rFonts w:cs="Arial"/>
                <w:color w:val="000000" w:themeColor="text1"/>
                <w:szCs w:val="20"/>
                <w:lang w:eastAsia="es-CO"/>
              </w:rPr>
              <w:t>Art. 4 (1) and (2) German Basic Law</w:t>
            </w:r>
            <w:r w:rsidR="002D1D70" w:rsidRPr="00FD45A6">
              <w:rPr>
                <w:rFonts w:cs="Arial"/>
                <w:color w:val="000000" w:themeColor="text1"/>
                <w:szCs w:val="20"/>
                <w:lang w:eastAsia="es-CO"/>
              </w:rPr>
              <w:t xml:space="preserve"> does not only provide for </w:t>
            </w:r>
            <w:r w:rsidR="009F7E8B" w:rsidRPr="00FD45A6">
              <w:rPr>
                <w:rFonts w:cs="Arial"/>
                <w:color w:val="000000" w:themeColor="text1"/>
                <w:szCs w:val="20"/>
                <w:lang w:eastAsia="es-CO"/>
              </w:rPr>
              <w:t xml:space="preserve">the right to attend or practice </w:t>
            </w:r>
            <w:r w:rsidR="002D1D70" w:rsidRPr="00FD45A6">
              <w:rPr>
                <w:rFonts w:cs="Arial"/>
                <w:color w:val="000000" w:themeColor="text1"/>
                <w:szCs w:val="20"/>
                <w:lang w:eastAsia="es-CO"/>
              </w:rPr>
              <w:t xml:space="preserve">worship, but it also provides for the right and freedom to refrain from attending to acts of worship. This freedom also applies to symbols, which reflect faith or religion. </w:t>
            </w:r>
            <w:r w:rsidR="00DE0485" w:rsidRPr="00FD45A6">
              <w:rPr>
                <w:rFonts w:cs="Arial"/>
                <w:color w:val="000000" w:themeColor="text1"/>
                <w:szCs w:val="20"/>
                <w:lang w:eastAsia="es-CO"/>
              </w:rPr>
              <w:t xml:space="preserve">While the negative freedom of religion does not include the right of an individual to be spared from </w:t>
            </w:r>
            <w:r w:rsidR="002F3574" w:rsidRPr="00FD45A6">
              <w:rPr>
                <w:rFonts w:cs="Arial"/>
                <w:color w:val="000000" w:themeColor="text1"/>
                <w:szCs w:val="20"/>
                <w:lang w:eastAsia="es-CO"/>
              </w:rPr>
              <w:t xml:space="preserve">any </w:t>
            </w:r>
            <w:r w:rsidR="00DE0485" w:rsidRPr="00FD45A6">
              <w:rPr>
                <w:rFonts w:cs="Arial"/>
                <w:color w:val="000000" w:themeColor="text1"/>
                <w:szCs w:val="20"/>
                <w:lang w:eastAsia="es-CO"/>
              </w:rPr>
              <w:t>confession</w:t>
            </w:r>
            <w:r w:rsidR="002F3574" w:rsidRPr="00FD45A6">
              <w:rPr>
                <w:rFonts w:cs="Arial"/>
                <w:color w:val="000000" w:themeColor="text1"/>
                <w:szCs w:val="20"/>
                <w:lang w:eastAsia="es-CO"/>
              </w:rPr>
              <w:t>s</w:t>
            </w:r>
            <w:r w:rsidR="00DE0485" w:rsidRPr="00FD45A6">
              <w:rPr>
                <w:rFonts w:cs="Arial"/>
                <w:color w:val="000000" w:themeColor="text1"/>
                <w:szCs w:val="20"/>
                <w:lang w:eastAsia="es-CO"/>
              </w:rPr>
              <w:t xml:space="preserve"> of faith, acts of worship or religious symbols of others, the </w:t>
            </w:r>
            <w:r w:rsidR="002F3574" w:rsidRPr="00FD45A6">
              <w:rPr>
                <w:rFonts w:cs="Arial"/>
                <w:color w:val="000000" w:themeColor="text1"/>
                <w:szCs w:val="20"/>
                <w:lang w:eastAsia="es-CO"/>
              </w:rPr>
              <w:t>Federal Constitutional Court</w:t>
            </w:r>
            <w:r w:rsidR="00DE0485" w:rsidRPr="00FD45A6">
              <w:rPr>
                <w:rFonts w:cs="Arial"/>
                <w:color w:val="000000" w:themeColor="text1"/>
                <w:szCs w:val="20"/>
                <w:lang w:eastAsia="es-CO"/>
              </w:rPr>
              <w:t xml:space="preserve"> distinguished </w:t>
            </w:r>
            <w:r w:rsidR="002F3574" w:rsidRPr="00FD45A6">
              <w:rPr>
                <w:rFonts w:cs="Arial"/>
                <w:color w:val="000000" w:themeColor="text1"/>
                <w:szCs w:val="20"/>
                <w:lang w:eastAsia="es-CO"/>
              </w:rPr>
              <w:t>the situation in court</w:t>
            </w:r>
            <w:r w:rsidR="00DE0485" w:rsidRPr="00FD45A6">
              <w:rPr>
                <w:rFonts w:cs="Arial"/>
                <w:color w:val="000000" w:themeColor="text1"/>
                <w:szCs w:val="20"/>
                <w:lang w:eastAsia="es-CO"/>
              </w:rPr>
              <w:t xml:space="preserve">, </w:t>
            </w:r>
            <w:r w:rsidR="002F3574" w:rsidRPr="00FD45A6">
              <w:rPr>
                <w:rFonts w:cs="Arial"/>
                <w:color w:val="000000" w:themeColor="text1"/>
                <w:szCs w:val="20"/>
                <w:lang w:eastAsia="es-CO"/>
              </w:rPr>
              <w:t>where the individual is exposed to the faith and religious actions of public officials in state context.</w:t>
            </w:r>
            <w:r w:rsidR="0035260E" w:rsidRPr="00FD45A6">
              <w:rPr>
                <w:rFonts w:cs="Arial"/>
                <w:color w:val="000000" w:themeColor="text1"/>
                <w:szCs w:val="20"/>
                <w:lang w:eastAsia="es-CO"/>
              </w:rPr>
              <w:t xml:space="preserve"> </w:t>
            </w:r>
            <w:r w:rsidR="00E7708B" w:rsidRPr="00FD45A6">
              <w:rPr>
                <w:rFonts w:cs="Arial"/>
                <w:color w:val="000000" w:themeColor="text1"/>
                <w:szCs w:val="20"/>
                <w:lang w:eastAsia="es-CO"/>
              </w:rPr>
              <w:t xml:space="preserve">Against the backdrop of the situation in interdenominational state schools with which the Court was faced in its 2015 decision, it stated that the judicial environment does not aim at reflecting a religiously-pluralistic society in contrary to the educational environment. </w:t>
            </w:r>
            <w:r w:rsidR="00DF5E53" w:rsidRPr="00FD45A6">
              <w:rPr>
                <w:rFonts w:cs="Arial"/>
                <w:color w:val="000000" w:themeColor="text1"/>
                <w:szCs w:val="20"/>
                <w:lang w:eastAsia="es-CO"/>
              </w:rPr>
              <w:t xml:space="preserve">It reasoned, that “public authority exercised in the justice system gives rise to more serious impairments, as the state exercises public authority vis-à-vis the individual in the classic hierarchical sense” [para. 95]. </w:t>
            </w:r>
            <w:r w:rsidR="0035260E" w:rsidRPr="00FD45A6">
              <w:rPr>
                <w:rFonts w:cs="Arial"/>
                <w:color w:val="000000" w:themeColor="text1"/>
                <w:szCs w:val="20"/>
                <w:lang w:eastAsia="es-CO"/>
              </w:rPr>
              <w:t>There the exposure to religious symbols and conduct is unavoidable for an individual and thus can amount to a</w:t>
            </w:r>
            <w:r w:rsidR="00DF5E53" w:rsidRPr="00FD45A6">
              <w:rPr>
                <w:rFonts w:cs="Arial"/>
                <w:color w:val="000000" w:themeColor="text1"/>
                <w:szCs w:val="20"/>
                <w:lang w:eastAsia="es-CO"/>
              </w:rPr>
              <w:t>n interference with constitutional rights</w:t>
            </w:r>
            <w:r w:rsidR="00E7708B" w:rsidRPr="00FD45A6">
              <w:rPr>
                <w:rFonts w:cs="Arial"/>
                <w:color w:val="000000" w:themeColor="text1"/>
                <w:szCs w:val="20"/>
                <w:lang w:eastAsia="es-CO"/>
              </w:rPr>
              <w:t>, regardless of whether the religious exposure rests upon a private decision of the acting public official</w:t>
            </w:r>
            <w:r w:rsidR="00DF5E53" w:rsidRPr="00FD45A6">
              <w:rPr>
                <w:rFonts w:cs="Arial"/>
                <w:color w:val="000000" w:themeColor="text1"/>
                <w:szCs w:val="20"/>
                <w:lang w:eastAsia="es-CO"/>
              </w:rPr>
              <w:t>.</w:t>
            </w:r>
            <w:r w:rsidR="00E7708B" w:rsidRPr="00FD45A6">
              <w:rPr>
                <w:rFonts w:cs="Arial"/>
                <w:color w:val="000000" w:themeColor="text1"/>
                <w:szCs w:val="20"/>
                <w:lang w:eastAsia="es-CO"/>
              </w:rPr>
              <w:t xml:space="preserve"> The Court concluded that only the state </w:t>
            </w:r>
            <w:r w:rsidR="00D271F7" w:rsidRPr="00FD45A6">
              <w:rPr>
                <w:rFonts w:cs="Arial"/>
                <w:color w:val="000000" w:themeColor="text1"/>
                <w:szCs w:val="20"/>
                <w:lang w:eastAsia="es-CO"/>
              </w:rPr>
              <w:t xml:space="preserve">has the opportunity to prevent a confrontation of third persons with the public official’s religious expression. For this purpose, </w:t>
            </w:r>
            <w:r w:rsidR="005E72DE" w:rsidRPr="00FD45A6">
              <w:rPr>
                <w:rFonts w:cs="Arial"/>
                <w:color w:val="000000" w:themeColor="text1"/>
                <w:szCs w:val="20"/>
                <w:lang w:eastAsia="es-CO"/>
              </w:rPr>
              <w:t>the</w:t>
            </w:r>
            <w:r w:rsidR="00D271F7" w:rsidRPr="00FD45A6">
              <w:rPr>
                <w:rFonts w:cs="Arial"/>
                <w:color w:val="000000" w:themeColor="text1"/>
                <w:szCs w:val="20"/>
                <w:lang w:eastAsia="es-CO"/>
              </w:rPr>
              <w:t xml:space="preserve"> protect</w:t>
            </w:r>
            <w:r w:rsidR="005E72DE" w:rsidRPr="00FD45A6">
              <w:rPr>
                <w:rFonts w:cs="Arial"/>
                <w:color w:val="000000" w:themeColor="text1"/>
                <w:szCs w:val="20"/>
                <w:lang w:eastAsia="es-CO"/>
              </w:rPr>
              <w:t>ion of</w:t>
            </w:r>
            <w:r w:rsidR="00D271F7" w:rsidRPr="00FD45A6">
              <w:rPr>
                <w:rFonts w:cs="Arial"/>
                <w:color w:val="000000" w:themeColor="text1"/>
                <w:szCs w:val="20"/>
                <w:lang w:eastAsia="es-CO"/>
              </w:rPr>
              <w:t xml:space="preserve"> third persons’ negative freedom of religion</w:t>
            </w:r>
            <w:r w:rsidR="0097588E" w:rsidRPr="00FD45A6">
              <w:rPr>
                <w:rFonts w:cs="Arial"/>
                <w:color w:val="000000" w:themeColor="text1"/>
                <w:szCs w:val="20"/>
                <w:lang w:eastAsia="es-CO"/>
              </w:rPr>
              <w:t xml:space="preserve"> would speak in favor of the ban on wearing a headscarf.</w:t>
            </w:r>
          </w:p>
          <w:p w14:paraId="77DEA918" w14:textId="3409EF89" w:rsidR="00E61314" w:rsidRPr="00FD45A6" w:rsidRDefault="00E61314" w:rsidP="002D1D70">
            <w:pPr>
              <w:contextualSpacing/>
              <w:jc w:val="both"/>
              <w:rPr>
                <w:rFonts w:cs="Arial"/>
                <w:color w:val="000000" w:themeColor="text1"/>
                <w:szCs w:val="20"/>
                <w:lang w:eastAsia="es-CO"/>
              </w:rPr>
            </w:pPr>
          </w:p>
          <w:p w14:paraId="774DD451" w14:textId="77777777" w:rsidR="00E61314" w:rsidRPr="00FD45A6" w:rsidRDefault="00E61314" w:rsidP="00E61314">
            <w:pPr>
              <w:contextualSpacing/>
              <w:jc w:val="both"/>
              <w:rPr>
                <w:rFonts w:cs="Arial"/>
                <w:color w:val="000000" w:themeColor="text1"/>
                <w:szCs w:val="20"/>
                <w:lang w:eastAsia="es-CO"/>
              </w:rPr>
            </w:pPr>
            <w:r w:rsidRPr="00FD45A6">
              <w:rPr>
                <w:rFonts w:cs="Arial"/>
                <w:color w:val="000000" w:themeColor="text1"/>
                <w:szCs w:val="20"/>
                <w:lang w:eastAsia="es-CO"/>
              </w:rPr>
              <w:t>The Court found, that no justification emanates from the requirement of judicial impartiality. The religious expression of wearing a headscarf while performing judicial duties as such does not give rise to reasonable doubts as to this judge’s objectivity, because the procedural laws enable the parties to ensure the judge’s impartiality and independence in the individual case and the judges passed through a selection process and traineeship that proved the judge’s capability of trying a case impartially. By the same token, it refused to accept the aim of ensuring an ideologically and religiously peaceful environment under the principle of state’s ideological and religious neutrality as a sufficient justification, as “a general entitlement, which is independent of state actions, to the protection of religious peace in society in the sense of a duty to guarantee this peace in all aspects of life cannot be derived from the duty of neutrality.” [para. 100]</w:t>
            </w:r>
          </w:p>
          <w:p w14:paraId="72CA71D4" w14:textId="1A07DD2C" w:rsidR="00B711C9" w:rsidRPr="00FD45A6" w:rsidRDefault="00B711C9" w:rsidP="005C00C0">
            <w:pPr>
              <w:contextualSpacing/>
              <w:rPr>
                <w:rFonts w:cs="Arial"/>
                <w:color w:val="000000" w:themeColor="text1"/>
                <w:szCs w:val="20"/>
                <w:lang w:eastAsia="es-CO"/>
              </w:rPr>
            </w:pPr>
          </w:p>
          <w:p w14:paraId="3ABC967C" w14:textId="44A8DFD9" w:rsidR="005E72DE" w:rsidRPr="00FD45A6" w:rsidRDefault="005E72DE" w:rsidP="0097588E">
            <w:pPr>
              <w:contextualSpacing/>
              <w:jc w:val="both"/>
              <w:rPr>
                <w:rFonts w:cs="Arial"/>
                <w:color w:val="000000" w:themeColor="text1"/>
                <w:szCs w:val="20"/>
                <w:lang w:eastAsia="es-CO"/>
              </w:rPr>
            </w:pPr>
            <w:r w:rsidRPr="00FD45A6">
              <w:rPr>
                <w:rFonts w:cs="Arial"/>
                <w:color w:val="000000" w:themeColor="text1"/>
                <w:szCs w:val="20"/>
                <w:lang w:eastAsia="es-CO"/>
              </w:rPr>
              <w:t>I</w:t>
            </w:r>
            <w:r w:rsidR="0097588E" w:rsidRPr="00FD45A6">
              <w:rPr>
                <w:rFonts w:cs="Arial"/>
                <w:color w:val="000000" w:themeColor="text1"/>
                <w:szCs w:val="20"/>
                <w:lang w:eastAsia="es-CO"/>
              </w:rPr>
              <w:t xml:space="preserve">n order to justify the infringement of complainant’s freedom of religion, the Court assessed and balanced it with the constitutional limits arising out of the principle of ideological and religious neutrality, the principle of the proper functioning of the justice system and the conflict with the negative freedom of religion of others protected by fundamental rights. </w:t>
            </w:r>
            <w:r w:rsidR="00136930" w:rsidRPr="00FD45A6">
              <w:rPr>
                <w:rFonts w:cs="Arial"/>
                <w:color w:val="000000" w:themeColor="text1"/>
                <w:szCs w:val="20"/>
                <w:lang w:eastAsia="es-CO"/>
              </w:rPr>
              <w:t xml:space="preserve">In support of complainant’s position, it held that Ms. </w:t>
            </w:r>
            <w:proofErr w:type="spellStart"/>
            <w:r w:rsidR="00136930" w:rsidRPr="00FD45A6">
              <w:rPr>
                <w:rFonts w:cs="Arial"/>
                <w:color w:val="000000" w:themeColor="text1"/>
                <w:szCs w:val="20"/>
                <w:lang w:eastAsia="es-CO"/>
              </w:rPr>
              <w:t>E</w:t>
            </w:r>
            <w:proofErr w:type="spellEnd"/>
            <w:r w:rsidR="00136930" w:rsidRPr="00FD45A6">
              <w:rPr>
                <w:rFonts w:cs="Arial"/>
                <w:color w:val="000000" w:themeColor="text1"/>
                <w:szCs w:val="20"/>
                <w:lang w:eastAsia="es-CO"/>
              </w:rPr>
              <w:t xml:space="preserve"> wore her headscarf to comply with religious rules she considered imperative and </w:t>
            </w:r>
            <w:r w:rsidR="00723A4F" w:rsidRPr="00FD45A6">
              <w:rPr>
                <w:rFonts w:cs="Arial"/>
                <w:color w:val="000000" w:themeColor="text1"/>
                <w:szCs w:val="20"/>
                <w:lang w:eastAsia="es-CO"/>
              </w:rPr>
              <w:t xml:space="preserve">to complete her traineeship, she had no </w:t>
            </w:r>
            <w:r w:rsidR="009D5C9C" w:rsidRPr="00FD45A6">
              <w:rPr>
                <w:rFonts w:cs="Arial"/>
                <w:color w:val="000000" w:themeColor="text1"/>
                <w:szCs w:val="20"/>
                <w:lang w:eastAsia="es-CO"/>
              </w:rPr>
              <w:t xml:space="preserve">equivalent </w:t>
            </w:r>
            <w:r w:rsidR="00723A4F" w:rsidRPr="00FD45A6">
              <w:rPr>
                <w:rFonts w:cs="Arial"/>
                <w:color w:val="000000" w:themeColor="text1"/>
                <w:szCs w:val="20"/>
                <w:lang w:eastAsia="es-CO"/>
              </w:rPr>
              <w:t>alternative as to follow the prohibition. On the other hand</w:t>
            </w:r>
            <w:r w:rsidR="00E61314" w:rsidRPr="00FD45A6">
              <w:rPr>
                <w:rFonts w:cs="Arial"/>
                <w:color w:val="000000" w:themeColor="text1"/>
                <w:szCs w:val="20"/>
                <w:lang w:eastAsia="es-CO"/>
              </w:rPr>
              <w:t>,</w:t>
            </w:r>
            <w:r w:rsidR="00723A4F" w:rsidRPr="00FD45A6">
              <w:rPr>
                <w:rFonts w:cs="Arial"/>
                <w:color w:val="000000" w:themeColor="text1"/>
                <w:szCs w:val="20"/>
                <w:lang w:eastAsia="es-CO"/>
              </w:rPr>
              <w:t xml:space="preserve"> the Court established that the </w:t>
            </w:r>
            <w:r w:rsidR="00E61314" w:rsidRPr="00FD45A6">
              <w:rPr>
                <w:rFonts w:cs="Arial"/>
                <w:color w:val="000000" w:themeColor="text1"/>
                <w:szCs w:val="20"/>
                <w:lang w:eastAsia="es-CO"/>
              </w:rPr>
              <w:t>ban of headscarves</w:t>
            </w:r>
            <w:r w:rsidR="00723A4F" w:rsidRPr="00FD45A6">
              <w:rPr>
                <w:rFonts w:cs="Arial"/>
                <w:color w:val="000000" w:themeColor="text1"/>
                <w:szCs w:val="20"/>
                <w:lang w:eastAsia="es-CO"/>
              </w:rPr>
              <w:t xml:space="preserve"> only applie</w:t>
            </w:r>
            <w:r w:rsidR="00E61314" w:rsidRPr="00FD45A6">
              <w:rPr>
                <w:rFonts w:cs="Arial"/>
                <w:color w:val="000000" w:themeColor="text1"/>
                <w:szCs w:val="20"/>
                <w:lang w:eastAsia="es-CO"/>
              </w:rPr>
              <w:t>d</w:t>
            </w:r>
            <w:r w:rsidR="00723A4F" w:rsidRPr="00FD45A6">
              <w:rPr>
                <w:rFonts w:cs="Arial"/>
                <w:color w:val="000000" w:themeColor="text1"/>
                <w:szCs w:val="20"/>
                <w:lang w:eastAsia="es-CO"/>
              </w:rPr>
              <w:t xml:space="preserve"> to a limited number of tasks in the traineeship, where the trainee can be perceived as a public official, and that </w:t>
            </w:r>
            <w:r w:rsidR="00E61314" w:rsidRPr="00FD45A6">
              <w:rPr>
                <w:rFonts w:cs="Arial"/>
                <w:color w:val="000000" w:themeColor="text1"/>
                <w:szCs w:val="20"/>
                <w:lang w:eastAsia="es-CO"/>
              </w:rPr>
              <w:t>it had no effect on the trainee’s grading.</w:t>
            </w:r>
          </w:p>
          <w:p w14:paraId="036E5080" w14:textId="3AD2E4A2" w:rsidR="005C23C8" w:rsidRPr="00FD45A6" w:rsidRDefault="00136930" w:rsidP="00E61314">
            <w:pPr>
              <w:contextualSpacing/>
              <w:jc w:val="both"/>
              <w:rPr>
                <w:rFonts w:cs="Arial"/>
                <w:color w:val="000000" w:themeColor="text1"/>
                <w:szCs w:val="20"/>
                <w:lang w:eastAsia="es-CO"/>
              </w:rPr>
            </w:pPr>
            <w:r w:rsidRPr="00FD45A6">
              <w:rPr>
                <w:rFonts w:cs="Arial"/>
                <w:color w:val="000000" w:themeColor="text1"/>
                <w:szCs w:val="20"/>
                <w:lang w:eastAsia="es-CO"/>
              </w:rPr>
              <w:t>Based on these considerations</w:t>
            </w:r>
            <w:r w:rsidR="00E61314" w:rsidRPr="00FD45A6">
              <w:rPr>
                <w:rFonts w:cs="Arial"/>
                <w:color w:val="000000" w:themeColor="text1"/>
                <w:szCs w:val="20"/>
                <w:lang w:eastAsia="es-CO"/>
              </w:rPr>
              <w:t xml:space="preserve">, none of the conflicting constitutional rights and values “outweigh the others to such an extent that it would be absolutely necessary under constitutional law to either prohibit or allow the wearing of religious symbols by the complainant in the courtroom.” [Headnote 8] Therefore, the Federal Constitutional Court found that the legislator’s decision to implement a duty to neutral conduct in the Hesse Civil Service Act had to be respected and </w:t>
            </w:r>
            <w:r w:rsidR="005C23C8" w:rsidRPr="00FD45A6">
              <w:rPr>
                <w:rFonts w:cs="Arial"/>
                <w:color w:val="000000" w:themeColor="text1"/>
                <w:szCs w:val="20"/>
                <w:lang w:eastAsia="es-CO"/>
              </w:rPr>
              <w:t>the infringement of complainant’s freedom of religion under Art. 4 (1) and (2) of the German Basic Law was justified.</w:t>
            </w:r>
          </w:p>
          <w:p w14:paraId="040C969C" w14:textId="77777777" w:rsidR="00B711C9" w:rsidRPr="00FD45A6" w:rsidRDefault="00B711C9" w:rsidP="005C00C0">
            <w:pPr>
              <w:contextualSpacing/>
              <w:rPr>
                <w:rFonts w:cs="Arial"/>
                <w:color w:val="000000" w:themeColor="text1"/>
                <w:szCs w:val="20"/>
                <w:lang w:eastAsia="es-CO"/>
              </w:rPr>
            </w:pPr>
          </w:p>
          <w:p w14:paraId="0554AC53" w14:textId="4CDD1814" w:rsidR="005C00C0" w:rsidRPr="00FD45A6" w:rsidRDefault="005C23C8" w:rsidP="00CC0EF8">
            <w:pPr>
              <w:contextualSpacing/>
              <w:jc w:val="both"/>
              <w:rPr>
                <w:rFonts w:cs="Arial"/>
                <w:color w:val="000000" w:themeColor="text1"/>
                <w:szCs w:val="20"/>
                <w:lang w:eastAsia="es-CO"/>
              </w:rPr>
            </w:pPr>
            <w:r w:rsidRPr="00FD45A6">
              <w:rPr>
                <w:rFonts w:cs="Arial"/>
                <w:color w:val="000000" w:themeColor="text1"/>
                <w:szCs w:val="20"/>
                <w:lang w:eastAsia="es-CO"/>
              </w:rPr>
              <w:t xml:space="preserve">In regard to </w:t>
            </w:r>
            <w:r w:rsidR="00E1286E" w:rsidRPr="00FD45A6">
              <w:rPr>
                <w:rFonts w:cs="Arial"/>
                <w:color w:val="000000" w:themeColor="text1"/>
                <w:szCs w:val="20"/>
                <w:lang w:eastAsia="es-CO"/>
              </w:rPr>
              <w:t>the complained infringement</w:t>
            </w:r>
            <w:r w:rsidR="00E61314" w:rsidRPr="00FD45A6">
              <w:rPr>
                <w:rFonts w:cs="Arial"/>
                <w:color w:val="000000" w:themeColor="text1"/>
                <w:szCs w:val="20"/>
                <w:lang w:eastAsia="es-CO"/>
              </w:rPr>
              <w:t>s</w:t>
            </w:r>
            <w:r w:rsidR="00E1286E" w:rsidRPr="00FD45A6">
              <w:rPr>
                <w:rFonts w:cs="Arial"/>
                <w:color w:val="000000" w:themeColor="text1"/>
                <w:szCs w:val="20"/>
                <w:lang w:eastAsia="es-CO"/>
              </w:rPr>
              <w:t xml:space="preserve"> of further basic rights</w:t>
            </w:r>
            <w:r w:rsidR="00F06456" w:rsidRPr="00FD45A6">
              <w:rPr>
                <w:rFonts w:cs="Arial"/>
                <w:color w:val="000000" w:themeColor="text1"/>
                <w:szCs w:val="20"/>
                <w:lang w:eastAsia="es-CO"/>
              </w:rPr>
              <w:t xml:space="preserve">, the </w:t>
            </w:r>
            <w:r w:rsidR="00DF5E53" w:rsidRPr="00FD45A6">
              <w:rPr>
                <w:rFonts w:cs="Arial"/>
                <w:color w:val="000000" w:themeColor="text1"/>
                <w:szCs w:val="20"/>
                <w:lang w:eastAsia="es-CO"/>
              </w:rPr>
              <w:t>C</w:t>
            </w:r>
            <w:r w:rsidR="00F06456" w:rsidRPr="00FD45A6">
              <w:rPr>
                <w:rFonts w:cs="Arial"/>
                <w:color w:val="000000" w:themeColor="text1"/>
                <w:szCs w:val="20"/>
                <w:lang w:eastAsia="es-CO"/>
              </w:rPr>
              <w:t xml:space="preserve">ourt concluded that the infringements of complainant’s freedom of </w:t>
            </w:r>
            <w:r w:rsidR="005C00C0" w:rsidRPr="00FD45A6">
              <w:rPr>
                <w:rFonts w:cs="Arial"/>
                <w:color w:val="000000" w:themeColor="text1"/>
                <w:szCs w:val="20"/>
                <w:lang w:eastAsia="es-CO"/>
              </w:rPr>
              <w:t>training, her general right of personality and the guarantee of the right of equality rights are justified by the above mentioned conflicting constitutional rights and values. Therefore, the</w:t>
            </w:r>
            <w:r w:rsidR="00E1286E" w:rsidRPr="00FD45A6">
              <w:rPr>
                <w:rFonts w:cs="Arial"/>
                <w:color w:val="000000" w:themeColor="text1"/>
                <w:szCs w:val="20"/>
                <w:lang w:eastAsia="es-CO"/>
              </w:rPr>
              <w:t xml:space="preserve"> Federal Constitutional Court </w:t>
            </w:r>
            <w:r w:rsidR="00F46036" w:rsidRPr="00FD45A6">
              <w:rPr>
                <w:rFonts w:cs="Arial"/>
                <w:color w:val="000000" w:themeColor="text1"/>
                <w:szCs w:val="20"/>
                <w:lang w:eastAsia="es-CO"/>
              </w:rPr>
              <w:t xml:space="preserve">of Germany </w:t>
            </w:r>
            <w:r w:rsidR="00E1286E" w:rsidRPr="00FD45A6">
              <w:rPr>
                <w:rFonts w:cs="Arial"/>
                <w:color w:val="000000" w:themeColor="text1"/>
                <w:szCs w:val="20"/>
                <w:lang w:eastAsia="es-CO"/>
              </w:rPr>
              <w:t>rejected the</w:t>
            </w:r>
            <w:r w:rsidR="005C00C0" w:rsidRPr="00FD45A6">
              <w:rPr>
                <w:rFonts w:cs="Arial"/>
                <w:color w:val="000000" w:themeColor="text1"/>
                <w:szCs w:val="20"/>
                <w:lang w:eastAsia="es-CO"/>
              </w:rPr>
              <w:t xml:space="preserve"> constitutional complaint </w:t>
            </w:r>
            <w:r w:rsidR="00E1286E" w:rsidRPr="00FD45A6">
              <w:rPr>
                <w:rFonts w:cs="Arial"/>
                <w:color w:val="000000" w:themeColor="text1"/>
                <w:szCs w:val="20"/>
                <w:lang w:eastAsia="es-CO"/>
              </w:rPr>
              <w:t>of Ms. E</w:t>
            </w:r>
            <w:r w:rsidR="00F46036" w:rsidRPr="00FD45A6">
              <w:rPr>
                <w:rFonts w:cs="Arial"/>
                <w:color w:val="000000" w:themeColor="text1"/>
                <w:szCs w:val="20"/>
                <w:lang w:eastAsia="es-CO"/>
              </w:rPr>
              <w:t xml:space="preserve"> with a 7:1 vote</w:t>
            </w:r>
            <w:r w:rsidR="005C00C0" w:rsidRPr="00FD45A6">
              <w:rPr>
                <w:rFonts w:cs="Arial"/>
                <w:color w:val="000000" w:themeColor="text1"/>
                <w:szCs w:val="20"/>
                <w:lang w:eastAsia="es-CO"/>
              </w:rPr>
              <w:t>.</w:t>
            </w:r>
          </w:p>
          <w:p w14:paraId="7FE0548F" w14:textId="6CC7B8F4" w:rsidR="005C00C0" w:rsidRPr="00FD45A6" w:rsidRDefault="005C00C0" w:rsidP="00CC0EF8">
            <w:pPr>
              <w:contextualSpacing/>
              <w:jc w:val="both"/>
              <w:rPr>
                <w:rFonts w:cs="Arial"/>
                <w:color w:val="000000" w:themeColor="text1"/>
                <w:szCs w:val="20"/>
                <w:lang w:eastAsia="es-CO"/>
              </w:rPr>
            </w:pPr>
          </w:p>
          <w:p w14:paraId="0D87321D" w14:textId="63E52DFD" w:rsidR="005C00C0" w:rsidRPr="00FD45A6" w:rsidRDefault="00F06456" w:rsidP="00CC0EF8">
            <w:pPr>
              <w:contextualSpacing/>
              <w:jc w:val="both"/>
              <w:rPr>
                <w:rFonts w:cs="Arial"/>
                <w:b/>
                <w:color w:val="000000" w:themeColor="text1"/>
                <w:szCs w:val="20"/>
                <w:lang w:eastAsia="es-CO"/>
              </w:rPr>
            </w:pPr>
            <w:r w:rsidRPr="00FD45A6">
              <w:rPr>
                <w:rFonts w:cs="Arial"/>
                <w:b/>
                <w:color w:val="000000" w:themeColor="text1"/>
                <w:szCs w:val="20"/>
                <w:lang w:eastAsia="es-CO"/>
              </w:rPr>
              <w:t xml:space="preserve">Separate Opinion of Justice </w:t>
            </w:r>
            <w:proofErr w:type="spellStart"/>
            <w:r w:rsidRPr="00FD45A6">
              <w:rPr>
                <w:rFonts w:cs="Arial"/>
                <w:b/>
                <w:color w:val="000000" w:themeColor="text1"/>
                <w:szCs w:val="20"/>
                <w:lang w:eastAsia="es-CO"/>
              </w:rPr>
              <w:t>Maidowski</w:t>
            </w:r>
            <w:proofErr w:type="spellEnd"/>
            <w:r w:rsidRPr="00FD45A6">
              <w:rPr>
                <w:rFonts w:cs="Arial"/>
                <w:b/>
                <w:color w:val="000000" w:themeColor="text1"/>
                <w:szCs w:val="20"/>
                <w:lang w:eastAsia="es-CO"/>
              </w:rPr>
              <w:t>:</w:t>
            </w:r>
          </w:p>
          <w:p w14:paraId="37AC0504" w14:textId="3BEAF24D" w:rsidR="005C00C0" w:rsidRPr="00FD45A6" w:rsidRDefault="00963FF7" w:rsidP="00CC0EF8">
            <w:pPr>
              <w:contextualSpacing/>
              <w:jc w:val="both"/>
              <w:rPr>
                <w:rFonts w:cs="Arial"/>
                <w:color w:val="000000" w:themeColor="text1"/>
                <w:szCs w:val="20"/>
                <w:lang w:eastAsia="es-CO"/>
              </w:rPr>
            </w:pPr>
            <w:r w:rsidRPr="00FD45A6">
              <w:rPr>
                <w:rFonts w:cs="Arial"/>
                <w:color w:val="000000" w:themeColor="text1"/>
                <w:szCs w:val="20"/>
                <w:lang w:eastAsia="es-CO"/>
              </w:rPr>
              <w:t xml:space="preserve">Justice </w:t>
            </w:r>
            <w:proofErr w:type="spellStart"/>
            <w:r w:rsidRPr="00FD45A6">
              <w:rPr>
                <w:rFonts w:cs="Arial"/>
                <w:color w:val="000000" w:themeColor="text1"/>
                <w:szCs w:val="20"/>
                <w:lang w:eastAsia="es-CO"/>
              </w:rPr>
              <w:t>Maidowski</w:t>
            </w:r>
            <w:proofErr w:type="spellEnd"/>
            <w:r w:rsidRPr="00FD45A6">
              <w:rPr>
                <w:rFonts w:cs="Arial"/>
                <w:color w:val="000000" w:themeColor="text1"/>
                <w:szCs w:val="20"/>
                <w:lang w:eastAsia="es-CO"/>
              </w:rPr>
              <w:t xml:space="preserve"> dissented in his Senate’s reasoning and conclusion of the case and </w:t>
            </w:r>
            <w:r w:rsidR="00EA693B" w:rsidRPr="00FD45A6">
              <w:rPr>
                <w:rFonts w:cs="Arial"/>
                <w:color w:val="000000" w:themeColor="text1"/>
                <w:szCs w:val="20"/>
                <w:lang w:eastAsia="es-CO"/>
              </w:rPr>
              <w:t>held</w:t>
            </w:r>
            <w:r w:rsidR="00003990" w:rsidRPr="00FD45A6">
              <w:rPr>
                <w:rFonts w:cs="Arial"/>
                <w:color w:val="000000" w:themeColor="text1"/>
                <w:szCs w:val="20"/>
                <w:lang w:eastAsia="es-CO"/>
              </w:rPr>
              <w:t xml:space="preserve"> that the order of the Hesse Higher Administrative Court violates the complainant’s basic rights under Art. 4 (1) and (2) and Art. 12 (1) German Basic Law without justification. </w:t>
            </w:r>
            <w:r w:rsidR="00702447" w:rsidRPr="00FD45A6">
              <w:rPr>
                <w:rFonts w:cs="Arial"/>
                <w:color w:val="000000" w:themeColor="text1"/>
                <w:szCs w:val="20"/>
                <w:lang w:eastAsia="es-CO"/>
              </w:rPr>
              <w:t>Main strands of argument were that the ban</w:t>
            </w:r>
            <w:r w:rsidR="000E2127" w:rsidRPr="00FD45A6">
              <w:rPr>
                <w:rFonts w:cs="Arial"/>
                <w:color w:val="000000" w:themeColor="text1"/>
                <w:szCs w:val="20"/>
                <w:lang w:eastAsia="es-CO"/>
              </w:rPr>
              <w:t>’s statutory basis</w:t>
            </w:r>
            <w:r w:rsidR="00702447" w:rsidRPr="00FD45A6">
              <w:rPr>
                <w:rFonts w:cs="Arial"/>
                <w:color w:val="000000" w:themeColor="text1"/>
                <w:szCs w:val="20"/>
                <w:lang w:eastAsia="es-CO"/>
              </w:rPr>
              <w:t xml:space="preserve"> was not necessarily limited to public </w:t>
            </w:r>
            <w:r w:rsidR="000E2127" w:rsidRPr="00FD45A6">
              <w:rPr>
                <w:rFonts w:cs="Arial"/>
                <w:color w:val="000000" w:themeColor="text1"/>
                <w:szCs w:val="20"/>
                <w:lang w:eastAsia="es-CO"/>
              </w:rPr>
              <w:t>expressions of religion</w:t>
            </w:r>
            <w:r w:rsidR="00702447" w:rsidRPr="00FD45A6">
              <w:rPr>
                <w:rFonts w:cs="Arial"/>
                <w:color w:val="000000" w:themeColor="text1"/>
                <w:szCs w:val="20"/>
                <w:lang w:eastAsia="es-CO"/>
              </w:rPr>
              <w:t xml:space="preserve"> in courtroom only, the complainant’s </w:t>
            </w:r>
            <w:r w:rsidR="00702447" w:rsidRPr="00FD45A6">
              <w:rPr>
                <w:rFonts w:cs="Arial"/>
                <w:color w:val="000000" w:themeColor="text1"/>
                <w:szCs w:val="20"/>
                <w:lang w:eastAsia="es-CO"/>
              </w:rPr>
              <w:lastRenderedPageBreak/>
              <w:t xml:space="preserve">freedom of religion had to be weighed significantly stronger – especially in light of the ban’s impact on the complainant’s traineeship – and that </w:t>
            </w:r>
            <w:r w:rsidR="00F96B23" w:rsidRPr="00FD45A6">
              <w:rPr>
                <w:rFonts w:cs="Arial"/>
                <w:color w:val="000000" w:themeColor="text1"/>
                <w:szCs w:val="20"/>
                <w:lang w:eastAsia="es-CO"/>
              </w:rPr>
              <w:t>legal trainees are</w:t>
            </w:r>
            <w:r w:rsidR="009D5C9C" w:rsidRPr="00FD45A6">
              <w:rPr>
                <w:rFonts w:cs="Arial"/>
                <w:color w:val="000000" w:themeColor="text1"/>
                <w:szCs w:val="20"/>
                <w:lang w:eastAsia="es-CO"/>
              </w:rPr>
              <w:t xml:space="preserve"> not accorded judicial independence or the powers of a prosecutor as they apparently exert authority for training purposes only.</w:t>
            </w:r>
          </w:p>
          <w:p w14:paraId="22B960A1" w14:textId="0F673479" w:rsidR="005C00C0" w:rsidRPr="00CF672A" w:rsidRDefault="005C00C0" w:rsidP="00CC0EF8">
            <w:pPr>
              <w:contextualSpacing/>
              <w:jc w:val="both"/>
              <w:rPr>
                <w:rFonts w:cs="Arial"/>
                <w:szCs w:val="20"/>
                <w:lang w:eastAsia="es-CO"/>
              </w:rPr>
            </w:pPr>
          </w:p>
        </w:tc>
      </w:tr>
    </w:tbl>
    <w:p w14:paraId="31A975DD" w14:textId="77777777" w:rsidR="00D64688" w:rsidRPr="00CF672A" w:rsidRDefault="00D64688" w:rsidP="00D64688">
      <w:pPr>
        <w:pStyle w:val="Textkrper"/>
        <w:rPr>
          <w:rFonts w:cs="Arial"/>
          <w:lang w:eastAsia="es-CO"/>
        </w:rPr>
      </w:pPr>
    </w:p>
    <w:p w14:paraId="4D1B7839" w14:textId="77777777" w:rsidR="00D64688" w:rsidRPr="00CF672A" w:rsidRDefault="00D64688" w:rsidP="00D64688">
      <w:pPr>
        <w:sectPr w:rsidR="00D64688" w:rsidRPr="00CF672A" w:rsidSect="00CC0EF8">
          <w:type w:val="continuous"/>
          <w:pgSz w:w="15840" w:h="12240" w:orient="landscape"/>
          <w:pgMar w:top="567" w:right="1417" w:bottom="1135" w:left="1417" w:header="708" w:footer="708" w:gutter="0"/>
          <w:cols w:space="708"/>
          <w:formProt w:val="0"/>
          <w:docGrid w:linePitch="360"/>
        </w:sectPr>
      </w:pPr>
    </w:p>
    <w:tbl>
      <w:tblPr>
        <w:tblW w:w="13950" w:type="dxa"/>
        <w:tblCellSpacing w:w="15" w:type="dxa"/>
        <w:tblInd w:w="-93" w:type="dxa"/>
        <w:shd w:val="clear" w:color="auto" w:fill="FFFFFF"/>
        <w:tblCellMar>
          <w:left w:w="0" w:type="dxa"/>
          <w:right w:w="0" w:type="dxa"/>
        </w:tblCellMar>
        <w:tblLook w:val="04A0" w:firstRow="1" w:lastRow="0" w:firstColumn="1" w:lastColumn="0" w:noHBand="0" w:noVBand="1"/>
      </w:tblPr>
      <w:tblGrid>
        <w:gridCol w:w="13950"/>
      </w:tblGrid>
      <w:tr w:rsidR="00D64688" w:rsidRPr="00E97C17" w14:paraId="7C66504F" w14:textId="77777777" w:rsidTr="00D64688">
        <w:trPr>
          <w:tblCellSpacing w:w="15" w:type="dxa"/>
        </w:trPr>
        <w:tc>
          <w:tcPr>
            <w:tcW w:w="13890" w:type="dxa"/>
            <w:tcBorders>
              <w:top w:val="nil"/>
              <w:left w:val="single" w:sz="2" w:space="0" w:color="F5F5F5"/>
              <w:bottom w:val="nil"/>
              <w:right w:val="single" w:sz="2" w:space="0" w:color="F5F5F5"/>
            </w:tcBorders>
            <w:shd w:val="clear" w:color="auto" w:fill="F9F9F9"/>
            <w:hideMark/>
          </w:tcPr>
          <w:p w14:paraId="31E013DA"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sidRPr="00CF672A">
              <w:rPr>
                <w:rFonts w:cs="Arial"/>
                <w:color w:val="0073AA"/>
                <w:u w:val="single"/>
                <w:lang w:eastAsia="es-CO"/>
              </w:rPr>
              <w:lastRenderedPageBreak/>
              <w:br w:type="page"/>
            </w:r>
            <w:r w:rsidRPr="00CF672A">
              <w:rPr>
                <w:rFonts w:cs="Arial"/>
                <w:color w:val="444444"/>
                <w:szCs w:val="20"/>
                <w:lang w:eastAsia="es-CO"/>
              </w:rPr>
              <w:br w:type="page"/>
            </w:r>
            <w:r w:rsidRPr="00CF672A">
              <w:rPr>
                <w:rFonts w:cs="Arial"/>
                <w:b/>
                <w:sz w:val="28"/>
                <w:szCs w:val="20"/>
                <w:lang w:eastAsia="es-CO"/>
              </w:rPr>
              <w:t xml:space="preserve"> </w:t>
            </w:r>
            <w:r>
              <w:rPr>
                <w:rFonts w:cs="Arial"/>
                <w:b/>
                <w:sz w:val="28"/>
                <w:szCs w:val="20"/>
                <w:lang w:val="es-ES_tradnl" w:eastAsia="es-CO"/>
              </w:rPr>
              <w:t>DIRECTION</w:t>
            </w:r>
          </w:p>
        </w:tc>
      </w:tr>
    </w:tbl>
    <w:p w14:paraId="7C23D6CA" w14:textId="77777777" w:rsidR="00D64688" w:rsidRPr="00E97C17" w:rsidRDefault="00D64688" w:rsidP="00D64688">
      <w:pPr>
        <w:numPr>
          <w:ilvl w:val="0"/>
          <w:numId w:val="30"/>
        </w:numPr>
        <w:contextualSpacing/>
        <w:rPr>
          <w:rFonts w:cs="Arial"/>
          <w:szCs w:val="20"/>
          <w:lang w:val="es-ES_tradnl" w:eastAsia="es-CO"/>
        </w:rPr>
        <w:sectPr w:rsidR="00D64688" w:rsidRPr="00E97C17" w:rsidSect="00CC0EF8">
          <w:pgSz w:w="15840" w:h="12240" w:orient="landscape"/>
          <w:pgMar w:top="567" w:right="1417" w:bottom="1135" w:left="1417" w:header="708" w:footer="708" w:gutter="0"/>
          <w:cols w:space="708"/>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120"/>
        <w:gridCol w:w="10914"/>
      </w:tblGrid>
      <w:tr w:rsidR="00D64688" w:rsidRPr="00CF672A" w14:paraId="51761DE2" w14:textId="77777777" w:rsidTr="00CC0EF8">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5F3F966" w14:textId="77777777" w:rsidR="00D64688" w:rsidRPr="006152D2" w:rsidRDefault="00D64688" w:rsidP="00CC0EF8">
            <w:pPr>
              <w:numPr>
                <w:ilvl w:val="0"/>
                <w:numId w:val="30"/>
              </w:numPr>
              <w:contextualSpacing/>
              <w:rPr>
                <w:rFonts w:cs="Arial"/>
                <w:szCs w:val="20"/>
                <w:lang w:val="es-ES_tradnl" w:eastAsia="es-CO"/>
              </w:rPr>
            </w:pPr>
            <w:r w:rsidRPr="00E97C17">
              <w:rPr>
                <w:rFonts w:cs="Arial"/>
                <w:szCs w:val="20"/>
                <w:lang w:val="es-ES_tradnl"/>
              </w:rPr>
              <w:t>Decision Direction</w:t>
            </w:r>
            <w:r w:rsidRPr="00E97C17">
              <w:rPr>
                <w:rFonts w:cs="Arial"/>
                <w:color w:val="777777"/>
                <w:szCs w:val="20"/>
                <w:lang w:val="es-ES_tradnl" w:eastAsia="es-CO"/>
              </w:rPr>
              <w:t xml:space="preserve"> </w:t>
            </w:r>
            <w:r w:rsidRPr="00E97C17">
              <w:rPr>
                <w:rFonts w:cs="Arial"/>
                <w:b/>
                <w:szCs w:val="20"/>
                <w:lang w:val="es-ES_tradnl"/>
              </w:rPr>
              <w:t>(</w:t>
            </w:r>
            <w:r>
              <w:rPr>
                <w:rFonts w:cs="Arial"/>
                <w:b/>
                <w:szCs w:val="20"/>
                <w:lang w:val="es-ES_tradnl"/>
              </w:rPr>
              <w:t>select one)</w:t>
            </w:r>
          </w:p>
          <w:p w14:paraId="7BB374D3" w14:textId="77777777" w:rsidR="00D64688" w:rsidRPr="006152D2" w:rsidRDefault="00D64688" w:rsidP="00CC0EF8">
            <w:r>
              <w:rPr>
                <w:rFonts w:ascii="Segoe UI" w:hAnsi="Segoe UI"/>
                <w:i/>
                <w:iCs/>
                <w:color w:val="666666"/>
                <w:sz w:val="20"/>
                <w:szCs w:val="20"/>
                <w:shd w:val="clear" w:color="auto" w:fill="FFFFFF"/>
              </w:rPr>
              <w:t>Provide a brief one to two paragraph analysis explaining how the cases expands expression, contracts expression, or has a mixed outcome.</w:t>
            </w:r>
          </w:p>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E95BA64" w14:textId="77777777" w:rsidR="00D64688" w:rsidRPr="00CF672A" w:rsidRDefault="00D64688" w:rsidP="00CC0EF8">
            <w:pPr>
              <w:ind w:left="540"/>
              <w:rPr>
                <w:rFonts w:cs="Arial"/>
                <w:szCs w:val="20"/>
                <w:lang w:eastAsia="es-CO"/>
              </w:rPr>
            </w:pPr>
          </w:p>
          <w:p w14:paraId="411C4BFF" w14:textId="77777777" w:rsidR="00D64688" w:rsidRPr="00CF672A" w:rsidRDefault="00D64688" w:rsidP="00CC0EF8">
            <w:pPr>
              <w:ind w:left="376"/>
            </w:pPr>
            <w:r w:rsidRPr="00E97C17">
              <w:rPr>
                <w:rFonts w:cs="Arial"/>
                <w:szCs w:val="20"/>
                <w:lang w:val="es-ES_tradnl" w:eastAsia="es-CO"/>
              </w:rPr>
              <w:fldChar w:fldCharType="begin">
                <w:ffData>
                  <w:name w:val="Casilla14"/>
                  <w:enabled/>
                  <w:calcOnExit w:val="0"/>
                  <w:checkBox>
                    <w:sizeAuto/>
                    <w:default w:val="1"/>
                    <w:checked w:val="0"/>
                  </w:checkBox>
                </w:ffData>
              </w:fldChar>
            </w:r>
            <w:bookmarkStart w:id="7" w:name="Casilla14"/>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bookmarkEnd w:id="7"/>
            <w:r w:rsidRPr="00CF672A">
              <w:t xml:space="preserve"> </w:t>
            </w:r>
            <w:r w:rsidRPr="00CF672A">
              <w:rPr>
                <w:rFonts w:cs="Arial"/>
                <w:szCs w:val="20"/>
                <w:lang w:eastAsia="es-CO"/>
              </w:rPr>
              <w:t>Expands Expression</w:t>
            </w:r>
          </w:p>
          <w:p w14:paraId="759C3BEB" w14:textId="3A03EB1B" w:rsidR="00D64688" w:rsidRPr="00CF672A" w:rsidRDefault="00D64688" w:rsidP="00CC0EF8">
            <w:pPr>
              <w:ind w:left="376"/>
            </w:pPr>
            <w:r w:rsidRPr="00E97C17">
              <w:rPr>
                <w:lang w:val="es-ES_tradnl"/>
              </w:rPr>
              <w:fldChar w:fldCharType="begin">
                <w:ffData>
                  <w:name w:val="Casilla14"/>
                  <w:enabled/>
                  <w:calcOnExit w:val="0"/>
                  <w:checkBox>
                    <w:sizeAuto/>
                    <w:default w:val="0"/>
                    <w:checked/>
                  </w:checkBox>
                </w:ffData>
              </w:fldChar>
            </w:r>
            <w:r w:rsidRPr="00CF672A">
              <w:instrText xml:space="preserve"> FORMCHECKBOX </w:instrText>
            </w:r>
            <w:r w:rsidR="009F537B">
              <w:rPr>
                <w:lang w:val="es-ES_tradnl"/>
              </w:rPr>
            </w:r>
            <w:r w:rsidR="009F537B">
              <w:rPr>
                <w:lang w:val="es-ES_tradnl"/>
              </w:rPr>
              <w:fldChar w:fldCharType="separate"/>
            </w:r>
            <w:r w:rsidRPr="00E97C17">
              <w:rPr>
                <w:lang w:val="es-ES_tradnl"/>
              </w:rPr>
              <w:fldChar w:fldCharType="end"/>
            </w:r>
            <w:r w:rsidRPr="00CF672A">
              <w:rPr>
                <w:rFonts w:cs="Arial"/>
                <w:szCs w:val="20"/>
                <w:lang w:eastAsia="es-CO"/>
              </w:rPr>
              <w:t xml:space="preserve"> Contracts Expression</w:t>
            </w:r>
          </w:p>
          <w:p w14:paraId="05B38EC0" w14:textId="77777777" w:rsidR="00D64688" w:rsidRPr="00CF672A" w:rsidRDefault="00D64688" w:rsidP="00CC0EF8">
            <w:pPr>
              <w:ind w:left="376"/>
            </w:pPr>
            <w:r w:rsidRPr="00E97C17">
              <w:rPr>
                <w:lang w:val="es-ES_tradnl"/>
              </w:rPr>
              <w:fldChar w:fldCharType="begin">
                <w:ffData>
                  <w:name w:val="Casilla14"/>
                  <w:enabled/>
                  <w:calcOnExit w:val="0"/>
                  <w:checkBox>
                    <w:sizeAuto/>
                    <w:default w:val="0"/>
                    <w:checked w:val="0"/>
                  </w:checkBox>
                </w:ffData>
              </w:fldChar>
            </w:r>
            <w:r w:rsidRPr="00CF672A">
              <w:instrText xml:space="preserve"> FORMCHECKBOX </w:instrText>
            </w:r>
            <w:r w:rsidR="009F537B">
              <w:rPr>
                <w:lang w:val="es-ES_tradnl"/>
              </w:rPr>
            </w:r>
            <w:r w:rsidR="009F537B">
              <w:rPr>
                <w:lang w:val="es-ES_tradnl"/>
              </w:rPr>
              <w:fldChar w:fldCharType="separate"/>
            </w:r>
            <w:r w:rsidRPr="00E97C17">
              <w:rPr>
                <w:lang w:val="es-ES_tradnl"/>
              </w:rPr>
              <w:fldChar w:fldCharType="end"/>
            </w:r>
            <w:r w:rsidRPr="00CF672A">
              <w:rPr>
                <w:rFonts w:cs="Arial"/>
                <w:szCs w:val="20"/>
                <w:lang w:eastAsia="es-CO"/>
              </w:rPr>
              <w:t xml:space="preserve"> Mixed Outcome</w:t>
            </w:r>
          </w:p>
          <w:p w14:paraId="54781046" w14:textId="77777777" w:rsidR="00D64688" w:rsidRDefault="00D64688" w:rsidP="00CC0EF8">
            <w:pPr>
              <w:rPr>
                <w:rFonts w:cs="Arial"/>
                <w:szCs w:val="20"/>
                <w:lang w:eastAsia="es-CO"/>
              </w:rPr>
            </w:pPr>
          </w:p>
          <w:p w14:paraId="1D1533EF" w14:textId="77777777" w:rsidR="00D64688" w:rsidRPr="00CF672A" w:rsidRDefault="00D64688" w:rsidP="00CC0EF8">
            <w:pPr>
              <w:rPr>
                <w:rFonts w:cs="Arial"/>
                <w:szCs w:val="20"/>
                <w:lang w:eastAsia="es-CO"/>
              </w:rPr>
            </w:pPr>
          </w:p>
        </w:tc>
      </w:tr>
    </w:tbl>
    <w:p w14:paraId="3B653A93" w14:textId="77777777" w:rsidR="00D64688" w:rsidRPr="00CF672A" w:rsidRDefault="00D64688" w:rsidP="00D64688">
      <w:pPr>
        <w:rPr>
          <w:rFonts w:cs="Arial"/>
          <w:szCs w:val="20"/>
          <w:lang w:eastAsia="es-CO"/>
        </w:rPr>
        <w:sectPr w:rsidR="00D64688" w:rsidRPr="00CF672A" w:rsidSect="00CC0EF8">
          <w:type w:val="continuous"/>
          <w:pgSz w:w="15840" w:h="12240" w:orient="landscape"/>
          <w:pgMar w:top="567" w:right="1417" w:bottom="1135" w:left="1417" w:header="708" w:footer="708" w:gutter="0"/>
          <w:cols w:space="708"/>
          <w:docGrid w:linePitch="360"/>
        </w:sectPr>
      </w:pPr>
    </w:p>
    <w:p w14:paraId="3584DA37" w14:textId="77777777" w:rsidR="00D64688" w:rsidRDefault="00D64688" w:rsidP="00D64688">
      <w:pPr>
        <w:rPr>
          <w:rFonts w:cs="Arial"/>
          <w:szCs w:val="20"/>
          <w:lang w:eastAsia="es-CO"/>
        </w:rPr>
        <w:sectPr w:rsidR="00D64688" w:rsidSect="00CC0EF8">
          <w:type w:val="continuous"/>
          <w:pgSz w:w="15840" w:h="12240" w:orient="landscape"/>
          <w:pgMar w:top="567" w:right="1417" w:bottom="1135" w:left="1417" w:header="708" w:footer="708" w:gutter="0"/>
          <w:cols w:space="708"/>
          <w:formProt w:val="0"/>
          <w:docGrid w:linePitch="360"/>
        </w:sectPr>
      </w:pPr>
    </w:p>
    <w:tbl>
      <w:tblPr>
        <w:tblW w:w="14034" w:type="dxa"/>
        <w:tblCellSpacing w:w="15" w:type="dxa"/>
        <w:tblInd w:w="-166" w:type="dxa"/>
        <w:shd w:val="clear" w:color="auto" w:fill="FFFFFF"/>
        <w:tblCellMar>
          <w:left w:w="0" w:type="dxa"/>
          <w:right w:w="0" w:type="dxa"/>
        </w:tblCellMar>
        <w:tblLook w:val="04A0" w:firstRow="1" w:lastRow="0" w:firstColumn="1" w:lastColumn="0" w:noHBand="0" w:noVBand="1"/>
      </w:tblPr>
      <w:tblGrid>
        <w:gridCol w:w="3120"/>
        <w:gridCol w:w="10914"/>
      </w:tblGrid>
      <w:tr w:rsidR="00D64688" w:rsidRPr="00CF672A" w14:paraId="28CB62A7" w14:textId="77777777" w:rsidTr="00CC0EF8">
        <w:trPr>
          <w:tblCellSpacing w:w="15" w:type="dxa"/>
        </w:trPr>
        <w:tc>
          <w:tcPr>
            <w:tcW w:w="3075"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4B44E64" w14:textId="77777777" w:rsidR="00D64688" w:rsidRPr="00E97C17"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t>Information</w:t>
            </w:r>
            <w:proofErr w:type="spellEnd"/>
          </w:p>
          <w:p w14:paraId="54302712" w14:textId="77777777" w:rsidR="00D64688" w:rsidRPr="006152D2" w:rsidRDefault="00D64688" w:rsidP="00CC0EF8"/>
        </w:tc>
        <w:tc>
          <w:tcPr>
            <w:tcW w:w="10869"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657C816" w14:textId="233AE89B" w:rsidR="00D64688" w:rsidRDefault="00A1643E" w:rsidP="00F46036">
            <w:pPr>
              <w:jc w:val="both"/>
              <w:rPr>
                <w:rFonts w:cs="Arial"/>
                <w:szCs w:val="20"/>
                <w:lang w:eastAsia="es-CO"/>
              </w:rPr>
            </w:pPr>
            <w:r>
              <w:rPr>
                <w:rFonts w:cs="Arial"/>
                <w:szCs w:val="20"/>
                <w:lang w:eastAsia="es-CO"/>
              </w:rPr>
              <w:t>According to the</w:t>
            </w:r>
            <w:r w:rsidR="00F46036">
              <w:rPr>
                <w:rFonts w:cs="Arial"/>
                <w:szCs w:val="20"/>
                <w:lang w:eastAsia="es-CO"/>
              </w:rPr>
              <w:t xml:space="preserve"> German</w:t>
            </w:r>
            <w:r>
              <w:rPr>
                <w:rFonts w:cs="Arial"/>
                <w:szCs w:val="20"/>
                <w:lang w:eastAsia="es-CO"/>
              </w:rPr>
              <w:t xml:space="preserve"> Federal Constitutional Court’s ruling, it is constitutional to limit the exercise of visible religious </w:t>
            </w:r>
            <w:r w:rsidR="00DB2AFF">
              <w:rPr>
                <w:rFonts w:cs="Arial"/>
                <w:szCs w:val="20"/>
                <w:lang w:eastAsia="es-CO"/>
              </w:rPr>
              <w:t>dress code</w:t>
            </w:r>
            <w:r>
              <w:rPr>
                <w:rFonts w:cs="Arial"/>
                <w:szCs w:val="20"/>
                <w:lang w:eastAsia="es-CO"/>
              </w:rPr>
              <w:t xml:space="preserve">, especially wearing a headscarf, when the expression of individual religious belief </w:t>
            </w:r>
            <w:r w:rsidR="00DB2AFF">
              <w:rPr>
                <w:rFonts w:cs="Arial"/>
                <w:szCs w:val="20"/>
                <w:lang w:eastAsia="es-CO"/>
              </w:rPr>
              <w:t>takes place in the context</w:t>
            </w:r>
            <w:r w:rsidR="00F949BD">
              <w:rPr>
                <w:rFonts w:cs="Arial"/>
                <w:szCs w:val="20"/>
                <w:lang w:eastAsia="es-CO"/>
              </w:rPr>
              <w:t xml:space="preserve"> </w:t>
            </w:r>
            <w:r w:rsidR="00DB2AFF">
              <w:rPr>
                <w:rFonts w:cs="Arial"/>
                <w:szCs w:val="20"/>
                <w:lang w:eastAsia="es-CO"/>
              </w:rPr>
              <w:t>of</w:t>
            </w:r>
            <w:r w:rsidR="00F949BD">
              <w:rPr>
                <w:rFonts w:cs="Arial"/>
                <w:szCs w:val="20"/>
                <w:lang w:eastAsia="es-CO"/>
              </w:rPr>
              <w:t xml:space="preserve"> </w:t>
            </w:r>
            <w:r w:rsidR="00DB2AFF">
              <w:rPr>
                <w:rFonts w:cs="Arial"/>
                <w:szCs w:val="20"/>
                <w:lang w:eastAsia="es-CO"/>
              </w:rPr>
              <w:t xml:space="preserve">the public exercise of official </w:t>
            </w:r>
            <w:r w:rsidR="00F949BD">
              <w:rPr>
                <w:rFonts w:cs="Arial"/>
                <w:szCs w:val="20"/>
                <w:lang w:eastAsia="es-CO"/>
              </w:rPr>
              <w:t>function</w:t>
            </w:r>
            <w:r w:rsidR="00DB2AFF">
              <w:rPr>
                <w:rFonts w:cs="Arial"/>
                <w:szCs w:val="20"/>
                <w:lang w:eastAsia="es-CO"/>
              </w:rPr>
              <w:t>s</w:t>
            </w:r>
            <w:r w:rsidR="00F949BD">
              <w:rPr>
                <w:rFonts w:cs="Arial"/>
                <w:szCs w:val="20"/>
                <w:lang w:eastAsia="es-CO"/>
              </w:rPr>
              <w:t xml:space="preserve"> in</w:t>
            </w:r>
            <w:r w:rsidR="00DB2AFF">
              <w:rPr>
                <w:rFonts w:cs="Arial"/>
                <w:szCs w:val="20"/>
                <w:lang w:eastAsia="es-CO"/>
              </w:rPr>
              <w:t xml:space="preserve"> the</w:t>
            </w:r>
            <w:r w:rsidR="00F949BD">
              <w:rPr>
                <w:rFonts w:cs="Arial"/>
                <w:szCs w:val="20"/>
                <w:lang w:eastAsia="es-CO"/>
              </w:rPr>
              <w:t xml:space="preserve"> judiciary</w:t>
            </w:r>
            <w:r w:rsidR="00F46036">
              <w:rPr>
                <w:rFonts w:cs="Arial"/>
                <w:szCs w:val="20"/>
                <w:lang w:eastAsia="es-CO"/>
              </w:rPr>
              <w:t>, including official functions within a legal traineeship</w:t>
            </w:r>
            <w:r w:rsidR="00DB2AFF">
              <w:rPr>
                <w:rFonts w:cs="Arial"/>
                <w:szCs w:val="20"/>
                <w:lang w:eastAsia="es-CO"/>
              </w:rPr>
              <w:t>.</w:t>
            </w:r>
          </w:p>
          <w:p w14:paraId="00A3D913" w14:textId="77777777" w:rsidR="00D64688" w:rsidRPr="00CF672A" w:rsidRDefault="00D64688" w:rsidP="00CC0EF8">
            <w:pPr>
              <w:rPr>
                <w:rFonts w:cs="Arial"/>
                <w:szCs w:val="20"/>
                <w:lang w:eastAsia="es-CO"/>
              </w:rPr>
            </w:pPr>
          </w:p>
        </w:tc>
      </w:tr>
    </w:tbl>
    <w:p w14:paraId="1D9475B7" w14:textId="77777777" w:rsidR="00D64688" w:rsidRPr="00657D56" w:rsidRDefault="00D64688" w:rsidP="00D64688">
      <w:pPr>
        <w:rPr>
          <w:rFonts w:cs="Arial"/>
          <w:szCs w:val="20"/>
          <w:lang w:eastAsia="es-CO"/>
        </w:rPr>
        <w:sectPr w:rsidR="00D64688" w:rsidRPr="00657D56" w:rsidSect="00CC0EF8">
          <w:type w:val="continuous"/>
          <w:pgSz w:w="15840" w:h="12240" w:orient="landscape"/>
          <w:pgMar w:top="567" w:right="1417" w:bottom="1135" w:left="1417" w:header="708" w:footer="708" w:gutter="0"/>
          <w:cols w:space="708"/>
          <w:formProt w:val="0"/>
          <w:docGrid w:linePitch="360"/>
        </w:sectPr>
      </w:pPr>
    </w:p>
    <w:p w14:paraId="6374B2AD" w14:textId="77777777" w:rsidR="00D64688" w:rsidRPr="00657D56" w:rsidRDefault="00D64688" w:rsidP="00D64688">
      <w:r>
        <w:t xml:space="preserve"> </w:t>
      </w:r>
      <w:r w:rsidRPr="00657D56">
        <w:br w:type="page"/>
      </w:r>
    </w:p>
    <w:tbl>
      <w:tblPr>
        <w:tblW w:w="13590" w:type="dxa"/>
        <w:tblCellSpacing w:w="15" w:type="dxa"/>
        <w:tblInd w:w="267" w:type="dxa"/>
        <w:shd w:val="clear" w:color="auto" w:fill="FFFFFF"/>
        <w:tblCellMar>
          <w:left w:w="0" w:type="dxa"/>
          <w:right w:w="0" w:type="dxa"/>
        </w:tblCellMar>
        <w:tblLook w:val="04A0" w:firstRow="1" w:lastRow="0" w:firstColumn="1" w:lastColumn="0" w:noHBand="0" w:noVBand="1"/>
      </w:tblPr>
      <w:tblGrid>
        <w:gridCol w:w="13590"/>
      </w:tblGrid>
      <w:tr w:rsidR="00D64688" w:rsidRPr="00E97C17" w14:paraId="4713A16B" w14:textId="77777777" w:rsidTr="00D64688">
        <w:trPr>
          <w:tblCellSpacing w:w="15" w:type="dxa"/>
        </w:trPr>
        <w:tc>
          <w:tcPr>
            <w:tcW w:w="13530" w:type="dxa"/>
            <w:tcBorders>
              <w:top w:val="nil"/>
              <w:left w:val="single" w:sz="2" w:space="0" w:color="F5F5F5"/>
              <w:bottom w:val="nil"/>
              <w:right w:val="single" w:sz="2" w:space="0" w:color="F5F5F5"/>
            </w:tcBorders>
            <w:shd w:val="clear" w:color="auto" w:fill="F9F9F9"/>
            <w:hideMark/>
          </w:tcPr>
          <w:p w14:paraId="0EF77A18"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sidRPr="00657D56">
              <w:rPr>
                <w:rFonts w:cs="Arial"/>
                <w:lang w:eastAsia="es-CO"/>
              </w:rPr>
              <w:lastRenderedPageBreak/>
              <w:br w:type="page"/>
            </w:r>
            <w:r w:rsidRPr="00657D56">
              <w:rPr>
                <w:rFonts w:cs="Arial"/>
                <w:color w:val="444444"/>
                <w:szCs w:val="20"/>
                <w:lang w:eastAsia="es-CO"/>
              </w:rPr>
              <w:br w:type="page"/>
            </w:r>
            <w:r w:rsidRPr="00657D56">
              <w:rPr>
                <w:rFonts w:cs="Arial"/>
                <w:color w:val="444444"/>
                <w:szCs w:val="20"/>
                <w:lang w:eastAsia="es-CO"/>
              </w:rPr>
              <w:br w:type="page"/>
            </w:r>
            <w:r w:rsidRPr="00657D56">
              <w:rPr>
                <w:rFonts w:cs="Arial"/>
                <w:b/>
                <w:sz w:val="28"/>
                <w:szCs w:val="20"/>
                <w:lang w:eastAsia="es-CO"/>
              </w:rPr>
              <w:t xml:space="preserve"> </w:t>
            </w:r>
            <w:r w:rsidRPr="00E97C17">
              <w:rPr>
                <w:rFonts w:cs="Arial"/>
                <w:b/>
                <w:sz w:val="28"/>
                <w:szCs w:val="20"/>
                <w:lang w:val="es-ES_tradnl" w:eastAsia="es-CO"/>
              </w:rPr>
              <w:t>PERSPECTIVE</w:t>
            </w:r>
          </w:p>
        </w:tc>
      </w:tr>
    </w:tbl>
    <w:p w14:paraId="57245046" w14:textId="77777777" w:rsidR="00D64688" w:rsidRDefault="00D64688" w:rsidP="00D64688">
      <w:pPr>
        <w:numPr>
          <w:ilvl w:val="0"/>
          <w:numId w:val="30"/>
        </w:numPr>
        <w:contextualSpacing/>
        <w:rPr>
          <w:rFonts w:cs="Arial"/>
          <w:szCs w:val="20"/>
          <w:lang w:val="es-ES_tradnl" w:eastAsia="es-CO"/>
        </w:rPr>
        <w:sectPr w:rsidR="00D64688" w:rsidSect="00CC0EF8">
          <w:type w:val="continuous"/>
          <w:pgSz w:w="15840" w:h="12240" w:orient="landscape"/>
          <w:pgMar w:top="567" w:right="1417" w:bottom="1135" w:left="1417" w:header="708" w:footer="708" w:gutter="0"/>
          <w:cols w:space="708"/>
          <w:docGrid w:linePitch="360"/>
        </w:sectPr>
      </w:pPr>
    </w:p>
    <w:tbl>
      <w:tblPr>
        <w:tblW w:w="13643" w:type="dxa"/>
        <w:tblCellSpacing w:w="15" w:type="dxa"/>
        <w:tblInd w:w="225" w:type="dxa"/>
        <w:shd w:val="clear" w:color="auto" w:fill="FFFFFF"/>
        <w:tblCellMar>
          <w:left w:w="0" w:type="dxa"/>
          <w:right w:w="0" w:type="dxa"/>
        </w:tblCellMar>
        <w:tblLook w:val="04A0" w:firstRow="1" w:lastRow="0" w:firstColumn="1" w:lastColumn="0" w:noHBand="0" w:noVBand="1"/>
      </w:tblPr>
      <w:tblGrid>
        <w:gridCol w:w="2877"/>
        <w:gridCol w:w="10766"/>
      </w:tblGrid>
      <w:tr w:rsidR="00D64688" w:rsidRPr="00CF672A" w14:paraId="72FFA133" w14:textId="77777777" w:rsidTr="00CC0EF8">
        <w:trPr>
          <w:trHeight w:val="742"/>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28756F"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t>Global Perspective</w:t>
            </w:r>
            <w:r w:rsidRPr="00E97C17">
              <w:rPr>
                <w:rFonts w:cs="Arial"/>
                <w:b/>
                <w:szCs w:val="20"/>
                <w:lang w:val="es-ES_tradnl"/>
              </w:rPr>
              <w:t xml:space="preserve"> (</w:t>
            </w:r>
            <w:r>
              <w:rPr>
                <w:rFonts w:cs="Arial"/>
                <w:b/>
                <w:szCs w:val="20"/>
                <w:lang w:val="es-ES_tradnl"/>
              </w:rPr>
              <w:t>select one)</w:t>
            </w:r>
          </w:p>
          <w:p w14:paraId="562DDB4B" w14:textId="77777777" w:rsidR="00D64688" w:rsidRPr="00263061" w:rsidRDefault="00D64688" w:rsidP="00CC0EF8">
            <w:pPr>
              <w:rPr>
                <w:rFonts w:ascii="Segoe UI" w:hAnsi="Segoe UI"/>
                <w:i/>
                <w:iCs/>
                <w:color w:val="666666"/>
                <w:sz w:val="20"/>
                <w:szCs w:val="20"/>
                <w:shd w:val="clear" w:color="auto" w:fill="FFFFFF"/>
              </w:rPr>
            </w:pPr>
            <w:r w:rsidRPr="00263061">
              <w:rPr>
                <w:rFonts w:ascii="Segoe UI" w:hAnsi="Segoe UI"/>
                <w:i/>
                <w:iCs/>
                <w:color w:val="666666"/>
                <w:sz w:val="20"/>
                <w:szCs w:val="20"/>
              </w:rPr>
              <w:t>Check </w:t>
            </w:r>
            <w:r w:rsidRPr="00263061">
              <w:rPr>
                <w:rStyle w:val="Fett"/>
                <w:rFonts w:ascii="Segoe UI" w:eastAsia="MS Gothic" w:hAnsi="Segoe UI"/>
                <w:i/>
                <w:iCs/>
                <w:color w:val="666666"/>
                <w:sz w:val="20"/>
                <w:szCs w:val="20"/>
              </w:rPr>
              <w:t>National Law</w:t>
            </w:r>
            <w:r w:rsidRPr="00263061">
              <w:rPr>
                <w:rFonts w:ascii="Segoe UI" w:hAnsi="Segoe UI"/>
                <w:i/>
                <w:iCs/>
                <w:color w:val="666666"/>
                <w:sz w:val="20"/>
                <w:szCs w:val="20"/>
              </w:rPr>
              <w:t> if the decision only references national law within its jurisdiction OR </w:t>
            </w:r>
            <w:r w:rsidRPr="00263061">
              <w:rPr>
                <w:rStyle w:val="Fett"/>
                <w:rFonts w:ascii="Segoe UI" w:eastAsia="MS Gothic" w:hAnsi="Segoe UI"/>
                <w:i/>
                <w:iCs/>
                <w:color w:val="666666"/>
                <w:sz w:val="20"/>
                <w:szCs w:val="20"/>
              </w:rPr>
              <w:t>International and/or Regional Law</w:t>
            </w:r>
            <w:r w:rsidRPr="00263061">
              <w:rPr>
                <w:rFonts w:ascii="Segoe UI" w:hAnsi="Segoe UI"/>
                <w:i/>
                <w:iCs/>
                <w:color w:val="666666"/>
                <w:sz w:val="20"/>
                <w:szCs w:val="20"/>
              </w:rPr>
              <w:t> if the decision references law and standards outside its jurisdiction.</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3842C063" w14:textId="0A5D1D19" w:rsidR="00D64688" w:rsidRPr="00E97C17" w:rsidRDefault="00D64688" w:rsidP="00CC0EF8">
            <w:pPr>
              <w:numPr>
                <w:ilvl w:val="0"/>
                <w:numId w:val="13"/>
              </w:numPr>
              <w:tabs>
                <w:tab w:val="clear" w:pos="1800"/>
                <w:tab w:val="num" w:pos="557"/>
              </w:tabs>
              <w:ind w:left="0"/>
              <w:rPr>
                <w:rFonts w:cs="Arial"/>
                <w:szCs w:val="20"/>
                <w:lang w:val="es-ES_tradnl" w:eastAsia="es-CO"/>
              </w:rPr>
            </w:pPr>
            <w:r w:rsidRPr="00E97C17">
              <w:rPr>
                <w:rFonts w:cs="Arial"/>
                <w:szCs w:val="20"/>
                <w:lang w:val="es-ES_tradnl" w:eastAsia="es-CO"/>
              </w:rPr>
              <w:fldChar w:fldCharType="begin">
                <w:ffData>
                  <w:name w:val="Casilla15"/>
                  <w:enabled/>
                  <w:calcOnExit w:val="0"/>
                  <w:checkBox>
                    <w:sizeAuto/>
                    <w:default w:val="1"/>
                    <w:checked/>
                  </w:checkBox>
                </w:ffData>
              </w:fldChar>
            </w:r>
            <w:bookmarkStart w:id="8" w:name="Casilla15"/>
            <w:r w:rsidRPr="00E97C17">
              <w:rPr>
                <w:rFonts w:cs="Arial"/>
                <w:szCs w:val="20"/>
                <w:lang w:val="es-ES_tradnl"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bookmarkEnd w:id="8"/>
            <w:r w:rsidRPr="00E97C17">
              <w:rPr>
                <w:rFonts w:cs="Arial"/>
                <w:szCs w:val="20"/>
                <w:lang w:val="es-ES_tradnl" w:eastAsia="es-CO"/>
              </w:rPr>
              <w:t xml:space="preserve"> National Law or Case</w:t>
            </w:r>
          </w:p>
          <w:p w14:paraId="73DB5E45" w14:textId="77777777" w:rsidR="00D64688" w:rsidRDefault="00D64688" w:rsidP="00CC0EF8">
            <w:pPr>
              <w:numPr>
                <w:ilvl w:val="0"/>
                <w:numId w:val="13"/>
              </w:numPr>
              <w:tabs>
                <w:tab w:val="clear" w:pos="1800"/>
                <w:tab w:val="num" w:pos="557"/>
              </w:tabs>
              <w:ind w:left="0"/>
              <w:rPr>
                <w:rFonts w:cs="Arial"/>
                <w:szCs w:val="20"/>
                <w:lang w:eastAsia="es-CO"/>
              </w:rPr>
            </w:pPr>
            <w:r w:rsidRPr="00E97C17">
              <w:rPr>
                <w:rFonts w:cs="Arial"/>
                <w:szCs w:val="20"/>
                <w:lang w:val="es-ES_tradnl" w:eastAsia="es-CO"/>
              </w:rPr>
              <w:fldChar w:fldCharType="begin">
                <w:ffData>
                  <w:name w:val="Casilla16"/>
                  <w:enabled/>
                  <w:calcOnExit w:val="0"/>
                  <w:checkBox>
                    <w:sizeAuto/>
                    <w:default w:val="0"/>
                    <w:checked w:val="0"/>
                  </w:checkBox>
                </w:ffData>
              </w:fldChar>
            </w:r>
            <w:bookmarkStart w:id="9" w:name="Casilla16"/>
            <w:r w:rsidRPr="00CF672A">
              <w:rPr>
                <w:rFonts w:cs="Arial"/>
                <w:szCs w:val="20"/>
                <w:lang w:eastAsia="es-CO"/>
              </w:rPr>
              <w:instrText xml:space="preserve"> FORMCHECKBOX </w:instrText>
            </w:r>
            <w:r w:rsidR="009F537B">
              <w:rPr>
                <w:rFonts w:cs="Arial"/>
                <w:szCs w:val="20"/>
                <w:lang w:val="es-ES_tradnl" w:eastAsia="es-CO"/>
              </w:rPr>
            </w:r>
            <w:r w:rsidR="009F537B">
              <w:rPr>
                <w:rFonts w:cs="Arial"/>
                <w:szCs w:val="20"/>
                <w:lang w:val="es-ES_tradnl" w:eastAsia="es-CO"/>
              </w:rPr>
              <w:fldChar w:fldCharType="separate"/>
            </w:r>
            <w:r w:rsidRPr="00E97C17">
              <w:rPr>
                <w:rFonts w:cs="Arial"/>
                <w:szCs w:val="20"/>
                <w:lang w:val="es-ES_tradnl" w:eastAsia="es-CO"/>
              </w:rPr>
              <w:fldChar w:fldCharType="end"/>
            </w:r>
            <w:bookmarkEnd w:id="9"/>
            <w:r w:rsidRPr="00CF672A">
              <w:rPr>
                <w:rFonts w:cs="Arial"/>
                <w:szCs w:val="20"/>
                <w:lang w:eastAsia="es-CO"/>
              </w:rPr>
              <w:t xml:space="preserve"> International and/or Regional Law or Case</w:t>
            </w:r>
          </w:p>
          <w:p w14:paraId="41BC61C5" w14:textId="77777777" w:rsidR="00D64688" w:rsidRPr="00CF672A" w:rsidRDefault="00D64688" w:rsidP="00CC0EF8">
            <w:pPr>
              <w:rPr>
                <w:rFonts w:cs="Arial"/>
                <w:szCs w:val="20"/>
                <w:lang w:eastAsia="es-CO"/>
              </w:rPr>
            </w:pPr>
          </w:p>
        </w:tc>
      </w:tr>
    </w:tbl>
    <w:p w14:paraId="53D80B2D" w14:textId="77777777" w:rsidR="00D64688" w:rsidRPr="00286D3B" w:rsidRDefault="00D64688" w:rsidP="00D64688">
      <w:pPr>
        <w:rPr>
          <w:rFonts w:cs="Arial"/>
          <w:szCs w:val="20"/>
          <w:lang w:eastAsia="es-CO"/>
        </w:rPr>
        <w:sectPr w:rsidR="00D64688" w:rsidRPr="00286D3B" w:rsidSect="00CC0EF8">
          <w:type w:val="continuous"/>
          <w:pgSz w:w="15840" w:h="12240" w:orient="landscape"/>
          <w:pgMar w:top="567" w:right="1417" w:bottom="1135" w:left="1417" w:header="708" w:footer="708" w:gutter="0"/>
          <w:cols w:space="708"/>
          <w:docGrid w:linePitch="360"/>
        </w:sectPr>
      </w:pPr>
    </w:p>
    <w:p w14:paraId="22319BAF" w14:textId="77777777" w:rsidR="00D64688" w:rsidRPr="00286D3B" w:rsidRDefault="00D64688" w:rsidP="00D64688">
      <w:pPr>
        <w:rPr>
          <w:rFonts w:cs="Arial"/>
          <w:szCs w:val="20"/>
          <w:lang w:eastAsia="es-CO"/>
        </w:rPr>
        <w:sectPr w:rsidR="00D64688" w:rsidRPr="00286D3B" w:rsidSect="00CC0EF8">
          <w:type w:val="continuous"/>
          <w:pgSz w:w="15840" w:h="12240" w:orient="landscape"/>
          <w:pgMar w:top="567" w:right="1417" w:bottom="1135" w:left="1417" w:header="708" w:footer="708" w:gutter="0"/>
          <w:cols w:space="708"/>
          <w:formProt w:val="0"/>
          <w:docGrid w:linePitch="360"/>
        </w:sectPr>
      </w:pPr>
    </w:p>
    <w:tbl>
      <w:tblPr>
        <w:tblW w:w="13643" w:type="dxa"/>
        <w:tblCellSpacing w:w="15" w:type="dxa"/>
        <w:tblInd w:w="225" w:type="dxa"/>
        <w:shd w:val="clear" w:color="auto" w:fill="FFFFFF"/>
        <w:tblLayout w:type="fixed"/>
        <w:tblCellMar>
          <w:left w:w="0" w:type="dxa"/>
          <w:right w:w="0" w:type="dxa"/>
        </w:tblCellMar>
        <w:tblLook w:val="04A0" w:firstRow="1" w:lastRow="0" w:firstColumn="1" w:lastColumn="0" w:noHBand="0" w:noVBand="1"/>
      </w:tblPr>
      <w:tblGrid>
        <w:gridCol w:w="2877"/>
        <w:gridCol w:w="10766"/>
      </w:tblGrid>
      <w:tr w:rsidR="00D64688" w:rsidRPr="00E97C17" w14:paraId="053030F1"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42E5659"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Related International and/or regional laws</w:t>
            </w:r>
          </w:p>
          <w:p w14:paraId="60B38300" w14:textId="77777777" w:rsidR="00D64688" w:rsidRDefault="00D64688" w:rsidP="00CC0EF8">
            <w:r w:rsidRPr="00263061">
              <w:rPr>
                <w:rFonts w:ascii="Segoe UI" w:hAnsi="Segoe UI"/>
                <w:i/>
                <w:iCs/>
                <w:color w:val="666666"/>
                <w:sz w:val="20"/>
                <w:szCs w:val="20"/>
                <w:shd w:val="clear" w:color="auto" w:fill="FFFFFF"/>
              </w:rPr>
              <w:t xml:space="preserve">Indicate all cited, referenced, or qualifying </w:t>
            </w:r>
            <w:proofErr w:type="spellStart"/>
            <w:r w:rsidRPr="00263061">
              <w:rPr>
                <w:rFonts w:ascii="Segoe UI" w:hAnsi="Segoe UI"/>
                <w:i/>
                <w:iCs/>
                <w:color w:val="666666"/>
                <w:sz w:val="20"/>
                <w:szCs w:val="20"/>
                <w:shd w:val="clear" w:color="auto" w:fill="FFFFFF"/>
              </w:rPr>
              <w:t>FoE</w:t>
            </w:r>
            <w:proofErr w:type="spellEnd"/>
            <w:r w:rsidRPr="00263061">
              <w:rPr>
                <w:rFonts w:ascii="Segoe UI" w:hAnsi="Segoe UI"/>
                <w:i/>
                <w:iCs/>
                <w:color w:val="666666"/>
                <w:sz w:val="20"/>
                <w:szCs w:val="20"/>
                <w:shd w:val="clear" w:color="auto" w:fill="FFFFFF"/>
              </w:rPr>
              <w:t xml:space="preserve"> related laws or cases in the instant case that are international and/or regional in nature.</w:t>
            </w:r>
            <w:r>
              <w:rPr>
                <w:rFonts w:ascii="Segoe UI" w:hAnsi="Segoe UI"/>
                <w:i/>
                <w:iCs/>
                <w:color w:val="666666"/>
                <w:sz w:val="20"/>
                <w:szCs w:val="20"/>
                <w:shd w:val="clear" w:color="auto" w:fill="FFFFFF"/>
              </w:rPr>
              <w:t> </w:t>
            </w:r>
          </w:p>
          <w:p w14:paraId="61B57BB4" w14:textId="77777777" w:rsidR="00D64688" w:rsidRPr="00CF672A" w:rsidRDefault="00D64688" w:rsidP="00CC0EF8">
            <w:pPr>
              <w:rPr>
                <w:rFonts w:cs="Arial"/>
                <w:color w:val="777777"/>
                <w:sz w:val="16"/>
                <w:szCs w:val="20"/>
                <w:lang w:eastAsia="es-CO"/>
              </w:rPr>
            </w:pP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A578707"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1922FD" w14:paraId="0EE811EA"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5AE3DAD4"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C41357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24ED533"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555EBBB" w14:textId="47784218" w:rsidR="00D64688" w:rsidRPr="00E97C17" w:rsidRDefault="00D64688" w:rsidP="00CC0EF8"/>
                    </w:tc>
                  </w:tr>
                  <w:tr w:rsidR="00D64688" w:rsidRPr="001922FD" w14:paraId="08B94C54" w14:textId="77777777" w:rsidTr="001922FD">
                    <w:trPr>
                      <w:trHeight w:val="150"/>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CAD93A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A05B9E5" w14:textId="2F5CAE21" w:rsidR="00D64688" w:rsidRPr="00E97C17" w:rsidRDefault="00D64688" w:rsidP="00CC0EF8">
                        <w:pPr>
                          <w:rPr>
                            <w:rFonts w:cs="Arial"/>
                            <w:szCs w:val="20"/>
                            <w:lang w:val="es-ES_tradnl" w:eastAsia="es-CO"/>
                          </w:rPr>
                        </w:pPr>
                      </w:p>
                    </w:tc>
                  </w:tr>
                </w:tbl>
                <w:p w14:paraId="47B1E697"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7B29EB0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7803F66D"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5CA806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11AB2F"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FE10003" w14:textId="77777777" w:rsidR="00D64688" w:rsidRPr="00E97C17" w:rsidRDefault="00D64688" w:rsidP="00CC0EF8"/>
                    </w:tc>
                  </w:tr>
                  <w:tr w:rsidR="00D64688" w:rsidRPr="00E97C17" w14:paraId="75BF9B4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4ACDF6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7049472" w14:textId="77777777" w:rsidR="00D64688" w:rsidRPr="00E97C17" w:rsidRDefault="00D64688" w:rsidP="00CC0EF8">
                        <w:pPr>
                          <w:rPr>
                            <w:rFonts w:cs="Arial"/>
                            <w:szCs w:val="20"/>
                            <w:lang w:val="es-ES_tradnl" w:eastAsia="es-CO"/>
                          </w:rPr>
                        </w:pPr>
                      </w:p>
                    </w:tc>
                  </w:tr>
                </w:tbl>
                <w:p w14:paraId="52B4BFAB"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03A615D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122B02BB"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9D3AAAF"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7146B9F"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5716245" w14:textId="77777777" w:rsidR="00D64688" w:rsidRPr="00E97C17" w:rsidRDefault="00D64688" w:rsidP="00CC0EF8"/>
                    </w:tc>
                  </w:tr>
                  <w:tr w:rsidR="00D64688" w:rsidRPr="00E97C17" w14:paraId="70DEBB0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47EF8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ABE480B" w14:textId="77777777" w:rsidR="00D64688" w:rsidRPr="00E97C17" w:rsidRDefault="00D64688" w:rsidP="00CC0EF8">
                        <w:pPr>
                          <w:rPr>
                            <w:rFonts w:cs="Arial"/>
                            <w:szCs w:val="20"/>
                            <w:lang w:val="es-ES_tradnl" w:eastAsia="es-CO"/>
                          </w:rPr>
                        </w:pPr>
                      </w:p>
                    </w:tc>
                  </w:tr>
                </w:tbl>
                <w:p w14:paraId="2BB96D62" w14:textId="77777777" w:rsidR="00D64688" w:rsidRDefault="00D64688" w:rsidP="00CC0EF8">
                  <w:pPr>
                    <w:spacing w:after="150"/>
                    <w:rPr>
                      <w:rFonts w:cs="Arial"/>
                      <w:szCs w:val="20"/>
                      <w:lang w:val="es-ES_tradnl" w:eastAsia="es-CO"/>
                    </w:rPr>
                  </w:pPr>
                </w:p>
              </w:tc>
            </w:tr>
            <w:tr w:rsidR="00D64688" w:rsidRPr="00E97C17" w14:paraId="0EE12507"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15A13074"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7E48DF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3CC86F7"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8628DBE" w14:textId="77777777" w:rsidR="00D64688" w:rsidRPr="00E97C17" w:rsidRDefault="00D64688" w:rsidP="00CC0EF8"/>
                    </w:tc>
                  </w:tr>
                  <w:tr w:rsidR="00D64688" w:rsidRPr="00E97C17" w14:paraId="11E7F77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626EB5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E1F1B55" w14:textId="77777777" w:rsidR="00D64688" w:rsidRDefault="00D64688" w:rsidP="00CC0EF8">
                        <w:pPr>
                          <w:rPr>
                            <w:rFonts w:cs="Arial"/>
                            <w:szCs w:val="20"/>
                            <w:lang w:val="es-ES_tradnl" w:eastAsia="es-CO"/>
                          </w:rPr>
                        </w:pPr>
                      </w:p>
                      <w:p w14:paraId="7A686497" w14:textId="77777777" w:rsidR="00D64688" w:rsidRPr="00E97C17" w:rsidRDefault="00D64688" w:rsidP="00CC0EF8">
                        <w:pPr>
                          <w:rPr>
                            <w:rFonts w:cs="Arial"/>
                            <w:szCs w:val="20"/>
                            <w:lang w:val="es-ES_tradnl" w:eastAsia="es-CO"/>
                          </w:rPr>
                        </w:pPr>
                      </w:p>
                    </w:tc>
                  </w:tr>
                </w:tbl>
                <w:p w14:paraId="0B0D0E10" w14:textId="77777777" w:rsidR="00D64688" w:rsidRDefault="00D64688" w:rsidP="00CC0EF8">
                  <w:pPr>
                    <w:spacing w:after="150"/>
                    <w:rPr>
                      <w:rFonts w:cs="Arial"/>
                      <w:szCs w:val="20"/>
                      <w:lang w:val="es-ES_tradnl" w:eastAsia="es-CO"/>
                    </w:rPr>
                  </w:pPr>
                </w:p>
              </w:tc>
            </w:tr>
            <w:tr w:rsidR="00D64688" w14:paraId="379A3196"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E562D4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25F6EA2"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13A4F4"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BAC0C44" w14:textId="77777777" w:rsidR="00D64688" w:rsidRPr="00E97C17" w:rsidRDefault="00D64688" w:rsidP="00CC0EF8"/>
                    </w:tc>
                  </w:tr>
                  <w:tr w:rsidR="00D64688" w:rsidRPr="00E97C17" w14:paraId="66E9AA3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2242634"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FDA5B34" w14:textId="77777777" w:rsidR="00D64688" w:rsidRPr="00E97C17" w:rsidRDefault="00D64688" w:rsidP="00CC0EF8">
                        <w:pPr>
                          <w:rPr>
                            <w:rFonts w:cs="Arial"/>
                            <w:szCs w:val="20"/>
                            <w:lang w:val="es-ES_tradnl" w:eastAsia="es-CO"/>
                          </w:rPr>
                        </w:pPr>
                      </w:p>
                    </w:tc>
                  </w:tr>
                </w:tbl>
                <w:p w14:paraId="2D33CF08" w14:textId="77777777" w:rsidR="00D64688" w:rsidRDefault="00D64688" w:rsidP="00CC0EF8">
                  <w:pPr>
                    <w:spacing w:after="150"/>
                    <w:rPr>
                      <w:rFonts w:cs="Arial"/>
                      <w:szCs w:val="20"/>
                      <w:lang w:val="es-ES_tradnl" w:eastAsia="es-CO"/>
                    </w:rPr>
                  </w:pPr>
                </w:p>
              </w:tc>
            </w:tr>
            <w:tr w:rsidR="00D64688" w14:paraId="034C5012"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16D0C81"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F8931E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F856F8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D137C01" w14:textId="77777777" w:rsidR="00D64688" w:rsidRPr="00E97C17" w:rsidRDefault="00D64688" w:rsidP="00CC0EF8"/>
                    </w:tc>
                  </w:tr>
                  <w:tr w:rsidR="00D64688" w:rsidRPr="00E97C17" w14:paraId="6BC0625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D4BD7A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19D5485" w14:textId="77777777" w:rsidR="00D64688" w:rsidRPr="00E97C17" w:rsidRDefault="00D64688" w:rsidP="00CC0EF8">
                        <w:pPr>
                          <w:rPr>
                            <w:rFonts w:cs="Arial"/>
                            <w:szCs w:val="20"/>
                            <w:lang w:val="es-ES_tradnl" w:eastAsia="es-CO"/>
                          </w:rPr>
                        </w:pPr>
                      </w:p>
                    </w:tc>
                  </w:tr>
                </w:tbl>
                <w:p w14:paraId="4E8945EC" w14:textId="77777777" w:rsidR="00D64688" w:rsidRDefault="00D64688" w:rsidP="00CC0EF8">
                  <w:pPr>
                    <w:spacing w:after="150"/>
                    <w:rPr>
                      <w:rFonts w:cs="Arial"/>
                      <w:szCs w:val="20"/>
                      <w:lang w:val="es-ES_tradnl" w:eastAsia="es-CO"/>
                    </w:rPr>
                  </w:pPr>
                </w:p>
              </w:tc>
            </w:tr>
            <w:tr w:rsidR="00D64688" w14:paraId="06060A2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21A8742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0F54CE8"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67C6C5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E55E9BF" w14:textId="77777777" w:rsidR="00D64688" w:rsidRPr="00E97C17" w:rsidRDefault="00D64688" w:rsidP="00CC0EF8"/>
                    </w:tc>
                  </w:tr>
                  <w:tr w:rsidR="00D64688" w:rsidRPr="00E97C17" w14:paraId="1FA624D7"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D94385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5A418C09" w14:textId="77777777" w:rsidR="00D64688" w:rsidRPr="00E97C17" w:rsidRDefault="00D64688" w:rsidP="00CC0EF8">
                        <w:pPr>
                          <w:rPr>
                            <w:rFonts w:cs="Arial"/>
                            <w:szCs w:val="20"/>
                            <w:lang w:val="es-ES_tradnl" w:eastAsia="es-CO"/>
                          </w:rPr>
                        </w:pPr>
                      </w:p>
                    </w:tc>
                  </w:tr>
                </w:tbl>
                <w:p w14:paraId="43E01157" w14:textId="77777777" w:rsidR="00D64688" w:rsidRDefault="00D64688" w:rsidP="00CC0EF8">
                  <w:pPr>
                    <w:spacing w:after="150"/>
                    <w:rPr>
                      <w:rFonts w:cs="Arial"/>
                      <w:szCs w:val="20"/>
                      <w:lang w:val="es-ES_tradnl" w:eastAsia="es-CO"/>
                    </w:rPr>
                  </w:pPr>
                </w:p>
              </w:tc>
            </w:tr>
            <w:tr w:rsidR="00D64688" w14:paraId="55A322A7"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0C041F3"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65EEEC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AAEE19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2104CCC" w14:textId="77777777" w:rsidR="00D64688" w:rsidRPr="00E97C17" w:rsidRDefault="00D64688" w:rsidP="00CC0EF8"/>
                    </w:tc>
                  </w:tr>
                  <w:tr w:rsidR="00D64688" w:rsidRPr="00E97C17" w14:paraId="14D06F8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2FAF26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0324D69" w14:textId="77777777" w:rsidR="00D64688" w:rsidRPr="00E97C17" w:rsidRDefault="00D64688" w:rsidP="00CC0EF8">
                        <w:pPr>
                          <w:rPr>
                            <w:rFonts w:cs="Arial"/>
                            <w:szCs w:val="20"/>
                            <w:lang w:val="es-ES_tradnl" w:eastAsia="es-CO"/>
                          </w:rPr>
                        </w:pPr>
                      </w:p>
                    </w:tc>
                  </w:tr>
                </w:tbl>
                <w:p w14:paraId="1B52E18A" w14:textId="77777777" w:rsidR="00D64688" w:rsidRDefault="00D64688" w:rsidP="00CC0EF8">
                  <w:pPr>
                    <w:spacing w:after="150"/>
                    <w:rPr>
                      <w:rFonts w:cs="Arial"/>
                      <w:szCs w:val="20"/>
                      <w:lang w:val="es-ES_tradnl" w:eastAsia="es-CO"/>
                    </w:rPr>
                  </w:pPr>
                </w:p>
              </w:tc>
            </w:tr>
            <w:tr w:rsidR="00D64688" w14:paraId="6616C8AC"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E75515C"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3415DDA"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5BF177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EF39FAC" w14:textId="77777777" w:rsidR="00D64688" w:rsidRPr="00E97C17" w:rsidRDefault="00D64688" w:rsidP="00CC0EF8"/>
                    </w:tc>
                  </w:tr>
                  <w:tr w:rsidR="00D64688" w:rsidRPr="00E97C17" w14:paraId="5CB3256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DBA6245"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2589E06" w14:textId="77777777" w:rsidR="00D64688" w:rsidRPr="00E97C17" w:rsidRDefault="00D64688" w:rsidP="00CC0EF8">
                        <w:pPr>
                          <w:rPr>
                            <w:rFonts w:cs="Arial"/>
                            <w:szCs w:val="20"/>
                            <w:lang w:val="es-ES_tradnl" w:eastAsia="es-CO"/>
                          </w:rPr>
                        </w:pPr>
                      </w:p>
                    </w:tc>
                  </w:tr>
                </w:tbl>
                <w:p w14:paraId="5FAF6085" w14:textId="77777777" w:rsidR="00D64688" w:rsidRDefault="00D64688" w:rsidP="00CC0EF8">
                  <w:pPr>
                    <w:spacing w:after="150"/>
                    <w:rPr>
                      <w:rFonts w:cs="Arial"/>
                      <w:szCs w:val="20"/>
                      <w:lang w:val="es-ES_tradnl" w:eastAsia="es-CO"/>
                    </w:rPr>
                  </w:pPr>
                </w:p>
              </w:tc>
            </w:tr>
            <w:tr w:rsidR="00D64688" w14:paraId="0564965B"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131D6014"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2C28CD80"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FBA0D3"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855BC62" w14:textId="77777777" w:rsidR="00D64688" w:rsidRPr="00E97C17" w:rsidRDefault="00D64688" w:rsidP="00CC0EF8"/>
                    </w:tc>
                  </w:tr>
                  <w:tr w:rsidR="00D64688" w:rsidRPr="00E97C17" w14:paraId="74437950"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606F6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29FB72F" w14:textId="77777777" w:rsidR="00D64688" w:rsidRPr="00E97C17" w:rsidRDefault="00D64688" w:rsidP="00CC0EF8">
                        <w:pPr>
                          <w:rPr>
                            <w:rFonts w:cs="Arial"/>
                            <w:szCs w:val="20"/>
                            <w:lang w:val="es-ES_tradnl" w:eastAsia="es-CO"/>
                          </w:rPr>
                        </w:pPr>
                      </w:p>
                    </w:tc>
                  </w:tr>
                </w:tbl>
                <w:p w14:paraId="5B91D9FD" w14:textId="77777777" w:rsidR="00D64688" w:rsidRDefault="00D64688" w:rsidP="00CC0EF8">
                  <w:pPr>
                    <w:spacing w:after="150"/>
                    <w:rPr>
                      <w:rFonts w:cs="Arial"/>
                      <w:szCs w:val="20"/>
                      <w:lang w:val="es-ES_tradnl" w:eastAsia="es-CO"/>
                    </w:rPr>
                  </w:pPr>
                </w:p>
              </w:tc>
            </w:tr>
          </w:tbl>
          <w:p w14:paraId="7EE8D38F" w14:textId="77777777" w:rsidR="00D64688" w:rsidRPr="00CF4F4B" w:rsidRDefault="00D64688" w:rsidP="00CC0EF8">
            <w:pPr>
              <w:rPr>
                <w:lang w:eastAsia="es-CO"/>
              </w:rPr>
            </w:pPr>
          </w:p>
          <w:p w14:paraId="4508FF1F" w14:textId="77777777" w:rsidR="00D64688" w:rsidRPr="00E97C17" w:rsidRDefault="00D64688" w:rsidP="00CC0EF8">
            <w:pPr>
              <w:rPr>
                <w:rFonts w:cs="Arial"/>
                <w:szCs w:val="20"/>
                <w:lang w:val="es-ES_tradnl" w:eastAsia="es-CO"/>
              </w:rPr>
            </w:pPr>
          </w:p>
        </w:tc>
      </w:tr>
      <w:tr w:rsidR="00D64688" w:rsidRPr="009F537B" w14:paraId="270AEAEC" w14:textId="77777777" w:rsidTr="001922FD">
        <w:trPr>
          <w:trHeight w:val="484"/>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4D23783" w14:textId="77777777" w:rsidR="00D64688" w:rsidRPr="006152D2" w:rsidRDefault="00D64688" w:rsidP="00CC0EF8">
            <w:pPr>
              <w:numPr>
                <w:ilvl w:val="0"/>
                <w:numId w:val="30"/>
              </w:numPr>
              <w:contextualSpacing/>
              <w:rPr>
                <w:rFonts w:cs="Arial"/>
                <w:szCs w:val="20"/>
                <w:lang w:eastAsia="es-CO"/>
              </w:rPr>
            </w:pPr>
            <w:r w:rsidRPr="006152D2">
              <w:rPr>
                <w:rFonts w:cs="Arial"/>
                <w:szCs w:val="20"/>
                <w:lang w:eastAsia="es-CO"/>
              </w:rPr>
              <w:lastRenderedPageBreak/>
              <w:t>National law or jurisprudence</w:t>
            </w:r>
          </w:p>
          <w:p w14:paraId="2FA86BA4" w14:textId="77777777" w:rsidR="00D64688" w:rsidRDefault="00D64688" w:rsidP="00CC0EF8">
            <w:r>
              <w:rPr>
                <w:rFonts w:ascii="Segoe UI" w:hAnsi="Segoe UI"/>
                <w:i/>
                <w:iCs/>
                <w:color w:val="666666"/>
                <w:sz w:val="20"/>
                <w:szCs w:val="20"/>
                <w:shd w:val="clear" w:color="auto" w:fill="FFFFFF"/>
              </w:rPr>
              <w:t xml:space="preserve">Indicate all cited, referenced, or qualifying </w:t>
            </w:r>
            <w:proofErr w:type="spellStart"/>
            <w:r>
              <w:rPr>
                <w:rFonts w:ascii="Segoe UI" w:hAnsi="Segoe UI"/>
                <w:i/>
                <w:iCs/>
                <w:color w:val="666666"/>
                <w:sz w:val="20"/>
                <w:szCs w:val="20"/>
                <w:shd w:val="clear" w:color="auto" w:fill="FFFFFF"/>
              </w:rPr>
              <w:t>FoE</w:t>
            </w:r>
            <w:proofErr w:type="spellEnd"/>
            <w:r>
              <w:rPr>
                <w:rFonts w:ascii="Segoe UI" w:hAnsi="Segoe UI"/>
                <w:i/>
                <w:iCs/>
                <w:color w:val="666666"/>
                <w:sz w:val="20"/>
                <w:szCs w:val="20"/>
                <w:shd w:val="clear" w:color="auto" w:fill="FFFFFF"/>
              </w:rPr>
              <w:t xml:space="preserve"> related laws or cases in the instant case that are national authorities - the same jurisdiction as the instant case; occurring within that jurisdiction. </w:t>
            </w:r>
          </w:p>
          <w:p w14:paraId="6B363E41" w14:textId="77777777" w:rsidR="00D64688" w:rsidRPr="00CF672A" w:rsidRDefault="00D64688" w:rsidP="00CC0EF8">
            <w:pPr>
              <w:rPr>
                <w:rFonts w:cs="Arial"/>
                <w:color w:val="777777"/>
                <w:sz w:val="16"/>
                <w:szCs w:val="20"/>
                <w:lang w:eastAsia="es-CO"/>
              </w:rPr>
            </w:pP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1AFF2EFD"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1922FD" w14:paraId="2CD4A645"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ABA5EA0"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2A46330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ACCFB3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4CF2834" w14:textId="71476ABD" w:rsidR="00D64688" w:rsidRPr="00E97C17" w:rsidRDefault="006716A2" w:rsidP="00CC0EF8">
                        <w:r>
                          <w:t>Germany, Basic Law Art. 4 (1)</w:t>
                        </w:r>
                      </w:p>
                    </w:tc>
                  </w:tr>
                  <w:tr w:rsidR="00D64688" w:rsidRPr="001922FD" w14:paraId="33A98449"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22048B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0B937984" w14:textId="0413F451" w:rsidR="00D64688" w:rsidRPr="00E97C17" w:rsidRDefault="00D64688" w:rsidP="00CC0EF8">
                        <w:pPr>
                          <w:rPr>
                            <w:rFonts w:cs="Arial"/>
                            <w:szCs w:val="20"/>
                            <w:lang w:val="es-ES_tradnl" w:eastAsia="es-CO"/>
                          </w:rPr>
                        </w:pPr>
                      </w:p>
                    </w:tc>
                  </w:tr>
                </w:tbl>
                <w:p w14:paraId="0944BB5D"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5D870D3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74FB637B"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C594BFE"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B244B4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A69150C" w14:textId="5BD092AF" w:rsidR="00D64688" w:rsidRPr="00E97C17" w:rsidRDefault="001922FD" w:rsidP="00CC0EF8">
                        <w:r>
                          <w:t>Germany, Basic Law Art. 4 (</w:t>
                        </w:r>
                        <w:r w:rsidR="006716A2">
                          <w:t>2</w:t>
                        </w:r>
                        <w:r>
                          <w:t>)</w:t>
                        </w:r>
                      </w:p>
                    </w:tc>
                  </w:tr>
                  <w:tr w:rsidR="00D64688" w:rsidRPr="00E97C17" w14:paraId="49A88493"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C538EC"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12593EB" w14:textId="77777777" w:rsidR="00D64688" w:rsidRPr="00E97C17" w:rsidRDefault="00D64688" w:rsidP="00CC0EF8">
                        <w:pPr>
                          <w:rPr>
                            <w:rFonts w:cs="Arial"/>
                            <w:szCs w:val="20"/>
                            <w:lang w:val="es-ES_tradnl" w:eastAsia="es-CO"/>
                          </w:rPr>
                        </w:pPr>
                      </w:p>
                    </w:tc>
                  </w:tr>
                </w:tbl>
                <w:p w14:paraId="60F2CBF3"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057F848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2113761D"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F607F0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2A6FCAC"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B38068F" w14:textId="1C70C02F" w:rsidR="00D64688" w:rsidRPr="00E97C17" w:rsidRDefault="001922FD" w:rsidP="00CC0EF8">
                        <w:r>
                          <w:t xml:space="preserve">Germany, Basic Law Art. </w:t>
                        </w:r>
                        <w:r w:rsidR="006716A2">
                          <w:t>2</w:t>
                        </w:r>
                        <w:r>
                          <w:t xml:space="preserve"> (</w:t>
                        </w:r>
                        <w:r w:rsidR="006716A2">
                          <w:t>1</w:t>
                        </w:r>
                        <w:r>
                          <w:t>)</w:t>
                        </w:r>
                      </w:p>
                    </w:tc>
                  </w:tr>
                  <w:tr w:rsidR="00D64688" w:rsidRPr="00E97C17" w14:paraId="60AEDDE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3F53F28"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2848352" w14:textId="77777777" w:rsidR="00D64688" w:rsidRPr="00E97C17" w:rsidRDefault="00D64688" w:rsidP="00CC0EF8">
                        <w:pPr>
                          <w:rPr>
                            <w:rFonts w:cs="Arial"/>
                            <w:szCs w:val="20"/>
                            <w:lang w:val="es-ES_tradnl" w:eastAsia="es-CO"/>
                          </w:rPr>
                        </w:pPr>
                      </w:p>
                    </w:tc>
                  </w:tr>
                </w:tbl>
                <w:p w14:paraId="2F846766" w14:textId="77777777" w:rsidR="00D64688" w:rsidRDefault="00D64688" w:rsidP="00CC0EF8">
                  <w:pPr>
                    <w:spacing w:after="150"/>
                    <w:rPr>
                      <w:rFonts w:cs="Arial"/>
                      <w:szCs w:val="20"/>
                      <w:lang w:val="es-ES_tradnl" w:eastAsia="es-CO"/>
                    </w:rPr>
                  </w:pPr>
                </w:p>
              </w:tc>
            </w:tr>
            <w:tr w:rsidR="00D64688" w:rsidRPr="00E97C17" w14:paraId="6ED0D0E2"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080C0C08"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A25208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1365257"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C01BFBB" w14:textId="18385452" w:rsidR="00D64688" w:rsidRPr="00E97C17" w:rsidRDefault="001922FD" w:rsidP="00CC0EF8">
                        <w:r>
                          <w:t>Germany, Basic Law Art.</w:t>
                        </w:r>
                        <w:r w:rsidR="006716A2">
                          <w:t xml:space="preserve"> 1</w:t>
                        </w:r>
                        <w:r>
                          <w:t xml:space="preserve"> (1)</w:t>
                        </w:r>
                      </w:p>
                    </w:tc>
                  </w:tr>
                  <w:tr w:rsidR="00D64688" w:rsidRPr="00E97C17" w14:paraId="2D3D04C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D5DD2B4"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3090CCE" w14:textId="44078CA7" w:rsidR="00D64688" w:rsidRPr="00E97C17" w:rsidRDefault="00D64688" w:rsidP="00CC0EF8">
                        <w:pPr>
                          <w:rPr>
                            <w:rFonts w:cs="Arial"/>
                            <w:szCs w:val="20"/>
                            <w:lang w:val="es-ES_tradnl" w:eastAsia="es-CO"/>
                          </w:rPr>
                        </w:pPr>
                      </w:p>
                    </w:tc>
                  </w:tr>
                </w:tbl>
                <w:p w14:paraId="18ED9DF0" w14:textId="77777777" w:rsidR="00D64688" w:rsidRDefault="00D64688" w:rsidP="00CC0EF8">
                  <w:pPr>
                    <w:spacing w:after="150"/>
                    <w:rPr>
                      <w:rFonts w:cs="Arial"/>
                      <w:szCs w:val="20"/>
                      <w:lang w:val="es-ES_tradnl" w:eastAsia="es-CO"/>
                    </w:rPr>
                  </w:pPr>
                </w:p>
              </w:tc>
            </w:tr>
            <w:tr w:rsidR="00D64688" w14:paraId="275A801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5BEA5FF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4487C65"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97170B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FFDBD00" w14:textId="24578C82" w:rsidR="00D64688" w:rsidRPr="00E97C17" w:rsidRDefault="001922FD" w:rsidP="00CC0EF8">
                        <w:r>
                          <w:t>Germany, Basic Law Art. 12 (1)</w:t>
                        </w:r>
                      </w:p>
                    </w:tc>
                  </w:tr>
                  <w:tr w:rsidR="00D64688" w:rsidRPr="00E97C17" w14:paraId="4161D05D"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D90EE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11D7015" w14:textId="77777777" w:rsidR="00D64688" w:rsidRPr="00E97C17" w:rsidRDefault="00D64688" w:rsidP="00CC0EF8">
                        <w:pPr>
                          <w:rPr>
                            <w:rFonts w:cs="Arial"/>
                            <w:szCs w:val="20"/>
                            <w:lang w:val="es-ES_tradnl" w:eastAsia="es-CO"/>
                          </w:rPr>
                        </w:pPr>
                      </w:p>
                    </w:tc>
                  </w:tr>
                </w:tbl>
                <w:p w14:paraId="6083477D" w14:textId="77777777" w:rsidR="00D64688" w:rsidRDefault="00D64688" w:rsidP="00CC0EF8">
                  <w:pPr>
                    <w:spacing w:after="150"/>
                    <w:rPr>
                      <w:rFonts w:cs="Arial"/>
                      <w:szCs w:val="20"/>
                      <w:lang w:val="es-ES_tradnl" w:eastAsia="es-CO"/>
                    </w:rPr>
                  </w:pPr>
                </w:p>
              </w:tc>
            </w:tr>
            <w:tr w:rsidR="00D64688" w14:paraId="290BC9FA"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5F0F1F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46DC2EC5"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77F2AA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4944308" w14:textId="6D0B934C" w:rsidR="00D64688" w:rsidRPr="00E97C17" w:rsidRDefault="001922FD" w:rsidP="00CC0EF8">
                        <w:r>
                          <w:t>Germany, Basic Law Art. 3 (1)</w:t>
                        </w:r>
                      </w:p>
                    </w:tc>
                  </w:tr>
                  <w:tr w:rsidR="00D64688" w:rsidRPr="00E97C17" w14:paraId="7513E6F9"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7FB237F"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88D7024" w14:textId="77777777" w:rsidR="00D64688" w:rsidRPr="00E97C17" w:rsidRDefault="00D64688" w:rsidP="00CC0EF8">
                        <w:pPr>
                          <w:rPr>
                            <w:rFonts w:cs="Arial"/>
                            <w:szCs w:val="20"/>
                            <w:lang w:val="es-ES_tradnl" w:eastAsia="es-CO"/>
                          </w:rPr>
                        </w:pPr>
                      </w:p>
                    </w:tc>
                  </w:tr>
                </w:tbl>
                <w:p w14:paraId="1790CCC1" w14:textId="77777777" w:rsidR="00D64688" w:rsidRDefault="00D64688" w:rsidP="00CC0EF8">
                  <w:pPr>
                    <w:spacing w:after="150"/>
                    <w:rPr>
                      <w:rFonts w:cs="Arial"/>
                      <w:szCs w:val="20"/>
                      <w:lang w:val="es-ES_tradnl" w:eastAsia="es-CO"/>
                    </w:rPr>
                  </w:pPr>
                </w:p>
              </w:tc>
            </w:tr>
            <w:tr w:rsidR="00D64688" w14:paraId="7B71C80D"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445048B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A63BCD3"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701BC70"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8A7047A" w14:textId="69020897" w:rsidR="00D64688" w:rsidRPr="00E97C17" w:rsidRDefault="001922FD" w:rsidP="00CC0EF8">
                        <w:r>
                          <w:t>Germany, Basic Law Art. 3 (3)</w:t>
                        </w:r>
                      </w:p>
                    </w:tc>
                  </w:tr>
                  <w:tr w:rsidR="00D64688" w:rsidRPr="00E97C17" w14:paraId="0B5244EC"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F4FB1E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F690784" w14:textId="77777777" w:rsidR="00D64688" w:rsidRPr="00E97C17" w:rsidRDefault="00D64688" w:rsidP="00CC0EF8">
                        <w:pPr>
                          <w:rPr>
                            <w:rFonts w:cs="Arial"/>
                            <w:szCs w:val="20"/>
                            <w:lang w:val="es-ES_tradnl" w:eastAsia="es-CO"/>
                          </w:rPr>
                        </w:pPr>
                      </w:p>
                    </w:tc>
                  </w:tr>
                </w:tbl>
                <w:p w14:paraId="6E2ACFC6" w14:textId="77777777" w:rsidR="00D64688" w:rsidRDefault="00D64688" w:rsidP="00CC0EF8">
                  <w:pPr>
                    <w:spacing w:after="150"/>
                    <w:rPr>
                      <w:rFonts w:cs="Arial"/>
                      <w:szCs w:val="20"/>
                      <w:lang w:val="es-ES_tradnl" w:eastAsia="es-CO"/>
                    </w:rPr>
                  </w:pPr>
                </w:p>
              </w:tc>
            </w:tr>
            <w:tr w:rsidR="00D64688" w:rsidRPr="009F537B" w14:paraId="406E5255"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71494E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661C3E6"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A2523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2D37F293" w14:textId="0C4EDFD2" w:rsidR="00D64688" w:rsidRPr="00E97C17" w:rsidRDefault="006716A2" w:rsidP="00CC0EF8">
                        <w:pPr>
                          <w:rPr>
                            <w:lang w:eastAsia="zh-CN"/>
                          </w:rPr>
                        </w:pPr>
                        <w:proofErr w:type="spellStart"/>
                        <w:r w:rsidRPr="001922FD">
                          <w:t>BVerfG</w:t>
                        </w:r>
                        <w:proofErr w:type="spellEnd"/>
                        <w:r w:rsidRPr="001922FD">
                          <w:t xml:space="preserve">, Order of the First Senate of 27 January 2015 - 1 </w:t>
                        </w:r>
                        <w:proofErr w:type="spellStart"/>
                        <w:r w:rsidRPr="001922FD">
                          <w:t>BvR</w:t>
                        </w:r>
                        <w:proofErr w:type="spellEnd"/>
                        <w:r w:rsidRPr="001922FD">
                          <w:t xml:space="preserve"> 471/10 -</w:t>
                        </w:r>
                      </w:p>
                    </w:tc>
                  </w:tr>
                  <w:tr w:rsidR="00D64688" w:rsidRPr="009F537B" w14:paraId="15C1F00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A527D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7DF75D44" w14:textId="0C908253" w:rsidR="00D64688" w:rsidRPr="00E97C17" w:rsidRDefault="006716A2" w:rsidP="00CC0EF8">
                        <w:pPr>
                          <w:rPr>
                            <w:rFonts w:cs="Arial"/>
                            <w:szCs w:val="20"/>
                            <w:lang w:val="es-ES_tradnl" w:eastAsia="es-CO"/>
                          </w:rPr>
                        </w:pPr>
                        <w:r w:rsidRPr="001922FD">
                          <w:rPr>
                            <w:rFonts w:cs="Arial"/>
                            <w:szCs w:val="20"/>
                            <w:lang w:val="es-ES_tradnl" w:eastAsia="es-CO"/>
                          </w:rPr>
                          <w:t>https://www.bundesverfassungsgericht.de/SharedDocs/Entscheidungen/EN/2015/01/rs20150127_1bvr047110en.html</w:t>
                        </w:r>
                      </w:p>
                    </w:tc>
                  </w:tr>
                </w:tbl>
                <w:p w14:paraId="4C219C19" w14:textId="77777777" w:rsidR="00D64688" w:rsidRDefault="00D64688" w:rsidP="00CC0EF8">
                  <w:pPr>
                    <w:spacing w:after="150"/>
                    <w:rPr>
                      <w:rFonts w:cs="Arial"/>
                      <w:szCs w:val="20"/>
                      <w:lang w:val="es-ES_tradnl" w:eastAsia="es-CO"/>
                    </w:rPr>
                  </w:pPr>
                </w:p>
              </w:tc>
            </w:tr>
            <w:tr w:rsidR="00D64688" w:rsidRPr="009F537B" w14:paraId="350F3F3B"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3596C41"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E0C1E7E"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9AF099"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B0D0881" w14:textId="5BBD7C7C" w:rsidR="00D64688" w:rsidRPr="00E97C17" w:rsidRDefault="00E30383" w:rsidP="00CC0EF8">
                        <w:r w:rsidRPr="00685400">
                          <w:t>Hesse Higher Administrative Court</w:t>
                        </w:r>
                        <w:r>
                          <w:t xml:space="preserve">, Decision of 23 May 2017 - </w:t>
                        </w:r>
                        <w:r w:rsidRPr="00685400">
                          <w:t>1 B 1056/17</w:t>
                        </w:r>
                        <w:r>
                          <w:t xml:space="preserve"> (2</w:t>
                        </w:r>
                        <w:r w:rsidRPr="00DD70BD">
                          <w:rPr>
                            <w:vertAlign w:val="superscript"/>
                          </w:rPr>
                          <w:t>nd</w:t>
                        </w:r>
                        <w:r>
                          <w:t xml:space="preserve"> instance decision) (German)</w:t>
                        </w:r>
                      </w:p>
                    </w:tc>
                  </w:tr>
                  <w:tr w:rsidR="00D64688" w:rsidRPr="009F537B" w14:paraId="59CC2BF7"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1FABBB0"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AFF28C6" w14:textId="234E7052" w:rsidR="00D64688" w:rsidRPr="009F537B" w:rsidRDefault="00E30383" w:rsidP="00CC0EF8">
                        <w:pPr>
                          <w:rPr>
                            <w:rFonts w:cs="Arial"/>
                            <w:szCs w:val="20"/>
                            <w:lang w:val="es-ES_tradnl" w:eastAsia="es-CO"/>
                          </w:rPr>
                        </w:pPr>
                        <w:r w:rsidRPr="00685400">
                          <w:rPr>
                            <w:rFonts w:cs="Arial"/>
                            <w:szCs w:val="20"/>
                            <w:lang w:val="es-ES_tradnl" w:eastAsia="es-CO"/>
                          </w:rPr>
                          <w:t>https://www.rv.hessenrecht.hessen.de/bshe/document/LARE190029947</w:t>
                        </w:r>
                      </w:p>
                    </w:tc>
                  </w:tr>
                </w:tbl>
                <w:p w14:paraId="08BF7C46" w14:textId="77777777" w:rsidR="00D64688" w:rsidRDefault="00D64688" w:rsidP="00CC0EF8">
                  <w:pPr>
                    <w:spacing w:after="150"/>
                    <w:rPr>
                      <w:rFonts w:cs="Arial"/>
                      <w:szCs w:val="20"/>
                      <w:lang w:val="es-ES_tradnl" w:eastAsia="es-CO"/>
                    </w:rPr>
                  </w:pPr>
                </w:p>
              </w:tc>
            </w:tr>
            <w:tr w:rsidR="00D64688" w:rsidRPr="009F537B" w14:paraId="6E4E94B1"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24F97DF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31C0748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26179A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4084626B" w14:textId="1D564987" w:rsidR="00D64688" w:rsidRPr="00E97C17" w:rsidRDefault="006716A2" w:rsidP="00CC0EF8">
                        <w:r w:rsidRPr="00685400">
                          <w:t>Administrative Court</w:t>
                        </w:r>
                        <w:r>
                          <w:t xml:space="preserve"> Frankfurt/Main, Decision of 12 April 2017 - </w:t>
                        </w:r>
                        <w:r w:rsidRPr="00685400">
                          <w:t>9 L 1298/</w:t>
                        </w:r>
                        <w:proofErr w:type="gramStart"/>
                        <w:r w:rsidRPr="00685400">
                          <w:t>17.F</w:t>
                        </w:r>
                        <w:proofErr w:type="gramEnd"/>
                        <w:r>
                          <w:t xml:space="preserve"> (1</w:t>
                        </w:r>
                        <w:r w:rsidRPr="00DD70BD">
                          <w:rPr>
                            <w:vertAlign w:val="superscript"/>
                          </w:rPr>
                          <w:t>st</w:t>
                        </w:r>
                        <w:r>
                          <w:t xml:space="preserve"> instance decision) (German)</w:t>
                        </w:r>
                      </w:p>
                    </w:tc>
                  </w:tr>
                  <w:tr w:rsidR="00D64688" w:rsidRPr="009F537B" w14:paraId="1AE1B50E"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F43D1E3"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7D7BFB1" w14:textId="635A1F8E" w:rsidR="00D64688" w:rsidRPr="00E97C17" w:rsidRDefault="006716A2" w:rsidP="00CC0EF8">
                        <w:pPr>
                          <w:rPr>
                            <w:rFonts w:cs="Arial"/>
                            <w:szCs w:val="20"/>
                            <w:lang w:val="es-ES_tradnl" w:eastAsia="es-CO"/>
                          </w:rPr>
                        </w:pPr>
                        <w:r w:rsidRPr="00685400">
                          <w:rPr>
                            <w:rFonts w:cs="Arial"/>
                            <w:szCs w:val="20"/>
                            <w:lang w:val="es-ES_tradnl" w:eastAsia="es-CO"/>
                          </w:rPr>
                          <w:t>https://www.rv.hessenrecht.hessen.de/bshe/document/LARE190033009</w:t>
                        </w:r>
                      </w:p>
                    </w:tc>
                  </w:tr>
                </w:tbl>
                <w:p w14:paraId="5FEBA610" w14:textId="77777777" w:rsidR="00D64688" w:rsidRDefault="00D64688" w:rsidP="00CC0EF8">
                  <w:pPr>
                    <w:spacing w:after="150"/>
                    <w:rPr>
                      <w:rFonts w:cs="Arial"/>
                      <w:szCs w:val="20"/>
                      <w:lang w:val="es-ES_tradnl" w:eastAsia="es-CO"/>
                    </w:rPr>
                  </w:pPr>
                </w:p>
              </w:tc>
            </w:tr>
          </w:tbl>
          <w:p w14:paraId="57AB452F" w14:textId="77777777" w:rsidR="00D64688" w:rsidRPr="006716A2" w:rsidRDefault="00D64688" w:rsidP="00CC0EF8">
            <w:pPr>
              <w:rPr>
                <w:lang w:val="es-ES_tradnl" w:eastAsia="es-CO"/>
              </w:rPr>
            </w:pPr>
          </w:p>
          <w:p w14:paraId="6089F1B7" w14:textId="77777777" w:rsidR="00D64688" w:rsidRPr="00E97C17" w:rsidRDefault="00D64688" w:rsidP="00CC0EF8">
            <w:pPr>
              <w:rPr>
                <w:rFonts w:cs="Arial"/>
                <w:szCs w:val="20"/>
                <w:lang w:val="es-ES_tradnl" w:eastAsia="es-CO"/>
              </w:rPr>
            </w:pPr>
          </w:p>
        </w:tc>
      </w:tr>
      <w:tr w:rsidR="00D64688" w:rsidRPr="00E97C17" w14:paraId="60C13CB7"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8E339B9" w14:textId="77777777" w:rsidR="00D64688" w:rsidRPr="006152D2"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lastRenderedPageBreak/>
              <w:t>Othe</w:t>
            </w:r>
            <w:r>
              <w:rPr>
                <w:rFonts w:cs="Arial"/>
                <w:szCs w:val="20"/>
                <w:lang w:val="es-ES_tradnl" w:eastAsia="es-CO"/>
              </w:rPr>
              <w:t>r</w:t>
            </w:r>
            <w:proofErr w:type="spellEnd"/>
            <w:r>
              <w:rPr>
                <w:rFonts w:cs="Arial"/>
                <w:szCs w:val="20"/>
                <w:lang w:val="es-ES_tradnl" w:eastAsia="es-CO"/>
              </w:rPr>
              <w:t xml:space="preserve"> </w:t>
            </w:r>
            <w:proofErr w:type="spellStart"/>
            <w:r>
              <w:rPr>
                <w:rFonts w:cs="Arial"/>
                <w:szCs w:val="20"/>
                <w:lang w:val="es-ES_tradnl" w:eastAsia="es-CO"/>
              </w:rPr>
              <w:t>national</w:t>
            </w:r>
            <w:proofErr w:type="spellEnd"/>
            <w:r>
              <w:rPr>
                <w:rFonts w:cs="Arial"/>
                <w:szCs w:val="20"/>
                <w:lang w:val="es-ES_tradnl" w:eastAsia="es-CO"/>
              </w:rPr>
              <w:t xml:space="preserve"> </w:t>
            </w:r>
            <w:proofErr w:type="spellStart"/>
            <w:r>
              <w:rPr>
                <w:rFonts w:cs="Arial"/>
                <w:szCs w:val="20"/>
                <w:lang w:val="es-ES_tradnl" w:eastAsia="es-CO"/>
              </w:rPr>
              <w:t>law</w:t>
            </w:r>
            <w:proofErr w:type="spellEnd"/>
            <w:r>
              <w:rPr>
                <w:rFonts w:cs="Arial"/>
                <w:szCs w:val="20"/>
                <w:lang w:val="es-ES_tradnl" w:eastAsia="es-CO"/>
              </w:rPr>
              <w:t xml:space="preserve"> </w:t>
            </w:r>
            <w:proofErr w:type="spellStart"/>
            <w:r>
              <w:rPr>
                <w:rFonts w:cs="Arial"/>
                <w:szCs w:val="20"/>
                <w:lang w:val="es-ES_tradnl" w:eastAsia="es-CO"/>
              </w:rPr>
              <w:t>or</w:t>
            </w:r>
            <w:proofErr w:type="spellEnd"/>
            <w:r>
              <w:rPr>
                <w:rFonts w:cs="Arial"/>
                <w:szCs w:val="20"/>
                <w:lang w:val="es-ES_tradnl" w:eastAsia="es-CO"/>
              </w:rPr>
              <w:t xml:space="preserve"> </w:t>
            </w:r>
            <w:proofErr w:type="spellStart"/>
            <w:r>
              <w:rPr>
                <w:rFonts w:cs="Arial"/>
                <w:szCs w:val="20"/>
                <w:lang w:val="es-ES_tradnl" w:eastAsia="es-CO"/>
              </w:rPr>
              <w:t>jurisprudence</w:t>
            </w:r>
            <w:proofErr w:type="spellEnd"/>
          </w:p>
          <w:p w14:paraId="702A4DD0" w14:textId="77777777" w:rsidR="00D64688" w:rsidRPr="006152D2" w:rsidRDefault="00D64688" w:rsidP="00CC0EF8">
            <w:r>
              <w:rPr>
                <w:rFonts w:ascii="Segoe UI" w:hAnsi="Segoe UI"/>
                <w:i/>
                <w:iCs/>
                <w:color w:val="666666"/>
                <w:sz w:val="20"/>
                <w:szCs w:val="20"/>
                <w:shd w:val="clear" w:color="auto" w:fill="FFFFFF"/>
              </w:rPr>
              <w:t xml:space="preserve">Indicate all cited, referenced, or qualifying </w:t>
            </w:r>
            <w:proofErr w:type="spellStart"/>
            <w:r>
              <w:rPr>
                <w:rFonts w:ascii="Segoe UI" w:hAnsi="Segoe UI"/>
                <w:i/>
                <w:iCs/>
                <w:color w:val="666666"/>
                <w:sz w:val="20"/>
                <w:szCs w:val="20"/>
                <w:shd w:val="clear" w:color="auto" w:fill="FFFFFF"/>
              </w:rPr>
              <w:t>FoE</w:t>
            </w:r>
            <w:proofErr w:type="spellEnd"/>
            <w:r>
              <w:rPr>
                <w:rFonts w:ascii="Segoe UI" w:hAnsi="Segoe UI"/>
                <w:i/>
                <w:iCs/>
                <w:color w:val="666666"/>
                <w:sz w:val="20"/>
                <w:szCs w:val="20"/>
                <w:shd w:val="clear" w:color="auto" w:fill="FFFFFF"/>
              </w:rPr>
              <w:t xml:space="preserve"> related laws or cases in the instant case that are other national authorities - a national authority from a different jurisdiction than the instant case; occurring outside that jurisdiction. </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1F81C13" w14:textId="77777777" w:rsidR="00D64688" w:rsidRPr="00CF4F4B" w:rsidRDefault="00D64688" w:rsidP="00CC0EF8">
            <w:pPr>
              <w:rPr>
                <w:lang w:eastAsia="es-CO"/>
              </w:rPr>
            </w:pPr>
          </w:p>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710"/>
            </w:tblGrid>
            <w:tr w:rsidR="00D64688" w:rsidRPr="00E97C17" w14:paraId="06B32A04"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659D3F4"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65"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F9FE83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25035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49FD25CC" w14:textId="77777777" w:rsidR="00D64688" w:rsidRPr="00E97C17" w:rsidRDefault="00D64688" w:rsidP="00CC0EF8"/>
                    </w:tc>
                  </w:tr>
                  <w:tr w:rsidR="00D64688" w:rsidRPr="00E97C17" w14:paraId="77EA62C2"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49B548E"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56077A44" w14:textId="77777777" w:rsidR="00D64688" w:rsidRPr="00E97C17" w:rsidRDefault="00D64688" w:rsidP="00CC0EF8">
                        <w:pPr>
                          <w:rPr>
                            <w:rFonts w:cs="Arial"/>
                            <w:szCs w:val="20"/>
                            <w:lang w:val="es-ES_tradnl" w:eastAsia="es-CO"/>
                          </w:rPr>
                        </w:pPr>
                      </w:p>
                    </w:tc>
                  </w:tr>
                </w:tbl>
                <w:p w14:paraId="75DBA76E"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2624A40D"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hideMark/>
                </w:tcPr>
                <w:p w14:paraId="225F8318"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65" w:type="dxa"/>
                  <w:tcBorders>
                    <w:top w:val="single" w:sz="2" w:space="0" w:color="E1E1E1"/>
                    <w:left w:val="single" w:sz="6" w:space="0" w:color="DFDFDF"/>
                    <w:bottom w:val="single" w:sz="2" w:space="0" w:color="E1E1E1"/>
                    <w:right w:val="single" w:sz="2" w:space="0" w:color="EDEDED"/>
                  </w:tcBorders>
                  <w:shd w:val="clear" w:color="auto" w:fill="FFFFFF"/>
                  <w:hideMark/>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16C57637"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534E69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197E2105" w14:textId="77777777" w:rsidR="00D64688" w:rsidRPr="00E97C17" w:rsidRDefault="00D64688" w:rsidP="00CC0EF8"/>
                    </w:tc>
                  </w:tr>
                  <w:tr w:rsidR="00D64688" w:rsidRPr="00E97C17" w14:paraId="1E20C516"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054D4B4"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170C420" w14:textId="77777777" w:rsidR="00D64688" w:rsidRPr="00E97C17" w:rsidRDefault="00D64688" w:rsidP="00CC0EF8">
                        <w:pPr>
                          <w:rPr>
                            <w:rFonts w:cs="Arial"/>
                            <w:szCs w:val="20"/>
                            <w:lang w:val="es-ES_tradnl" w:eastAsia="es-CO"/>
                          </w:rPr>
                        </w:pPr>
                      </w:p>
                    </w:tc>
                  </w:tr>
                </w:tbl>
                <w:p w14:paraId="6A359F14"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2414713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6B63BC5"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3</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67FCB0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81FE57B"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AB3959E" w14:textId="77777777" w:rsidR="00D64688" w:rsidRPr="00E97C17" w:rsidRDefault="00D64688" w:rsidP="00CC0EF8"/>
                    </w:tc>
                  </w:tr>
                  <w:tr w:rsidR="00D64688" w:rsidRPr="00E97C17" w14:paraId="30F9F4E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9BC1E5"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56A7AE9" w14:textId="77777777" w:rsidR="00D64688" w:rsidRPr="00E97C17" w:rsidRDefault="00D64688" w:rsidP="00CC0EF8">
                        <w:pPr>
                          <w:rPr>
                            <w:rFonts w:cs="Arial"/>
                            <w:szCs w:val="20"/>
                            <w:lang w:val="es-ES_tradnl" w:eastAsia="es-CO"/>
                          </w:rPr>
                        </w:pPr>
                      </w:p>
                    </w:tc>
                  </w:tr>
                </w:tbl>
                <w:p w14:paraId="00359EA9" w14:textId="77777777" w:rsidR="00D64688" w:rsidRDefault="00D64688" w:rsidP="00CC0EF8">
                  <w:pPr>
                    <w:spacing w:after="150"/>
                    <w:rPr>
                      <w:rFonts w:cs="Arial"/>
                      <w:szCs w:val="20"/>
                      <w:lang w:val="es-ES_tradnl" w:eastAsia="es-CO"/>
                    </w:rPr>
                  </w:pPr>
                </w:p>
              </w:tc>
            </w:tr>
            <w:tr w:rsidR="00D64688" w:rsidRPr="00E97C17" w14:paraId="10194B81"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F48312F"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4</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56F202A"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F93B70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70E0A6E2" w14:textId="77777777" w:rsidR="00D64688" w:rsidRPr="00E97C17" w:rsidRDefault="00D64688" w:rsidP="00CC0EF8"/>
                    </w:tc>
                  </w:tr>
                  <w:tr w:rsidR="00D64688" w:rsidRPr="00E97C17" w14:paraId="7B754CB1"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331D30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979C9C6" w14:textId="77777777" w:rsidR="00D64688" w:rsidRDefault="00D64688" w:rsidP="00CC0EF8">
                        <w:pPr>
                          <w:rPr>
                            <w:rFonts w:cs="Arial"/>
                            <w:szCs w:val="20"/>
                            <w:lang w:val="es-ES_tradnl" w:eastAsia="es-CO"/>
                          </w:rPr>
                        </w:pPr>
                      </w:p>
                      <w:p w14:paraId="003E920A" w14:textId="77777777" w:rsidR="00D64688" w:rsidRPr="00E97C17" w:rsidRDefault="00D64688" w:rsidP="00CC0EF8">
                        <w:pPr>
                          <w:rPr>
                            <w:rFonts w:cs="Arial"/>
                            <w:szCs w:val="20"/>
                            <w:lang w:val="es-ES_tradnl" w:eastAsia="es-CO"/>
                          </w:rPr>
                        </w:pPr>
                      </w:p>
                    </w:tc>
                  </w:tr>
                </w:tbl>
                <w:p w14:paraId="5E0C11F2" w14:textId="77777777" w:rsidR="00D64688" w:rsidRDefault="00D64688" w:rsidP="00CC0EF8">
                  <w:pPr>
                    <w:spacing w:after="150"/>
                    <w:rPr>
                      <w:rFonts w:cs="Arial"/>
                      <w:szCs w:val="20"/>
                      <w:lang w:val="es-ES_tradnl" w:eastAsia="es-CO"/>
                    </w:rPr>
                  </w:pPr>
                </w:p>
              </w:tc>
            </w:tr>
            <w:tr w:rsidR="00D64688" w14:paraId="348E595F"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35725E7E"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5</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4F6671C"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9FDE50"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3209B66" w14:textId="77777777" w:rsidR="00D64688" w:rsidRPr="00E97C17" w:rsidRDefault="00D64688" w:rsidP="00CC0EF8"/>
                    </w:tc>
                  </w:tr>
                  <w:tr w:rsidR="00D64688" w:rsidRPr="00E97C17" w14:paraId="38CA3FF3"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DE427C"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8A97A6C" w14:textId="77777777" w:rsidR="00D64688" w:rsidRPr="00E97C17" w:rsidRDefault="00D64688" w:rsidP="00CC0EF8">
                        <w:pPr>
                          <w:rPr>
                            <w:rFonts w:cs="Arial"/>
                            <w:szCs w:val="20"/>
                            <w:lang w:val="es-ES_tradnl" w:eastAsia="es-CO"/>
                          </w:rPr>
                        </w:pPr>
                      </w:p>
                    </w:tc>
                  </w:tr>
                </w:tbl>
                <w:p w14:paraId="42042864" w14:textId="77777777" w:rsidR="00D64688" w:rsidRDefault="00D64688" w:rsidP="00CC0EF8">
                  <w:pPr>
                    <w:spacing w:after="150"/>
                    <w:rPr>
                      <w:rFonts w:cs="Arial"/>
                      <w:szCs w:val="20"/>
                      <w:lang w:val="es-ES_tradnl" w:eastAsia="es-CO"/>
                    </w:rPr>
                  </w:pPr>
                </w:p>
              </w:tc>
            </w:tr>
            <w:tr w:rsidR="00D64688" w14:paraId="27B1B93F"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54077192"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6</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0B1CA53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C9CC2A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64E39D76" w14:textId="77777777" w:rsidR="00D64688" w:rsidRPr="00E97C17" w:rsidRDefault="00D64688" w:rsidP="00CC0EF8"/>
                    </w:tc>
                  </w:tr>
                  <w:tr w:rsidR="00D64688" w:rsidRPr="00E97C17" w14:paraId="4D41F0D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4F9FCCD"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6564208F" w14:textId="77777777" w:rsidR="00D64688" w:rsidRPr="00E97C17" w:rsidRDefault="00D64688" w:rsidP="00CC0EF8">
                        <w:pPr>
                          <w:rPr>
                            <w:rFonts w:cs="Arial"/>
                            <w:szCs w:val="20"/>
                            <w:lang w:val="es-ES_tradnl" w:eastAsia="es-CO"/>
                          </w:rPr>
                        </w:pPr>
                      </w:p>
                    </w:tc>
                  </w:tr>
                </w:tbl>
                <w:p w14:paraId="75C1D267" w14:textId="77777777" w:rsidR="00D64688" w:rsidRDefault="00D64688" w:rsidP="00CC0EF8">
                  <w:pPr>
                    <w:spacing w:after="150"/>
                    <w:rPr>
                      <w:rFonts w:cs="Arial"/>
                      <w:szCs w:val="20"/>
                      <w:lang w:val="es-ES_tradnl" w:eastAsia="es-CO"/>
                    </w:rPr>
                  </w:pPr>
                </w:p>
              </w:tc>
            </w:tr>
            <w:tr w:rsidR="00D64688" w14:paraId="2BA02C88"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81C7B3A"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lastRenderedPageBreak/>
                    <w:t>7</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AF03E1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B05C01"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3C65679" w14:textId="77777777" w:rsidR="00D64688" w:rsidRPr="00E97C17" w:rsidRDefault="00D64688" w:rsidP="00CC0EF8"/>
                    </w:tc>
                  </w:tr>
                  <w:tr w:rsidR="00D64688" w:rsidRPr="00E97C17" w14:paraId="39279825"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D89F169"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3FFF1DD0" w14:textId="77777777" w:rsidR="00D64688" w:rsidRPr="00E97C17" w:rsidRDefault="00D64688" w:rsidP="00CC0EF8">
                        <w:pPr>
                          <w:rPr>
                            <w:rFonts w:cs="Arial"/>
                            <w:szCs w:val="20"/>
                            <w:lang w:val="es-ES_tradnl" w:eastAsia="es-CO"/>
                          </w:rPr>
                        </w:pPr>
                      </w:p>
                    </w:tc>
                  </w:tr>
                </w:tbl>
                <w:p w14:paraId="3F048647" w14:textId="77777777" w:rsidR="00D64688" w:rsidRDefault="00D64688" w:rsidP="00CC0EF8">
                  <w:pPr>
                    <w:spacing w:after="150"/>
                    <w:rPr>
                      <w:rFonts w:cs="Arial"/>
                      <w:szCs w:val="20"/>
                      <w:lang w:val="es-ES_tradnl" w:eastAsia="es-CO"/>
                    </w:rPr>
                  </w:pPr>
                </w:p>
              </w:tc>
            </w:tr>
            <w:tr w:rsidR="00D64688" w14:paraId="759808E3"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3AD935F9"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8</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74703461"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9F85FC2"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087E6833" w14:textId="77777777" w:rsidR="00D64688" w:rsidRPr="00E97C17" w:rsidRDefault="00D64688" w:rsidP="00CC0EF8"/>
                    </w:tc>
                  </w:tr>
                  <w:tr w:rsidR="00D64688" w:rsidRPr="00E97C17" w14:paraId="234C9A84"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F9674DD"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1A0DED12" w14:textId="77777777" w:rsidR="00D64688" w:rsidRPr="00E97C17" w:rsidRDefault="00D64688" w:rsidP="00CC0EF8">
                        <w:pPr>
                          <w:rPr>
                            <w:rFonts w:cs="Arial"/>
                            <w:szCs w:val="20"/>
                            <w:lang w:val="es-ES_tradnl" w:eastAsia="es-CO"/>
                          </w:rPr>
                        </w:pPr>
                      </w:p>
                    </w:tc>
                  </w:tr>
                </w:tbl>
                <w:p w14:paraId="4CD07EA9" w14:textId="77777777" w:rsidR="00D64688" w:rsidRDefault="00D64688" w:rsidP="00CC0EF8">
                  <w:pPr>
                    <w:spacing w:after="150"/>
                    <w:rPr>
                      <w:rFonts w:cs="Arial"/>
                      <w:szCs w:val="20"/>
                      <w:lang w:val="es-ES_tradnl" w:eastAsia="es-CO"/>
                    </w:rPr>
                  </w:pPr>
                </w:p>
              </w:tc>
            </w:tr>
            <w:tr w:rsidR="00D64688" w14:paraId="654DC11A" w14:textId="77777777" w:rsidTr="001922FD">
              <w:trPr>
                <w:tblCellSpacing w:w="15" w:type="dxa"/>
              </w:trPr>
              <w:tc>
                <w:tcPr>
                  <w:tcW w:w="370" w:type="dxa"/>
                  <w:tcBorders>
                    <w:top w:val="single" w:sz="2" w:space="0" w:color="E1E1E1"/>
                    <w:left w:val="single" w:sz="2" w:space="0" w:color="EDEDED"/>
                    <w:bottom w:val="single" w:sz="2" w:space="0" w:color="E1E1E1"/>
                    <w:right w:val="single" w:sz="2" w:space="0" w:color="E1E1E1"/>
                  </w:tcBorders>
                  <w:shd w:val="clear" w:color="auto" w:fill="F4F4F4"/>
                  <w:tcMar>
                    <w:top w:w="120" w:type="dxa"/>
                    <w:left w:w="120" w:type="dxa"/>
                    <w:bottom w:w="120" w:type="dxa"/>
                    <w:right w:w="120" w:type="dxa"/>
                  </w:tcMar>
                  <w:vAlign w:val="center"/>
                </w:tcPr>
                <w:p w14:paraId="6499D117"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9</w:t>
                  </w:r>
                </w:p>
              </w:tc>
              <w:tc>
                <w:tcPr>
                  <w:tcW w:w="9665" w:type="dxa"/>
                  <w:tcBorders>
                    <w:top w:val="single" w:sz="2" w:space="0" w:color="E1E1E1"/>
                    <w:left w:val="single" w:sz="6" w:space="0" w:color="DFDFDF"/>
                    <w:bottom w:val="single" w:sz="2" w:space="0" w:color="E1E1E1"/>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5398925D"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BF75D75"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5BC9463E" w14:textId="77777777" w:rsidR="00D64688" w:rsidRPr="00E97C17" w:rsidRDefault="00D64688" w:rsidP="00CC0EF8"/>
                    </w:tc>
                  </w:tr>
                  <w:tr w:rsidR="00D64688" w:rsidRPr="00E97C17" w14:paraId="2927BF6B"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F33CB76" w14:textId="77777777" w:rsidR="00D64688" w:rsidRPr="00E97C17" w:rsidRDefault="00D64688" w:rsidP="00CC0EF8">
                        <w:pPr>
                          <w:spacing w:after="150"/>
                          <w:rPr>
                            <w:rFonts w:cs="Arial"/>
                            <w:szCs w:val="20"/>
                            <w:lang w:val="es-ES_tradnl" w:eastAsia="es-CO"/>
                          </w:rPr>
                        </w:pPr>
                        <w:r>
                          <w:rPr>
                            <w:rFonts w:cs="Arial"/>
                            <w:szCs w:val="20"/>
                            <w:lang w:val="es-ES_tradnl" w:eastAsia="es-CO"/>
                          </w:rPr>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211120E5" w14:textId="77777777" w:rsidR="00D64688" w:rsidRPr="00E97C17" w:rsidRDefault="00D64688" w:rsidP="00CC0EF8">
                        <w:pPr>
                          <w:rPr>
                            <w:rFonts w:cs="Arial"/>
                            <w:szCs w:val="20"/>
                            <w:lang w:val="es-ES_tradnl" w:eastAsia="es-CO"/>
                          </w:rPr>
                        </w:pPr>
                      </w:p>
                    </w:tc>
                  </w:tr>
                </w:tbl>
                <w:p w14:paraId="74E7379F" w14:textId="77777777" w:rsidR="00D64688" w:rsidRDefault="00D64688" w:rsidP="00CC0EF8">
                  <w:pPr>
                    <w:spacing w:after="150"/>
                    <w:rPr>
                      <w:rFonts w:cs="Arial"/>
                      <w:szCs w:val="20"/>
                      <w:lang w:val="es-ES_tradnl" w:eastAsia="es-CO"/>
                    </w:rPr>
                  </w:pPr>
                </w:p>
              </w:tc>
            </w:tr>
            <w:tr w:rsidR="00D64688" w14:paraId="31E89363" w14:textId="77777777" w:rsidTr="001922FD">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tcPr>
                <w:p w14:paraId="72F5E37A" w14:textId="77777777" w:rsidR="00D64688" w:rsidRPr="00E97C17" w:rsidRDefault="00D64688" w:rsidP="00CC0EF8">
                  <w:pPr>
                    <w:spacing w:after="120" w:line="273" w:lineRule="atLeast"/>
                    <w:jc w:val="center"/>
                    <w:rPr>
                      <w:rFonts w:cs="Arial"/>
                      <w:color w:val="AAAAAA"/>
                      <w:szCs w:val="20"/>
                      <w:lang w:val="es-ES_tradnl" w:eastAsia="es-CO"/>
                    </w:rPr>
                  </w:pPr>
                  <w:r>
                    <w:rPr>
                      <w:rFonts w:cs="Arial"/>
                      <w:color w:val="AAAAAA"/>
                      <w:szCs w:val="20"/>
                      <w:lang w:val="es-ES_tradnl" w:eastAsia="es-CO"/>
                    </w:rPr>
                    <w:t>10</w:t>
                  </w:r>
                </w:p>
              </w:tc>
              <w:tc>
                <w:tcPr>
                  <w:tcW w:w="9665" w:type="dxa"/>
                  <w:tcBorders>
                    <w:top w:val="single" w:sz="2" w:space="0" w:color="E1E1E1"/>
                    <w:left w:val="single" w:sz="6" w:space="0" w:color="DFDFDF"/>
                    <w:bottom w:val="single" w:sz="2" w:space="0" w:color="EDEDED"/>
                    <w:right w:val="single" w:sz="2" w:space="0" w:color="EDEDED"/>
                  </w:tcBorders>
                  <w:shd w:val="clear" w:color="auto" w:fill="FFFFFF"/>
                </w:tcPr>
                <w:tbl>
                  <w:tblPr>
                    <w:tblW w:w="9634"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tblGrid>
                  <w:tr w:rsidR="00D64688" w:rsidRPr="00E97C17" w14:paraId="61E2643B" w14:textId="77777777" w:rsidTr="001922FD">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E24A1C6" w14:textId="77777777" w:rsidR="00D64688" w:rsidRPr="00E97C17" w:rsidRDefault="00D64688" w:rsidP="00CC0EF8">
                        <w:pPr>
                          <w:spacing w:after="150"/>
                          <w:rPr>
                            <w:rFonts w:cs="Arial"/>
                            <w:szCs w:val="20"/>
                            <w:lang w:val="es-ES_tradnl" w:eastAsia="es-CO"/>
                          </w:rPr>
                        </w:pPr>
                        <w:proofErr w:type="spellStart"/>
                        <w:r>
                          <w:rPr>
                            <w:rFonts w:cs="Arial"/>
                            <w:szCs w:val="20"/>
                            <w:lang w:val="es-ES_tradnl" w:eastAsia="es-CO"/>
                          </w:rPr>
                          <w:t>Law</w:t>
                        </w:r>
                        <w:proofErr w:type="spellEnd"/>
                        <w:r>
                          <w:rPr>
                            <w:rFonts w:cs="Arial"/>
                            <w:szCs w:val="20"/>
                            <w:lang w:val="es-ES_tradnl" w:eastAsia="es-CO"/>
                          </w:rPr>
                          <w:t xml:space="preserve"> Reference</w:t>
                        </w:r>
                      </w:p>
                    </w:tc>
                    <w:tc>
                      <w:tcPr>
                        <w:tcW w:w="8044" w:type="dxa"/>
                        <w:tcBorders>
                          <w:top w:val="single" w:sz="2" w:space="0" w:color="F5F5F5"/>
                          <w:left w:val="single" w:sz="6" w:space="0" w:color="E1E1E1"/>
                          <w:bottom w:val="single" w:sz="2" w:space="0" w:color="F5F5F5"/>
                          <w:right w:val="single" w:sz="6" w:space="0" w:color="E1E1E1"/>
                        </w:tcBorders>
                        <w:shd w:val="clear" w:color="auto" w:fill="FFFFFF"/>
                      </w:tcPr>
                      <w:p w14:paraId="3E5F1CD8" w14:textId="77777777" w:rsidR="00D64688" w:rsidRPr="00E97C17" w:rsidRDefault="00D64688" w:rsidP="00CC0EF8"/>
                    </w:tc>
                  </w:tr>
                  <w:tr w:rsidR="00D64688" w:rsidRPr="00E97C17" w14:paraId="7BC798F0" w14:textId="77777777" w:rsidTr="001922FD">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52C1C80" w14:textId="77777777" w:rsidR="00D64688" w:rsidRPr="00E97C17" w:rsidRDefault="00D64688" w:rsidP="00CC0EF8">
                        <w:pPr>
                          <w:spacing w:after="150"/>
                          <w:rPr>
                            <w:rFonts w:cs="Arial"/>
                            <w:szCs w:val="20"/>
                            <w:lang w:val="es-ES_tradnl" w:eastAsia="es-CO"/>
                          </w:rPr>
                        </w:pPr>
                        <w:r>
                          <w:rPr>
                            <w:rFonts w:cs="Arial"/>
                            <w:szCs w:val="20"/>
                            <w:lang w:val="es-ES_tradnl" w:eastAsia="es-CO"/>
                          </w:rPr>
                          <w:lastRenderedPageBreak/>
                          <w:t>Note</w:t>
                        </w:r>
                      </w:p>
                    </w:tc>
                    <w:tc>
                      <w:tcPr>
                        <w:tcW w:w="8044" w:type="dxa"/>
                        <w:tcBorders>
                          <w:top w:val="single" w:sz="6" w:space="0" w:color="F5F5F5"/>
                          <w:left w:val="single" w:sz="6" w:space="0" w:color="E1E1E1"/>
                          <w:bottom w:val="single" w:sz="2" w:space="0" w:color="F5F5F5"/>
                          <w:right w:val="single" w:sz="6" w:space="0" w:color="E1E1E1"/>
                        </w:tcBorders>
                        <w:shd w:val="clear" w:color="auto" w:fill="FFFFFF"/>
                      </w:tcPr>
                      <w:p w14:paraId="484E3803" w14:textId="77777777" w:rsidR="00D64688" w:rsidRPr="00E97C17" w:rsidRDefault="00D64688" w:rsidP="00CC0EF8">
                        <w:pPr>
                          <w:rPr>
                            <w:rFonts w:cs="Arial"/>
                            <w:szCs w:val="20"/>
                            <w:lang w:val="es-ES_tradnl" w:eastAsia="es-CO"/>
                          </w:rPr>
                        </w:pPr>
                      </w:p>
                    </w:tc>
                  </w:tr>
                </w:tbl>
                <w:p w14:paraId="334324D3" w14:textId="77777777" w:rsidR="00D64688" w:rsidRDefault="00D64688" w:rsidP="00CC0EF8">
                  <w:pPr>
                    <w:spacing w:after="150"/>
                    <w:rPr>
                      <w:rFonts w:cs="Arial"/>
                      <w:szCs w:val="20"/>
                      <w:lang w:val="es-ES_tradnl" w:eastAsia="es-CO"/>
                    </w:rPr>
                  </w:pPr>
                </w:p>
              </w:tc>
            </w:tr>
          </w:tbl>
          <w:p w14:paraId="426B038C" w14:textId="77777777" w:rsidR="00D64688" w:rsidRPr="00CF4F4B" w:rsidRDefault="00D64688" w:rsidP="00CC0EF8">
            <w:pPr>
              <w:rPr>
                <w:lang w:eastAsia="es-CO"/>
              </w:rPr>
            </w:pPr>
          </w:p>
          <w:p w14:paraId="1E73EFBF" w14:textId="77777777" w:rsidR="00D64688" w:rsidRPr="00E97C17" w:rsidRDefault="00D64688" w:rsidP="00CC0EF8">
            <w:pPr>
              <w:rPr>
                <w:rFonts w:cs="Arial"/>
                <w:szCs w:val="20"/>
                <w:lang w:val="es-ES_tradnl" w:eastAsia="es-CO"/>
              </w:rPr>
            </w:pPr>
          </w:p>
        </w:tc>
      </w:tr>
      <w:tr w:rsidR="00D64688" w:rsidRPr="00E97C17" w14:paraId="43C55AA3" w14:textId="77777777" w:rsidTr="001922FD">
        <w:trPr>
          <w:tblCellSpacing w:w="15" w:type="dxa"/>
        </w:trPr>
        <w:tc>
          <w:tcPr>
            <w:tcW w:w="2832"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0431983"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lastRenderedPageBreak/>
              <w:t xml:space="preserve">General </w:t>
            </w:r>
            <w:proofErr w:type="spellStart"/>
            <w:r w:rsidRPr="00E97C17">
              <w:rPr>
                <w:rFonts w:cs="Arial"/>
                <w:szCs w:val="20"/>
                <w:lang w:val="es-ES_tradnl" w:eastAsia="es-CO"/>
              </w:rPr>
              <w:t>Law</w:t>
            </w:r>
            <w:proofErr w:type="spellEnd"/>
            <w:r w:rsidRPr="00E97C17">
              <w:rPr>
                <w:rFonts w:cs="Arial"/>
                <w:szCs w:val="20"/>
                <w:lang w:val="es-ES_tradnl" w:eastAsia="es-CO"/>
              </w:rPr>
              <w:t xml:space="preserve"> Notes</w:t>
            </w:r>
          </w:p>
        </w:tc>
        <w:tc>
          <w:tcPr>
            <w:tcW w:w="10721"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936990B" w14:textId="77777777" w:rsidR="00D64688" w:rsidRDefault="00D64688" w:rsidP="00CC0EF8">
            <w:pPr>
              <w:rPr>
                <w:rFonts w:cs="Arial"/>
                <w:szCs w:val="20"/>
                <w:lang w:val="es-ES_tradnl" w:eastAsia="es-CO"/>
              </w:rPr>
            </w:pPr>
          </w:p>
          <w:p w14:paraId="1E9A2EEA" w14:textId="77777777" w:rsidR="00D64688" w:rsidRDefault="00D64688" w:rsidP="00CC0EF8">
            <w:pPr>
              <w:rPr>
                <w:rFonts w:cs="Arial"/>
                <w:szCs w:val="20"/>
                <w:lang w:val="es-ES_tradnl" w:eastAsia="es-CO"/>
              </w:rPr>
            </w:pPr>
          </w:p>
          <w:p w14:paraId="1C067A69" w14:textId="77777777" w:rsidR="00D64688" w:rsidRDefault="00D64688" w:rsidP="00CC0EF8">
            <w:pPr>
              <w:rPr>
                <w:rFonts w:cs="Arial"/>
                <w:szCs w:val="20"/>
                <w:lang w:val="es-ES_tradnl" w:eastAsia="es-CO"/>
              </w:rPr>
            </w:pPr>
          </w:p>
          <w:p w14:paraId="3F92D8D9" w14:textId="77777777" w:rsidR="00D64688" w:rsidRDefault="00D64688" w:rsidP="00CC0EF8">
            <w:pPr>
              <w:rPr>
                <w:rFonts w:cs="Arial"/>
                <w:szCs w:val="20"/>
                <w:lang w:val="es-ES_tradnl" w:eastAsia="es-CO"/>
              </w:rPr>
            </w:pPr>
          </w:p>
          <w:p w14:paraId="7F95DA57" w14:textId="77777777" w:rsidR="00D64688" w:rsidRPr="00E97C17" w:rsidRDefault="00D64688" w:rsidP="00CC0EF8">
            <w:pPr>
              <w:rPr>
                <w:rFonts w:cs="Arial"/>
                <w:szCs w:val="20"/>
                <w:lang w:val="es-ES_tradnl" w:eastAsia="es-CO"/>
              </w:rPr>
            </w:pPr>
          </w:p>
          <w:p w14:paraId="32E62FD2" w14:textId="77777777" w:rsidR="00D64688" w:rsidRPr="00E97C17" w:rsidRDefault="00D64688" w:rsidP="00CC0EF8">
            <w:pPr>
              <w:shd w:val="clear" w:color="auto" w:fill="FFFFFF"/>
              <w:textAlignment w:val="top"/>
              <w:rPr>
                <w:rFonts w:cs="Arial"/>
                <w:szCs w:val="20"/>
                <w:lang w:val="es-ES_tradnl" w:eastAsia="es-CO"/>
              </w:rPr>
            </w:pPr>
          </w:p>
        </w:tc>
      </w:tr>
    </w:tbl>
    <w:p w14:paraId="053306C5" w14:textId="77777777" w:rsidR="00D64688" w:rsidRDefault="00D64688" w:rsidP="00D64688">
      <w:pPr>
        <w:pStyle w:val="Textkrper"/>
        <w:rPr>
          <w:rFonts w:cs="Arial"/>
          <w:lang w:val="es-ES_tradnl" w:eastAsia="es-CO"/>
        </w:rPr>
      </w:pPr>
    </w:p>
    <w:p w14:paraId="11976818" w14:textId="77777777" w:rsidR="00D64688" w:rsidRDefault="00D64688" w:rsidP="00D64688">
      <w:pPr>
        <w:pStyle w:val="Textkrper"/>
        <w:rPr>
          <w:rFonts w:cs="Arial"/>
          <w:lang w:val="es-ES_tradnl" w:eastAsia="es-CO"/>
        </w:rPr>
      </w:pPr>
    </w:p>
    <w:p w14:paraId="788120DB" w14:textId="77777777" w:rsidR="00D64688" w:rsidRPr="00E97C17" w:rsidRDefault="00D64688" w:rsidP="00D64688">
      <w:pPr>
        <w:pStyle w:val="Textkrper"/>
        <w:rPr>
          <w:rFonts w:cs="Arial"/>
          <w:color w:val="0073AA"/>
          <w:u w:val="single"/>
          <w:lang w:val="es-ES_tradnl" w:eastAsia="es-CO"/>
        </w:rPr>
        <w:sectPr w:rsidR="00D64688" w:rsidRPr="00E97C17" w:rsidSect="00CC0EF8">
          <w:type w:val="continuous"/>
          <w:pgSz w:w="15840" w:h="12240" w:orient="landscape"/>
          <w:pgMar w:top="567" w:right="1417" w:bottom="1135" w:left="1417" w:header="708" w:footer="708" w:gutter="0"/>
          <w:cols w:space="708"/>
          <w:formProt w:val="0"/>
          <w:docGrid w:linePitch="360"/>
        </w:sectPr>
      </w:pPr>
    </w:p>
    <w:p w14:paraId="0CD65DFC" w14:textId="77777777" w:rsidR="00D64688" w:rsidRPr="00E97C17" w:rsidRDefault="00D64688" w:rsidP="00D64688">
      <w:pPr>
        <w:pStyle w:val="Textkrper"/>
        <w:rPr>
          <w:rFonts w:cs="Arial"/>
          <w:color w:val="0073AA"/>
          <w:u w:val="single"/>
          <w:lang w:val="es-ES_tradnl" w:eastAsia="es-CO"/>
        </w:rPr>
      </w:pPr>
    </w:p>
    <w:tbl>
      <w:tblPr>
        <w:tblW w:w="13643" w:type="dxa"/>
        <w:tblCellSpacing w:w="15" w:type="dxa"/>
        <w:shd w:val="clear" w:color="auto" w:fill="FFFFFF"/>
        <w:tblLayout w:type="fixed"/>
        <w:tblCellMar>
          <w:left w:w="0" w:type="dxa"/>
          <w:right w:w="0" w:type="dxa"/>
        </w:tblCellMar>
        <w:tblLook w:val="04A0" w:firstRow="1" w:lastRow="0" w:firstColumn="1" w:lastColumn="0" w:noHBand="0" w:noVBand="1"/>
      </w:tblPr>
      <w:tblGrid>
        <w:gridCol w:w="2878"/>
        <w:gridCol w:w="10765"/>
      </w:tblGrid>
      <w:tr w:rsidR="00D64688" w:rsidRPr="00E97C17" w14:paraId="331382B7" w14:textId="77777777" w:rsidTr="00CC0EF8">
        <w:trPr>
          <w:tblCellSpacing w:w="15" w:type="dxa"/>
        </w:trPr>
        <w:tc>
          <w:tcPr>
            <w:tcW w:w="13583" w:type="dxa"/>
            <w:gridSpan w:val="2"/>
            <w:tcBorders>
              <w:top w:val="nil"/>
              <w:left w:val="single" w:sz="2" w:space="0" w:color="F5F5F5"/>
              <w:bottom w:val="nil"/>
              <w:right w:val="single" w:sz="2" w:space="0" w:color="F5F5F5"/>
            </w:tcBorders>
            <w:shd w:val="clear" w:color="auto" w:fill="F9F9F9"/>
            <w:hideMark/>
          </w:tcPr>
          <w:p w14:paraId="16E039BB" w14:textId="77777777" w:rsidR="00D64688" w:rsidRPr="00E97C17" w:rsidRDefault="00D64688" w:rsidP="00CC0EF8">
            <w:pPr>
              <w:pBdr>
                <w:bottom w:val="single" w:sz="6" w:space="0" w:color="E8E8E8"/>
              </w:pBdr>
              <w:shd w:val="clear" w:color="auto" w:fill="F9F9F9"/>
              <w:ind w:left="-360" w:right="75"/>
              <w:jc w:val="center"/>
              <w:rPr>
                <w:rFonts w:cs="Arial"/>
                <w:b/>
                <w:szCs w:val="20"/>
                <w:lang w:val="es-ES_tradnl" w:eastAsia="es-CO"/>
              </w:rPr>
            </w:pPr>
            <w:r>
              <w:rPr>
                <w:rFonts w:cs="Arial"/>
                <w:b/>
                <w:sz w:val="28"/>
                <w:szCs w:val="20"/>
                <w:lang w:val="es-ES_tradnl" w:eastAsia="es-CO"/>
              </w:rPr>
              <w:t>DOCUMENTS</w:t>
            </w:r>
          </w:p>
        </w:tc>
      </w:tr>
      <w:tr w:rsidR="00D64688" w:rsidRPr="009F537B" w14:paraId="3E42E91B"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E8A80C6" w14:textId="77777777" w:rsidR="00D64688" w:rsidRPr="00E97C17" w:rsidRDefault="00D64688" w:rsidP="00CC0EF8">
            <w:pPr>
              <w:numPr>
                <w:ilvl w:val="0"/>
                <w:numId w:val="30"/>
              </w:numPr>
              <w:contextualSpacing/>
              <w:rPr>
                <w:rFonts w:cs="Arial"/>
                <w:szCs w:val="20"/>
                <w:lang w:val="es-ES_tradnl" w:eastAsia="es-CO"/>
              </w:rPr>
            </w:pPr>
            <w:proofErr w:type="spellStart"/>
            <w:r w:rsidRPr="00E97C17">
              <w:rPr>
                <w:rFonts w:cs="Arial"/>
                <w:szCs w:val="20"/>
                <w:lang w:val="es-ES_tradnl" w:eastAsia="es-CO"/>
              </w:rPr>
              <w:t>Official</w:t>
            </w:r>
            <w:proofErr w:type="spellEnd"/>
            <w:r w:rsidRPr="00E97C17">
              <w:rPr>
                <w:rFonts w:cs="Arial"/>
                <w:szCs w:val="20"/>
                <w:lang w:val="es-ES_tradnl" w:eastAsia="es-CO"/>
              </w:rPr>
              <w:t xml:space="preserve"> Case </w:t>
            </w:r>
            <w:proofErr w:type="spellStart"/>
            <w:r w:rsidRPr="00E97C17">
              <w:rPr>
                <w:rFonts w:cs="Arial"/>
                <w:szCs w:val="20"/>
                <w:lang w:val="es-ES_tradnl" w:eastAsia="es-CO"/>
              </w:rPr>
              <w:t>Documents</w:t>
            </w:r>
            <w:proofErr w:type="spellEnd"/>
          </w:p>
          <w:p w14:paraId="727ADAAF" w14:textId="77777777" w:rsidR="00D64688" w:rsidRDefault="00D64688" w:rsidP="00CC0EF8">
            <w:r>
              <w:rPr>
                <w:rFonts w:ascii="Segoe UI" w:hAnsi="Segoe UI"/>
                <w:i/>
                <w:iCs/>
                <w:color w:val="666666"/>
                <w:sz w:val="20"/>
                <w:szCs w:val="20"/>
                <w:shd w:val="clear" w:color="auto" w:fill="FFFFFF"/>
              </w:rPr>
              <w:t>Links to decision, judgment, advisory opinions, resolutions, dissenting opinions</w:t>
            </w:r>
          </w:p>
          <w:p w14:paraId="6E245299" w14:textId="77777777" w:rsidR="00D64688" w:rsidRPr="00CF672A" w:rsidRDefault="00D64688" w:rsidP="00CC0EF8">
            <w:pPr>
              <w:rPr>
                <w:rFonts w:cs="Arial"/>
                <w:color w:val="777777"/>
                <w:szCs w:val="20"/>
                <w:lang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46D2C94A"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0281AE7F"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685400" w14:paraId="63A3AF8A"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40FFBCE"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43BD41F" w14:textId="40052009" w:rsidR="00D64688" w:rsidRPr="00685400" w:rsidRDefault="00685400" w:rsidP="00CC0EF8">
                        <w:pPr>
                          <w:rPr>
                            <w:lang w:val="es-ES_tradnl"/>
                          </w:rPr>
                        </w:pPr>
                        <w:r>
                          <w:t xml:space="preserve">German Federal Constitutional Court, </w:t>
                        </w:r>
                        <w:r w:rsidRPr="00685400">
                          <w:t xml:space="preserve">Order of 14 January 2020 - 2 </w:t>
                        </w:r>
                        <w:proofErr w:type="spellStart"/>
                        <w:r w:rsidRPr="00685400">
                          <w:t>BvR</w:t>
                        </w:r>
                        <w:proofErr w:type="spellEnd"/>
                        <w:r w:rsidRPr="00685400">
                          <w:t xml:space="preserve"> 1333/17</w:t>
                        </w:r>
                        <w:r>
                          <w:t xml:space="preserve"> (German, Original)</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6458246" w14:textId="77777777" w:rsidR="00D64688" w:rsidRPr="00E97C17" w:rsidRDefault="00D64688" w:rsidP="00CC0EF8">
                        <w:pPr>
                          <w:rPr>
                            <w:rFonts w:cs="Arial"/>
                            <w:szCs w:val="20"/>
                            <w:lang w:val="es-ES_tradnl" w:eastAsia="es-CO"/>
                          </w:rPr>
                        </w:pPr>
                      </w:p>
                    </w:tc>
                  </w:tr>
                  <w:tr w:rsidR="00D64688" w:rsidRPr="009F537B" w14:paraId="0490DC50"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9922191"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161E88C0" w14:textId="4944C3B6" w:rsidR="00D64688" w:rsidRPr="00E97C17" w:rsidRDefault="00685400" w:rsidP="00CC0EF8">
                        <w:pPr>
                          <w:rPr>
                            <w:rFonts w:cs="Arial"/>
                            <w:szCs w:val="20"/>
                            <w:lang w:val="es-ES_tradnl" w:eastAsia="es-CO"/>
                          </w:rPr>
                        </w:pPr>
                        <w:r w:rsidRPr="00685400">
                          <w:rPr>
                            <w:lang w:val="es-ES_tradnl"/>
                          </w:rPr>
                          <w:t>https://www.bundesverfassungsgericht.de/SharedDocs/Entscheidungen/DE/2020/01/rs20200114_2bvr133317.html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C70F5C2" w14:textId="77777777" w:rsidR="00D64688" w:rsidRPr="00E97C17" w:rsidRDefault="00D64688" w:rsidP="00CC0EF8">
                        <w:pPr>
                          <w:rPr>
                            <w:rFonts w:cs="Arial"/>
                            <w:szCs w:val="20"/>
                            <w:lang w:val="es-ES_tradnl" w:eastAsia="es-CO"/>
                          </w:rPr>
                        </w:pPr>
                      </w:p>
                    </w:tc>
                  </w:tr>
                </w:tbl>
                <w:p w14:paraId="44608B74" w14:textId="77777777" w:rsidR="00D64688" w:rsidRPr="00E97C17" w:rsidRDefault="00D64688" w:rsidP="00CC0EF8">
                  <w:pPr>
                    <w:spacing w:after="120" w:line="273" w:lineRule="atLeast"/>
                    <w:rPr>
                      <w:rFonts w:cs="Arial"/>
                      <w:color w:val="444444"/>
                      <w:szCs w:val="20"/>
                      <w:lang w:val="es-ES_tradnl" w:eastAsia="es-CO"/>
                    </w:rPr>
                  </w:pPr>
                </w:p>
              </w:tc>
            </w:tr>
            <w:tr w:rsidR="00D64688" w:rsidRPr="009F537B" w14:paraId="01F6363B"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1F810828"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05A94E8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422AC11"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12FD13B" w14:textId="15E44E75" w:rsidR="00D64688" w:rsidRPr="00E97C17" w:rsidRDefault="00685400" w:rsidP="00CC0EF8">
                        <w:r>
                          <w:t xml:space="preserve">German Federal Constitutional Court, </w:t>
                        </w:r>
                        <w:r w:rsidRPr="00685400">
                          <w:t xml:space="preserve">Order of 14 January 2020 - 2 </w:t>
                        </w:r>
                        <w:proofErr w:type="spellStart"/>
                        <w:r w:rsidRPr="00685400">
                          <w:t>BvR</w:t>
                        </w:r>
                        <w:proofErr w:type="spellEnd"/>
                        <w:r w:rsidRPr="00685400">
                          <w:t xml:space="preserve"> 1333/17</w:t>
                        </w:r>
                        <w:r>
                          <w:t xml:space="preserve"> (English)</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127AA219" w14:textId="77777777" w:rsidR="00D64688" w:rsidRPr="00E97C17" w:rsidRDefault="00D64688" w:rsidP="00CC0EF8">
                        <w:pPr>
                          <w:rPr>
                            <w:rFonts w:cs="Arial"/>
                            <w:szCs w:val="20"/>
                            <w:lang w:val="es-ES_tradnl" w:eastAsia="es-CO"/>
                          </w:rPr>
                        </w:pPr>
                      </w:p>
                    </w:tc>
                  </w:tr>
                  <w:tr w:rsidR="00D64688" w:rsidRPr="009F537B" w14:paraId="4B0F380A"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B359842"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621EFD4F" w14:textId="0D10B4C4" w:rsidR="00D64688" w:rsidRPr="00E97C17" w:rsidRDefault="00685400" w:rsidP="00CC0EF8">
                        <w:pPr>
                          <w:rPr>
                            <w:rFonts w:cs="Arial"/>
                            <w:szCs w:val="20"/>
                            <w:lang w:val="es-ES_tradnl" w:eastAsia="es-CO"/>
                          </w:rPr>
                        </w:pPr>
                        <w:r w:rsidRPr="00685400">
                          <w:rPr>
                            <w:rFonts w:cs="Arial"/>
                            <w:szCs w:val="20"/>
                            <w:lang w:val="es-ES_tradnl" w:eastAsia="es-CO"/>
                          </w:rPr>
                          <w:t>https://www.bundesverfassungsgericht.de/SharedDocs/Entscheidungen/EN/2020/01/rs20200114_2bvr133317en.html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59E897AA" w14:textId="77777777" w:rsidR="00D64688" w:rsidRPr="00E97C17" w:rsidRDefault="00D64688" w:rsidP="00CC0EF8">
                        <w:pPr>
                          <w:rPr>
                            <w:rFonts w:cs="Arial"/>
                            <w:szCs w:val="20"/>
                            <w:lang w:val="es-ES_tradnl" w:eastAsia="es-CO"/>
                          </w:rPr>
                        </w:pPr>
                      </w:p>
                    </w:tc>
                  </w:tr>
                </w:tbl>
                <w:p w14:paraId="21E5A4F6" w14:textId="77777777" w:rsidR="00D64688" w:rsidRPr="00E97C17" w:rsidRDefault="00D64688" w:rsidP="00CC0EF8">
                  <w:pPr>
                    <w:spacing w:after="120" w:line="273" w:lineRule="atLeast"/>
                    <w:rPr>
                      <w:rFonts w:cs="Arial"/>
                      <w:color w:val="444444"/>
                      <w:szCs w:val="20"/>
                      <w:lang w:val="es-ES_tradnl" w:eastAsia="es-CO"/>
                    </w:rPr>
                  </w:pPr>
                </w:p>
              </w:tc>
            </w:tr>
          </w:tbl>
          <w:p w14:paraId="5D8B2623" w14:textId="77777777" w:rsidR="00D64688" w:rsidRPr="00E97C17" w:rsidRDefault="00D64688" w:rsidP="00CC0EF8">
            <w:pPr>
              <w:rPr>
                <w:rFonts w:cs="Arial"/>
                <w:szCs w:val="20"/>
                <w:lang w:val="es-ES_tradnl" w:eastAsia="es-CO"/>
              </w:rPr>
            </w:pPr>
          </w:p>
        </w:tc>
      </w:tr>
      <w:tr w:rsidR="00D64688" w:rsidRPr="00E97C17" w14:paraId="5A04EA98"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27F579DE"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t>Amicus briefs and other legal authorities</w:t>
            </w:r>
          </w:p>
          <w:p w14:paraId="0F50F0F3" w14:textId="77777777" w:rsidR="00D64688" w:rsidRPr="00CF672A" w:rsidRDefault="00D64688" w:rsidP="00CC0EF8">
            <w:pPr>
              <w:contextualSpacing/>
              <w:rPr>
                <w:rFonts w:cs="Arial"/>
                <w:szCs w:val="20"/>
                <w:lang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07"/>
              <w:gridCol w:w="9785"/>
            </w:tblGrid>
            <w:tr w:rsidR="00D64688" w:rsidRPr="00E97C17" w14:paraId="76596F57" w14:textId="77777777" w:rsidTr="00CC0EF8">
              <w:trPr>
                <w:tblCellSpacing w:w="15" w:type="dxa"/>
              </w:trPr>
              <w:tc>
                <w:tcPr>
                  <w:tcW w:w="362"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2F384FB4" w14:textId="77777777" w:rsidR="00D64688" w:rsidRPr="00E97C17" w:rsidRDefault="00D64688" w:rsidP="00CC0EF8">
                  <w:pPr>
                    <w:spacing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740"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42"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97"/>
                  </w:tblGrid>
                  <w:tr w:rsidR="00D64688" w:rsidRPr="00E97C17" w14:paraId="36D8ADA4"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E56736D" w14:textId="77777777" w:rsidR="00D64688" w:rsidRPr="00E97C17" w:rsidRDefault="00D64688" w:rsidP="00CC0EF8">
                        <w:pPr>
                          <w:rPr>
                            <w:rFonts w:cs="Arial"/>
                            <w:szCs w:val="20"/>
                            <w:lang w:val="es-ES_tradnl" w:eastAsia="es-CO"/>
                          </w:rPr>
                        </w:pPr>
                        <w:proofErr w:type="spellStart"/>
                        <w:r w:rsidRPr="00E97C17">
                          <w:rPr>
                            <w:rFonts w:cs="Arial"/>
                            <w:szCs w:val="20"/>
                            <w:lang w:val="es-ES_tradnl" w:eastAsia="es-CO"/>
                          </w:rPr>
                          <w:t>Title</w:t>
                        </w:r>
                        <w:proofErr w:type="spellEnd"/>
                      </w:p>
                    </w:tc>
                    <w:tc>
                      <w:tcPr>
                        <w:tcW w:w="8052"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596D790" w14:textId="77777777" w:rsidR="00D64688" w:rsidRPr="00E97C17" w:rsidRDefault="00D64688" w:rsidP="00CC0EF8">
                        <w:pPr>
                          <w:rPr>
                            <w:rFonts w:cs="Arial"/>
                            <w:szCs w:val="20"/>
                            <w:lang w:val="es-ES_tradnl" w:eastAsia="es-CO"/>
                          </w:rPr>
                        </w:pPr>
                      </w:p>
                    </w:tc>
                  </w:tr>
                  <w:tr w:rsidR="00D64688" w:rsidRPr="00E97C17" w14:paraId="156CC7E5"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318A5002" w14:textId="77777777" w:rsidR="00D64688" w:rsidRPr="00E97C17" w:rsidRDefault="00D64688" w:rsidP="00CC0EF8">
                        <w:pPr>
                          <w:rPr>
                            <w:rFonts w:cs="Arial"/>
                            <w:szCs w:val="20"/>
                            <w:lang w:val="es-ES_tradnl" w:eastAsia="es-CO"/>
                          </w:rPr>
                        </w:pPr>
                        <w:r w:rsidRPr="00E97C17">
                          <w:rPr>
                            <w:rFonts w:cs="Arial"/>
                            <w:szCs w:val="20"/>
                            <w:lang w:val="es-ES_tradnl" w:eastAsia="es-CO"/>
                          </w:rPr>
                          <w:t>Link</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22C37FE" w14:textId="77777777" w:rsidR="00D64688" w:rsidRPr="00E97C17" w:rsidRDefault="00D64688" w:rsidP="00CC0EF8">
                        <w:pPr>
                          <w:rPr>
                            <w:rFonts w:cs="Arial"/>
                            <w:szCs w:val="20"/>
                            <w:lang w:val="es-ES_tradnl" w:eastAsia="es-CO"/>
                          </w:rPr>
                        </w:pPr>
                      </w:p>
                    </w:tc>
                  </w:tr>
                  <w:tr w:rsidR="00D64688" w:rsidRPr="00E97C17" w14:paraId="00F12E18"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93D4DA6" w14:textId="77777777" w:rsidR="00D64688" w:rsidRPr="00E97C17" w:rsidRDefault="00D64688" w:rsidP="00CC0EF8">
                        <w:pPr>
                          <w:rPr>
                            <w:rFonts w:cs="Arial"/>
                            <w:szCs w:val="20"/>
                            <w:lang w:val="es-ES_tradnl" w:eastAsia="es-CO"/>
                          </w:rPr>
                        </w:pPr>
                        <w:r w:rsidRPr="00E97C17">
                          <w:rPr>
                            <w:rFonts w:cs="Arial"/>
                            <w:szCs w:val="20"/>
                            <w:lang w:val="es-ES_tradnl" w:eastAsia="es-CO"/>
                          </w:rPr>
                          <w:t>Not</w:t>
                        </w:r>
                        <w:r>
                          <w:rPr>
                            <w:rFonts w:cs="Arial"/>
                            <w:szCs w:val="20"/>
                            <w:lang w:val="es-ES_tradnl" w:eastAsia="es-CO"/>
                          </w:rPr>
                          <w:t>e</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0FD8884A" w14:textId="77777777" w:rsidR="00D64688" w:rsidRPr="00E97C17" w:rsidRDefault="00D64688" w:rsidP="00CC0EF8">
                        <w:pPr>
                          <w:rPr>
                            <w:rFonts w:cs="Arial"/>
                            <w:szCs w:val="20"/>
                            <w:lang w:val="es-ES_tradnl" w:eastAsia="es-CO"/>
                          </w:rPr>
                        </w:pPr>
                      </w:p>
                    </w:tc>
                  </w:tr>
                </w:tbl>
                <w:p w14:paraId="3F81EC77" w14:textId="77777777" w:rsidR="00D64688" w:rsidRPr="00E97C17" w:rsidRDefault="00D64688" w:rsidP="00CC0EF8">
                  <w:pPr>
                    <w:spacing w:line="273" w:lineRule="atLeast"/>
                    <w:rPr>
                      <w:rFonts w:cs="Arial"/>
                      <w:color w:val="444444"/>
                      <w:szCs w:val="20"/>
                      <w:lang w:val="es-ES_tradnl" w:eastAsia="es-CO"/>
                    </w:rPr>
                  </w:pPr>
                </w:p>
              </w:tc>
            </w:tr>
            <w:tr w:rsidR="00D64688" w:rsidRPr="00E97C17" w14:paraId="7B9BC036" w14:textId="77777777" w:rsidTr="00CC0EF8">
              <w:trPr>
                <w:tblCellSpacing w:w="15" w:type="dxa"/>
              </w:trPr>
              <w:tc>
                <w:tcPr>
                  <w:tcW w:w="362"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6011474D" w14:textId="77777777" w:rsidR="00D64688" w:rsidRPr="00E97C17" w:rsidRDefault="00D64688" w:rsidP="00CC0EF8">
                  <w:pPr>
                    <w:spacing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740"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9642"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97"/>
                  </w:tblGrid>
                  <w:tr w:rsidR="00D64688" w:rsidRPr="00E97C17" w14:paraId="4714D97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1E947FE" w14:textId="77777777" w:rsidR="00D64688" w:rsidRPr="00E97C17" w:rsidRDefault="00D64688" w:rsidP="00CC0EF8">
                        <w:pPr>
                          <w:rPr>
                            <w:rFonts w:cs="Arial"/>
                            <w:szCs w:val="20"/>
                            <w:lang w:val="es-ES_tradnl" w:eastAsia="es-CO"/>
                          </w:rPr>
                        </w:pPr>
                        <w:proofErr w:type="spellStart"/>
                        <w:r w:rsidRPr="00E97C17">
                          <w:rPr>
                            <w:rFonts w:cs="Arial"/>
                            <w:szCs w:val="20"/>
                            <w:lang w:val="es-ES_tradnl" w:eastAsia="es-CO"/>
                          </w:rPr>
                          <w:t>Title</w:t>
                        </w:r>
                        <w:proofErr w:type="spellEnd"/>
                      </w:p>
                    </w:tc>
                    <w:tc>
                      <w:tcPr>
                        <w:tcW w:w="8052"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3D7B87C8" w14:textId="77777777" w:rsidR="00D64688" w:rsidRPr="00E97C17" w:rsidRDefault="00D64688" w:rsidP="00CC0EF8">
                        <w:pPr>
                          <w:rPr>
                            <w:rFonts w:cs="Arial"/>
                            <w:szCs w:val="20"/>
                            <w:lang w:val="es-ES_tradnl" w:eastAsia="es-CO"/>
                          </w:rPr>
                        </w:pPr>
                      </w:p>
                    </w:tc>
                  </w:tr>
                  <w:tr w:rsidR="00D64688" w:rsidRPr="00E97C17" w14:paraId="5834DC21"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5E6E9CC" w14:textId="77777777" w:rsidR="00D64688" w:rsidRPr="00E97C17" w:rsidRDefault="00D64688" w:rsidP="00CC0EF8">
                        <w:pPr>
                          <w:rPr>
                            <w:rFonts w:cs="Arial"/>
                            <w:szCs w:val="20"/>
                            <w:lang w:val="es-ES_tradnl" w:eastAsia="es-CO"/>
                          </w:rPr>
                        </w:pPr>
                        <w:r w:rsidRPr="00E97C17">
                          <w:rPr>
                            <w:rFonts w:cs="Arial"/>
                            <w:szCs w:val="20"/>
                            <w:lang w:val="es-ES_tradnl" w:eastAsia="es-CO"/>
                          </w:rPr>
                          <w:t>Link</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6A3E27F" w14:textId="77777777" w:rsidR="00D64688" w:rsidRPr="00E97C17" w:rsidRDefault="00D64688" w:rsidP="00CC0EF8">
                        <w:pPr>
                          <w:rPr>
                            <w:rFonts w:cs="Arial"/>
                            <w:szCs w:val="20"/>
                            <w:lang w:val="es-ES_tradnl" w:eastAsia="es-CO"/>
                          </w:rPr>
                        </w:pPr>
                      </w:p>
                    </w:tc>
                  </w:tr>
                  <w:tr w:rsidR="00D64688" w:rsidRPr="00E97C17" w14:paraId="616E514E"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EEDCE74" w14:textId="77777777" w:rsidR="00D64688" w:rsidRPr="00E97C17" w:rsidRDefault="00D64688" w:rsidP="00CC0EF8">
                        <w:pPr>
                          <w:rPr>
                            <w:rFonts w:cs="Arial"/>
                            <w:szCs w:val="20"/>
                            <w:lang w:val="es-ES_tradnl" w:eastAsia="es-CO"/>
                          </w:rPr>
                        </w:pPr>
                        <w:r w:rsidRPr="00E97C17">
                          <w:rPr>
                            <w:rFonts w:cs="Arial"/>
                            <w:szCs w:val="20"/>
                            <w:lang w:val="es-ES_tradnl" w:eastAsia="es-CO"/>
                          </w:rPr>
                          <w:lastRenderedPageBreak/>
                          <w:t>Not</w:t>
                        </w:r>
                        <w:r>
                          <w:rPr>
                            <w:rFonts w:cs="Arial"/>
                            <w:szCs w:val="20"/>
                            <w:lang w:val="es-ES_tradnl" w:eastAsia="es-CO"/>
                          </w:rPr>
                          <w:t>e</w:t>
                        </w:r>
                      </w:p>
                    </w:tc>
                    <w:tc>
                      <w:tcPr>
                        <w:tcW w:w="8052"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04162AA3" w14:textId="77777777" w:rsidR="00D64688" w:rsidRPr="00E97C17" w:rsidRDefault="00D64688" w:rsidP="00CC0EF8">
                        <w:pPr>
                          <w:rPr>
                            <w:rFonts w:cs="Arial"/>
                            <w:szCs w:val="20"/>
                            <w:lang w:val="es-ES_tradnl" w:eastAsia="es-CO"/>
                          </w:rPr>
                        </w:pPr>
                      </w:p>
                    </w:tc>
                  </w:tr>
                </w:tbl>
                <w:p w14:paraId="60320FF9" w14:textId="77777777" w:rsidR="00D64688" w:rsidRPr="00E97C17" w:rsidRDefault="00D64688" w:rsidP="00CC0EF8">
                  <w:pPr>
                    <w:spacing w:line="273" w:lineRule="atLeast"/>
                    <w:rPr>
                      <w:rFonts w:cs="Arial"/>
                      <w:color w:val="444444"/>
                      <w:szCs w:val="20"/>
                      <w:lang w:val="es-ES_tradnl" w:eastAsia="es-CO"/>
                    </w:rPr>
                  </w:pPr>
                </w:p>
              </w:tc>
            </w:tr>
          </w:tbl>
          <w:p w14:paraId="2129C204" w14:textId="77777777" w:rsidR="00D64688" w:rsidRPr="00E97C17" w:rsidRDefault="00D64688" w:rsidP="00CC0EF8">
            <w:pPr>
              <w:ind w:left="540"/>
              <w:rPr>
                <w:rFonts w:cs="Arial"/>
                <w:szCs w:val="20"/>
                <w:lang w:val="es-ES_tradnl" w:eastAsia="es-CO"/>
              </w:rPr>
            </w:pPr>
          </w:p>
        </w:tc>
      </w:tr>
      <w:tr w:rsidR="00D64688" w:rsidRPr="00E97C17" w14:paraId="23E2D9C4"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09A8AC94" w14:textId="77777777" w:rsidR="00D64688" w:rsidRPr="00CF672A" w:rsidRDefault="00D64688" w:rsidP="00CC0EF8">
            <w:pPr>
              <w:numPr>
                <w:ilvl w:val="0"/>
                <w:numId w:val="30"/>
              </w:numPr>
              <w:contextualSpacing/>
              <w:rPr>
                <w:rFonts w:cs="Arial"/>
                <w:szCs w:val="20"/>
                <w:lang w:eastAsia="es-CO"/>
              </w:rPr>
            </w:pPr>
            <w:r w:rsidRPr="00CF672A">
              <w:rPr>
                <w:rFonts w:cs="Arial"/>
                <w:szCs w:val="20"/>
                <w:lang w:eastAsia="es-CO"/>
              </w:rPr>
              <w:lastRenderedPageBreak/>
              <w:t>Reports, Analysis, and News Articles</w:t>
            </w: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1DBEE517"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26F157B3"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30383" w14:paraId="34271F03"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3BE2EC5"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0214ECA6" w14:textId="0F0D364E" w:rsidR="00D64688" w:rsidRPr="00E30383" w:rsidRDefault="00E30383" w:rsidP="00CC0EF8">
                        <w:proofErr w:type="spellStart"/>
                        <w:r>
                          <w:t>BVerfG</w:t>
                        </w:r>
                        <w:proofErr w:type="spellEnd"/>
                        <w:r>
                          <w:t xml:space="preserve">, </w:t>
                        </w:r>
                        <w:r w:rsidRPr="00E30383">
                          <w:t>Press Release No. 13/2020 of 27 February 2020</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77C74ECE" w14:textId="77777777" w:rsidR="00D64688" w:rsidRPr="00E97C17" w:rsidRDefault="00D64688" w:rsidP="00CC0EF8">
                        <w:pPr>
                          <w:rPr>
                            <w:rFonts w:cs="Arial"/>
                            <w:szCs w:val="20"/>
                            <w:lang w:val="es-ES_tradnl" w:eastAsia="es-CO"/>
                          </w:rPr>
                        </w:pPr>
                      </w:p>
                    </w:tc>
                  </w:tr>
                  <w:tr w:rsidR="00D64688" w:rsidRPr="009F537B" w14:paraId="68BA79A0"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BDD8F54"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5DD0702A" w14:textId="60A903BB" w:rsidR="00D64688" w:rsidRPr="00E97C17" w:rsidRDefault="00E30383" w:rsidP="00CC0EF8">
                        <w:pPr>
                          <w:rPr>
                            <w:rFonts w:cs="Arial"/>
                            <w:szCs w:val="20"/>
                            <w:lang w:val="es-ES_tradnl" w:eastAsia="es-CO"/>
                          </w:rPr>
                        </w:pPr>
                        <w:r w:rsidRPr="00E30383">
                          <w:rPr>
                            <w:rFonts w:cs="Arial"/>
                            <w:szCs w:val="20"/>
                            <w:lang w:val="es-ES_tradnl" w:eastAsia="es-CO"/>
                          </w:rPr>
                          <w:t>https://www.bundesverfassungsgericht.de/SharedDocs/Pressemitteilungen/EN/2020/bvg20-013.html</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06BF59E" w14:textId="77777777" w:rsidR="00D64688" w:rsidRPr="00E97C17" w:rsidRDefault="00D64688" w:rsidP="00CC0EF8">
                        <w:pPr>
                          <w:rPr>
                            <w:rFonts w:cs="Arial"/>
                            <w:szCs w:val="20"/>
                            <w:lang w:val="es-ES_tradnl" w:eastAsia="es-CO"/>
                          </w:rPr>
                        </w:pPr>
                      </w:p>
                    </w:tc>
                  </w:tr>
                </w:tbl>
                <w:p w14:paraId="54D8D70D" w14:textId="77777777" w:rsidR="00D64688" w:rsidRPr="00E97C17" w:rsidRDefault="00D64688" w:rsidP="00CC0EF8">
                  <w:pPr>
                    <w:spacing w:after="120" w:line="273" w:lineRule="atLeast"/>
                    <w:rPr>
                      <w:rFonts w:cs="Arial"/>
                      <w:color w:val="444444"/>
                      <w:szCs w:val="20"/>
                      <w:lang w:val="es-ES_tradnl" w:eastAsia="es-CO"/>
                    </w:rPr>
                  </w:pPr>
                </w:p>
              </w:tc>
            </w:tr>
            <w:tr w:rsidR="00D64688" w:rsidRPr="00E97C17" w14:paraId="3D68EC9E"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3F677541"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37DA5547"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7F0A068A"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3EA9EAB9" w14:textId="77777777" w:rsidR="00D64688" w:rsidRPr="00E97C17" w:rsidRDefault="00D64688" w:rsidP="00CC0EF8"/>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179E8829" w14:textId="77777777" w:rsidR="00D64688" w:rsidRPr="00E97C17" w:rsidRDefault="00D64688" w:rsidP="00CC0EF8">
                        <w:pPr>
                          <w:rPr>
                            <w:rFonts w:cs="Arial"/>
                            <w:szCs w:val="20"/>
                            <w:lang w:val="es-ES_tradnl" w:eastAsia="es-CO"/>
                          </w:rPr>
                        </w:pPr>
                      </w:p>
                    </w:tc>
                  </w:tr>
                  <w:tr w:rsidR="00D64688" w:rsidRPr="00E97C17" w14:paraId="6613CD34"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E064A1A"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6255A1F5" w14:textId="77777777" w:rsidR="00D64688" w:rsidRPr="00E97C17" w:rsidRDefault="00D64688" w:rsidP="00CC0EF8">
                        <w:pPr>
                          <w:rPr>
                            <w:rFonts w:cs="Arial"/>
                            <w:szCs w:val="20"/>
                            <w:lang w:val="es-ES_tradnl" w:eastAsia="es-CO"/>
                          </w:rPr>
                        </w:pP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A331E08" w14:textId="77777777" w:rsidR="00D64688" w:rsidRPr="00E97C17" w:rsidRDefault="00D64688" w:rsidP="00CC0EF8">
                        <w:pPr>
                          <w:rPr>
                            <w:rFonts w:cs="Arial"/>
                            <w:szCs w:val="20"/>
                            <w:lang w:val="es-ES_tradnl" w:eastAsia="es-CO"/>
                          </w:rPr>
                        </w:pPr>
                      </w:p>
                    </w:tc>
                  </w:tr>
                </w:tbl>
                <w:p w14:paraId="20B43BDA" w14:textId="77777777" w:rsidR="00D64688" w:rsidRPr="00E97C17" w:rsidRDefault="00D64688" w:rsidP="00CC0EF8">
                  <w:pPr>
                    <w:spacing w:after="120" w:line="273" w:lineRule="atLeast"/>
                    <w:rPr>
                      <w:rFonts w:cs="Arial"/>
                      <w:color w:val="444444"/>
                      <w:szCs w:val="20"/>
                      <w:lang w:val="es-ES_tradnl" w:eastAsia="es-CO"/>
                    </w:rPr>
                  </w:pPr>
                </w:p>
              </w:tc>
            </w:tr>
          </w:tbl>
          <w:p w14:paraId="7D4A3BBE" w14:textId="77777777" w:rsidR="00D64688" w:rsidRPr="00E97C17" w:rsidRDefault="00D64688" w:rsidP="00CC0EF8">
            <w:pPr>
              <w:ind w:left="540"/>
              <w:rPr>
                <w:rFonts w:cs="Arial"/>
                <w:szCs w:val="20"/>
                <w:lang w:val="es-ES_tradnl" w:eastAsia="es-CO"/>
              </w:rPr>
            </w:pPr>
          </w:p>
        </w:tc>
      </w:tr>
      <w:tr w:rsidR="00D64688" w:rsidRPr="009F537B" w14:paraId="7FACAC23" w14:textId="77777777" w:rsidTr="00CC0EF8">
        <w:trPr>
          <w:tblCellSpacing w:w="15" w:type="dxa"/>
        </w:trPr>
        <w:tc>
          <w:tcPr>
            <w:tcW w:w="2833"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0C903DA" w14:textId="77777777" w:rsidR="00D64688" w:rsidRPr="00E97C17" w:rsidRDefault="00D64688" w:rsidP="00CC0EF8">
            <w:pPr>
              <w:numPr>
                <w:ilvl w:val="0"/>
                <w:numId w:val="30"/>
              </w:numPr>
              <w:contextualSpacing/>
              <w:rPr>
                <w:rFonts w:cs="Arial"/>
                <w:szCs w:val="20"/>
                <w:lang w:val="es-ES_tradnl" w:eastAsia="es-CO"/>
              </w:rPr>
            </w:pPr>
            <w:r w:rsidRPr="00E97C17">
              <w:rPr>
                <w:rFonts w:cs="Arial"/>
                <w:szCs w:val="20"/>
                <w:lang w:val="es-ES_tradnl" w:eastAsia="es-CO"/>
              </w:rPr>
              <w:t xml:space="preserve"> </w:t>
            </w:r>
            <w:proofErr w:type="spellStart"/>
            <w:r w:rsidRPr="00E97C17">
              <w:rPr>
                <w:rFonts w:cs="Arial"/>
                <w:szCs w:val="20"/>
                <w:lang w:val="es-ES_tradnl" w:eastAsia="es-CO"/>
              </w:rPr>
              <w:t>Attachments</w:t>
            </w:r>
            <w:proofErr w:type="spellEnd"/>
          </w:p>
          <w:p w14:paraId="4AA59F42" w14:textId="77777777" w:rsidR="00D64688" w:rsidRPr="00E97C17" w:rsidRDefault="00D64688" w:rsidP="00CC0EF8">
            <w:pPr>
              <w:ind w:left="360"/>
              <w:rPr>
                <w:rFonts w:cs="Arial"/>
                <w:szCs w:val="20"/>
                <w:lang w:val="es-ES_tradnl" w:eastAsia="es-CO"/>
              </w:rPr>
            </w:pPr>
          </w:p>
        </w:tc>
        <w:tc>
          <w:tcPr>
            <w:tcW w:w="10720"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tbl>
            <w:tblPr>
              <w:tblW w:w="0" w:type="auto"/>
              <w:tblCellSpacing w:w="15" w:type="dxa"/>
              <w:tblBorders>
                <w:top w:val="single" w:sz="6" w:space="0" w:color="DFDFDF"/>
                <w:left w:val="single" w:sz="6" w:space="0" w:color="DFDFDF"/>
                <w:bottom w:val="single" w:sz="6" w:space="0" w:color="DFDFDF"/>
                <w:right w:val="single" w:sz="6" w:space="0" w:color="DFDFDF"/>
              </w:tblBorders>
              <w:shd w:val="clear" w:color="auto" w:fill="F9F9F9"/>
              <w:tblLayout w:type="fixed"/>
              <w:tblCellMar>
                <w:left w:w="0" w:type="dxa"/>
                <w:right w:w="0" w:type="dxa"/>
              </w:tblCellMar>
              <w:tblLook w:val="04A0" w:firstRow="1" w:lastRow="0" w:firstColumn="1" w:lastColumn="0" w:noHBand="0" w:noVBand="1"/>
            </w:tblPr>
            <w:tblGrid>
              <w:gridCol w:w="415"/>
              <w:gridCol w:w="9667"/>
            </w:tblGrid>
            <w:tr w:rsidR="00D64688" w:rsidRPr="009F537B" w14:paraId="6B04347F"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4EDB7161"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1</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178F4251"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53997E3D"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w:t>
                        </w:r>
                        <w:bookmarkStart w:id="10" w:name="_GoBack"/>
                        <w:bookmarkEnd w:id="10"/>
                        <w:r w:rsidRPr="00E97C17">
                          <w:rPr>
                            <w:rFonts w:cs="Arial"/>
                            <w:szCs w:val="20"/>
                            <w:lang w:val="es-ES_tradnl" w:eastAsia="es-CO"/>
                          </w:rPr>
                          <w:t>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428CC87F" w14:textId="41161AEF" w:rsidR="00D64688" w:rsidRPr="00E97C17" w:rsidRDefault="00685400" w:rsidP="00CC0EF8">
                        <w:r w:rsidRPr="00685400">
                          <w:t>Administrative Court</w:t>
                        </w:r>
                        <w:r>
                          <w:t xml:space="preserve"> Frankfurt/Main, Decision of 12 April 2017 - </w:t>
                        </w:r>
                        <w:r w:rsidRPr="00685400">
                          <w:t>9 L 1298/</w:t>
                        </w:r>
                        <w:proofErr w:type="gramStart"/>
                        <w:r w:rsidRPr="00685400">
                          <w:t>17.F</w:t>
                        </w:r>
                        <w:proofErr w:type="gramEnd"/>
                        <w:r>
                          <w:t xml:space="preserve"> </w:t>
                        </w:r>
                        <w:r w:rsidR="00DD70BD">
                          <w:t>(1</w:t>
                        </w:r>
                        <w:r w:rsidR="00DD70BD" w:rsidRPr="00DD70BD">
                          <w:rPr>
                            <w:vertAlign w:val="superscript"/>
                          </w:rPr>
                          <w:t>st</w:t>
                        </w:r>
                        <w:r w:rsidR="00DD70BD">
                          <w:t xml:space="preserve"> instance decision) </w:t>
                        </w:r>
                        <w:r>
                          <w:t>(German)</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2DF47DEA" w14:textId="77777777" w:rsidR="00D64688" w:rsidRPr="00E97C17" w:rsidRDefault="00D64688" w:rsidP="00CC0EF8">
                        <w:pPr>
                          <w:rPr>
                            <w:rFonts w:cs="Arial"/>
                            <w:szCs w:val="20"/>
                            <w:lang w:val="es-ES_tradnl" w:eastAsia="es-CO"/>
                          </w:rPr>
                        </w:pPr>
                      </w:p>
                    </w:tc>
                  </w:tr>
                  <w:tr w:rsidR="00D64688" w:rsidRPr="009F537B" w14:paraId="37B21562"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6DEFDBC3"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25CECCD7" w14:textId="272087F7" w:rsidR="00D64688" w:rsidRPr="00E97C17" w:rsidRDefault="00685400" w:rsidP="00CC0EF8">
                        <w:pPr>
                          <w:rPr>
                            <w:rFonts w:cs="Arial"/>
                            <w:szCs w:val="20"/>
                            <w:lang w:val="es-ES_tradnl" w:eastAsia="es-CO"/>
                          </w:rPr>
                        </w:pPr>
                        <w:r w:rsidRPr="00685400">
                          <w:rPr>
                            <w:rFonts w:cs="Arial"/>
                            <w:szCs w:val="20"/>
                            <w:lang w:val="es-ES_tradnl" w:eastAsia="es-CO"/>
                          </w:rPr>
                          <w:t>https://www.rv.hessenrecht.hessen.de/bshe/document/LARE190033009</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09951778" w14:textId="77777777" w:rsidR="00D64688" w:rsidRPr="00E97C17" w:rsidRDefault="00D64688" w:rsidP="00CC0EF8">
                        <w:pPr>
                          <w:rPr>
                            <w:rFonts w:cs="Arial"/>
                            <w:szCs w:val="20"/>
                            <w:lang w:val="es-ES_tradnl" w:eastAsia="es-CO"/>
                          </w:rPr>
                        </w:pPr>
                      </w:p>
                    </w:tc>
                  </w:tr>
                </w:tbl>
                <w:p w14:paraId="45EB32AF" w14:textId="77777777" w:rsidR="00D64688" w:rsidRPr="00E97C17" w:rsidRDefault="00D64688" w:rsidP="00CC0EF8">
                  <w:pPr>
                    <w:spacing w:after="120" w:line="273" w:lineRule="atLeast"/>
                    <w:rPr>
                      <w:rFonts w:cs="Arial"/>
                      <w:color w:val="444444"/>
                      <w:szCs w:val="20"/>
                      <w:lang w:val="es-ES_tradnl" w:eastAsia="es-CO"/>
                    </w:rPr>
                  </w:pPr>
                </w:p>
              </w:tc>
            </w:tr>
            <w:tr w:rsidR="00D64688" w:rsidRPr="009F537B" w14:paraId="6C613164" w14:textId="77777777" w:rsidTr="00CC0EF8">
              <w:trPr>
                <w:tblCellSpacing w:w="15" w:type="dxa"/>
              </w:trPr>
              <w:tc>
                <w:tcPr>
                  <w:tcW w:w="370" w:type="dxa"/>
                  <w:tcBorders>
                    <w:top w:val="single" w:sz="2" w:space="0" w:color="E1E1E1"/>
                    <w:left w:val="single" w:sz="2" w:space="0" w:color="EDEDED"/>
                    <w:bottom w:val="single" w:sz="2" w:space="0" w:color="EDEDED"/>
                    <w:right w:val="single" w:sz="2" w:space="0" w:color="E1E1E1"/>
                  </w:tcBorders>
                  <w:shd w:val="clear" w:color="auto" w:fill="F4F4F4"/>
                  <w:tcMar>
                    <w:top w:w="120" w:type="dxa"/>
                    <w:left w:w="120" w:type="dxa"/>
                    <w:bottom w:w="120" w:type="dxa"/>
                    <w:right w:w="120" w:type="dxa"/>
                  </w:tcMar>
                  <w:vAlign w:val="center"/>
                  <w:hideMark/>
                </w:tcPr>
                <w:p w14:paraId="1B5ECC92" w14:textId="77777777" w:rsidR="00D64688" w:rsidRPr="00E97C17" w:rsidRDefault="00D64688" w:rsidP="00CC0EF8">
                  <w:pPr>
                    <w:spacing w:after="120" w:line="273" w:lineRule="atLeast"/>
                    <w:jc w:val="center"/>
                    <w:rPr>
                      <w:rFonts w:cs="Arial"/>
                      <w:color w:val="AAAAAA"/>
                      <w:szCs w:val="20"/>
                      <w:lang w:val="es-ES_tradnl" w:eastAsia="es-CO"/>
                    </w:rPr>
                  </w:pPr>
                  <w:r w:rsidRPr="00E97C17">
                    <w:rPr>
                      <w:rFonts w:cs="Arial"/>
                      <w:color w:val="AAAAAA"/>
                      <w:szCs w:val="20"/>
                      <w:lang w:val="es-ES_tradnl" w:eastAsia="es-CO"/>
                    </w:rPr>
                    <w:t>2</w:t>
                  </w:r>
                </w:p>
              </w:tc>
              <w:tc>
                <w:tcPr>
                  <w:tcW w:w="9622" w:type="dxa"/>
                  <w:tcBorders>
                    <w:top w:val="single" w:sz="2" w:space="0" w:color="E1E1E1"/>
                    <w:left w:val="single" w:sz="6" w:space="0" w:color="DFDFDF"/>
                    <w:bottom w:val="single" w:sz="2" w:space="0" w:color="EDEDED"/>
                    <w:right w:val="single" w:sz="2" w:space="0" w:color="EDEDED"/>
                  </w:tcBorders>
                  <w:shd w:val="clear" w:color="auto" w:fill="FFFFFF"/>
                  <w:hideMark/>
                </w:tcPr>
                <w:tbl>
                  <w:tblPr>
                    <w:tblW w:w="17723" w:type="dxa"/>
                    <w:tblCellSpacing w:w="15" w:type="dxa"/>
                    <w:shd w:val="clear" w:color="auto" w:fill="FFFFFF"/>
                    <w:tblLayout w:type="fixed"/>
                    <w:tblCellMar>
                      <w:left w:w="0" w:type="dxa"/>
                      <w:right w:w="0" w:type="dxa"/>
                    </w:tblCellMar>
                    <w:tblLook w:val="04A0" w:firstRow="1" w:lastRow="0" w:firstColumn="1" w:lastColumn="0" w:noHBand="0" w:noVBand="1"/>
                  </w:tblPr>
                  <w:tblGrid>
                    <w:gridCol w:w="1545"/>
                    <w:gridCol w:w="8089"/>
                    <w:gridCol w:w="8089"/>
                  </w:tblGrid>
                  <w:tr w:rsidR="00D64688" w:rsidRPr="00E97C17" w14:paraId="1131DE7A" w14:textId="77777777" w:rsidTr="00CC0EF8">
                    <w:trPr>
                      <w:tblCellSpacing w:w="15" w:type="dxa"/>
                    </w:trPr>
                    <w:tc>
                      <w:tcPr>
                        <w:tcW w:w="1500" w:type="dxa"/>
                        <w:tcBorders>
                          <w:top w:val="single" w:sz="2"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1EDACE30" w14:textId="77777777" w:rsidR="00D64688" w:rsidRPr="00E97C17" w:rsidRDefault="00D64688" w:rsidP="00CC0EF8">
                        <w:pPr>
                          <w:spacing w:after="150"/>
                          <w:rPr>
                            <w:rFonts w:cs="Arial"/>
                            <w:szCs w:val="20"/>
                            <w:lang w:val="es-ES_tradnl" w:eastAsia="es-CO"/>
                          </w:rPr>
                        </w:pPr>
                        <w:proofErr w:type="spellStart"/>
                        <w:r w:rsidRPr="00E97C17">
                          <w:rPr>
                            <w:rFonts w:cs="Arial"/>
                            <w:szCs w:val="20"/>
                            <w:lang w:val="es-ES_tradnl" w:eastAsia="es-CO"/>
                          </w:rPr>
                          <w:t>Title</w:t>
                        </w:r>
                        <w:proofErr w:type="spellEnd"/>
                      </w:p>
                    </w:tc>
                    <w:tc>
                      <w:tcPr>
                        <w:tcW w:w="8059" w:type="dxa"/>
                        <w:tcBorders>
                          <w:top w:val="single" w:sz="2" w:space="0" w:color="F5F5F5"/>
                          <w:left w:val="single" w:sz="6" w:space="0" w:color="E1E1E1"/>
                          <w:bottom w:val="single" w:sz="2" w:space="0" w:color="F5F5F5"/>
                          <w:right w:val="single" w:sz="6" w:space="0" w:color="E1E1E1"/>
                        </w:tcBorders>
                        <w:shd w:val="clear" w:color="auto" w:fill="FFFFFF"/>
                      </w:tcPr>
                      <w:p w14:paraId="4B24D669" w14:textId="6BACC425" w:rsidR="00D64688" w:rsidRPr="00E97C17" w:rsidRDefault="00685400" w:rsidP="00CC0EF8">
                        <w:r w:rsidRPr="00685400">
                          <w:t>Hesse Higher Administrative Court</w:t>
                        </w:r>
                        <w:r>
                          <w:t xml:space="preserve">, Decision of 23 May 2017 - </w:t>
                        </w:r>
                        <w:r w:rsidRPr="00685400">
                          <w:t>1 B 1056/17</w:t>
                        </w:r>
                        <w:r w:rsidR="00DD70BD">
                          <w:t xml:space="preserve"> (2</w:t>
                        </w:r>
                        <w:r w:rsidR="00DD70BD" w:rsidRPr="00DD70BD">
                          <w:rPr>
                            <w:vertAlign w:val="superscript"/>
                          </w:rPr>
                          <w:t>nd</w:t>
                        </w:r>
                        <w:r w:rsidR="00DD70BD">
                          <w:t xml:space="preserve"> instance decision) (German)</w:t>
                        </w:r>
                      </w:p>
                    </w:tc>
                    <w:tc>
                      <w:tcPr>
                        <w:tcW w:w="8044" w:type="dxa"/>
                        <w:tcBorders>
                          <w:top w:val="single" w:sz="2"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tcPr>
                      <w:p w14:paraId="5F426537" w14:textId="77777777" w:rsidR="00D64688" w:rsidRPr="00E97C17" w:rsidRDefault="00D64688" w:rsidP="00CC0EF8">
                        <w:pPr>
                          <w:rPr>
                            <w:rFonts w:cs="Arial"/>
                            <w:szCs w:val="20"/>
                            <w:lang w:val="es-ES_tradnl" w:eastAsia="es-CO"/>
                          </w:rPr>
                        </w:pPr>
                      </w:p>
                    </w:tc>
                  </w:tr>
                  <w:tr w:rsidR="00D64688" w:rsidRPr="009F537B" w14:paraId="6098E1C8" w14:textId="77777777" w:rsidTr="00CC0EF8">
                    <w:trPr>
                      <w:tblCellSpacing w:w="15" w:type="dxa"/>
                    </w:trPr>
                    <w:tc>
                      <w:tcPr>
                        <w:tcW w:w="1500" w:type="dxa"/>
                        <w:tcBorders>
                          <w:top w:val="single" w:sz="6" w:space="0" w:color="F0F0F0"/>
                          <w:left w:val="single" w:sz="2" w:space="0" w:color="F5F5F5"/>
                          <w:bottom w:val="single" w:sz="2" w:space="0" w:color="F5F5F5"/>
                          <w:right w:val="single" w:sz="2" w:space="0" w:color="F5F5F5"/>
                        </w:tcBorders>
                        <w:shd w:val="clear" w:color="auto" w:fill="F9F9F9"/>
                        <w:tcMar>
                          <w:top w:w="195" w:type="dxa"/>
                          <w:left w:w="225" w:type="dxa"/>
                          <w:bottom w:w="195" w:type="dxa"/>
                          <w:right w:w="225" w:type="dxa"/>
                        </w:tcMar>
                        <w:hideMark/>
                      </w:tcPr>
                      <w:p w14:paraId="4130AC96" w14:textId="77777777" w:rsidR="00D64688" w:rsidRPr="00E97C17" w:rsidRDefault="00D64688" w:rsidP="00CC0EF8">
                        <w:pPr>
                          <w:spacing w:after="150"/>
                          <w:rPr>
                            <w:rFonts w:cs="Arial"/>
                            <w:szCs w:val="20"/>
                            <w:lang w:val="es-ES_tradnl" w:eastAsia="es-CO"/>
                          </w:rPr>
                        </w:pPr>
                        <w:r w:rsidRPr="00E97C17">
                          <w:rPr>
                            <w:rFonts w:cs="Arial"/>
                            <w:szCs w:val="20"/>
                            <w:lang w:val="es-ES_tradnl" w:eastAsia="es-CO"/>
                          </w:rPr>
                          <w:lastRenderedPageBreak/>
                          <w:t>Link</w:t>
                        </w:r>
                      </w:p>
                    </w:tc>
                    <w:tc>
                      <w:tcPr>
                        <w:tcW w:w="8059" w:type="dxa"/>
                        <w:tcBorders>
                          <w:top w:val="single" w:sz="6" w:space="0" w:color="F5F5F5"/>
                          <w:left w:val="single" w:sz="6" w:space="0" w:color="E1E1E1"/>
                          <w:bottom w:val="single" w:sz="2" w:space="0" w:color="F5F5F5"/>
                          <w:right w:val="single" w:sz="6" w:space="0" w:color="E1E1E1"/>
                        </w:tcBorders>
                        <w:shd w:val="clear" w:color="auto" w:fill="FFFFFF"/>
                      </w:tcPr>
                      <w:p w14:paraId="0359CE2A" w14:textId="7EB6B544" w:rsidR="00D64688" w:rsidRPr="00E97C17" w:rsidRDefault="00685400" w:rsidP="00CC0EF8">
                        <w:pPr>
                          <w:rPr>
                            <w:rFonts w:cs="Arial"/>
                            <w:szCs w:val="20"/>
                            <w:lang w:val="es-ES_tradnl" w:eastAsia="es-CO"/>
                          </w:rPr>
                        </w:pPr>
                        <w:r w:rsidRPr="00685400">
                          <w:rPr>
                            <w:rFonts w:cs="Arial"/>
                            <w:szCs w:val="20"/>
                            <w:lang w:val="es-ES_tradnl" w:eastAsia="es-CO"/>
                          </w:rPr>
                          <w:t>https://www.rv.hessenrecht.hessen.de/bshe/document/LARE190029947</w:t>
                        </w:r>
                      </w:p>
                    </w:tc>
                    <w:tc>
                      <w:tcPr>
                        <w:tcW w:w="8044" w:type="dxa"/>
                        <w:tcBorders>
                          <w:top w:val="single" w:sz="6" w:space="0" w:color="F5F5F5"/>
                          <w:left w:val="single" w:sz="6" w:space="0" w:color="E1E1E1"/>
                          <w:bottom w:val="single" w:sz="2" w:space="0" w:color="F5F5F5"/>
                          <w:right w:val="single" w:sz="2" w:space="0" w:color="F5F5F5"/>
                        </w:tcBorders>
                        <w:shd w:val="clear" w:color="auto" w:fill="FFFFFF"/>
                        <w:tcMar>
                          <w:top w:w="195" w:type="dxa"/>
                          <w:left w:w="225" w:type="dxa"/>
                          <w:bottom w:w="195" w:type="dxa"/>
                          <w:right w:w="225" w:type="dxa"/>
                        </w:tcMar>
                        <w:hideMark/>
                      </w:tcPr>
                      <w:p w14:paraId="2746C24E" w14:textId="77777777" w:rsidR="00D64688" w:rsidRPr="00E97C17" w:rsidRDefault="00D64688" w:rsidP="00CC0EF8">
                        <w:pPr>
                          <w:rPr>
                            <w:rFonts w:cs="Arial"/>
                            <w:szCs w:val="20"/>
                            <w:lang w:val="es-ES_tradnl" w:eastAsia="es-CO"/>
                          </w:rPr>
                        </w:pPr>
                      </w:p>
                    </w:tc>
                  </w:tr>
                </w:tbl>
                <w:p w14:paraId="641A9F61" w14:textId="77777777" w:rsidR="00D64688" w:rsidRPr="00E97C17" w:rsidRDefault="00D64688" w:rsidP="00CC0EF8">
                  <w:pPr>
                    <w:spacing w:after="120" w:line="273" w:lineRule="atLeast"/>
                    <w:rPr>
                      <w:rFonts w:cs="Arial"/>
                      <w:color w:val="444444"/>
                      <w:szCs w:val="20"/>
                      <w:lang w:val="es-ES_tradnl" w:eastAsia="es-CO"/>
                    </w:rPr>
                  </w:pPr>
                </w:p>
              </w:tc>
            </w:tr>
          </w:tbl>
          <w:p w14:paraId="67B0AB68" w14:textId="77777777" w:rsidR="00D64688" w:rsidRPr="00E97C17" w:rsidRDefault="00D64688" w:rsidP="00CC0EF8">
            <w:pPr>
              <w:rPr>
                <w:rFonts w:cs="Arial"/>
                <w:szCs w:val="20"/>
                <w:lang w:val="es-ES_tradnl" w:eastAsia="es-CO"/>
              </w:rPr>
            </w:pPr>
          </w:p>
        </w:tc>
      </w:tr>
    </w:tbl>
    <w:p w14:paraId="1E54C87B" w14:textId="77777777" w:rsidR="00D64688" w:rsidRPr="00685400" w:rsidRDefault="00D64688" w:rsidP="00D64688">
      <w:pPr>
        <w:pStyle w:val="Beschriftung"/>
        <w:rPr>
          <w:rFonts w:cs="Arial"/>
          <w:b w:val="0"/>
          <w:color w:val="A0A5AA"/>
          <w:lang w:val="es-ES_tradnl" w:eastAsia="es-CO"/>
        </w:rPr>
      </w:pPr>
    </w:p>
    <w:p w14:paraId="359BE3A3" w14:textId="77777777" w:rsidR="00D64688" w:rsidRPr="00685400" w:rsidRDefault="00D64688" w:rsidP="00D64688">
      <w:pPr>
        <w:rPr>
          <w:lang w:val="es-ES_tradnl" w:eastAsia="es-CO"/>
        </w:rPr>
      </w:pPr>
    </w:p>
    <w:p w14:paraId="3878AC99" w14:textId="77777777" w:rsidR="00D64688" w:rsidRPr="00E97C17" w:rsidRDefault="00D64688" w:rsidP="00D64688">
      <w:pPr>
        <w:shd w:val="clear" w:color="auto" w:fill="FFFFFF"/>
        <w:rPr>
          <w:rFonts w:cs="Arial"/>
          <w:color w:val="A0A5AA"/>
          <w:szCs w:val="20"/>
          <w:lang w:val="es-ES_tradnl" w:eastAsia="es-CO"/>
        </w:rPr>
      </w:pPr>
    </w:p>
    <w:p w14:paraId="08822EE5" w14:textId="77777777" w:rsidR="00D64688" w:rsidRPr="00685400" w:rsidRDefault="00D64688" w:rsidP="00D64688">
      <w:pPr>
        <w:rPr>
          <w:lang w:val="es-ES_tradnl" w:eastAsia="es-CO"/>
        </w:rPr>
      </w:pPr>
    </w:p>
    <w:p w14:paraId="054DBB58" w14:textId="77777777" w:rsidR="00CC0EF8" w:rsidRPr="00685400" w:rsidRDefault="00CC0EF8">
      <w:pPr>
        <w:rPr>
          <w:lang w:val="es-ES_tradnl"/>
        </w:rPr>
      </w:pPr>
    </w:p>
    <w:sectPr w:rsidR="00CC0EF8" w:rsidRPr="00685400" w:rsidSect="00CC0EF8">
      <w:pgSz w:w="15840" w:h="12240" w:orient="landscape"/>
      <w:pgMar w:top="567" w:right="1417" w:bottom="1135"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488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FB1"/>
    <w:multiLevelType w:val="multilevel"/>
    <w:tmpl w:val="5156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5225D"/>
    <w:multiLevelType w:val="hybridMultilevel"/>
    <w:tmpl w:val="F1341E28"/>
    <w:lvl w:ilvl="0" w:tplc="240A0001">
      <w:start w:val="1"/>
      <w:numFmt w:val="bullet"/>
      <w:lvlText w:val=""/>
      <w:lvlJc w:val="left"/>
      <w:pPr>
        <w:ind w:left="36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4623"/>
    <w:multiLevelType w:val="multilevel"/>
    <w:tmpl w:val="F34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1792"/>
    <w:multiLevelType w:val="multilevel"/>
    <w:tmpl w:val="D34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EBE"/>
    <w:multiLevelType w:val="hybridMultilevel"/>
    <w:tmpl w:val="69765CE4"/>
    <w:lvl w:ilvl="0" w:tplc="2834B6A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60A3"/>
    <w:multiLevelType w:val="hybridMultilevel"/>
    <w:tmpl w:val="40D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3EEC"/>
    <w:multiLevelType w:val="hybridMultilevel"/>
    <w:tmpl w:val="2C38E46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83B4249"/>
    <w:multiLevelType w:val="multilevel"/>
    <w:tmpl w:val="3656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F730A6"/>
    <w:multiLevelType w:val="multilevel"/>
    <w:tmpl w:val="043491EA"/>
    <w:lvl w:ilvl="0">
      <w:start w:val="1"/>
      <w:numFmt w:val="decimal"/>
      <w:lvlText w:val="%1."/>
      <w:lvlJc w:val="left"/>
      <w:pPr>
        <w:ind w:left="360" w:hanging="360"/>
      </w:pPr>
      <w:rPr>
        <w:b w:val="0"/>
        <w:color w:val="auto"/>
        <w:sz w:val="20"/>
        <w:szCs w:val="20"/>
      </w:rPr>
    </w:lvl>
    <w:lvl w:ilvl="1">
      <w:start w:val="1"/>
      <w:numFmt w:val="decimal"/>
      <w:isLgl/>
      <w:lvlText w:val="%1.%2"/>
      <w:lvlJc w:val="left"/>
      <w:pPr>
        <w:ind w:left="540" w:hanging="540"/>
      </w:pPr>
      <w:rPr>
        <w:rFonts w:hint="default"/>
        <w:b/>
        <w:color w:val="auto"/>
        <w:sz w:val="20"/>
        <w:szCs w:val="20"/>
      </w:rPr>
    </w:lvl>
    <w:lvl w:ilvl="2">
      <w:start w:val="1"/>
      <w:numFmt w:val="decimal"/>
      <w:isLgl/>
      <w:lvlText w:val="%1.%2.%3"/>
      <w:lvlJc w:val="left"/>
      <w:pPr>
        <w:ind w:left="720" w:hanging="720"/>
      </w:pPr>
      <w:rPr>
        <w:rFonts w:hint="default"/>
        <w:b w:val="0"/>
        <w:color w:val="auto"/>
        <w:sz w:val="20"/>
      </w:rPr>
    </w:lvl>
    <w:lvl w:ilvl="3">
      <w:start w:val="1"/>
      <w:numFmt w:val="decimal"/>
      <w:isLgl/>
      <w:lvlText w:val="%1.%2.%3.%4"/>
      <w:lvlJc w:val="left"/>
      <w:pPr>
        <w:ind w:left="720" w:hanging="720"/>
      </w:pPr>
      <w:rPr>
        <w:rFonts w:hint="default"/>
        <w:color w:val="auto"/>
        <w:sz w:val="20"/>
      </w:rPr>
    </w:lvl>
    <w:lvl w:ilvl="4">
      <w:start w:val="1"/>
      <w:numFmt w:val="decimal"/>
      <w:isLgl/>
      <w:lvlText w:val="%1.%2.%3.%4.%5"/>
      <w:lvlJc w:val="left"/>
      <w:pPr>
        <w:ind w:left="720" w:hanging="72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080" w:hanging="108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440" w:hanging="1440"/>
      </w:pPr>
      <w:rPr>
        <w:rFonts w:hint="default"/>
        <w:color w:val="auto"/>
        <w:sz w:val="24"/>
      </w:rPr>
    </w:lvl>
  </w:abstractNum>
  <w:abstractNum w:abstractNumId="10" w15:restartNumberingAfterBreak="0">
    <w:nsid w:val="212A7213"/>
    <w:multiLevelType w:val="multilevel"/>
    <w:tmpl w:val="236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24057"/>
    <w:multiLevelType w:val="multilevel"/>
    <w:tmpl w:val="036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06D79"/>
    <w:multiLevelType w:val="multilevel"/>
    <w:tmpl w:val="150000BC"/>
    <w:lvl w:ilvl="0">
      <w:start w:val="22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5C52D71"/>
    <w:multiLevelType w:val="hybridMultilevel"/>
    <w:tmpl w:val="1C6CA718"/>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14" w15:restartNumberingAfterBreak="0">
    <w:nsid w:val="29BD0074"/>
    <w:multiLevelType w:val="multilevel"/>
    <w:tmpl w:val="37BE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85394"/>
    <w:multiLevelType w:val="multilevel"/>
    <w:tmpl w:val="287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B6203"/>
    <w:multiLevelType w:val="hybridMultilevel"/>
    <w:tmpl w:val="D2942686"/>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2CE54B0"/>
    <w:multiLevelType w:val="multilevel"/>
    <w:tmpl w:val="677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52AF4"/>
    <w:multiLevelType w:val="multilevel"/>
    <w:tmpl w:val="2938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325F3"/>
    <w:multiLevelType w:val="multilevel"/>
    <w:tmpl w:val="9650F98C"/>
    <w:lvl w:ilvl="0">
      <w:start w:val="1"/>
      <w:numFmt w:val="decimal"/>
      <w:lvlText w:val="%1."/>
      <w:lvlJc w:val="left"/>
      <w:pPr>
        <w:ind w:left="360" w:hanging="360"/>
      </w:pPr>
      <w:rPr>
        <w:b w:val="0"/>
        <w:color w:val="auto"/>
        <w:sz w:val="20"/>
        <w:szCs w:val="20"/>
      </w:rPr>
    </w:lvl>
    <w:lvl w:ilvl="1">
      <w:start w:val="1"/>
      <w:numFmt w:val="decimal"/>
      <w:isLgl/>
      <w:lvlText w:val="%1.%2"/>
      <w:lvlJc w:val="left"/>
      <w:pPr>
        <w:ind w:left="540" w:hanging="540"/>
      </w:pPr>
      <w:rPr>
        <w:rFonts w:hint="default"/>
        <w:color w:val="auto"/>
        <w:sz w:val="20"/>
        <w:szCs w:val="20"/>
      </w:rPr>
    </w:lvl>
    <w:lvl w:ilvl="2">
      <w:start w:val="1"/>
      <w:numFmt w:val="decimal"/>
      <w:isLgl/>
      <w:lvlText w:val="%1.%2.%3"/>
      <w:lvlJc w:val="left"/>
      <w:pPr>
        <w:ind w:left="720" w:hanging="720"/>
      </w:pPr>
      <w:rPr>
        <w:rFonts w:hint="default"/>
        <w:color w:val="auto"/>
        <w:sz w:val="20"/>
      </w:rPr>
    </w:lvl>
    <w:lvl w:ilvl="3">
      <w:start w:val="1"/>
      <w:numFmt w:val="decimal"/>
      <w:isLgl/>
      <w:lvlText w:val="%1.%2.%3.%4"/>
      <w:lvlJc w:val="left"/>
      <w:pPr>
        <w:ind w:left="720" w:hanging="720"/>
      </w:pPr>
      <w:rPr>
        <w:rFonts w:hint="default"/>
        <w:color w:val="auto"/>
        <w:sz w:val="24"/>
      </w:rPr>
    </w:lvl>
    <w:lvl w:ilvl="4">
      <w:start w:val="1"/>
      <w:numFmt w:val="decimal"/>
      <w:isLgl/>
      <w:lvlText w:val="%1.%2.%3.%4.%5"/>
      <w:lvlJc w:val="left"/>
      <w:pPr>
        <w:ind w:left="720" w:hanging="72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080" w:hanging="108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440" w:hanging="1440"/>
      </w:pPr>
      <w:rPr>
        <w:rFonts w:hint="default"/>
        <w:color w:val="auto"/>
        <w:sz w:val="24"/>
      </w:rPr>
    </w:lvl>
  </w:abstractNum>
  <w:abstractNum w:abstractNumId="20" w15:restartNumberingAfterBreak="0">
    <w:nsid w:val="3787042F"/>
    <w:multiLevelType w:val="hybridMultilevel"/>
    <w:tmpl w:val="6FF4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DA5290"/>
    <w:multiLevelType w:val="hybridMultilevel"/>
    <w:tmpl w:val="4F86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4065CB"/>
    <w:multiLevelType w:val="multilevel"/>
    <w:tmpl w:val="CC34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0687A"/>
    <w:multiLevelType w:val="multilevel"/>
    <w:tmpl w:val="995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33B47"/>
    <w:multiLevelType w:val="multilevel"/>
    <w:tmpl w:val="9BB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E1217"/>
    <w:multiLevelType w:val="multilevel"/>
    <w:tmpl w:val="3A9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712D0"/>
    <w:multiLevelType w:val="hybridMultilevel"/>
    <w:tmpl w:val="BE6C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0D6EBD"/>
    <w:multiLevelType w:val="multilevel"/>
    <w:tmpl w:val="179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F029C"/>
    <w:multiLevelType w:val="hybridMultilevel"/>
    <w:tmpl w:val="A4BA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70890"/>
    <w:multiLevelType w:val="hybridMultilevel"/>
    <w:tmpl w:val="5D5ADA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C06036"/>
    <w:multiLevelType w:val="hybridMultilevel"/>
    <w:tmpl w:val="69B49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4B1613"/>
    <w:multiLevelType w:val="multilevel"/>
    <w:tmpl w:val="264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C015F"/>
    <w:multiLevelType w:val="multilevel"/>
    <w:tmpl w:val="736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86331"/>
    <w:multiLevelType w:val="multilevel"/>
    <w:tmpl w:val="1F2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A385C"/>
    <w:multiLevelType w:val="hybridMultilevel"/>
    <w:tmpl w:val="BC14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3E4E25"/>
    <w:multiLevelType w:val="multilevel"/>
    <w:tmpl w:val="2F6E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C3C6F"/>
    <w:multiLevelType w:val="multilevel"/>
    <w:tmpl w:val="768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42379"/>
    <w:multiLevelType w:val="hybridMultilevel"/>
    <w:tmpl w:val="0080AAE2"/>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8" w15:restartNumberingAfterBreak="0">
    <w:nsid w:val="69A93DF6"/>
    <w:multiLevelType w:val="multilevel"/>
    <w:tmpl w:val="91C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4C9E"/>
    <w:multiLevelType w:val="multilevel"/>
    <w:tmpl w:val="F78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D0891"/>
    <w:multiLevelType w:val="multilevel"/>
    <w:tmpl w:val="91FE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7660B"/>
    <w:multiLevelType w:val="hybridMultilevel"/>
    <w:tmpl w:val="B34C1E5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4C0A72"/>
    <w:multiLevelType w:val="multilevel"/>
    <w:tmpl w:val="CFBE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4039B"/>
    <w:multiLevelType w:val="multilevel"/>
    <w:tmpl w:val="C6868C34"/>
    <w:lvl w:ilvl="0">
      <w:start w:val="1"/>
      <w:numFmt w:val="bullet"/>
      <w:lvlText w:val=""/>
      <w:lvlJc w:val="left"/>
      <w:pPr>
        <w:tabs>
          <w:tab w:val="num" w:pos="1800"/>
        </w:tabs>
        <w:ind w:left="1800" w:hanging="360"/>
      </w:pPr>
      <w:rPr>
        <w:rFonts w:ascii="Symbol" w:hAnsi="Symbol" w:hint="default"/>
        <w:sz w:val="20"/>
      </w:rPr>
    </w:lvl>
    <w:lvl w:ilvl="1">
      <w:numFmt w:val="bullet"/>
      <w:lvlText w:val="•"/>
      <w:lvlJc w:val="left"/>
      <w:pPr>
        <w:ind w:left="2520" w:hanging="360"/>
      </w:pPr>
      <w:rPr>
        <w:rFonts w:ascii="Arial" w:eastAsia="Times New Roman" w:hAnsi="Arial" w:cs="Aria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71A60DD"/>
    <w:multiLevelType w:val="multilevel"/>
    <w:tmpl w:val="0DA26F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47E4D"/>
    <w:multiLevelType w:val="hybridMultilevel"/>
    <w:tmpl w:val="5EA67612"/>
    <w:lvl w:ilvl="0" w:tplc="6122C21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B81CEB"/>
    <w:multiLevelType w:val="multilevel"/>
    <w:tmpl w:val="235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D5F33"/>
    <w:multiLevelType w:val="hybridMultilevel"/>
    <w:tmpl w:val="D40A34E2"/>
    <w:lvl w:ilvl="0" w:tplc="B6CAD3E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4"/>
  </w:num>
  <w:num w:numId="2">
    <w:abstractNumId w:val="14"/>
  </w:num>
  <w:num w:numId="3">
    <w:abstractNumId w:val="40"/>
  </w:num>
  <w:num w:numId="4">
    <w:abstractNumId w:val="46"/>
  </w:num>
  <w:num w:numId="5">
    <w:abstractNumId w:val="11"/>
  </w:num>
  <w:num w:numId="6">
    <w:abstractNumId w:val="35"/>
  </w:num>
  <w:num w:numId="7">
    <w:abstractNumId w:val="10"/>
  </w:num>
  <w:num w:numId="8">
    <w:abstractNumId w:val="25"/>
  </w:num>
  <w:num w:numId="9">
    <w:abstractNumId w:val="1"/>
  </w:num>
  <w:num w:numId="10">
    <w:abstractNumId w:val="31"/>
  </w:num>
  <w:num w:numId="11">
    <w:abstractNumId w:val="36"/>
  </w:num>
  <w:num w:numId="12">
    <w:abstractNumId w:val="27"/>
  </w:num>
  <w:num w:numId="13">
    <w:abstractNumId w:val="43"/>
  </w:num>
  <w:num w:numId="14">
    <w:abstractNumId w:val="22"/>
  </w:num>
  <w:num w:numId="15">
    <w:abstractNumId w:val="44"/>
  </w:num>
  <w:num w:numId="16">
    <w:abstractNumId w:val="4"/>
  </w:num>
  <w:num w:numId="17">
    <w:abstractNumId w:val="18"/>
  </w:num>
  <w:num w:numId="18">
    <w:abstractNumId w:val="33"/>
  </w:num>
  <w:num w:numId="19">
    <w:abstractNumId w:val="38"/>
  </w:num>
  <w:num w:numId="20">
    <w:abstractNumId w:val="39"/>
  </w:num>
  <w:num w:numId="21">
    <w:abstractNumId w:val="23"/>
  </w:num>
  <w:num w:numId="22">
    <w:abstractNumId w:val="15"/>
  </w:num>
  <w:num w:numId="23">
    <w:abstractNumId w:val="3"/>
  </w:num>
  <w:num w:numId="24">
    <w:abstractNumId w:val="17"/>
  </w:num>
  <w:num w:numId="25">
    <w:abstractNumId w:val="42"/>
  </w:num>
  <w:num w:numId="26">
    <w:abstractNumId w:val="32"/>
  </w:num>
  <w:num w:numId="27">
    <w:abstractNumId w:val="45"/>
  </w:num>
  <w:num w:numId="28">
    <w:abstractNumId w:val="6"/>
  </w:num>
  <w:num w:numId="29">
    <w:abstractNumId w:val="30"/>
  </w:num>
  <w:num w:numId="30">
    <w:abstractNumId w:val="9"/>
  </w:num>
  <w:num w:numId="31">
    <w:abstractNumId w:val="8"/>
  </w:num>
  <w:num w:numId="32">
    <w:abstractNumId w:val="5"/>
  </w:num>
  <w:num w:numId="33">
    <w:abstractNumId w:val="28"/>
  </w:num>
  <w:num w:numId="34">
    <w:abstractNumId w:val="34"/>
  </w:num>
  <w:num w:numId="35">
    <w:abstractNumId w:val="20"/>
  </w:num>
  <w:num w:numId="36">
    <w:abstractNumId w:val="41"/>
  </w:num>
  <w:num w:numId="37">
    <w:abstractNumId w:val="7"/>
  </w:num>
  <w:num w:numId="38">
    <w:abstractNumId w:val="21"/>
  </w:num>
  <w:num w:numId="39">
    <w:abstractNumId w:val="2"/>
  </w:num>
  <w:num w:numId="40">
    <w:abstractNumId w:val="37"/>
  </w:num>
  <w:num w:numId="41">
    <w:abstractNumId w:val="26"/>
  </w:num>
  <w:num w:numId="42">
    <w:abstractNumId w:val="12"/>
  </w:num>
  <w:num w:numId="43">
    <w:abstractNumId w:val="13"/>
  </w:num>
  <w:num w:numId="44">
    <w:abstractNumId w:val="0"/>
  </w:num>
  <w:num w:numId="45">
    <w:abstractNumId w:val="29"/>
  </w:num>
  <w:num w:numId="46">
    <w:abstractNumId w:val="47"/>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iCzhiS7vqf0cLzibzOPO+2mbr8Sy5pzRtqo8LYoNYz/Wxqefn3vsgepfUHIGgJD8yxFRYPK+UvDi4vBTenxw7w==" w:salt="jtwAG0chObFz4lx/uACiU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88"/>
    <w:rsid w:val="00003990"/>
    <w:rsid w:val="00011CFB"/>
    <w:rsid w:val="0004259B"/>
    <w:rsid w:val="000B1E0E"/>
    <w:rsid w:val="000B6F44"/>
    <w:rsid w:val="000D073E"/>
    <w:rsid w:val="000E2127"/>
    <w:rsid w:val="00124E57"/>
    <w:rsid w:val="00136930"/>
    <w:rsid w:val="00183D70"/>
    <w:rsid w:val="001922FD"/>
    <w:rsid w:val="001B30D8"/>
    <w:rsid w:val="0023741D"/>
    <w:rsid w:val="00240DDF"/>
    <w:rsid w:val="00247DA5"/>
    <w:rsid w:val="002653EE"/>
    <w:rsid w:val="00285C86"/>
    <w:rsid w:val="002A3E75"/>
    <w:rsid w:val="002D1D70"/>
    <w:rsid w:val="002F3574"/>
    <w:rsid w:val="00303AF3"/>
    <w:rsid w:val="003364B1"/>
    <w:rsid w:val="00341082"/>
    <w:rsid w:val="00343444"/>
    <w:rsid w:val="0035260E"/>
    <w:rsid w:val="00386FEA"/>
    <w:rsid w:val="003A2588"/>
    <w:rsid w:val="003C0B6F"/>
    <w:rsid w:val="003C13E9"/>
    <w:rsid w:val="003C73CA"/>
    <w:rsid w:val="003D7A61"/>
    <w:rsid w:val="003F0790"/>
    <w:rsid w:val="004104C0"/>
    <w:rsid w:val="00437FEE"/>
    <w:rsid w:val="00453C4E"/>
    <w:rsid w:val="004A2EF6"/>
    <w:rsid w:val="004C17A1"/>
    <w:rsid w:val="004C5B90"/>
    <w:rsid w:val="00530B7C"/>
    <w:rsid w:val="005327BF"/>
    <w:rsid w:val="0054676B"/>
    <w:rsid w:val="005612E1"/>
    <w:rsid w:val="00593A53"/>
    <w:rsid w:val="005A3DF7"/>
    <w:rsid w:val="005A7FF9"/>
    <w:rsid w:val="005C00C0"/>
    <w:rsid w:val="005C23C8"/>
    <w:rsid w:val="005E72DE"/>
    <w:rsid w:val="00607B83"/>
    <w:rsid w:val="00645A48"/>
    <w:rsid w:val="00655995"/>
    <w:rsid w:val="006716A2"/>
    <w:rsid w:val="00682AFD"/>
    <w:rsid w:val="00685400"/>
    <w:rsid w:val="00696DCA"/>
    <w:rsid w:val="006A10ED"/>
    <w:rsid w:val="006B1D44"/>
    <w:rsid w:val="006B5CE7"/>
    <w:rsid w:val="006B6D0B"/>
    <w:rsid w:val="00702447"/>
    <w:rsid w:val="00723A4F"/>
    <w:rsid w:val="00786F07"/>
    <w:rsid w:val="007D2604"/>
    <w:rsid w:val="007E2311"/>
    <w:rsid w:val="00835345"/>
    <w:rsid w:val="00872D09"/>
    <w:rsid w:val="008B5EF4"/>
    <w:rsid w:val="008E5B43"/>
    <w:rsid w:val="008E660E"/>
    <w:rsid w:val="008F29DE"/>
    <w:rsid w:val="00906E02"/>
    <w:rsid w:val="00913FA8"/>
    <w:rsid w:val="00934B63"/>
    <w:rsid w:val="00963FF7"/>
    <w:rsid w:val="0097588E"/>
    <w:rsid w:val="009D5C9C"/>
    <w:rsid w:val="009F537B"/>
    <w:rsid w:val="009F7E8B"/>
    <w:rsid w:val="00A1643E"/>
    <w:rsid w:val="00A166FF"/>
    <w:rsid w:val="00A621F8"/>
    <w:rsid w:val="00A656DC"/>
    <w:rsid w:val="00A95309"/>
    <w:rsid w:val="00AB043E"/>
    <w:rsid w:val="00AB0D24"/>
    <w:rsid w:val="00AB1CB0"/>
    <w:rsid w:val="00AE0273"/>
    <w:rsid w:val="00B30B8E"/>
    <w:rsid w:val="00B5283F"/>
    <w:rsid w:val="00B52EB1"/>
    <w:rsid w:val="00B711C9"/>
    <w:rsid w:val="00B8247C"/>
    <w:rsid w:val="00BE66E5"/>
    <w:rsid w:val="00C437EA"/>
    <w:rsid w:val="00C53C70"/>
    <w:rsid w:val="00C62701"/>
    <w:rsid w:val="00C80FE4"/>
    <w:rsid w:val="00CB57D5"/>
    <w:rsid w:val="00CB58A0"/>
    <w:rsid w:val="00CB5F6E"/>
    <w:rsid w:val="00CC0EF8"/>
    <w:rsid w:val="00CC5399"/>
    <w:rsid w:val="00CE0B22"/>
    <w:rsid w:val="00CF73EF"/>
    <w:rsid w:val="00D008B4"/>
    <w:rsid w:val="00D12FCF"/>
    <w:rsid w:val="00D271F7"/>
    <w:rsid w:val="00D64688"/>
    <w:rsid w:val="00D76B1A"/>
    <w:rsid w:val="00D96869"/>
    <w:rsid w:val="00DA28CB"/>
    <w:rsid w:val="00DB2AFF"/>
    <w:rsid w:val="00DD70BD"/>
    <w:rsid w:val="00DE0485"/>
    <w:rsid w:val="00DF5E53"/>
    <w:rsid w:val="00DF66AD"/>
    <w:rsid w:val="00E1286E"/>
    <w:rsid w:val="00E13F7B"/>
    <w:rsid w:val="00E17250"/>
    <w:rsid w:val="00E30383"/>
    <w:rsid w:val="00E413D5"/>
    <w:rsid w:val="00E51FA9"/>
    <w:rsid w:val="00E61314"/>
    <w:rsid w:val="00E7708B"/>
    <w:rsid w:val="00E801AE"/>
    <w:rsid w:val="00EA0B4A"/>
    <w:rsid w:val="00EA693B"/>
    <w:rsid w:val="00EE488A"/>
    <w:rsid w:val="00EF21DE"/>
    <w:rsid w:val="00F06456"/>
    <w:rsid w:val="00F31EC8"/>
    <w:rsid w:val="00F46036"/>
    <w:rsid w:val="00F4609F"/>
    <w:rsid w:val="00F765B5"/>
    <w:rsid w:val="00F949BD"/>
    <w:rsid w:val="00F96B23"/>
    <w:rsid w:val="00FD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4AC4"/>
  <w15:chartTrackingRefBased/>
  <w15:docId w15:val="{1ECB9BEC-3C21-462B-A879-D8E157A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688"/>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autoRedefine/>
    <w:uiPriority w:val="9"/>
    <w:qFormat/>
    <w:rsid w:val="00D64688"/>
    <w:pPr>
      <w:keepNext/>
      <w:keepLines/>
      <w:spacing w:before="360"/>
      <w:outlineLvl w:val="0"/>
    </w:pPr>
    <w:rPr>
      <w:rFonts w:eastAsia="MS Gothic"/>
      <w:b/>
      <w:bCs/>
      <w:color w:val="008000"/>
      <w:sz w:val="32"/>
      <w:szCs w:val="32"/>
    </w:rPr>
  </w:style>
  <w:style w:type="paragraph" w:styleId="berschrift2">
    <w:name w:val="heading 2"/>
    <w:basedOn w:val="Standard"/>
    <w:next w:val="Standard"/>
    <w:link w:val="berschrift2Zchn"/>
    <w:autoRedefine/>
    <w:uiPriority w:val="9"/>
    <w:qFormat/>
    <w:rsid w:val="00D64688"/>
    <w:pPr>
      <w:keepNext/>
      <w:keepLines/>
      <w:spacing w:before="200"/>
      <w:outlineLvl w:val="1"/>
    </w:pPr>
    <w:rPr>
      <w:rFonts w:eastAsia="MS Gothic"/>
      <w:b/>
      <w:bCs/>
      <w:color w:val="0000FF"/>
      <w:sz w:val="32"/>
      <w:szCs w:val="26"/>
      <w:u w:color="0020DD"/>
    </w:rPr>
  </w:style>
  <w:style w:type="paragraph" w:styleId="berschrift3">
    <w:name w:val="heading 3"/>
    <w:basedOn w:val="Standard"/>
    <w:next w:val="Standard"/>
    <w:link w:val="berschrift3Zchn"/>
    <w:autoRedefine/>
    <w:uiPriority w:val="9"/>
    <w:qFormat/>
    <w:rsid w:val="00D64688"/>
    <w:pPr>
      <w:keepNext/>
      <w:keepLines/>
      <w:spacing w:before="200"/>
      <w:outlineLvl w:val="2"/>
    </w:pPr>
    <w:rPr>
      <w:rFonts w:eastAsia="MS Gothic"/>
      <w:b/>
      <w:bCs/>
      <w:color w:val="8000FF"/>
      <w:sz w:val="28"/>
    </w:rPr>
  </w:style>
  <w:style w:type="paragraph" w:styleId="berschrift6">
    <w:name w:val="heading 6"/>
    <w:basedOn w:val="Standard"/>
    <w:next w:val="Standard"/>
    <w:link w:val="berschrift6Zchn"/>
    <w:uiPriority w:val="9"/>
    <w:qFormat/>
    <w:rsid w:val="00D64688"/>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4688"/>
    <w:rPr>
      <w:rFonts w:ascii="Times New Roman" w:eastAsia="MS Gothic" w:hAnsi="Times New Roman" w:cs="Times New Roman"/>
      <w:b/>
      <w:bCs/>
      <w:color w:val="008000"/>
      <w:sz w:val="32"/>
      <w:szCs w:val="32"/>
    </w:rPr>
  </w:style>
  <w:style w:type="character" w:customStyle="1" w:styleId="berschrift2Zchn">
    <w:name w:val="Überschrift 2 Zchn"/>
    <w:basedOn w:val="Absatz-Standardschriftart"/>
    <w:link w:val="berschrift2"/>
    <w:uiPriority w:val="9"/>
    <w:rsid w:val="00D64688"/>
    <w:rPr>
      <w:rFonts w:ascii="Times New Roman" w:eastAsia="MS Gothic" w:hAnsi="Times New Roman" w:cs="Times New Roman"/>
      <w:b/>
      <w:bCs/>
      <w:color w:val="0000FF"/>
      <w:sz w:val="32"/>
      <w:szCs w:val="26"/>
      <w:u w:color="0020DD"/>
    </w:rPr>
  </w:style>
  <w:style w:type="character" w:customStyle="1" w:styleId="berschrift3Zchn">
    <w:name w:val="Überschrift 3 Zchn"/>
    <w:basedOn w:val="Absatz-Standardschriftart"/>
    <w:link w:val="berschrift3"/>
    <w:uiPriority w:val="9"/>
    <w:rsid w:val="00D64688"/>
    <w:rPr>
      <w:rFonts w:ascii="Times New Roman" w:eastAsia="MS Gothic" w:hAnsi="Times New Roman" w:cs="Times New Roman"/>
      <w:b/>
      <w:bCs/>
      <w:color w:val="8000FF"/>
      <w:sz w:val="28"/>
      <w:szCs w:val="24"/>
    </w:rPr>
  </w:style>
  <w:style w:type="character" w:customStyle="1" w:styleId="berschrift6Zchn">
    <w:name w:val="Überschrift 6 Zchn"/>
    <w:basedOn w:val="Absatz-Standardschriftart"/>
    <w:link w:val="berschrift6"/>
    <w:uiPriority w:val="9"/>
    <w:rsid w:val="00D64688"/>
    <w:rPr>
      <w:rFonts w:ascii="Calibri" w:eastAsia="Times New Roman" w:hAnsi="Calibri" w:cs="Times New Roman"/>
      <w:b/>
      <w:bCs/>
      <w:sz w:val="24"/>
      <w:szCs w:val="24"/>
    </w:rPr>
  </w:style>
  <w:style w:type="paragraph" w:styleId="Sprechblasentext">
    <w:name w:val="Balloon Text"/>
    <w:basedOn w:val="Standard"/>
    <w:link w:val="SprechblasentextZchn"/>
    <w:uiPriority w:val="99"/>
    <w:semiHidden/>
    <w:unhideWhenUsed/>
    <w:rsid w:val="00D646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64688"/>
    <w:rPr>
      <w:rFonts w:ascii="Lucida Grande" w:eastAsia="Times New Roman" w:hAnsi="Lucida Grande" w:cs="Lucida Grande"/>
      <w:sz w:val="18"/>
      <w:szCs w:val="18"/>
    </w:rPr>
  </w:style>
  <w:style w:type="character" w:styleId="Hyperlink">
    <w:name w:val="Hyperlink"/>
    <w:uiPriority w:val="99"/>
    <w:rsid w:val="00D64688"/>
    <w:rPr>
      <w:color w:val="0000FF"/>
      <w:u w:val="single"/>
    </w:rPr>
  </w:style>
  <w:style w:type="paragraph" w:styleId="Liste5">
    <w:name w:val="List 5"/>
    <w:basedOn w:val="Standard"/>
    <w:uiPriority w:val="99"/>
    <w:unhideWhenUsed/>
    <w:rsid w:val="00D64688"/>
    <w:pPr>
      <w:ind w:left="1415" w:hanging="283"/>
      <w:contextualSpacing/>
    </w:pPr>
  </w:style>
  <w:style w:type="paragraph" w:styleId="Beschriftung">
    <w:name w:val="caption"/>
    <w:basedOn w:val="Standard"/>
    <w:next w:val="Standard"/>
    <w:uiPriority w:val="35"/>
    <w:qFormat/>
    <w:rsid w:val="00D64688"/>
    <w:rPr>
      <w:b/>
      <w:bCs/>
      <w:sz w:val="20"/>
      <w:szCs w:val="20"/>
    </w:rPr>
  </w:style>
  <w:style w:type="paragraph" w:styleId="Textkrper">
    <w:name w:val="Body Text"/>
    <w:basedOn w:val="Standard"/>
    <w:link w:val="TextkrperZchn"/>
    <w:uiPriority w:val="99"/>
    <w:unhideWhenUsed/>
    <w:rsid w:val="00D64688"/>
    <w:pPr>
      <w:spacing w:after="120"/>
    </w:pPr>
  </w:style>
  <w:style w:type="character" w:customStyle="1" w:styleId="TextkrperZchn">
    <w:name w:val="Textkörper Zchn"/>
    <w:basedOn w:val="Absatz-Standardschriftart"/>
    <w:link w:val="Textkrper"/>
    <w:uiPriority w:val="99"/>
    <w:rsid w:val="00D64688"/>
    <w:rPr>
      <w:rFonts w:ascii="Times New Roman" w:eastAsia="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64688"/>
    <w:pPr>
      <w:spacing w:after="120"/>
      <w:ind w:left="283"/>
    </w:pPr>
  </w:style>
  <w:style w:type="character" w:customStyle="1" w:styleId="Textkrper-ZeileneinzugZchn">
    <w:name w:val="Textkörper-Zeileneinzug Zchn"/>
    <w:basedOn w:val="Absatz-Standardschriftart"/>
    <w:link w:val="Textkrper-Zeileneinzug"/>
    <w:uiPriority w:val="99"/>
    <w:semiHidden/>
    <w:rsid w:val="00D64688"/>
    <w:rPr>
      <w:rFonts w:ascii="Times New Roman" w:eastAsia="Times New Roman" w:hAnsi="Times New Roman" w:cs="Times New Roman"/>
      <w:sz w:val="24"/>
      <w:szCs w:val="24"/>
    </w:rPr>
  </w:style>
  <w:style w:type="paragraph" w:styleId="Textkrper-Erstzeileneinzug2">
    <w:name w:val="Body Text First Indent 2"/>
    <w:basedOn w:val="Textkrper-Zeileneinzug"/>
    <w:link w:val="Textkrper-Erstzeileneinzug2Zchn"/>
    <w:uiPriority w:val="99"/>
    <w:unhideWhenUsed/>
    <w:rsid w:val="00D64688"/>
    <w:pPr>
      <w:ind w:firstLine="210"/>
    </w:pPr>
  </w:style>
  <w:style w:type="character" w:customStyle="1" w:styleId="Textkrper-Erstzeileneinzug2Zchn">
    <w:name w:val="Textkörper-Erstzeileneinzug 2 Zchn"/>
    <w:basedOn w:val="Textkrper-ZeileneinzugZchn"/>
    <w:link w:val="Textkrper-Erstzeileneinzug2"/>
    <w:uiPriority w:val="99"/>
    <w:rsid w:val="00D64688"/>
    <w:rPr>
      <w:rFonts w:ascii="Times New Roman" w:eastAsia="Times New Roman" w:hAnsi="Times New Roman" w:cs="Times New Roman"/>
      <w:sz w:val="24"/>
      <w:szCs w:val="24"/>
    </w:rPr>
  </w:style>
  <w:style w:type="character" w:styleId="Fett">
    <w:name w:val="Strong"/>
    <w:uiPriority w:val="22"/>
    <w:qFormat/>
    <w:rsid w:val="00D64688"/>
    <w:rPr>
      <w:b/>
      <w:bCs/>
    </w:rPr>
  </w:style>
  <w:style w:type="paragraph" w:styleId="StandardWeb">
    <w:name w:val="Normal (Web)"/>
    <w:basedOn w:val="Standard"/>
    <w:uiPriority w:val="99"/>
    <w:unhideWhenUsed/>
    <w:rsid w:val="00CB58A0"/>
    <w:pPr>
      <w:spacing w:before="100" w:beforeAutospacing="1" w:after="100" w:afterAutospacing="1"/>
    </w:pPr>
    <w:rPr>
      <w:lang w:val="de-DE" w:eastAsia="zh-CN"/>
    </w:rPr>
  </w:style>
  <w:style w:type="character" w:styleId="NichtaufgelsteErwhnung">
    <w:name w:val="Unresolved Mention"/>
    <w:basedOn w:val="Absatz-Standardschriftart"/>
    <w:uiPriority w:val="99"/>
    <w:semiHidden/>
    <w:unhideWhenUsed/>
    <w:rsid w:val="00CB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0224">
      <w:bodyDiv w:val="1"/>
      <w:marLeft w:val="0"/>
      <w:marRight w:val="0"/>
      <w:marTop w:val="0"/>
      <w:marBottom w:val="0"/>
      <w:divBdr>
        <w:top w:val="none" w:sz="0" w:space="0" w:color="auto"/>
        <w:left w:val="none" w:sz="0" w:space="0" w:color="auto"/>
        <w:bottom w:val="none" w:sz="0" w:space="0" w:color="auto"/>
        <w:right w:val="none" w:sz="0" w:space="0" w:color="auto"/>
      </w:divBdr>
    </w:div>
    <w:div w:id="119569757">
      <w:bodyDiv w:val="1"/>
      <w:marLeft w:val="0"/>
      <w:marRight w:val="0"/>
      <w:marTop w:val="0"/>
      <w:marBottom w:val="0"/>
      <w:divBdr>
        <w:top w:val="none" w:sz="0" w:space="0" w:color="auto"/>
        <w:left w:val="none" w:sz="0" w:space="0" w:color="auto"/>
        <w:bottom w:val="none" w:sz="0" w:space="0" w:color="auto"/>
        <w:right w:val="none" w:sz="0" w:space="0" w:color="auto"/>
      </w:divBdr>
      <w:divsChild>
        <w:div w:id="984966812">
          <w:marLeft w:val="0"/>
          <w:marRight w:val="0"/>
          <w:marTop w:val="0"/>
          <w:marBottom w:val="0"/>
          <w:divBdr>
            <w:top w:val="none" w:sz="0" w:space="0" w:color="auto"/>
            <w:left w:val="none" w:sz="0" w:space="0" w:color="auto"/>
            <w:bottom w:val="none" w:sz="0" w:space="0" w:color="auto"/>
            <w:right w:val="none" w:sz="0" w:space="0" w:color="auto"/>
          </w:divBdr>
          <w:divsChild>
            <w:div w:id="1381125203">
              <w:marLeft w:val="0"/>
              <w:marRight w:val="0"/>
              <w:marTop w:val="0"/>
              <w:marBottom w:val="0"/>
              <w:divBdr>
                <w:top w:val="none" w:sz="0" w:space="0" w:color="auto"/>
                <w:left w:val="none" w:sz="0" w:space="0" w:color="auto"/>
                <w:bottom w:val="none" w:sz="0" w:space="0" w:color="auto"/>
                <w:right w:val="none" w:sz="0" w:space="0" w:color="auto"/>
              </w:divBdr>
              <w:divsChild>
                <w:div w:id="1044793364">
                  <w:marLeft w:val="0"/>
                  <w:marRight w:val="0"/>
                  <w:marTop w:val="0"/>
                  <w:marBottom w:val="0"/>
                  <w:divBdr>
                    <w:top w:val="none" w:sz="0" w:space="0" w:color="auto"/>
                    <w:left w:val="none" w:sz="0" w:space="0" w:color="auto"/>
                    <w:bottom w:val="none" w:sz="0" w:space="0" w:color="auto"/>
                    <w:right w:val="none" w:sz="0" w:space="0" w:color="auto"/>
                  </w:divBdr>
                  <w:divsChild>
                    <w:div w:id="1172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4150">
      <w:bodyDiv w:val="1"/>
      <w:marLeft w:val="0"/>
      <w:marRight w:val="0"/>
      <w:marTop w:val="0"/>
      <w:marBottom w:val="0"/>
      <w:divBdr>
        <w:top w:val="none" w:sz="0" w:space="0" w:color="auto"/>
        <w:left w:val="none" w:sz="0" w:space="0" w:color="auto"/>
        <w:bottom w:val="none" w:sz="0" w:space="0" w:color="auto"/>
        <w:right w:val="none" w:sz="0" w:space="0" w:color="auto"/>
      </w:divBdr>
      <w:divsChild>
        <w:div w:id="607125918">
          <w:marLeft w:val="0"/>
          <w:marRight w:val="0"/>
          <w:marTop w:val="0"/>
          <w:marBottom w:val="0"/>
          <w:divBdr>
            <w:top w:val="none" w:sz="0" w:space="0" w:color="auto"/>
            <w:left w:val="none" w:sz="0" w:space="0" w:color="auto"/>
            <w:bottom w:val="none" w:sz="0" w:space="0" w:color="auto"/>
            <w:right w:val="none" w:sz="0" w:space="0" w:color="auto"/>
          </w:divBdr>
          <w:divsChild>
            <w:div w:id="311060241">
              <w:marLeft w:val="0"/>
              <w:marRight w:val="0"/>
              <w:marTop w:val="0"/>
              <w:marBottom w:val="0"/>
              <w:divBdr>
                <w:top w:val="none" w:sz="0" w:space="0" w:color="auto"/>
                <w:left w:val="none" w:sz="0" w:space="0" w:color="auto"/>
                <w:bottom w:val="none" w:sz="0" w:space="0" w:color="auto"/>
                <w:right w:val="none" w:sz="0" w:space="0" w:color="auto"/>
              </w:divBdr>
              <w:divsChild>
                <w:div w:id="1249193310">
                  <w:marLeft w:val="0"/>
                  <w:marRight w:val="0"/>
                  <w:marTop w:val="0"/>
                  <w:marBottom w:val="0"/>
                  <w:divBdr>
                    <w:top w:val="none" w:sz="0" w:space="0" w:color="auto"/>
                    <w:left w:val="none" w:sz="0" w:space="0" w:color="auto"/>
                    <w:bottom w:val="none" w:sz="0" w:space="0" w:color="auto"/>
                    <w:right w:val="none" w:sz="0" w:space="0" w:color="auto"/>
                  </w:divBdr>
                  <w:divsChild>
                    <w:div w:id="1902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86601">
      <w:bodyDiv w:val="1"/>
      <w:marLeft w:val="0"/>
      <w:marRight w:val="0"/>
      <w:marTop w:val="0"/>
      <w:marBottom w:val="0"/>
      <w:divBdr>
        <w:top w:val="none" w:sz="0" w:space="0" w:color="auto"/>
        <w:left w:val="none" w:sz="0" w:space="0" w:color="auto"/>
        <w:bottom w:val="none" w:sz="0" w:space="0" w:color="auto"/>
        <w:right w:val="none" w:sz="0" w:space="0" w:color="auto"/>
      </w:divBdr>
    </w:div>
    <w:div w:id="1449542141">
      <w:bodyDiv w:val="1"/>
      <w:marLeft w:val="0"/>
      <w:marRight w:val="0"/>
      <w:marTop w:val="0"/>
      <w:marBottom w:val="0"/>
      <w:divBdr>
        <w:top w:val="none" w:sz="0" w:space="0" w:color="auto"/>
        <w:left w:val="none" w:sz="0" w:space="0" w:color="auto"/>
        <w:bottom w:val="none" w:sz="0" w:space="0" w:color="auto"/>
        <w:right w:val="none" w:sz="0" w:space="0" w:color="auto"/>
      </w:divBdr>
    </w:div>
    <w:div w:id="1651859722">
      <w:bodyDiv w:val="1"/>
      <w:marLeft w:val="0"/>
      <w:marRight w:val="0"/>
      <w:marTop w:val="0"/>
      <w:marBottom w:val="0"/>
      <w:divBdr>
        <w:top w:val="none" w:sz="0" w:space="0" w:color="auto"/>
        <w:left w:val="none" w:sz="0" w:space="0" w:color="auto"/>
        <w:bottom w:val="none" w:sz="0" w:space="0" w:color="auto"/>
        <w:right w:val="none" w:sz="0" w:space="0" w:color="auto"/>
      </w:divBdr>
    </w:div>
    <w:div w:id="1821993942">
      <w:bodyDiv w:val="1"/>
      <w:marLeft w:val="0"/>
      <w:marRight w:val="0"/>
      <w:marTop w:val="0"/>
      <w:marBottom w:val="0"/>
      <w:divBdr>
        <w:top w:val="none" w:sz="0" w:space="0" w:color="auto"/>
        <w:left w:val="none" w:sz="0" w:space="0" w:color="auto"/>
        <w:bottom w:val="none" w:sz="0" w:space="0" w:color="auto"/>
        <w:right w:val="none" w:sz="0" w:space="0" w:color="auto"/>
      </w:divBdr>
      <w:divsChild>
        <w:div w:id="1064449631">
          <w:marLeft w:val="0"/>
          <w:marRight w:val="0"/>
          <w:marTop w:val="0"/>
          <w:marBottom w:val="0"/>
          <w:divBdr>
            <w:top w:val="none" w:sz="0" w:space="0" w:color="auto"/>
            <w:left w:val="none" w:sz="0" w:space="0" w:color="auto"/>
            <w:bottom w:val="none" w:sz="0" w:space="0" w:color="auto"/>
            <w:right w:val="none" w:sz="0" w:space="0" w:color="auto"/>
          </w:divBdr>
          <w:divsChild>
            <w:div w:id="510217236">
              <w:marLeft w:val="0"/>
              <w:marRight w:val="0"/>
              <w:marTop w:val="0"/>
              <w:marBottom w:val="0"/>
              <w:divBdr>
                <w:top w:val="none" w:sz="0" w:space="0" w:color="auto"/>
                <w:left w:val="none" w:sz="0" w:space="0" w:color="auto"/>
                <w:bottom w:val="none" w:sz="0" w:space="0" w:color="auto"/>
                <w:right w:val="none" w:sz="0" w:space="0" w:color="auto"/>
              </w:divBdr>
              <w:divsChild>
                <w:div w:id="1342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ndesverfassungsgericht.de/SharedDocs/Entscheidungen/EN/2015/01/rs20150127_1bvr047110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ABC80D-0738-0144-9E60-596C20AD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4663</Words>
  <Characters>29381</Characters>
  <Application>Microsoft Office Word</Application>
  <DocSecurity>0</DocSecurity>
  <Lines>244</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Darius Ruff</cp:lastModifiedBy>
  <cp:revision>32</cp:revision>
  <dcterms:created xsi:type="dcterms:W3CDTF">2019-03-20T20:31:00Z</dcterms:created>
  <dcterms:modified xsi:type="dcterms:W3CDTF">2020-11-06T23:17:00Z</dcterms:modified>
</cp:coreProperties>
</file>