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3B8C4" w14:textId="4A4D1EBC" w:rsidR="00E7387B" w:rsidRDefault="00FD3414" w:rsidP="00FD3414">
      <w:pPr>
        <w:pStyle w:val="ListParagraph"/>
        <w:numPr>
          <w:ilvl w:val="0"/>
          <w:numId w:val="1"/>
        </w:numPr>
        <w:rPr>
          <w:sz w:val="32"/>
          <w:szCs w:val="32"/>
          <w:lang w:bidi="ar-EG"/>
        </w:rPr>
      </w:pPr>
      <w:r>
        <w:rPr>
          <w:rFonts w:hint="cs"/>
          <w:sz w:val="32"/>
          <w:szCs w:val="32"/>
          <w:rtl/>
          <w:lang w:bidi="ar-EG"/>
        </w:rPr>
        <w:t>تحليل القضية:</w:t>
      </w:r>
    </w:p>
    <w:p w14:paraId="40D23AEF" w14:textId="079554A1" w:rsidR="00FD3414" w:rsidRDefault="00FD3414" w:rsidP="00FD3414">
      <w:pPr>
        <w:pStyle w:val="ListParagraph"/>
        <w:numPr>
          <w:ilvl w:val="0"/>
          <w:numId w:val="2"/>
        </w:numPr>
        <w:rPr>
          <w:sz w:val="32"/>
          <w:szCs w:val="32"/>
          <w:lang w:bidi="ar-EG"/>
        </w:rPr>
      </w:pPr>
      <w:r>
        <w:rPr>
          <w:rFonts w:hint="cs"/>
          <w:sz w:val="32"/>
          <w:szCs w:val="32"/>
          <w:rtl/>
          <w:lang w:bidi="ar-EG"/>
        </w:rPr>
        <w:t>ملخص القضية وما إنتهت إليه:</w:t>
      </w:r>
    </w:p>
    <w:p w14:paraId="4322C82C" w14:textId="53710F03" w:rsidR="00737C5A" w:rsidRDefault="00E00900" w:rsidP="00737C5A">
      <w:pPr>
        <w:pStyle w:val="ListParagraph"/>
        <w:ind w:left="0"/>
        <w:rPr>
          <w:rFonts w:cs="Arial"/>
          <w:sz w:val="24"/>
          <w:szCs w:val="24"/>
          <w:rtl/>
          <w:lang w:bidi="ar-EG"/>
        </w:rPr>
      </w:pPr>
      <w:r>
        <w:rPr>
          <w:rFonts w:hint="cs"/>
          <w:sz w:val="24"/>
          <w:szCs w:val="24"/>
          <w:rtl/>
          <w:lang w:bidi="ar-EG"/>
        </w:rPr>
        <w:t>بتاريخ 27 يوليو/تموز 2020 حكمت</w:t>
      </w:r>
      <w:r w:rsidR="00FD3414" w:rsidRPr="00737C5A">
        <w:rPr>
          <w:rFonts w:hint="cs"/>
          <w:sz w:val="24"/>
          <w:szCs w:val="24"/>
          <w:rtl/>
          <w:lang w:bidi="ar-EG"/>
        </w:rPr>
        <w:t xml:space="preserve"> </w:t>
      </w:r>
      <w:r w:rsidR="005D29AA" w:rsidRPr="00737C5A">
        <w:rPr>
          <w:rFonts w:cs="Arial"/>
          <w:sz w:val="24"/>
          <w:szCs w:val="24"/>
          <w:rtl/>
          <w:lang w:bidi="ar-EG"/>
        </w:rPr>
        <w:t>محكمة جنح القاهرة الإقتصادية</w:t>
      </w:r>
      <w:r w:rsidR="005D29AA" w:rsidRPr="00737C5A">
        <w:rPr>
          <w:rFonts w:cs="Arial" w:hint="cs"/>
          <w:sz w:val="24"/>
          <w:szCs w:val="24"/>
          <w:rtl/>
          <w:lang w:bidi="ar-EG"/>
        </w:rPr>
        <w:t xml:space="preserve"> </w:t>
      </w:r>
      <w:r w:rsidR="005D29AA" w:rsidRPr="00737C5A">
        <w:rPr>
          <w:rFonts w:cs="Arial"/>
          <w:sz w:val="24"/>
          <w:szCs w:val="24"/>
          <w:rtl/>
          <w:lang w:bidi="ar-EG"/>
        </w:rPr>
        <w:t xml:space="preserve">في القضية رقم 479 لسنة 2020  </w:t>
      </w:r>
      <w:bookmarkStart w:id="0" w:name="_Hlk49616204"/>
      <w:r w:rsidR="005D29AA" w:rsidRPr="00737C5A">
        <w:rPr>
          <w:rFonts w:cs="Arial"/>
          <w:sz w:val="24"/>
          <w:szCs w:val="24"/>
          <w:rtl/>
          <w:lang w:bidi="ar-EG"/>
        </w:rPr>
        <w:t>بالحبس سنتين وغرامة 300 ألف جنيه</w:t>
      </w:r>
      <w:r w:rsidR="00EA341A" w:rsidRPr="00737C5A">
        <w:rPr>
          <w:rFonts w:cs="Arial" w:hint="cs"/>
          <w:sz w:val="24"/>
          <w:szCs w:val="24"/>
          <w:rtl/>
          <w:lang w:bidi="ar-EG"/>
        </w:rPr>
        <w:t xml:space="preserve"> </w:t>
      </w:r>
      <w:bookmarkEnd w:id="0"/>
      <w:r w:rsidR="00EA341A" w:rsidRPr="00737C5A">
        <w:rPr>
          <w:rFonts w:cs="Arial"/>
          <w:sz w:val="24"/>
          <w:szCs w:val="24"/>
          <w:rtl/>
          <w:lang w:bidi="ar-EG"/>
        </w:rPr>
        <w:t>(حوالي 19 ألف دولار أميركي)</w:t>
      </w:r>
      <w:r w:rsidR="00EA341A" w:rsidRPr="00737C5A">
        <w:rPr>
          <w:rFonts w:cs="Arial" w:hint="cs"/>
          <w:sz w:val="24"/>
          <w:szCs w:val="24"/>
          <w:rtl/>
          <w:lang w:bidi="ar-EG"/>
        </w:rPr>
        <w:t xml:space="preserve"> </w:t>
      </w:r>
      <w:r w:rsidR="005D29AA" w:rsidRPr="00737C5A">
        <w:rPr>
          <w:rFonts w:cs="Arial"/>
          <w:sz w:val="24"/>
          <w:szCs w:val="24"/>
          <w:rtl/>
          <w:lang w:bidi="ar-EG"/>
        </w:rPr>
        <w:t xml:space="preserve">على </w:t>
      </w:r>
      <w:r w:rsidR="005D29AA" w:rsidRPr="00737C5A">
        <w:rPr>
          <w:rFonts w:cs="Arial" w:hint="cs"/>
          <w:sz w:val="24"/>
          <w:szCs w:val="24"/>
          <w:rtl/>
          <w:lang w:bidi="ar-EG"/>
        </w:rPr>
        <w:t>المؤثرتين على مواقع التواصل الإجتماعي</w:t>
      </w:r>
      <w:r w:rsidR="005D29AA" w:rsidRPr="00737C5A">
        <w:rPr>
          <w:rFonts w:cs="Arial"/>
          <w:sz w:val="24"/>
          <w:szCs w:val="24"/>
          <w:rtl/>
          <w:lang w:bidi="ar-EG"/>
        </w:rPr>
        <w:t xml:space="preserve"> </w:t>
      </w:r>
      <w:r w:rsidR="005D29AA" w:rsidRPr="00737C5A">
        <w:rPr>
          <w:rFonts w:cs="Arial" w:hint="cs"/>
          <w:sz w:val="24"/>
          <w:szCs w:val="24"/>
          <w:rtl/>
          <w:lang w:bidi="ar-EG"/>
        </w:rPr>
        <w:t>"</w:t>
      </w:r>
      <w:r w:rsidR="005D29AA" w:rsidRPr="00737C5A">
        <w:rPr>
          <w:rFonts w:cs="Arial"/>
          <w:sz w:val="24"/>
          <w:szCs w:val="24"/>
          <w:rtl/>
          <w:lang w:bidi="ar-EG"/>
        </w:rPr>
        <w:t>حنين حسام</w:t>
      </w:r>
      <w:r w:rsidR="005D29AA" w:rsidRPr="00737C5A">
        <w:rPr>
          <w:rFonts w:cs="Arial" w:hint="cs"/>
          <w:sz w:val="24"/>
          <w:szCs w:val="24"/>
          <w:rtl/>
          <w:lang w:bidi="ar-EG"/>
        </w:rPr>
        <w:t>"</w:t>
      </w:r>
      <w:r w:rsidR="005D29AA" w:rsidRPr="00737C5A">
        <w:rPr>
          <w:rFonts w:cs="Arial"/>
          <w:sz w:val="24"/>
          <w:szCs w:val="24"/>
          <w:rtl/>
          <w:lang w:bidi="ar-EG"/>
        </w:rPr>
        <w:t xml:space="preserve"> و</w:t>
      </w:r>
      <w:r w:rsidR="005D29AA" w:rsidRPr="00737C5A">
        <w:rPr>
          <w:rFonts w:cs="Arial" w:hint="cs"/>
          <w:sz w:val="24"/>
          <w:szCs w:val="24"/>
          <w:rtl/>
          <w:lang w:bidi="ar-EG"/>
        </w:rPr>
        <w:t>"</w:t>
      </w:r>
      <w:r w:rsidR="005D29AA" w:rsidRPr="00737C5A">
        <w:rPr>
          <w:rFonts w:cs="Arial"/>
          <w:sz w:val="24"/>
          <w:szCs w:val="24"/>
          <w:rtl/>
          <w:lang w:bidi="ar-EG"/>
        </w:rPr>
        <w:t>مودة الأدهم</w:t>
      </w:r>
      <w:r w:rsidR="005D29AA" w:rsidRPr="00737C5A">
        <w:rPr>
          <w:rFonts w:cs="Arial" w:hint="cs"/>
          <w:sz w:val="24"/>
          <w:szCs w:val="24"/>
          <w:rtl/>
          <w:lang w:bidi="ar-EG"/>
        </w:rPr>
        <w:t>"</w:t>
      </w:r>
      <w:r w:rsidR="005D29AA" w:rsidRPr="00737C5A">
        <w:rPr>
          <w:rFonts w:cs="Arial"/>
          <w:sz w:val="24"/>
          <w:szCs w:val="24"/>
          <w:rtl/>
          <w:lang w:bidi="ar-EG"/>
        </w:rPr>
        <w:t xml:space="preserve"> لاتهامهم بالتعدي على المبادئ والقيم الأُسريَّةِ في المجتمع المصري، وإنشاء وإدارة حسابات خاصة عبر الشبكة المعلوماتية</w:t>
      </w:r>
      <w:r w:rsidR="00EA341A" w:rsidRPr="00737C5A">
        <w:rPr>
          <w:rFonts w:cs="Arial" w:hint="cs"/>
          <w:sz w:val="24"/>
          <w:szCs w:val="24"/>
          <w:rtl/>
          <w:lang w:bidi="ar-EG"/>
        </w:rPr>
        <w:t xml:space="preserve"> </w:t>
      </w:r>
      <w:r w:rsidR="00EA341A" w:rsidRPr="00737C5A">
        <w:rPr>
          <w:rFonts w:cs="Arial"/>
          <w:sz w:val="24"/>
          <w:szCs w:val="24"/>
          <w:rtl/>
          <w:lang w:bidi="ar-EG"/>
        </w:rPr>
        <w:t>واستدراج الفتيات واستغلالهن عبر البث المباشر، وارتكاب جريمة الإتجار بالبشر، ونشر فيديوهات تحرض على الفسق والفجور، فضلا عن الهروب من العدالة ومحاولة التخفي وتشفير هواتفهن وحساباتهن عبر مواقع التواصل الاجتماعي.</w:t>
      </w:r>
    </w:p>
    <w:p w14:paraId="6E47972C" w14:textId="40178B54" w:rsidR="00FD3414" w:rsidRPr="003F2F2B" w:rsidRDefault="00EA341A" w:rsidP="003F2F2B">
      <w:pPr>
        <w:pStyle w:val="ListParagraph"/>
        <w:ind w:left="0"/>
        <w:rPr>
          <w:rFonts w:cs="Arial"/>
          <w:sz w:val="24"/>
          <w:szCs w:val="24"/>
          <w:lang w:bidi="ar-EG"/>
        </w:rPr>
      </w:pPr>
      <w:r w:rsidRPr="00737C5A">
        <w:rPr>
          <w:rFonts w:cs="Arial"/>
          <w:sz w:val="24"/>
          <w:szCs w:val="24"/>
          <w:rtl/>
          <w:lang w:bidi="ar-EG"/>
        </w:rPr>
        <w:br/>
      </w:r>
    </w:p>
    <w:p w14:paraId="073C1C0A" w14:textId="28662417" w:rsidR="00FD3414" w:rsidRDefault="00FD3414" w:rsidP="00FD3414">
      <w:pPr>
        <w:pStyle w:val="ListParagraph"/>
        <w:numPr>
          <w:ilvl w:val="0"/>
          <w:numId w:val="2"/>
        </w:numPr>
        <w:rPr>
          <w:sz w:val="32"/>
          <w:szCs w:val="32"/>
          <w:lang w:bidi="ar-EG"/>
        </w:rPr>
      </w:pPr>
      <w:r>
        <w:rPr>
          <w:rFonts w:hint="cs"/>
          <w:sz w:val="32"/>
          <w:szCs w:val="32"/>
          <w:rtl/>
          <w:lang w:bidi="ar-EG"/>
        </w:rPr>
        <w:t>الوقائع:</w:t>
      </w:r>
    </w:p>
    <w:p w14:paraId="7805CB94" w14:textId="16E4808A" w:rsidR="00737C5A" w:rsidRDefault="00737C5A" w:rsidP="00737C5A">
      <w:pPr>
        <w:pStyle w:val="ListParagraph"/>
        <w:ind w:left="0"/>
        <w:rPr>
          <w:rFonts w:cs="Arial"/>
          <w:sz w:val="24"/>
          <w:szCs w:val="24"/>
          <w:rtl/>
          <w:lang w:bidi="ar-EG"/>
        </w:rPr>
      </w:pPr>
      <w:r w:rsidRPr="00737C5A">
        <w:rPr>
          <w:rFonts w:cs="Arial" w:hint="cs"/>
          <w:sz w:val="24"/>
          <w:szCs w:val="24"/>
          <w:rtl/>
          <w:lang w:bidi="ar-EG"/>
        </w:rPr>
        <w:t xml:space="preserve">كانت </w:t>
      </w:r>
      <w:r w:rsidRPr="00737C5A">
        <w:rPr>
          <w:rFonts w:cs="Arial"/>
          <w:sz w:val="24"/>
          <w:szCs w:val="24"/>
          <w:rtl/>
          <w:lang w:bidi="ar-EG"/>
        </w:rPr>
        <w:t>الشرطة المصرية</w:t>
      </w:r>
      <w:r w:rsidRPr="00737C5A">
        <w:rPr>
          <w:rFonts w:cs="Arial" w:hint="cs"/>
          <w:sz w:val="24"/>
          <w:szCs w:val="24"/>
          <w:rtl/>
          <w:lang w:bidi="ar-EG"/>
        </w:rPr>
        <w:t xml:space="preserve"> قد أوقفت حنين</w:t>
      </w:r>
      <w:r w:rsidRPr="00737C5A">
        <w:rPr>
          <w:rFonts w:cs="Arial"/>
          <w:sz w:val="24"/>
          <w:szCs w:val="24"/>
          <w:rtl/>
          <w:lang w:bidi="ar-EG"/>
        </w:rPr>
        <w:t xml:space="preserve"> حسام</w:t>
      </w:r>
      <w:r w:rsidRPr="00737C5A">
        <w:rPr>
          <w:rFonts w:cs="Arial" w:hint="cs"/>
          <w:sz w:val="24"/>
          <w:szCs w:val="24"/>
          <w:rtl/>
          <w:lang w:bidi="ar-EG"/>
        </w:rPr>
        <w:t xml:space="preserve"> والتي </w:t>
      </w:r>
      <w:r w:rsidRPr="00737C5A">
        <w:rPr>
          <w:rFonts w:cs="Arial"/>
          <w:sz w:val="24"/>
          <w:szCs w:val="24"/>
          <w:rtl/>
          <w:lang w:bidi="ar-EG"/>
        </w:rPr>
        <w:t xml:space="preserve">لم تبلغ </w:t>
      </w:r>
      <w:r w:rsidR="009C7E8A">
        <w:rPr>
          <w:rFonts w:cs="Arial" w:hint="cs"/>
          <w:sz w:val="24"/>
          <w:szCs w:val="24"/>
          <w:rtl/>
          <w:lang w:bidi="ar-EG"/>
        </w:rPr>
        <w:t>الواحدة و</w:t>
      </w:r>
      <w:r w:rsidRPr="00737C5A">
        <w:rPr>
          <w:rFonts w:cs="Arial"/>
          <w:sz w:val="24"/>
          <w:szCs w:val="24"/>
          <w:rtl/>
          <w:lang w:bidi="ar-EG"/>
        </w:rPr>
        <w:t>العشرين من العمر</w:t>
      </w:r>
      <w:r w:rsidRPr="00737C5A">
        <w:rPr>
          <w:rFonts w:cs="Arial" w:hint="cs"/>
          <w:sz w:val="24"/>
          <w:szCs w:val="24"/>
          <w:rtl/>
          <w:lang w:bidi="ar-EG"/>
        </w:rPr>
        <w:t>-</w:t>
      </w:r>
      <w:r w:rsidRPr="00737C5A">
        <w:rPr>
          <w:rFonts w:cs="Arial"/>
          <w:sz w:val="24"/>
          <w:szCs w:val="24"/>
          <w:rtl/>
          <w:lang w:bidi="ar-EG"/>
        </w:rPr>
        <w:t xml:space="preserve"> في نيسان/ أبريل، ووجهت لها النيابة العامة اتهاما "بارتكاب جريمة الاتجار بالبشر بتعاملها مع أشخاص طبيعيين هنَّ فتيات استخدمتهنَّ في أعمال منافية لمبادئ وقيم المجتمع المصري، للحصول</w:t>
      </w:r>
      <w:r w:rsidR="009C7E8A">
        <w:rPr>
          <w:rFonts w:cs="Arial" w:hint="cs"/>
          <w:sz w:val="24"/>
          <w:szCs w:val="24"/>
          <w:rtl/>
          <w:lang w:bidi="ar-EG"/>
        </w:rPr>
        <w:t xml:space="preserve"> </w:t>
      </w:r>
      <w:r w:rsidRPr="00737C5A">
        <w:rPr>
          <w:rFonts w:cs="Arial"/>
          <w:sz w:val="24"/>
          <w:szCs w:val="24"/>
          <w:rtl/>
          <w:lang w:bidi="ar-EG"/>
        </w:rPr>
        <w:t>على منافع مادية"</w:t>
      </w:r>
      <w:r w:rsidRPr="00737C5A">
        <w:rPr>
          <w:rFonts w:cs="Arial" w:hint="cs"/>
          <w:sz w:val="24"/>
          <w:szCs w:val="24"/>
          <w:rtl/>
          <w:lang w:bidi="ar-EG"/>
        </w:rPr>
        <w:t xml:space="preserve"> مستندين على </w:t>
      </w:r>
      <w:r w:rsidRPr="00737C5A">
        <w:rPr>
          <w:rFonts w:cs="Arial"/>
          <w:sz w:val="24"/>
          <w:szCs w:val="24"/>
          <w:rtl/>
          <w:lang w:bidi="ar-EG"/>
        </w:rPr>
        <w:t>مقطعا قصيرا من الفيديو على تيك توك، تدعو فيه الفتيات المصريات إلى العمل معها</w:t>
      </w:r>
      <w:r w:rsidRPr="00737C5A">
        <w:rPr>
          <w:rFonts w:cs="Arial" w:hint="cs"/>
          <w:sz w:val="24"/>
          <w:szCs w:val="24"/>
          <w:rtl/>
          <w:lang w:bidi="ar-EG"/>
        </w:rPr>
        <w:t xml:space="preserve"> على تطبيق "لايكي"</w:t>
      </w:r>
      <w:r w:rsidRPr="00737C5A">
        <w:rPr>
          <w:rFonts w:cs="Arial"/>
          <w:sz w:val="24"/>
          <w:szCs w:val="24"/>
          <w:lang w:bidi="ar-EG"/>
        </w:rPr>
        <w:t xml:space="preserve"> </w:t>
      </w:r>
      <w:r w:rsidRPr="00737C5A">
        <w:rPr>
          <w:rFonts w:cs="Arial" w:hint="cs"/>
          <w:sz w:val="24"/>
          <w:szCs w:val="24"/>
          <w:rtl/>
          <w:lang w:bidi="ar-EG"/>
        </w:rPr>
        <w:t>.</w:t>
      </w:r>
      <w:r w:rsidRPr="00737C5A">
        <w:rPr>
          <w:rFonts w:cs="Arial"/>
          <w:sz w:val="24"/>
          <w:szCs w:val="24"/>
          <w:rtl/>
          <w:lang w:bidi="ar-EG"/>
        </w:rPr>
        <w:br/>
        <w:t>وفي أيار/ مايو، تم توقيف مودة الأدهم، وهي فتاة عشرينية من مشاهير "تيك توك"، ويتابع حسابها على موقع "انستغرام" قرابة مليوني شخص. ووُجهت لها تهمة "الاعتداء على مبادئ وقيم أسرية في المجتمع المصري".</w:t>
      </w:r>
    </w:p>
    <w:p w14:paraId="69202329" w14:textId="10F1B9B5" w:rsidR="003F2F2B" w:rsidRDefault="003F2F2B" w:rsidP="00737C5A">
      <w:pPr>
        <w:pStyle w:val="ListParagraph"/>
        <w:ind w:left="0"/>
        <w:rPr>
          <w:rFonts w:cs="Arial"/>
          <w:sz w:val="24"/>
          <w:szCs w:val="24"/>
          <w:rtl/>
          <w:lang w:bidi="ar-EG"/>
        </w:rPr>
      </w:pPr>
    </w:p>
    <w:p w14:paraId="49633A8D" w14:textId="3D1EFA7E" w:rsidR="005C78C2" w:rsidRDefault="003F2F2B" w:rsidP="005C78C2">
      <w:pPr>
        <w:pStyle w:val="ListParagraph"/>
        <w:ind w:left="0"/>
        <w:rPr>
          <w:rFonts w:cs="Arial"/>
          <w:sz w:val="24"/>
          <w:szCs w:val="24"/>
          <w:rtl/>
          <w:lang w:bidi="ar-EG"/>
        </w:rPr>
      </w:pPr>
      <w:r>
        <w:rPr>
          <w:rFonts w:cs="Arial" w:hint="cs"/>
          <w:sz w:val="24"/>
          <w:szCs w:val="24"/>
          <w:rtl/>
          <w:lang w:bidi="ar-EG"/>
        </w:rPr>
        <w:t>بتحقيقات النيابة ووجهت حنين حسام بمقطع فيديو جاء في التحريات يحوي مقطع صوتي لممارسة جنسية لشاب وفتاة. نفت حنين معرفتها بالمقطع كما أنكرت نشرها له</w:t>
      </w:r>
      <w:r w:rsidR="005C78C2">
        <w:rPr>
          <w:rFonts w:cs="Arial" w:hint="cs"/>
          <w:sz w:val="24"/>
          <w:szCs w:val="24"/>
          <w:rtl/>
          <w:lang w:bidi="ar-EG"/>
        </w:rPr>
        <w:t xml:space="preserve"> وأنها لا تنشر على يوتيوب</w:t>
      </w:r>
      <w:r>
        <w:rPr>
          <w:rFonts w:cs="Arial" w:hint="cs"/>
          <w:sz w:val="24"/>
          <w:szCs w:val="24"/>
          <w:rtl/>
          <w:lang w:bidi="ar-EG"/>
        </w:rPr>
        <w:t>، وبإعادة سؤال عميد الشرطة مُجري التحريات قرر أن المقطع منشور على موقع يوتيوب وحصل عليه بهذه الطريقة.</w:t>
      </w:r>
      <w:r w:rsidR="005C78C2">
        <w:rPr>
          <w:rFonts w:cs="Arial" w:hint="cs"/>
          <w:sz w:val="24"/>
          <w:szCs w:val="24"/>
          <w:rtl/>
          <w:lang w:bidi="ar-EG"/>
        </w:rPr>
        <w:t xml:space="preserve"> </w:t>
      </w:r>
      <w:r w:rsidR="005C78C2">
        <w:rPr>
          <w:rFonts w:cs="Arial"/>
          <w:sz w:val="24"/>
          <w:szCs w:val="24"/>
          <w:rtl/>
          <w:lang w:bidi="ar-EG"/>
        </w:rPr>
        <w:br/>
      </w:r>
      <w:r w:rsidR="005C78C2">
        <w:rPr>
          <w:rFonts w:cs="Arial" w:hint="cs"/>
          <w:sz w:val="24"/>
          <w:szCs w:val="24"/>
          <w:rtl/>
          <w:lang w:bidi="ar-EG"/>
        </w:rPr>
        <w:t xml:space="preserve">أيضاً ووجهت حنين بمقطع فيديو منشور تدعو فيه فتيات للإنضمام إليها وإستخدام تطبيق "لايكي" والذي جاء بالتحريات مذيلاً بأن حنين وأخرون يقوموا بتكوين جماعة إجرامية تعمل بالعديد من الدول تخصصت في  </w:t>
      </w:r>
      <w:bookmarkStart w:id="1" w:name="_Hlk49618408"/>
      <w:r w:rsidR="005C78C2">
        <w:rPr>
          <w:rFonts w:cs="Arial" w:hint="cs"/>
          <w:sz w:val="24"/>
          <w:szCs w:val="24"/>
          <w:rtl/>
          <w:lang w:bidi="ar-EG"/>
        </w:rPr>
        <w:t xml:space="preserve">إستقطاب وإستغلال الفتيات بهدف إشباع الرغبات الجنسية للشباب </w:t>
      </w:r>
      <w:bookmarkEnd w:id="1"/>
      <w:r w:rsidR="005C78C2">
        <w:rPr>
          <w:rFonts w:cs="Arial" w:hint="cs"/>
          <w:sz w:val="24"/>
          <w:szCs w:val="24"/>
          <w:rtl/>
          <w:lang w:bidi="ar-EG"/>
        </w:rPr>
        <w:t xml:space="preserve">وتحقيق أرباحاً مادية طائلة بالمخالفة لقانون مكافحة الإتجار بالبشر. </w:t>
      </w:r>
      <w:r w:rsidR="005C78C2" w:rsidRPr="00E35A97">
        <w:rPr>
          <w:rFonts w:cs="Arial" w:hint="cs"/>
          <w:sz w:val="24"/>
          <w:szCs w:val="24"/>
          <w:rtl/>
          <w:lang w:bidi="ar-EG"/>
        </w:rPr>
        <w:t xml:space="preserve">نفت حنين ما هو منسوب إليها </w:t>
      </w:r>
      <w:r w:rsidR="001A1EB5" w:rsidRPr="00E35A97">
        <w:rPr>
          <w:rFonts w:cs="Arial" w:hint="cs"/>
          <w:sz w:val="24"/>
          <w:szCs w:val="24"/>
          <w:rtl/>
          <w:lang w:bidi="ar-EG"/>
        </w:rPr>
        <w:t>وأقرت بأنها قالت في الفيديو محل الذكر أن العمل معها يجب أن يتسم بالإحترام ولا مجال للعري ولمن هن دون 18 سنة.</w:t>
      </w:r>
    </w:p>
    <w:p w14:paraId="115FEC99" w14:textId="77777777" w:rsidR="00737C5A" w:rsidRPr="00737C5A" w:rsidRDefault="00737C5A" w:rsidP="00737C5A">
      <w:pPr>
        <w:pStyle w:val="ListParagraph"/>
        <w:ind w:left="0"/>
        <w:rPr>
          <w:rFonts w:cs="Arial"/>
          <w:sz w:val="24"/>
          <w:szCs w:val="24"/>
          <w:rtl/>
          <w:lang w:bidi="ar-EG"/>
        </w:rPr>
      </w:pPr>
    </w:p>
    <w:p w14:paraId="28045890" w14:textId="5635F3F6" w:rsidR="00737C5A" w:rsidRDefault="003B7981" w:rsidP="00737C5A">
      <w:pPr>
        <w:pStyle w:val="ListParagraph"/>
        <w:ind w:left="0"/>
        <w:rPr>
          <w:rFonts w:cs="Arial"/>
          <w:sz w:val="24"/>
          <w:szCs w:val="24"/>
          <w:rtl/>
          <w:lang w:bidi="ar-EG"/>
        </w:rPr>
      </w:pPr>
      <w:r>
        <w:rPr>
          <w:rFonts w:cs="Arial" w:hint="cs"/>
          <w:sz w:val="24"/>
          <w:szCs w:val="24"/>
          <w:rtl/>
          <w:lang w:bidi="ar-EG"/>
        </w:rPr>
        <w:t>قامت</w:t>
      </w:r>
      <w:r w:rsidR="00737C5A" w:rsidRPr="00737C5A">
        <w:rPr>
          <w:rFonts w:cs="Arial"/>
          <w:sz w:val="24"/>
          <w:szCs w:val="24"/>
          <w:rtl/>
          <w:lang w:bidi="ar-EG"/>
        </w:rPr>
        <w:t xml:space="preserve"> النيابة العامة </w:t>
      </w:r>
      <w:r>
        <w:rPr>
          <w:rFonts w:cs="Arial" w:hint="cs"/>
          <w:sz w:val="24"/>
          <w:szCs w:val="24"/>
          <w:rtl/>
          <w:lang w:bidi="ar-EG"/>
        </w:rPr>
        <w:t>بتاريخ</w:t>
      </w:r>
      <w:r w:rsidR="00737C5A" w:rsidRPr="00737C5A">
        <w:rPr>
          <w:rFonts w:cs="Arial"/>
          <w:sz w:val="24"/>
          <w:szCs w:val="24"/>
          <w:rtl/>
          <w:lang w:bidi="ar-EG"/>
        </w:rPr>
        <w:t xml:space="preserve"> 11 حزيران/ يونيو بإحالة المتهمات للمحاكمة الجنائية بعد اختتام التحقيق معهن.</w:t>
      </w:r>
      <w:r w:rsidR="00AA7833">
        <w:rPr>
          <w:rFonts w:cs="Arial" w:hint="cs"/>
          <w:sz w:val="24"/>
          <w:szCs w:val="24"/>
          <w:rtl/>
          <w:lang w:bidi="ar-EG"/>
        </w:rPr>
        <w:t xml:space="preserve"> </w:t>
      </w:r>
      <w:r w:rsidR="00AA7833" w:rsidRPr="00AA7833">
        <w:rPr>
          <w:rFonts w:cs="Arial"/>
          <w:sz w:val="24"/>
          <w:szCs w:val="24"/>
          <w:rtl/>
          <w:lang w:bidi="ar-EG"/>
        </w:rPr>
        <w:t xml:space="preserve">وأسندت النيابة للمتهمين الاولى والثانية، أنهم في غضون عامي 2019/2020، بأن قاموا بالاعتداء على المبادئ والقيم الأسرية في المجتمع المصري بأن قامت </w:t>
      </w:r>
      <w:r w:rsidR="00AA7833">
        <w:rPr>
          <w:rFonts w:cs="Arial" w:hint="cs"/>
          <w:sz w:val="24"/>
          <w:szCs w:val="24"/>
          <w:rtl/>
          <w:lang w:bidi="ar-EG"/>
        </w:rPr>
        <w:t>حنين</w:t>
      </w:r>
      <w:r w:rsidR="00AA7833" w:rsidRPr="00AA7833">
        <w:rPr>
          <w:rFonts w:cs="Arial"/>
          <w:sz w:val="24"/>
          <w:szCs w:val="24"/>
          <w:rtl/>
          <w:lang w:bidi="ar-EG"/>
        </w:rPr>
        <w:t xml:space="preserve"> بنشر صور ومقاطع مرئية مخلة وخادشة للحياء العام، </w:t>
      </w:r>
      <w:r w:rsidR="00AA7833">
        <w:rPr>
          <w:rFonts w:cs="Arial" w:hint="cs"/>
          <w:sz w:val="24"/>
          <w:szCs w:val="24"/>
          <w:rtl/>
          <w:lang w:bidi="ar-EG"/>
        </w:rPr>
        <w:t>وقامت مودة</w:t>
      </w:r>
      <w:r w:rsidR="00AA7833" w:rsidRPr="00AA7833">
        <w:rPr>
          <w:rFonts w:cs="Arial"/>
          <w:sz w:val="24"/>
          <w:szCs w:val="24"/>
          <w:rtl/>
          <w:lang w:bidi="ar-EG"/>
        </w:rPr>
        <w:t xml:space="preserve"> بالإعلان عن طريق حساب</w:t>
      </w:r>
      <w:r w:rsidR="00AA7833">
        <w:rPr>
          <w:rFonts w:cs="Arial" w:hint="cs"/>
          <w:sz w:val="24"/>
          <w:szCs w:val="24"/>
          <w:rtl/>
          <w:lang w:bidi="ar-EG"/>
        </w:rPr>
        <w:t>ا</w:t>
      </w:r>
      <w:r w:rsidR="00AA7833" w:rsidRPr="00AA7833">
        <w:rPr>
          <w:rFonts w:cs="Arial"/>
          <w:sz w:val="24"/>
          <w:szCs w:val="24"/>
          <w:rtl/>
          <w:lang w:bidi="ar-EG"/>
        </w:rPr>
        <w:t>تها لعقد لقاءات مخلة بالآداب عن طريق دعوة الفتيات البالغات والقصر على حد سواء إلى وكالة أسستها عبر تطبيق لايك</w:t>
      </w:r>
      <w:r w:rsidR="00AA7833">
        <w:rPr>
          <w:rFonts w:cs="Arial" w:hint="cs"/>
          <w:sz w:val="24"/>
          <w:szCs w:val="24"/>
          <w:rtl/>
          <w:lang w:bidi="ar-EG"/>
        </w:rPr>
        <w:t>ي.</w:t>
      </w:r>
    </w:p>
    <w:p w14:paraId="57A3649A" w14:textId="3E60FE02" w:rsidR="00AA7833" w:rsidRDefault="00AA7833" w:rsidP="009C3DEE">
      <w:pPr>
        <w:pStyle w:val="ListParagraph"/>
        <w:ind w:left="0"/>
        <w:rPr>
          <w:rFonts w:cs="Arial"/>
          <w:sz w:val="24"/>
          <w:szCs w:val="24"/>
          <w:rtl/>
          <w:lang w:bidi="ar-EG"/>
        </w:rPr>
      </w:pPr>
      <w:r>
        <w:rPr>
          <w:rFonts w:cs="Arial" w:hint="cs"/>
          <w:sz w:val="24"/>
          <w:szCs w:val="24"/>
          <w:rtl/>
          <w:lang w:bidi="ar-EG"/>
        </w:rPr>
        <w:t>إستند</w:t>
      </w:r>
      <w:r w:rsidR="00E00900">
        <w:rPr>
          <w:rFonts w:cs="Arial" w:hint="cs"/>
          <w:sz w:val="24"/>
          <w:szCs w:val="24"/>
          <w:rtl/>
          <w:lang w:bidi="ar-EG"/>
        </w:rPr>
        <w:t>ت</w:t>
      </w:r>
      <w:r>
        <w:rPr>
          <w:rFonts w:cs="Arial" w:hint="cs"/>
          <w:sz w:val="24"/>
          <w:szCs w:val="24"/>
          <w:rtl/>
          <w:lang w:bidi="ar-EG"/>
        </w:rPr>
        <w:t xml:space="preserve"> الإحالة </w:t>
      </w:r>
      <w:r w:rsidR="0002546E">
        <w:rPr>
          <w:rFonts w:cs="Arial" w:hint="cs"/>
          <w:sz w:val="24"/>
          <w:szCs w:val="24"/>
          <w:rtl/>
          <w:lang w:bidi="ar-EG"/>
        </w:rPr>
        <w:t xml:space="preserve">إلى المحكمة الجنائية </w:t>
      </w:r>
      <w:r>
        <w:rPr>
          <w:rFonts w:cs="Arial" w:hint="cs"/>
          <w:sz w:val="24"/>
          <w:szCs w:val="24"/>
          <w:rtl/>
          <w:lang w:bidi="ar-EG"/>
        </w:rPr>
        <w:t>على</w:t>
      </w:r>
      <w:r w:rsidR="009C3DEE">
        <w:rPr>
          <w:rFonts w:cs="Arial" w:hint="cs"/>
          <w:sz w:val="24"/>
          <w:szCs w:val="24"/>
          <w:rtl/>
          <w:lang w:bidi="ar-EG"/>
        </w:rPr>
        <w:t xml:space="preserve"> عدة مواد</w:t>
      </w:r>
      <w:r w:rsidR="0002546E">
        <w:rPr>
          <w:rFonts w:cs="Arial" w:hint="cs"/>
          <w:sz w:val="24"/>
          <w:szCs w:val="24"/>
          <w:rtl/>
          <w:lang w:bidi="ar-EG"/>
        </w:rPr>
        <w:t xml:space="preserve"> من</w:t>
      </w:r>
      <w:r>
        <w:rPr>
          <w:rFonts w:cs="Arial" w:hint="cs"/>
          <w:sz w:val="24"/>
          <w:szCs w:val="24"/>
          <w:rtl/>
          <w:lang w:bidi="ar-EG"/>
        </w:rPr>
        <w:t xml:space="preserve"> </w:t>
      </w:r>
      <w:hyperlink r:id="rId5" w:history="1">
        <w:r w:rsidR="0002546E" w:rsidRPr="00157008">
          <w:rPr>
            <w:rStyle w:val="Hyperlink"/>
            <w:rFonts w:cs="Arial" w:hint="cs"/>
            <w:sz w:val="24"/>
            <w:szCs w:val="24"/>
            <w:rtl/>
            <w:lang w:bidi="ar-EG"/>
          </w:rPr>
          <w:t>قانون جرائم تقنية المعلومات</w:t>
        </w:r>
      </w:hyperlink>
      <w:r w:rsidR="0002546E">
        <w:rPr>
          <w:rFonts w:cs="Arial" w:hint="cs"/>
          <w:sz w:val="24"/>
          <w:szCs w:val="24"/>
          <w:rtl/>
          <w:lang w:bidi="ar-EG"/>
        </w:rPr>
        <w:t xml:space="preserve"> رقم 175 لسنة 2018 </w:t>
      </w:r>
      <w:r w:rsidR="009C3DEE">
        <w:rPr>
          <w:rFonts w:cs="Arial" w:hint="cs"/>
          <w:sz w:val="24"/>
          <w:szCs w:val="24"/>
          <w:rtl/>
          <w:lang w:bidi="ar-EG"/>
        </w:rPr>
        <w:t xml:space="preserve">منهم المادة 25 والمادة 26 </w:t>
      </w:r>
      <w:r w:rsidR="0002546E" w:rsidRPr="0002546E">
        <w:rPr>
          <w:rFonts w:cs="Arial"/>
          <w:sz w:val="24"/>
          <w:szCs w:val="24"/>
          <w:rtl/>
          <w:lang w:bidi="ar-EG"/>
        </w:rPr>
        <w:t>واللتان</w:t>
      </w:r>
      <w:r w:rsidR="0002546E">
        <w:rPr>
          <w:rFonts w:cs="Arial" w:hint="cs"/>
          <w:sz w:val="24"/>
          <w:szCs w:val="24"/>
          <w:rtl/>
          <w:lang w:bidi="ar-EG"/>
        </w:rPr>
        <w:t xml:space="preserve"> يعاقبا بالحبس أو الغرامة أو كلى التهمتين على </w:t>
      </w:r>
      <w:r w:rsidR="0002546E" w:rsidRPr="0002546E">
        <w:rPr>
          <w:rFonts w:cs="Arial"/>
          <w:sz w:val="24"/>
          <w:szCs w:val="24"/>
          <w:rtl/>
          <w:lang w:bidi="ar-EG"/>
        </w:rPr>
        <w:t>كل من اعتدى على أي من المبادئ أو القيم الأسرية في المجتمع المصري</w:t>
      </w:r>
      <w:r w:rsidR="0002546E">
        <w:rPr>
          <w:rFonts w:cs="Arial" w:hint="cs"/>
          <w:sz w:val="24"/>
          <w:szCs w:val="24"/>
          <w:rtl/>
          <w:lang w:bidi="ar-EG"/>
        </w:rPr>
        <w:t xml:space="preserve"> وعلى </w:t>
      </w:r>
      <w:r w:rsidR="0002546E" w:rsidRPr="0002546E">
        <w:rPr>
          <w:rFonts w:cs="Arial"/>
          <w:sz w:val="24"/>
          <w:szCs w:val="24"/>
          <w:rtl/>
          <w:lang w:bidi="ar-EG"/>
        </w:rPr>
        <w:t>كل من تعمد استعمال برنامج معلوماتي أو تقنية معلوماتية في معالجة معطيات شخصية للغير لربطها بمحتوى مناف للآداب العامة، أو لإظهارها بطريقة من شأنها المساس باعتباره أو شرفه.</w:t>
      </w:r>
      <w:r w:rsidR="0002546E">
        <w:rPr>
          <w:rFonts w:cs="Arial" w:hint="cs"/>
          <w:sz w:val="24"/>
          <w:szCs w:val="24"/>
          <w:rtl/>
          <w:lang w:bidi="ar-EG"/>
        </w:rPr>
        <w:t xml:space="preserve"> </w:t>
      </w:r>
      <w:r w:rsidR="009C3DEE">
        <w:rPr>
          <w:rFonts w:cs="Arial" w:hint="cs"/>
          <w:sz w:val="24"/>
          <w:szCs w:val="24"/>
          <w:rtl/>
          <w:lang w:bidi="ar-EG"/>
        </w:rPr>
        <w:t xml:space="preserve">ينص ذات القانون أيضاً  على السماح للسلطات القضائية </w:t>
      </w:r>
      <w:r w:rsidR="004406C5">
        <w:rPr>
          <w:rFonts w:cs="Arial" w:hint="cs"/>
          <w:sz w:val="24"/>
          <w:szCs w:val="24"/>
          <w:rtl/>
          <w:lang w:bidi="ar-EG"/>
        </w:rPr>
        <w:t>بالولوج</w:t>
      </w:r>
      <w:r w:rsidR="009C3DEE">
        <w:rPr>
          <w:rFonts w:cs="Arial" w:hint="cs"/>
          <w:sz w:val="24"/>
          <w:szCs w:val="24"/>
          <w:rtl/>
          <w:lang w:bidi="ar-EG"/>
        </w:rPr>
        <w:t xml:space="preserve"> إلى الهواتف المحمولة والأجهزة الإلتكرونية والمراسلات الخاصة بالمتهمون.</w:t>
      </w:r>
    </w:p>
    <w:p w14:paraId="20924493" w14:textId="77777777" w:rsidR="003F2F2B" w:rsidRDefault="003F2F2B" w:rsidP="00737C5A">
      <w:pPr>
        <w:pStyle w:val="ListParagraph"/>
        <w:ind w:left="0"/>
        <w:rPr>
          <w:rFonts w:cs="Arial"/>
          <w:sz w:val="24"/>
          <w:szCs w:val="24"/>
          <w:rtl/>
          <w:lang w:bidi="ar-EG"/>
        </w:rPr>
      </w:pPr>
    </w:p>
    <w:p w14:paraId="5CC4FCAD" w14:textId="2C33C6F0" w:rsidR="00AA7833" w:rsidRDefault="00AA7833" w:rsidP="00737C5A">
      <w:pPr>
        <w:pStyle w:val="ListParagraph"/>
        <w:ind w:left="0"/>
        <w:rPr>
          <w:rFonts w:cs="Arial"/>
          <w:sz w:val="24"/>
          <w:szCs w:val="24"/>
          <w:rtl/>
          <w:lang w:bidi="ar-EG"/>
        </w:rPr>
      </w:pPr>
      <w:r>
        <w:rPr>
          <w:rFonts w:cs="Arial" w:hint="cs"/>
          <w:sz w:val="24"/>
          <w:szCs w:val="24"/>
          <w:rtl/>
          <w:lang w:bidi="ar-EG"/>
        </w:rPr>
        <w:t>دفع</w:t>
      </w:r>
      <w:r w:rsidR="005C78C2">
        <w:rPr>
          <w:rFonts w:cs="Arial" w:hint="cs"/>
          <w:sz w:val="24"/>
          <w:szCs w:val="24"/>
          <w:rtl/>
          <w:lang w:bidi="ar-EG"/>
        </w:rPr>
        <w:t>ت</w:t>
      </w:r>
      <w:r>
        <w:rPr>
          <w:rFonts w:cs="Arial" w:hint="cs"/>
          <w:sz w:val="24"/>
          <w:szCs w:val="24"/>
          <w:rtl/>
          <w:lang w:bidi="ar-EG"/>
        </w:rPr>
        <w:t xml:space="preserve"> </w:t>
      </w:r>
      <w:r w:rsidR="005C78C2">
        <w:rPr>
          <w:rFonts w:cs="Arial" w:hint="cs"/>
          <w:sz w:val="24"/>
          <w:szCs w:val="24"/>
          <w:rtl/>
          <w:lang w:bidi="ar-EG"/>
        </w:rPr>
        <w:t>هيئة ال</w:t>
      </w:r>
      <w:r>
        <w:rPr>
          <w:rFonts w:cs="Arial" w:hint="cs"/>
          <w:sz w:val="24"/>
          <w:szCs w:val="24"/>
          <w:rtl/>
          <w:lang w:bidi="ar-EG"/>
        </w:rPr>
        <w:t xml:space="preserve">دفاع </w:t>
      </w:r>
      <w:r w:rsidR="005C78C2">
        <w:rPr>
          <w:rFonts w:cs="Arial" w:hint="cs"/>
          <w:sz w:val="24"/>
          <w:szCs w:val="24"/>
          <w:rtl/>
          <w:lang w:bidi="ar-EG"/>
        </w:rPr>
        <w:t>عن المتهم</w:t>
      </w:r>
      <w:r w:rsidR="009C3DEE">
        <w:rPr>
          <w:rFonts w:cs="Arial" w:hint="cs"/>
          <w:sz w:val="24"/>
          <w:szCs w:val="24"/>
          <w:rtl/>
          <w:lang w:bidi="ar-EG"/>
        </w:rPr>
        <w:t xml:space="preserve">ين بعدم دستورية </w:t>
      </w:r>
      <w:r w:rsidR="00332A5D">
        <w:rPr>
          <w:rFonts w:cs="Arial" w:hint="cs"/>
          <w:sz w:val="24"/>
          <w:szCs w:val="24"/>
          <w:rtl/>
          <w:lang w:bidi="ar-EG"/>
        </w:rPr>
        <w:t>المادة 25 من القانون</w:t>
      </w:r>
      <w:r w:rsidR="009C3DEE">
        <w:rPr>
          <w:rFonts w:cs="Arial" w:hint="cs"/>
          <w:sz w:val="24"/>
          <w:szCs w:val="24"/>
          <w:rtl/>
          <w:lang w:bidi="ar-EG"/>
        </w:rPr>
        <w:t xml:space="preserve"> رقم 175 لسنة 2018 متعللين بمواده</w:t>
      </w:r>
      <w:r>
        <w:rPr>
          <w:rFonts w:cs="Arial" w:hint="cs"/>
          <w:sz w:val="24"/>
          <w:szCs w:val="24"/>
          <w:rtl/>
          <w:lang w:bidi="ar-EG"/>
        </w:rPr>
        <w:t xml:space="preserve"> </w:t>
      </w:r>
      <w:r w:rsidR="00FE21F6">
        <w:rPr>
          <w:rFonts w:cs="Arial" w:hint="cs"/>
          <w:sz w:val="24"/>
          <w:szCs w:val="24"/>
          <w:rtl/>
          <w:lang w:bidi="ar-EG"/>
        </w:rPr>
        <w:t>المطاطة</w:t>
      </w:r>
      <w:r w:rsidR="009C3DEE">
        <w:rPr>
          <w:rFonts w:cs="Arial" w:hint="cs"/>
          <w:sz w:val="24"/>
          <w:szCs w:val="24"/>
          <w:rtl/>
          <w:lang w:bidi="ar-EG"/>
        </w:rPr>
        <w:t xml:space="preserve">، ولإعتداءه على حرمة الحياة الخاصة </w:t>
      </w:r>
      <w:r w:rsidR="003B7981">
        <w:rPr>
          <w:rFonts w:cs="Arial" w:hint="cs"/>
          <w:sz w:val="24"/>
          <w:szCs w:val="24"/>
          <w:rtl/>
          <w:lang w:bidi="ar-EG"/>
        </w:rPr>
        <w:t>والمراسلات، المحمية ب</w:t>
      </w:r>
      <w:r w:rsidR="009C3DEE">
        <w:rPr>
          <w:rFonts w:cs="Arial" w:hint="cs"/>
          <w:sz w:val="24"/>
          <w:szCs w:val="24"/>
          <w:rtl/>
          <w:lang w:bidi="ar-EG"/>
        </w:rPr>
        <w:t>الدستور والمواثيق الدولية.</w:t>
      </w:r>
      <w:r w:rsidR="009C3DEE">
        <w:rPr>
          <w:rFonts w:cs="Arial"/>
          <w:sz w:val="24"/>
          <w:szCs w:val="24"/>
          <w:rtl/>
          <w:lang w:bidi="ar-EG"/>
        </w:rPr>
        <w:br/>
      </w:r>
      <w:r w:rsidR="009C3DEE">
        <w:rPr>
          <w:rFonts w:cs="Arial" w:hint="cs"/>
          <w:sz w:val="24"/>
          <w:szCs w:val="24"/>
          <w:rtl/>
          <w:lang w:bidi="ar-EG"/>
        </w:rPr>
        <w:t>كما شكك الدفاع فيما أوردته الأوراق من أدلة الإثبات، مطالبين إنتداب خبراء للفصل في الأدلة</w:t>
      </w:r>
      <w:r w:rsidR="00147FB1">
        <w:rPr>
          <w:rFonts w:cs="Arial" w:hint="cs"/>
          <w:sz w:val="24"/>
          <w:szCs w:val="24"/>
          <w:rtl/>
          <w:lang w:bidi="ar-EG"/>
        </w:rPr>
        <w:t xml:space="preserve">، وللوقوف على </w:t>
      </w:r>
      <w:r w:rsidR="00147FB1">
        <w:rPr>
          <w:rFonts w:cs="Arial" w:hint="cs"/>
          <w:sz w:val="24"/>
          <w:szCs w:val="24"/>
          <w:rtl/>
          <w:lang w:bidi="ar-EG"/>
        </w:rPr>
        <w:lastRenderedPageBreak/>
        <w:t>ماهية تطبيق لايكي.</w:t>
      </w:r>
      <w:r w:rsidR="009C3DEE">
        <w:rPr>
          <w:rFonts w:cs="Arial"/>
          <w:sz w:val="24"/>
          <w:szCs w:val="24"/>
          <w:rtl/>
          <w:lang w:bidi="ar-EG"/>
        </w:rPr>
        <w:br/>
      </w:r>
    </w:p>
    <w:p w14:paraId="40A97560" w14:textId="6C2F939C" w:rsidR="00FE21F6" w:rsidRDefault="00FE21F6" w:rsidP="00737C5A">
      <w:pPr>
        <w:pStyle w:val="ListParagraph"/>
        <w:ind w:left="0"/>
        <w:rPr>
          <w:rFonts w:cs="Arial"/>
          <w:sz w:val="24"/>
          <w:szCs w:val="24"/>
          <w:rtl/>
          <w:lang w:bidi="ar-EG"/>
        </w:rPr>
      </w:pPr>
      <w:bookmarkStart w:id="2" w:name="_Hlk49616321"/>
      <w:r>
        <w:rPr>
          <w:rFonts w:cs="Arial" w:hint="cs"/>
          <w:sz w:val="24"/>
          <w:szCs w:val="24"/>
          <w:rtl/>
          <w:lang w:bidi="ar-EG"/>
        </w:rPr>
        <w:t xml:space="preserve">ولكن كانت المحكمة إرتأت تحقق الركن المادي للجريمة وأن أدلة الثبوت إقناعية وكافية لتكوين عقيدتها، وحكمت بتاريخ 27 يوليو/حزيران 2020 على المتهمين </w:t>
      </w:r>
      <w:r w:rsidRPr="00FE21F6">
        <w:rPr>
          <w:rFonts w:cs="Arial"/>
          <w:sz w:val="24"/>
          <w:szCs w:val="24"/>
          <w:rtl/>
          <w:lang w:bidi="ar-EG"/>
        </w:rPr>
        <w:t>بالحبس سنتين وغرامة 300 ألف جنيه</w:t>
      </w:r>
      <w:r w:rsidR="00E00900">
        <w:rPr>
          <w:rFonts w:cs="Arial" w:hint="cs"/>
          <w:sz w:val="24"/>
          <w:szCs w:val="24"/>
          <w:rtl/>
          <w:lang w:bidi="ar-EG"/>
        </w:rPr>
        <w:t>.</w:t>
      </w:r>
    </w:p>
    <w:bookmarkEnd w:id="2"/>
    <w:p w14:paraId="5AA5DF36" w14:textId="3C51FE3D" w:rsidR="00737C5A" w:rsidRDefault="00737C5A" w:rsidP="00737C5A">
      <w:pPr>
        <w:pStyle w:val="ListParagraph"/>
        <w:ind w:left="0"/>
        <w:rPr>
          <w:sz w:val="32"/>
          <w:szCs w:val="32"/>
          <w:rtl/>
          <w:lang w:bidi="ar-EG"/>
        </w:rPr>
      </w:pPr>
    </w:p>
    <w:p w14:paraId="1102D6CF" w14:textId="77777777" w:rsidR="00737C5A" w:rsidRDefault="00737C5A" w:rsidP="00737C5A">
      <w:pPr>
        <w:pStyle w:val="ListParagraph"/>
        <w:ind w:left="0"/>
        <w:rPr>
          <w:sz w:val="32"/>
          <w:szCs w:val="32"/>
          <w:lang w:bidi="ar-EG"/>
        </w:rPr>
      </w:pPr>
    </w:p>
    <w:p w14:paraId="567525EF" w14:textId="3737F32A" w:rsidR="00FD3414" w:rsidRDefault="00FD3414" w:rsidP="00FD3414">
      <w:pPr>
        <w:pStyle w:val="ListParagraph"/>
        <w:numPr>
          <w:ilvl w:val="0"/>
          <w:numId w:val="2"/>
        </w:numPr>
        <w:rPr>
          <w:sz w:val="32"/>
          <w:szCs w:val="32"/>
          <w:lang w:bidi="ar-EG"/>
        </w:rPr>
      </w:pPr>
      <w:r>
        <w:rPr>
          <w:rFonts w:hint="cs"/>
          <w:sz w:val="32"/>
          <w:szCs w:val="32"/>
          <w:rtl/>
          <w:lang w:bidi="ar-EG"/>
        </w:rPr>
        <w:t>نظرة على القرار:</w:t>
      </w:r>
    </w:p>
    <w:p w14:paraId="51FEDEF0" w14:textId="56FE2795" w:rsidR="00E00900" w:rsidRDefault="00E00900" w:rsidP="00E00900">
      <w:pPr>
        <w:pStyle w:val="ListParagraph"/>
        <w:ind w:left="0"/>
        <w:rPr>
          <w:rFonts w:cs="Arial"/>
          <w:sz w:val="24"/>
          <w:szCs w:val="24"/>
          <w:rtl/>
          <w:lang w:bidi="ar-EG"/>
        </w:rPr>
      </w:pPr>
    </w:p>
    <w:p w14:paraId="7A9F1616" w14:textId="59400688" w:rsidR="00F02FA1" w:rsidRDefault="00E00900" w:rsidP="00A9452E">
      <w:pPr>
        <w:pStyle w:val="ListParagraph"/>
        <w:ind w:left="0"/>
        <w:rPr>
          <w:rFonts w:cs="Arial"/>
          <w:sz w:val="24"/>
          <w:szCs w:val="24"/>
          <w:rtl/>
          <w:lang w:bidi="ar-EG"/>
        </w:rPr>
      </w:pPr>
      <w:r>
        <w:rPr>
          <w:rFonts w:cs="Arial" w:hint="cs"/>
          <w:sz w:val="24"/>
          <w:szCs w:val="24"/>
          <w:rtl/>
          <w:lang w:bidi="ar-EG"/>
        </w:rPr>
        <w:t xml:space="preserve">كوّنت المحكمة عقيدتها </w:t>
      </w:r>
      <w:r w:rsidR="003C66B7">
        <w:rPr>
          <w:rFonts w:cs="Arial" w:hint="cs"/>
          <w:sz w:val="24"/>
          <w:szCs w:val="24"/>
          <w:rtl/>
          <w:lang w:bidi="ar-EG"/>
        </w:rPr>
        <w:t xml:space="preserve">بناءاً على أدلة الثبوت </w:t>
      </w:r>
      <w:r w:rsidR="00E40DD2">
        <w:rPr>
          <w:rFonts w:cs="Arial" w:hint="cs"/>
          <w:sz w:val="24"/>
          <w:szCs w:val="24"/>
          <w:rtl/>
          <w:lang w:bidi="ar-EG"/>
        </w:rPr>
        <w:t xml:space="preserve">وهي مقاطع مصورة تقوم فيها الفتيات بالتعبير عن نفسها، كما أن تلك الأدلة جاء </w:t>
      </w:r>
      <w:r w:rsidR="00F02FA1">
        <w:rPr>
          <w:rFonts w:cs="Arial" w:hint="cs"/>
          <w:sz w:val="24"/>
          <w:szCs w:val="24"/>
          <w:rtl/>
          <w:lang w:bidi="ar-EG"/>
        </w:rPr>
        <w:t xml:space="preserve">معظمها عن طريق الولوج للأجهزة الإلكترونية والمراسلات الخاصة </w:t>
      </w:r>
      <w:r w:rsidR="00E40DD2">
        <w:rPr>
          <w:rFonts w:cs="Arial" w:hint="cs"/>
          <w:sz w:val="24"/>
          <w:szCs w:val="24"/>
          <w:rtl/>
          <w:lang w:bidi="ar-EG"/>
        </w:rPr>
        <w:t>بالمتهمين</w:t>
      </w:r>
      <w:r w:rsidR="00F02FA1">
        <w:rPr>
          <w:rFonts w:cs="Arial" w:hint="cs"/>
          <w:sz w:val="24"/>
          <w:szCs w:val="24"/>
          <w:rtl/>
          <w:lang w:bidi="ar-EG"/>
        </w:rPr>
        <w:t xml:space="preserve">، مخالفة بذلك </w:t>
      </w:r>
      <w:r w:rsidR="006644D3">
        <w:rPr>
          <w:rFonts w:cs="Arial" w:hint="cs"/>
          <w:sz w:val="24"/>
          <w:szCs w:val="24"/>
          <w:rtl/>
          <w:lang w:bidi="ar-EG"/>
        </w:rPr>
        <w:t xml:space="preserve">مبادئ </w:t>
      </w:r>
      <w:r w:rsidR="00E40DD2">
        <w:rPr>
          <w:rFonts w:cs="Arial" w:hint="cs"/>
          <w:sz w:val="24"/>
          <w:szCs w:val="24"/>
          <w:rtl/>
          <w:lang w:bidi="ar-EG"/>
        </w:rPr>
        <w:t>ك</w:t>
      </w:r>
      <w:r w:rsidR="006644D3">
        <w:rPr>
          <w:rFonts w:cs="Arial"/>
          <w:sz w:val="24"/>
          <w:szCs w:val="24"/>
          <w:rtl/>
          <w:lang w:bidi="ar-EG"/>
        </w:rPr>
        <w:fldChar w:fldCharType="begin"/>
      </w:r>
      <w:r w:rsidR="006644D3">
        <w:rPr>
          <w:rFonts w:cs="Arial"/>
          <w:sz w:val="24"/>
          <w:szCs w:val="24"/>
          <w:rtl/>
          <w:lang w:bidi="ar-EG"/>
        </w:rPr>
        <w:instrText xml:space="preserve"> </w:instrText>
      </w:r>
      <w:r w:rsidR="006644D3">
        <w:rPr>
          <w:rFonts w:cs="Arial"/>
          <w:sz w:val="24"/>
          <w:szCs w:val="24"/>
          <w:lang w:bidi="ar-EG"/>
        </w:rPr>
        <w:instrText>HYPERLINK</w:instrText>
      </w:r>
      <w:r w:rsidR="006644D3">
        <w:rPr>
          <w:rFonts w:cs="Arial"/>
          <w:sz w:val="24"/>
          <w:szCs w:val="24"/>
          <w:rtl/>
          <w:lang w:bidi="ar-EG"/>
        </w:rPr>
        <w:instrText xml:space="preserve"> "</w:instrText>
      </w:r>
      <w:r w:rsidR="006644D3">
        <w:rPr>
          <w:rFonts w:cs="Arial"/>
          <w:sz w:val="24"/>
          <w:szCs w:val="24"/>
          <w:lang w:bidi="ar-EG"/>
        </w:rPr>
        <w:instrText>https://www.ohchr.org/AR/Issues/DigitalAge/Pages/DigitalAgeIndex.aspx</w:instrText>
      </w:r>
      <w:r w:rsidR="006644D3">
        <w:rPr>
          <w:rFonts w:cs="Arial"/>
          <w:sz w:val="24"/>
          <w:szCs w:val="24"/>
          <w:rtl/>
          <w:lang w:bidi="ar-EG"/>
        </w:rPr>
        <w:instrText xml:space="preserve">" </w:instrText>
      </w:r>
      <w:r w:rsidR="006644D3">
        <w:rPr>
          <w:rFonts w:cs="Arial"/>
          <w:sz w:val="24"/>
          <w:szCs w:val="24"/>
          <w:rtl/>
          <w:lang w:bidi="ar-EG"/>
        </w:rPr>
        <w:fldChar w:fldCharType="separate"/>
      </w:r>
      <w:r w:rsidR="006644D3" w:rsidRPr="00F02FA1">
        <w:rPr>
          <w:rStyle w:val="Hyperlink"/>
          <w:rFonts w:cs="Arial"/>
          <w:sz w:val="24"/>
          <w:szCs w:val="24"/>
          <w:rtl/>
          <w:lang w:bidi="ar-EG"/>
        </w:rPr>
        <w:t>استقلالية الجسد، والحق في الخصوصية،</w:t>
      </w:r>
      <w:r w:rsidR="006644D3">
        <w:rPr>
          <w:rFonts w:cs="Arial"/>
          <w:sz w:val="24"/>
          <w:szCs w:val="24"/>
          <w:rtl/>
          <w:lang w:bidi="ar-EG"/>
        </w:rPr>
        <w:fldChar w:fldCharType="end"/>
      </w:r>
      <w:r w:rsidR="006644D3" w:rsidRPr="00F02FA1">
        <w:rPr>
          <w:rFonts w:cs="Arial"/>
          <w:sz w:val="24"/>
          <w:szCs w:val="24"/>
          <w:rtl/>
          <w:lang w:bidi="ar-EG"/>
        </w:rPr>
        <w:t xml:space="preserve"> </w:t>
      </w:r>
      <w:hyperlink r:id="rId6" w:history="1">
        <w:r w:rsidR="006644D3" w:rsidRPr="0084159C">
          <w:rPr>
            <w:rStyle w:val="Hyperlink"/>
            <w:rFonts w:cs="Arial"/>
            <w:sz w:val="24"/>
            <w:szCs w:val="24"/>
            <w:rtl/>
            <w:lang w:bidi="ar-EG"/>
          </w:rPr>
          <w:t>وحرية التعبير</w:t>
        </w:r>
      </w:hyperlink>
      <w:r w:rsidR="006644D3" w:rsidRPr="00F02FA1">
        <w:rPr>
          <w:rFonts w:cs="Arial"/>
          <w:sz w:val="24"/>
          <w:szCs w:val="24"/>
          <w:rtl/>
          <w:lang w:bidi="ar-EG"/>
        </w:rPr>
        <w:t>، بدعوى "الآداب العامة" أو "الأخلاق".</w:t>
      </w:r>
      <w:r w:rsidR="00E40DD2">
        <w:rPr>
          <w:rFonts w:cs="Arial" w:hint="cs"/>
          <w:sz w:val="24"/>
          <w:szCs w:val="24"/>
          <w:rtl/>
          <w:lang w:bidi="ar-EG"/>
        </w:rPr>
        <w:t xml:space="preserve"> ف</w:t>
      </w:r>
      <w:r w:rsidR="006644D3" w:rsidRPr="006644D3">
        <w:rPr>
          <w:rFonts w:cs="Arial"/>
          <w:sz w:val="24"/>
          <w:szCs w:val="24"/>
          <w:rtl/>
          <w:lang w:bidi="ar-EG"/>
        </w:rPr>
        <w:t xml:space="preserve">وفقاً لما يشير إليه </w:t>
      </w:r>
      <w:r w:rsidR="006644D3">
        <w:rPr>
          <w:rFonts w:cs="Arial" w:hint="cs"/>
          <w:sz w:val="24"/>
          <w:szCs w:val="24"/>
          <w:rtl/>
          <w:lang w:bidi="ar-EG"/>
        </w:rPr>
        <w:t xml:space="preserve">قرار </w:t>
      </w:r>
      <w:r w:rsidR="006644D3">
        <w:rPr>
          <w:rtl/>
        </w:rPr>
        <w:t>الجمعية العامة للأمم المتحدة</w:t>
      </w:r>
      <w:r w:rsidR="006644D3">
        <w:rPr>
          <w:rFonts w:hint="cs"/>
          <w:rtl/>
        </w:rPr>
        <w:t xml:space="preserve"> رقم</w:t>
      </w:r>
      <w:r w:rsidR="006644D3" w:rsidRPr="006644D3">
        <w:rPr>
          <w:rFonts w:cs="Arial"/>
          <w:sz w:val="24"/>
          <w:szCs w:val="24"/>
          <w:rtl/>
          <w:lang w:bidi="ar-EG"/>
        </w:rPr>
        <w:t xml:space="preserve"> </w:t>
      </w:r>
      <w:hyperlink r:id="rId7" w:history="1">
        <w:r w:rsidR="006644D3" w:rsidRPr="006644D3">
          <w:rPr>
            <w:rStyle w:val="Hyperlink"/>
            <w:rFonts w:cs="Arial"/>
            <w:sz w:val="24"/>
            <w:szCs w:val="24"/>
            <w:rtl/>
            <w:lang w:bidi="ar-EG"/>
          </w:rPr>
          <w:t>68/167،</w:t>
        </w:r>
      </w:hyperlink>
      <w:r w:rsidR="006644D3" w:rsidRPr="006644D3">
        <w:rPr>
          <w:rFonts w:cs="Arial"/>
          <w:sz w:val="24"/>
          <w:szCs w:val="24"/>
          <w:rtl/>
          <w:lang w:bidi="ar-EG"/>
        </w:rPr>
        <w:t xml:space="preserve"> فإن القانون الدولي لحقوق الإنسان يوفر الإطار العالمي الذي يجب أن يُقيَّم على أساسه أي تدخل في حقوق الخصوصية الفردية. </w:t>
      </w:r>
      <w:r w:rsidR="006644D3">
        <w:rPr>
          <w:rFonts w:cs="Arial"/>
          <w:sz w:val="24"/>
          <w:szCs w:val="24"/>
          <w:rtl/>
          <w:lang w:bidi="ar-EG"/>
        </w:rPr>
        <w:fldChar w:fldCharType="begin"/>
      </w:r>
      <w:r w:rsidR="006644D3">
        <w:rPr>
          <w:rFonts w:cs="Arial"/>
          <w:sz w:val="24"/>
          <w:szCs w:val="24"/>
          <w:rtl/>
          <w:lang w:bidi="ar-EG"/>
        </w:rPr>
        <w:instrText xml:space="preserve"> </w:instrText>
      </w:r>
      <w:r w:rsidR="006644D3">
        <w:rPr>
          <w:rFonts w:cs="Arial"/>
          <w:sz w:val="24"/>
          <w:szCs w:val="24"/>
          <w:lang w:bidi="ar-EG"/>
        </w:rPr>
        <w:instrText>HYPERLINK</w:instrText>
      </w:r>
      <w:r w:rsidR="006644D3">
        <w:rPr>
          <w:rFonts w:cs="Arial"/>
          <w:sz w:val="24"/>
          <w:szCs w:val="24"/>
          <w:rtl/>
          <w:lang w:bidi="ar-EG"/>
        </w:rPr>
        <w:instrText xml:space="preserve"> "</w:instrText>
      </w:r>
      <w:r w:rsidR="006644D3">
        <w:rPr>
          <w:rFonts w:cs="Arial"/>
          <w:sz w:val="24"/>
          <w:szCs w:val="24"/>
          <w:lang w:bidi="ar-EG"/>
        </w:rPr>
        <w:instrText>https://www.ohchr.org/ar/professionalinterest/pages/ccpr.aspx</w:instrText>
      </w:r>
      <w:r w:rsidR="006644D3">
        <w:rPr>
          <w:rFonts w:cs="Arial"/>
          <w:sz w:val="24"/>
          <w:szCs w:val="24"/>
          <w:rtl/>
          <w:lang w:bidi="ar-EG"/>
        </w:rPr>
        <w:instrText xml:space="preserve">" </w:instrText>
      </w:r>
      <w:r w:rsidR="006644D3">
        <w:rPr>
          <w:rFonts w:cs="Arial"/>
          <w:sz w:val="24"/>
          <w:szCs w:val="24"/>
          <w:rtl/>
          <w:lang w:bidi="ar-EG"/>
        </w:rPr>
        <w:fldChar w:fldCharType="separate"/>
      </w:r>
      <w:r w:rsidR="006644D3" w:rsidRPr="006644D3">
        <w:rPr>
          <w:rStyle w:val="Hyperlink"/>
          <w:rFonts w:cs="Arial"/>
          <w:sz w:val="24"/>
          <w:szCs w:val="24"/>
          <w:rtl/>
          <w:lang w:bidi="ar-EG"/>
        </w:rPr>
        <w:t>وينص العهد الدولي الخاص بالحقوق المدنية والسياسية</w:t>
      </w:r>
      <w:r w:rsidR="006644D3">
        <w:rPr>
          <w:rFonts w:cs="Arial"/>
          <w:sz w:val="24"/>
          <w:szCs w:val="24"/>
          <w:rtl/>
          <w:lang w:bidi="ar-EG"/>
        </w:rPr>
        <w:fldChar w:fldCharType="end"/>
      </w:r>
      <w:r w:rsidR="006644D3" w:rsidRPr="006644D3">
        <w:rPr>
          <w:rFonts w:cs="Arial"/>
          <w:sz w:val="24"/>
          <w:szCs w:val="24"/>
          <w:rtl/>
          <w:lang w:bidi="ar-EG"/>
        </w:rPr>
        <w:t>، على أنه لا يجوز تعريض أي شخص، على نحو تعسفي أو غير قانوني، لتدخل في خصوصياته أو شؤون أسرته أو بيته أو مراسلاته، ولا لأي حملات غير قانونية تمس شرفه أو سمعته. وينص العهد، بالإضافة إلى ذلك، على أن "من حق كل شخص أن يحميه القانون من مثل هذا التدخل أو المساس.</w:t>
      </w:r>
      <w:r w:rsidR="00A9452E">
        <w:rPr>
          <w:rFonts w:cs="Arial" w:hint="cs"/>
          <w:sz w:val="24"/>
          <w:szCs w:val="24"/>
          <w:rtl/>
          <w:lang w:bidi="ar-EG"/>
        </w:rPr>
        <w:t xml:space="preserve"> كما أن</w:t>
      </w:r>
      <w:r w:rsidR="00A9452E" w:rsidRPr="00A9452E">
        <w:rPr>
          <w:rFonts w:cs="Arial"/>
          <w:sz w:val="24"/>
          <w:szCs w:val="24"/>
          <w:rtl/>
          <w:lang w:bidi="ar-EG"/>
        </w:rPr>
        <w:t xml:space="preserve"> تجريم النساء لممارستهن هذه الحقوق لا يتعارض مع القانون الدولي فحسب؛ بل يكرس أيضاً ثقافة عدم المساواة والعنف ضد المرأة</w:t>
      </w:r>
      <w:r w:rsidR="00A9452E">
        <w:rPr>
          <w:rFonts w:cs="Arial" w:hint="cs"/>
          <w:sz w:val="24"/>
          <w:szCs w:val="24"/>
          <w:rtl/>
          <w:lang w:bidi="ar-EG"/>
        </w:rPr>
        <w:t>.</w:t>
      </w:r>
    </w:p>
    <w:p w14:paraId="1EA12247" w14:textId="77777777" w:rsidR="00A9452E" w:rsidRDefault="00A9452E" w:rsidP="006644D3">
      <w:pPr>
        <w:pStyle w:val="ListParagraph"/>
        <w:ind w:left="0"/>
        <w:rPr>
          <w:rFonts w:cs="Arial"/>
          <w:sz w:val="24"/>
          <w:szCs w:val="24"/>
          <w:rtl/>
          <w:lang w:bidi="ar-EG"/>
        </w:rPr>
      </w:pPr>
    </w:p>
    <w:p w14:paraId="6F429ADF" w14:textId="53BD4231" w:rsidR="006644D3" w:rsidRDefault="00E40DD2" w:rsidP="006644D3">
      <w:pPr>
        <w:pStyle w:val="ListParagraph"/>
        <w:ind w:left="0"/>
        <w:rPr>
          <w:rFonts w:cs="Arial"/>
          <w:sz w:val="24"/>
          <w:szCs w:val="24"/>
          <w:rtl/>
          <w:lang w:bidi="ar-EG"/>
        </w:rPr>
      </w:pPr>
      <w:r>
        <w:rPr>
          <w:rFonts w:cs="Arial" w:hint="cs"/>
          <w:sz w:val="24"/>
          <w:szCs w:val="24"/>
          <w:rtl/>
          <w:lang w:bidi="ar-EG"/>
        </w:rPr>
        <w:t>المحكمة لم</w:t>
      </w:r>
      <w:r w:rsidR="00147FB1">
        <w:rPr>
          <w:rFonts w:cs="Arial" w:hint="cs"/>
          <w:sz w:val="24"/>
          <w:szCs w:val="24"/>
          <w:rtl/>
          <w:lang w:bidi="ar-EG"/>
        </w:rPr>
        <w:t xml:space="preserve"> تلتفت كثيراً </w:t>
      </w:r>
      <w:r>
        <w:rPr>
          <w:rFonts w:cs="Arial" w:hint="cs"/>
          <w:sz w:val="24"/>
          <w:szCs w:val="24"/>
          <w:rtl/>
          <w:lang w:bidi="ar-EG"/>
        </w:rPr>
        <w:t>لدفوع المتهمين وهيئة الدفاع</w:t>
      </w:r>
      <w:r w:rsidR="00147FB1">
        <w:rPr>
          <w:rFonts w:cs="Arial" w:hint="cs"/>
          <w:sz w:val="24"/>
          <w:szCs w:val="24"/>
          <w:rtl/>
          <w:lang w:bidi="ar-EG"/>
        </w:rPr>
        <w:t xml:space="preserve">، مثل أنها إرتأت عدم الحاجة إلى إحالة الدعوى للجنة خبراء للبت في صحة مقاطع الفيديو المنسوبة للمتهمة الأولى. </w:t>
      </w:r>
      <w:r w:rsidR="001713B1">
        <w:rPr>
          <w:rFonts w:cs="Arial" w:hint="cs"/>
          <w:sz w:val="24"/>
          <w:szCs w:val="24"/>
          <w:rtl/>
          <w:lang w:bidi="ar-EG"/>
        </w:rPr>
        <w:t>بالإضافة إلى أنها</w:t>
      </w:r>
      <w:r w:rsidR="00147FB1">
        <w:rPr>
          <w:rFonts w:cs="Arial" w:hint="cs"/>
          <w:sz w:val="24"/>
          <w:szCs w:val="24"/>
          <w:rtl/>
          <w:lang w:bidi="ar-EG"/>
        </w:rPr>
        <w:t xml:space="preserve"> لم تتعمق في معرفة ماهية تطبيق "لايكي" وإكتفت بما جاء في التحريات. </w:t>
      </w:r>
      <w:r w:rsidR="00147FB1">
        <w:rPr>
          <w:rFonts w:cs="Arial"/>
          <w:sz w:val="24"/>
          <w:szCs w:val="24"/>
          <w:rtl/>
          <w:lang w:bidi="ar-EG"/>
        </w:rPr>
        <w:br/>
      </w:r>
      <w:r w:rsidR="00147FB1">
        <w:rPr>
          <w:rFonts w:cs="Arial" w:hint="cs"/>
          <w:sz w:val="24"/>
          <w:szCs w:val="24"/>
          <w:rtl/>
          <w:lang w:bidi="ar-EG"/>
        </w:rPr>
        <w:t>وأيضاً أسهبت المحكمة في حيثيات حكمها ب</w:t>
      </w:r>
      <w:r w:rsidR="001A1EB5">
        <w:rPr>
          <w:rFonts w:cs="Arial" w:hint="cs"/>
          <w:sz w:val="24"/>
          <w:szCs w:val="24"/>
          <w:rtl/>
          <w:lang w:bidi="ar-EG"/>
        </w:rPr>
        <w:t>أ</w:t>
      </w:r>
      <w:r w:rsidR="00147FB1">
        <w:rPr>
          <w:rFonts w:cs="Arial" w:hint="cs"/>
          <w:sz w:val="24"/>
          <w:szCs w:val="24"/>
          <w:rtl/>
          <w:lang w:bidi="ar-EG"/>
        </w:rPr>
        <w:t xml:space="preserve">ن المتهمة حنين حسام </w:t>
      </w:r>
      <w:r w:rsidR="001A1EB5">
        <w:rPr>
          <w:rFonts w:cs="Arial" w:hint="cs"/>
          <w:sz w:val="24"/>
          <w:szCs w:val="24"/>
          <w:rtl/>
          <w:lang w:bidi="ar-EG"/>
        </w:rPr>
        <w:t>قامت ب</w:t>
      </w:r>
      <w:r w:rsidR="001A1EB5" w:rsidRPr="001A1EB5">
        <w:rPr>
          <w:rFonts w:cs="Arial"/>
          <w:sz w:val="24"/>
          <w:szCs w:val="24"/>
          <w:rtl/>
          <w:lang w:bidi="ar-EG"/>
        </w:rPr>
        <w:t>إستقطاب وإستغلال الفتيات بهدف إشباع الرغبات الجنسية للشباب</w:t>
      </w:r>
      <w:r w:rsidR="001A1EB5">
        <w:rPr>
          <w:rFonts w:cs="Arial" w:hint="cs"/>
          <w:sz w:val="24"/>
          <w:szCs w:val="24"/>
          <w:rtl/>
          <w:lang w:bidi="ar-EG"/>
        </w:rPr>
        <w:t>، وهو ما كانت قد نفته حنين كلياً مقرة بأن الفيديو محل الواقعة تقول فيه عكس ذلك تماماً.</w:t>
      </w:r>
      <w:r w:rsidR="001A1EB5">
        <w:rPr>
          <w:rFonts w:cs="Arial"/>
          <w:sz w:val="24"/>
          <w:szCs w:val="24"/>
          <w:rtl/>
          <w:lang w:bidi="ar-EG"/>
        </w:rPr>
        <w:br/>
      </w:r>
      <w:r w:rsidR="00332A5D">
        <w:rPr>
          <w:rFonts w:cs="Arial" w:hint="cs"/>
          <w:sz w:val="24"/>
          <w:szCs w:val="24"/>
          <w:rtl/>
          <w:lang w:bidi="ar-EG"/>
        </w:rPr>
        <w:t>إرتأت المحكمة عدم جدية الدفع بعدم دستورية المادة 25 من القانون رقم 175 لسنة 2018 وقررت المضي في نظر الدعوى، وعللت ذلك بأن الدفع جاء على غير سند من الواقع والقانون والدستور.</w:t>
      </w:r>
      <w:r w:rsidR="00F02FA1">
        <w:rPr>
          <w:rFonts w:cs="Arial"/>
          <w:sz w:val="24"/>
          <w:szCs w:val="24"/>
          <w:rtl/>
          <w:lang w:bidi="ar-EG"/>
        </w:rPr>
        <w:br/>
      </w:r>
    </w:p>
    <w:p w14:paraId="25312568" w14:textId="77777777" w:rsidR="001713B1" w:rsidRDefault="001713B1" w:rsidP="005F20A9">
      <w:pPr>
        <w:pStyle w:val="ListParagraph"/>
        <w:ind w:left="0"/>
        <w:rPr>
          <w:rFonts w:cs="Arial"/>
          <w:sz w:val="24"/>
          <w:szCs w:val="24"/>
          <w:rtl/>
          <w:lang w:bidi="ar-EG"/>
        </w:rPr>
      </w:pPr>
      <w:r>
        <w:rPr>
          <w:rFonts w:cs="Arial" w:hint="cs"/>
          <w:sz w:val="24"/>
          <w:szCs w:val="24"/>
          <w:rtl/>
          <w:lang w:bidi="ar-EG"/>
        </w:rPr>
        <w:t xml:space="preserve">الحكم هو أول حكم قضائي يؤَسَس على قانون جرائم تقنية المعلومات، قامت المحكمة </w:t>
      </w:r>
      <w:r w:rsidR="0084159C">
        <w:rPr>
          <w:rFonts w:cs="Arial" w:hint="cs"/>
          <w:sz w:val="24"/>
          <w:szCs w:val="24"/>
          <w:rtl/>
          <w:lang w:bidi="ar-EG"/>
        </w:rPr>
        <w:t>بتفسير نصوص غير مفسرة وتحتمل التأويل وأقرت بما يدين المتهمين</w:t>
      </w:r>
      <w:r>
        <w:rPr>
          <w:rFonts w:cs="Arial" w:hint="cs"/>
          <w:sz w:val="24"/>
          <w:szCs w:val="24"/>
          <w:rtl/>
          <w:lang w:bidi="ar-EG"/>
        </w:rPr>
        <w:t xml:space="preserve"> </w:t>
      </w:r>
      <w:r w:rsidR="0084159C">
        <w:rPr>
          <w:rFonts w:cs="Arial" w:hint="cs"/>
          <w:sz w:val="24"/>
          <w:szCs w:val="24"/>
          <w:rtl/>
          <w:lang w:bidi="ar-EG"/>
        </w:rPr>
        <w:t xml:space="preserve">على الرغم من أن المتعارف عليه في الفقه التشريعي والقضائي أن النصوص الجزائية والعقابية يجب أن تكون </w:t>
      </w:r>
      <w:r>
        <w:rPr>
          <w:rFonts w:cs="Arial" w:hint="cs"/>
          <w:sz w:val="24"/>
          <w:szCs w:val="24"/>
          <w:rtl/>
          <w:lang w:bidi="ar-EG"/>
        </w:rPr>
        <w:t>واضحة و</w:t>
      </w:r>
      <w:r w:rsidR="0084159C">
        <w:rPr>
          <w:rFonts w:cs="Arial" w:hint="cs"/>
          <w:sz w:val="24"/>
          <w:szCs w:val="24"/>
          <w:rtl/>
          <w:lang w:bidi="ar-EG"/>
        </w:rPr>
        <w:t>محددة</w:t>
      </w:r>
      <w:r>
        <w:rPr>
          <w:rFonts w:cs="Arial" w:hint="cs"/>
          <w:sz w:val="24"/>
          <w:szCs w:val="24"/>
          <w:rtl/>
          <w:lang w:bidi="ar-EG"/>
        </w:rPr>
        <w:t xml:space="preserve"> </w:t>
      </w:r>
      <w:r w:rsidR="0084159C">
        <w:rPr>
          <w:rFonts w:cs="Arial" w:hint="cs"/>
          <w:sz w:val="24"/>
          <w:szCs w:val="24"/>
          <w:rtl/>
          <w:lang w:bidi="ar-EG"/>
        </w:rPr>
        <w:t>وأن القاضي يأخذ بالنص ولا يقوم بالتشريع</w:t>
      </w:r>
      <w:r>
        <w:rPr>
          <w:rFonts w:cs="Arial" w:hint="cs"/>
          <w:sz w:val="24"/>
          <w:szCs w:val="24"/>
          <w:rtl/>
          <w:lang w:bidi="ar-EG"/>
        </w:rPr>
        <w:t xml:space="preserve"> </w:t>
      </w:r>
      <w:r w:rsidR="0084159C">
        <w:rPr>
          <w:rFonts w:cs="Arial" w:hint="cs"/>
          <w:sz w:val="24"/>
          <w:szCs w:val="24"/>
          <w:rtl/>
          <w:lang w:bidi="ar-EG"/>
        </w:rPr>
        <w:t>وأن الشك والتأويل يكون في صالح المتهم.</w:t>
      </w:r>
      <w:r w:rsidR="005F20A9">
        <w:rPr>
          <w:rFonts w:cs="Arial" w:hint="cs"/>
          <w:sz w:val="24"/>
          <w:szCs w:val="24"/>
          <w:rtl/>
          <w:lang w:bidi="ar-EG"/>
        </w:rPr>
        <w:t xml:space="preserve"> </w:t>
      </w:r>
    </w:p>
    <w:p w14:paraId="6D697825" w14:textId="7C52D536" w:rsidR="005F20A9" w:rsidRDefault="001713B1" w:rsidP="009C7E8A">
      <w:pPr>
        <w:pStyle w:val="ListParagraph"/>
        <w:ind w:left="0"/>
        <w:rPr>
          <w:rFonts w:cs="Arial"/>
          <w:sz w:val="24"/>
          <w:szCs w:val="24"/>
          <w:rtl/>
          <w:lang w:bidi="ar-EG"/>
        </w:rPr>
      </w:pPr>
      <w:r>
        <w:rPr>
          <w:rFonts w:cs="Arial" w:hint="cs"/>
          <w:sz w:val="24"/>
          <w:szCs w:val="24"/>
          <w:rtl/>
          <w:lang w:bidi="ar-EG"/>
        </w:rPr>
        <w:t xml:space="preserve"> </w:t>
      </w:r>
      <w:r w:rsidR="005F20A9">
        <w:rPr>
          <w:rFonts w:cs="Arial" w:hint="cs"/>
          <w:sz w:val="24"/>
          <w:szCs w:val="24"/>
          <w:rtl/>
          <w:lang w:bidi="ar-EG"/>
        </w:rPr>
        <w:t xml:space="preserve">كما أن في حكمها </w:t>
      </w:r>
      <w:r w:rsidR="0084159C">
        <w:rPr>
          <w:rFonts w:cs="Arial" w:hint="cs"/>
          <w:sz w:val="24"/>
          <w:szCs w:val="24"/>
          <w:rtl/>
          <w:lang w:bidi="ar-EG"/>
        </w:rPr>
        <w:t xml:space="preserve">على </w:t>
      </w:r>
      <w:r w:rsidR="005F20A9">
        <w:rPr>
          <w:rFonts w:cs="Arial" w:hint="cs"/>
          <w:sz w:val="24"/>
          <w:szCs w:val="24"/>
          <w:rtl/>
          <w:lang w:bidi="ar-EG"/>
        </w:rPr>
        <w:t xml:space="preserve">شابات في مقتبل العمر لم تقم المحكمة بإستخدام مبدأ الرأفة المنصوص عليه </w:t>
      </w:r>
      <w:r w:rsidR="005F20A9">
        <w:rPr>
          <w:rFonts w:cs="Arial"/>
          <w:sz w:val="24"/>
          <w:szCs w:val="24"/>
          <w:rtl/>
          <w:lang w:bidi="ar-EG"/>
        </w:rPr>
        <w:fldChar w:fldCharType="begin"/>
      </w:r>
      <w:r w:rsidR="005F20A9">
        <w:rPr>
          <w:rFonts w:cs="Arial"/>
          <w:sz w:val="24"/>
          <w:szCs w:val="24"/>
          <w:rtl/>
          <w:lang w:bidi="ar-EG"/>
        </w:rPr>
        <w:instrText xml:space="preserve"> </w:instrText>
      </w:r>
      <w:r w:rsidR="005F20A9">
        <w:rPr>
          <w:rFonts w:cs="Arial"/>
          <w:sz w:val="24"/>
          <w:szCs w:val="24"/>
          <w:lang w:bidi="ar-EG"/>
        </w:rPr>
        <w:instrText>HYPERLINK</w:instrText>
      </w:r>
      <w:r w:rsidR="005F20A9">
        <w:rPr>
          <w:rFonts w:cs="Arial"/>
          <w:sz w:val="24"/>
          <w:szCs w:val="24"/>
          <w:rtl/>
          <w:lang w:bidi="ar-EG"/>
        </w:rPr>
        <w:instrText xml:space="preserve"> "</w:instrText>
      </w:r>
      <w:r w:rsidR="005F20A9">
        <w:rPr>
          <w:rFonts w:cs="Arial"/>
          <w:sz w:val="24"/>
          <w:szCs w:val="24"/>
          <w:lang w:bidi="ar-EG"/>
        </w:rPr>
        <w:instrText>https://manshurat.org/node/14677</w:instrText>
      </w:r>
      <w:r w:rsidR="005F20A9">
        <w:rPr>
          <w:rFonts w:cs="Arial"/>
          <w:sz w:val="24"/>
          <w:szCs w:val="24"/>
          <w:rtl/>
          <w:lang w:bidi="ar-EG"/>
        </w:rPr>
        <w:instrText xml:space="preserve">" </w:instrText>
      </w:r>
      <w:r w:rsidR="005F20A9">
        <w:rPr>
          <w:rFonts w:cs="Arial"/>
          <w:sz w:val="24"/>
          <w:szCs w:val="24"/>
          <w:rtl/>
          <w:lang w:bidi="ar-EG"/>
        </w:rPr>
        <w:fldChar w:fldCharType="separate"/>
      </w:r>
      <w:r w:rsidR="005F20A9" w:rsidRPr="005F20A9">
        <w:rPr>
          <w:rStyle w:val="Hyperlink"/>
          <w:rFonts w:cs="Arial" w:hint="cs"/>
          <w:sz w:val="24"/>
          <w:szCs w:val="24"/>
          <w:rtl/>
          <w:lang w:bidi="ar-EG"/>
        </w:rPr>
        <w:t>بالمادة 17 من قانون العقوبات</w:t>
      </w:r>
      <w:r w:rsidR="005F20A9">
        <w:rPr>
          <w:rFonts w:cs="Arial"/>
          <w:sz w:val="24"/>
          <w:szCs w:val="24"/>
          <w:rtl/>
          <w:lang w:bidi="ar-EG"/>
        </w:rPr>
        <w:fldChar w:fldCharType="end"/>
      </w:r>
      <w:r w:rsidR="005F20A9">
        <w:rPr>
          <w:rFonts w:cs="Arial" w:hint="cs"/>
          <w:sz w:val="24"/>
          <w:szCs w:val="24"/>
          <w:rtl/>
          <w:lang w:bidi="ar-EG"/>
        </w:rPr>
        <w:t xml:space="preserve"> والتي تجيز إستبدال العقوبات وتخفيفها بصورة تتناسب مع حجم الجرم وظروف المتهم. خاصة أنهن شابات وفي مقتبل العمر، وهو ما يشكك في تبني المحكمة وجهة نظر غير محايدة تجاه المتهمين.</w:t>
      </w:r>
      <w:r w:rsidR="009C7E8A">
        <w:rPr>
          <w:rFonts w:cs="Arial" w:hint="cs"/>
          <w:sz w:val="24"/>
          <w:szCs w:val="24"/>
          <w:rtl/>
          <w:lang w:bidi="ar-EG"/>
        </w:rPr>
        <w:t xml:space="preserve"> ولعل ذلك يؤكده </w:t>
      </w:r>
      <w:r w:rsidR="009C7E8A">
        <w:rPr>
          <w:rFonts w:cs="Arial" w:hint="cs"/>
          <w:sz w:val="24"/>
          <w:szCs w:val="24"/>
          <w:rtl/>
        </w:rPr>
        <w:t xml:space="preserve">ما أشارت إليه المحكمة وبإجماع أعضائها </w:t>
      </w:r>
      <w:r w:rsidR="00484EEB">
        <w:rPr>
          <w:rFonts w:cs="Arial" w:hint="cs"/>
          <w:sz w:val="24"/>
          <w:szCs w:val="24"/>
          <w:rtl/>
        </w:rPr>
        <w:t>إذ تهيب بالأسر المصرية بمتابعة وملاحظة أبنائهم وذويهم ومراقبتهم ما يتصلوا به عبر الشبكة المعلوماتية وما يبث إليهم من محتويات ومقاطع مرئية ومسموعة تغير من هوياتهم وقيمهم ومورثاتهم، كما أكملت المحكمة بأنه يجب على الحفاظ على الأخلاق والعرف</w:t>
      </w:r>
      <w:r w:rsidR="009746F3">
        <w:rPr>
          <w:rFonts w:cs="Arial" w:hint="cs"/>
          <w:sz w:val="24"/>
          <w:szCs w:val="24"/>
          <w:rtl/>
        </w:rPr>
        <w:t xml:space="preserve"> والتقاليد</w:t>
      </w:r>
      <w:r w:rsidR="00484EEB">
        <w:rPr>
          <w:rFonts w:cs="Arial" w:hint="cs"/>
          <w:sz w:val="24"/>
          <w:szCs w:val="24"/>
          <w:rtl/>
        </w:rPr>
        <w:t xml:space="preserve"> وفسرته من منظور ديني بحت</w:t>
      </w:r>
      <w:r w:rsidR="009746F3">
        <w:rPr>
          <w:rFonts w:cs="Arial" w:hint="cs"/>
          <w:sz w:val="24"/>
          <w:szCs w:val="24"/>
          <w:rtl/>
        </w:rPr>
        <w:t>، لم تنظر المحكمة</w:t>
      </w:r>
      <w:r w:rsidR="00484EEB">
        <w:rPr>
          <w:rFonts w:cs="Arial" w:hint="cs"/>
          <w:sz w:val="24"/>
          <w:szCs w:val="24"/>
          <w:rtl/>
        </w:rPr>
        <w:t xml:space="preserve"> لتغير العرف من حقبة </w:t>
      </w:r>
      <w:r w:rsidR="009746F3">
        <w:rPr>
          <w:rFonts w:cs="Arial" w:hint="cs"/>
          <w:sz w:val="24"/>
          <w:szCs w:val="24"/>
          <w:rtl/>
        </w:rPr>
        <w:t>زمنية ل</w:t>
      </w:r>
      <w:r w:rsidR="00484EEB">
        <w:rPr>
          <w:rFonts w:cs="Arial" w:hint="cs"/>
          <w:sz w:val="24"/>
          <w:szCs w:val="24"/>
          <w:rtl/>
        </w:rPr>
        <w:t>أخرى ومن مكان لمكان</w:t>
      </w:r>
      <w:r w:rsidR="009746F3">
        <w:rPr>
          <w:rFonts w:cs="Arial" w:hint="cs"/>
          <w:sz w:val="24"/>
          <w:szCs w:val="24"/>
          <w:rtl/>
        </w:rPr>
        <w:t xml:space="preserve"> أخر</w:t>
      </w:r>
      <w:r w:rsidR="00484EEB">
        <w:rPr>
          <w:rFonts w:cs="Arial" w:hint="cs"/>
          <w:sz w:val="24"/>
          <w:szCs w:val="24"/>
          <w:rtl/>
        </w:rPr>
        <w:t xml:space="preserve"> داخل مصر نفسها</w:t>
      </w:r>
      <w:r w:rsidR="009746F3">
        <w:rPr>
          <w:rFonts w:cs="Arial" w:hint="cs"/>
          <w:sz w:val="24"/>
          <w:szCs w:val="24"/>
          <w:rtl/>
        </w:rPr>
        <w:t xml:space="preserve"> ولتغير التقاليد والعادات بين الناس.</w:t>
      </w:r>
      <w:r w:rsidR="00484EEB">
        <w:rPr>
          <w:rFonts w:cs="Arial" w:hint="cs"/>
          <w:sz w:val="24"/>
          <w:szCs w:val="24"/>
          <w:rtl/>
        </w:rPr>
        <w:t xml:space="preserve"> وأفصحت المحكمة عن تحيزها مشيرة إلى أن المتهمين قد خرجوا عن تلك المبادئ والقيم والأعراف والتقاليد وجعلوا من أنفسهم معاول للهدم بالعري والبذاءة وبأفكار </w:t>
      </w:r>
      <w:r w:rsidR="00484EEB">
        <w:rPr>
          <w:rFonts w:cs="Arial" w:hint="cs"/>
          <w:sz w:val="24"/>
          <w:szCs w:val="24"/>
          <w:rtl/>
        </w:rPr>
        <w:lastRenderedPageBreak/>
        <w:t xml:space="preserve">وعبارات إتسمت بعشوائية الفكر والسلوك وتنال من الشعب المصري وسمعته وكرامته، وأنه إذاء هذه الأسباب ووفقاً للسلطة التقديرية التي خولها المشرع </w:t>
      </w:r>
      <w:r w:rsidR="009746F3">
        <w:rPr>
          <w:rFonts w:cs="Arial" w:hint="cs"/>
          <w:sz w:val="24"/>
          <w:szCs w:val="24"/>
          <w:rtl/>
        </w:rPr>
        <w:t>لها</w:t>
      </w:r>
      <w:r w:rsidR="00484EEB">
        <w:rPr>
          <w:rFonts w:cs="Arial" w:hint="cs"/>
          <w:sz w:val="24"/>
          <w:szCs w:val="24"/>
          <w:rtl/>
        </w:rPr>
        <w:t xml:space="preserve"> لم يسع للمحكمة سوى إنزال العقاب </w:t>
      </w:r>
      <w:r w:rsidR="009746F3">
        <w:rPr>
          <w:rFonts w:cs="Arial" w:hint="cs"/>
          <w:sz w:val="24"/>
          <w:szCs w:val="24"/>
          <w:rtl/>
        </w:rPr>
        <w:t>ال</w:t>
      </w:r>
      <w:r w:rsidR="00484EEB">
        <w:rPr>
          <w:rFonts w:cs="Arial" w:hint="cs"/>
          <w:sz w:val="24"/>
          <w:szCs w:val="24"/>
          <w:rtl/>
        </w:rPr>
        <w:t>ملائم.</w:t>
      </w:r>
    </w:p>
    <w:p w14:paraId="4A03A3D2" w14:textId="08B08682" w:rsidR="009C7E8A" w:rsidRDefault="009C7E8A" w:rsidP="005F20A9">
      <w:pPr>
        <w:pStyle w:val="ListParagraph"/>
        <w:ind w:left="0"/>
        <w:rPr>
          <w:rFonts w:cs="Arial"/>
          <w:sz w:val="24"/>
          <w:szCs w:val="24"/>
          <w:rtl/>
          <w:lang w:bidi="ar-EG"/>
        </w:rPr>
      </w:pPr>
    </w:p>
    <w:p w14:paraId="7724ED2F" w14:textId="5EAC1A9C" w:rsidR="009C7E8A" w:rsidRDefault="009C7E8A" w:rsidP="005F20A9">
      <w:pPr>
        <w:pStyle w:val="ListParagraph"/>
        <w:ind w:left="0"/>
        <w:rPr>
          <w:rFonts w:cs="Arial"/>
          <w:sz w:val="24"/>
          <w:szCs w:val="24"/>
          <w:rtl/>
          <w:lang w:bidi="ar-EG"/>
        </w:rPr>
      </w:pPr>
    </w:p>
    <w:p w14:paraId="0B85BA4D" w14:textId="77777777" w:rsidR="009C7E8A" w:rsidRDefault="009C7E8A" w:rsidP="005F20A9">
      <w:pPr>
        <w:pStyle w:val="ListParagraph"/>
        <w:ind w:left="0"/>
        <w:rPr>
          <w:rFonts w:cs="Arial"/>
          <w:sz w:val="24"/>
          <w:szCs w:val="24"/>
          <w:rtl/>
          <w:lang w:bidi="ar-EG"/>
        </w:rPr>
      </w:pPr>
    </w:p>
    <w:p w14:paraId="47E356B9" w14:textId="77777777" w:rsidR="001713B1" w:rsidRPr="001713B1" w:rsidRDefault="001713B1" w:rsidP="001713B1">
      <w:pPr>
        <w:pStyle w:val="ListParagraph"/>
        <w:rPr>
          <w:rFonts w:cs="Arial"/>
          <w:sz w:val="24"/>
          <w:szCs w:val="24"/>
          <w:lang w:bidi="ar-EG"/>
        </w:rPr>
      </w:pPr>
      <w:r w:rsidRPr="001713B1">
        <w:rPr>
          <w:rFonts w:cs="Arial"/>
          <w:b/>
          <w:bCs/>
          <w:sz w:val="24"/>
          <w:szCs w:val="24"/>
          <w:rtl/>
        </w:rPr>
        <w:t>أقامت المحكمة قرارها وفقاً للنصوص التالية</w:t>
      </w:r>
      <w:r w:rsidRPr="001713B1">
        <w:rPr>
          <w:rFonts w:cs="Arial"/>
          <w:b/>
          <w:bCs/>
          <w:sz w:val="24"/>
          <w:szCs w:val="24"/>
          <w:lang w:bidi="ar-EG"/>
        </w:rPr>
        <w:t>:</w:t>
      </w:r>
    </w:p>
    <w:p w14:paraId="05414215" w14:textId="2F03E1BC" w:rsidR="001713B1" w:rsidRPr="001713B1" w:rsidRDefault="009C7E8A" w:rsidP="001713B1">
      <w:pPr>
        <w:pStyle w:val="ListParagraph"/>
        <w:numPr>
          <w:ilvl w:val="0"/>
          <w:numId w:val="3"/>
        </w:numPr>
        <w:rPr>
          <w:rFonts w:cs="Arial"/>
          <w:sz w:val="24"/>
          <w:szCs w:val="24"/>
          <w:rtl/>
          <w:lang w:bidi="ar-EG"/>
        </w:rPr>
      </w:pPr>
      <w:r>
        <w:rPr>
          <w:rFonts w:cs="Arial" w:hint="cs"/>
          <w:sz w:val="24"/>
          <w:szCs w:val="24"/>
          <w:rtl/>
          <w:lang w:bidi="ar-EG"/>
        </w:rPr>
        <w:t xml:space="preserve">المواد 22 و 25 و 27 من </w:t>
      </w:r>
      <w:r w:rsidR="001713B1">
        <w:rPr>
          <w:rFonts w:cs="Arial" w:hint="cs"/>
          <w:sz w:val="24"/>
          <w:szCs w:val="24"/>
          <w:rtl/>
          <w:lang w:bidi="ar-EG"/>
        </w:rPr>
        <w:t>قانون جرائم تقنية المعلومات الرقيم 175 لسنة 2018</w:t>
      </w:r>
    </w:p>
    <w:p w14:paraId="1E6E772B" w14:textId="0C3779C3" w:rsidR="001713B1" w:rsidRDefault="009C7E8A" w:rsidP="009C7E8A">
      <w:pPr>
        <w:pStyle w:val="ListParagraph"/>
        <w:numPr>
          <w:ilvl w:val="0"/>
          <w:numId w:val="3"/>
        </w:numPr>
        <w:rPr>
          <w:rFonts w:cs="Arial"/>
          <w:sz w:val="24"/>
          <w:szCs w:val="24"/>
          <w:rtl/>
          <w:lang w:bidi="ar-EG"/>
        </w:rPr>
      </w:pPr>
      <w:r>
        <w:rPr>
          <w:rFonts w:cs="Arial" w:hint="cs"/>
          <w:sz w:val="24"/>
          <w:szCs w:val="24"/>
          <w:rtl/>
          <w:lang w:bidi="ar-EG"/>
        </w:rPr>
        <w:t>المواد 40 و 144 و 145 و 187 من قانون العقوبات المصري</w:t>
      </w:r>
    </w:p>
    <w:p w14:paraId="2D9E661E" w14:textId="77777777" w:rsidR="00E00900" w:rsidRPr="00E00900" w:rsidRDefault="00E00900" w:rsidP="00E00900">
      <w:pPr>
        <w:pStyle w:val="ListParagraph"/>
        <w:ind w:left="0"/>
        <w:rPr>
          <w:rFonts w:cs="Arial"/>
          <w:sz w:val="24"/>
          <w:szCs w:val="24"/>
          <w:lang w:bidi="ar-EG"/>
        </w:rPr>
      </w:pPr>
    </w:p>
    <w:p w14:paraId="20125422" w14:textId="7C6A42CB" w:rsidR="003316FC" w:rsidRPr="00A9452E" w:rsidRDefault="00FD3414" w:rsidP="003316FC">
      <w:pPr>
        <w:pStyle w:val="ListParagraph"/>
        <w:numPr>
          <w:ilvl w:val="0"/>
          <w:numId w:val="1"/>
        </w:numPr>
        <w:rPr>
          <w:sz w:val="32"/>
          <w:szCs w:val="32"/>
          <w:lang w:bidi="ar-EG"/>
        </w:rPr>
      </w:pPr>
      <w:r>
        <w:rPr>
          <w:rFonts w:hint="cs"/>
          <w:sz w:val="32"/>
          <w:szCs w:val="32"/>
          <w:rtl/>
          <w:lang w:bidi="ar-EG"/>
        </w:rPr>
        <w:t>اتجاه الحكم:</w:t>
      </w:r>
      <w:r w:rsidR="009C7E8A">
        <w:rPr>
          <w:sz w:val="32"/>
          <w:szCs w:val="32"/>
          <w:rtl/>
          <w:lang w:bidi="ar-EG"/>
        </w:rPr>
        <w:br/>
      </w:r>
      <w:r w:rsidR="009746F3">
        <w:rPr>
          <w:rFonts w:cs="Arial" w:hint="cs"/>
          <w:sz w:val="24"/>
          <w:szCs w:val="24"/>
          <w:rtl/>
          <w:lang w:bidi="ar-EG"/>
        </w:rPr>
        <w:t>الحكم يحد من حرية التعبير</w:t>
      </w:r>
      <w:r w:rsidR="003316FC">
        <w:rPr>
          <w:rFonts w:cs="Arial" w:hint="cs"/>
          <w:sz w:val="24"/>
          <w:szCs w:val="24"/>
          <w:rtl/>
          <w:lang w:bidi="ar-EG"/>
        </w:rPr>
        <w:t xml:space="preserve">، ويدفع في طريق زيادة سطوة المجتمع والمزاج العام على الحقوق والحريات مما </w:t>
      </w:r>
      <w:r w:rsidR="003316FC" w:rsidRPr="003316FC">
        <w:rPr>
          <w:rFonts w:cs="Arial" w:hint="cs"/>
          <w:sz w:val="24"/>
          <w:szCs w:val="24"/>
          <w:rtl/>
          <w:lang w:bidi="ar-EG"/>
        </w:rPr>
        <w:t>يشكك الحكم في استقلالية القضاء</w:t>
      </w:r>
      <w:r w:rsidR="003316FC">
        <w:rPr>
          <w:rFonts w:cs="Arial" w:hint="cs"/>
          <w:sz w:val="24"/>
          <w:szCs w:val="24"/>
          <w:rtl/>
          <w:lang w:bidi="ar-EG"/>
        </w:rPr>
        <w:t xml:space="preserve"> المصري،</w:t>
      </w:r>
      <w:r w:rsidR="003316FC" w:rsidRPr="003316FC">
        <w:rPr>
          <w:rFonts w:cs="Arial" w:hint="cs"/>
          <w:sz w:val="24"/>
          <w:szCs w:val="24"/>
          <w:rtl/>
          <w:lang w:bidi="ar-EG"/>
        </w:rPr>
        <w:t xml:space="preserve"> كما يعكس </w:t>
      </w:r>
      <w:r w:rsidR="003316FC">
        <w:rPr>
          <w:rFonts w:cs="Arial" w:hint="cs"/>
          <w:sz w:val="24"/>
          <w:szCs w:val="24"/>
          <w:rtl/>
          <w:lang w:bidi="ar-EG"/>
        </w:rPr>
        <w:t>السلطوية والأبوية. ويوسع الهوة بين المواثيق الدولية وتطبيقها عملياً.</w:t>
      </w:r>
      <w:r w:rsidR="00A9452E">
        <w:rPr>
          <w:rFonts w:cs="Arial" w:hint="cs"/>
          <w:sz w:val="24"/>
          <w:szCs w:val="24"/>
          <w:rtl/>
          <w:lang w:bidi="ar-EG"/>
        </w:rPr>
        <w:t xml:space="preserve">  </w:t>
      </w:r>
    </w:p>
    <w:p w14:paraId="3B0F6D0C" w14:textId="37012129" w:rsidR="009746F3" w:rsidRPr="00A9452E" w:rsidRDefault="00E35A97" w:rsidP="00A9452E">
      <w:pPr>
        <w:rPr>
          <w:rFonts w:cs="Arial"/>
          <w:sz w:val="24"/>
          <w:szCs w:val="24"/>
          <w:lang w:bidi="ar-EG"/>
        </w:rPr>
      </w:pPr>
      <w:hyperlink r:id="rId8" w:history="1">
        <w:r w:rsidR="003316FC" w:rsidRPr="00A9452E">
          <w:rPr>
            <w:rStyle w:val="Hyperlink"/>
            <w:rFonts w:cs="Arial" w:hint="cs"/>
            <w:sz w:val="24"/>
            <w:szCs w:val="24"/>
            <w:rtl/>
            <w:lang w:bidi="ar-EG"/>
          </w:rPr>
          <w:t>ت</w:t>
        </w:r>
        <w:r w:rsidR="003316FC" w:rsidRPr="00A9452E">
          <w:rPr>
            <w:rStyle w:val="Hyperlink"/>
            <w:rFonts w:cs="Arial"/>
            <w:sz w:val="24"/>
            <w:szCs w:val="24"/>
            <w:rtl/>
            <w:lang w:bidi="ar-EG"/>
          </w:rPr>
          <w:t>شير منظمة العفو الدولية</w:t>
        </w:r>
      </w:hyperlink>
      <w:r w:rsidR="003316FC" w:rsidRPr="00A9452E">
        <w:rPr>
          <w:rFonts w:cs="Arial"/>
          <w:sz w:val="24"/>
          <w:szCs w:val="24"/>
          <w:rtl/>
          <w:lang w:bidi="ar-EG"/>
        </w:rPr>
        <w:t xml:space="preserve"> إلى أن الملاحقات القانونية كانت ترتبط جزئياً بشعبية النساء على وسائل التواصل الاجتماعي، فضلاً عن قدرتهن على كسب لقمة عيشهن بشكل مستقل عبر تيك توك، وغيرها من منصات التواصل الاجتماعي</w:t>
      </w:r>
      <w:r w:rsidR="00A9452E" w:rsidRPr="00A9452E">
        <w:rPr>
          <w:rFonts w:cs="Arial" w:hint="cs"/>
          <w:sz w:val="24"/>
          <w:szCs w:val="24"/>
          <w:rtl/>
          <w:lang w:bidi="ar-EG"/>
        </w:rPr>
        <w:t xml:space="preserve">. </w:t>
      </w:r>
      <w:r w:rsidR="003316FC" w:rsidRPr="00A9452E">
        <w:rPr>
          <w:rFonts w:cs="Arial"/>
          <w:sz w:val="24"/>
          <w:szCs w:val="24"/>
          <w:rtl/>
          <w:lang w:bidi="ar-EG"/>
        </w:rPr>
        <w:t xml:space="preserve">فعلى سبيل المثال، تشير مراجعة حكم حنين حسام إلى أنه ألقي اللوم عليها لاكتساب "شعبية على منصات التواصل الاجتماعي والتأثير على الفتيات الصغيرات". وتواجه حنين حسام أيضاً تهماً منفصلة بالتورط في "الاتجار بالبشر" فيما يتعلق بفيديو على إنستغرام، حيث شجعت الفتيات فوق 18 عامًا على نشر مقاطع فيديو لأنفسهن على تطبيق لايكي </w:t>
      </w:r>
      <w:proofErr w:type="spellStart"/>
      <w:r w:rsidR="003316FC" w:rsidRPr="00A9452E">
        <w:rPr>
          <w:rFonts w:cs="Arial"/>
          <w:sz w:val="24"/>
          <w:szCs w:val="24"/>
          <w:lang w:bidi="ar-EG"/>
        </w:rPr>
        <w:t>Likee</w:t>
      </w:r>
      <w:proofErr w:type="spellEnd"/>
      <w:r w:rsidR="003316FC" w:rsidRPr="00A9452E">
        <w:rPr>
          <w:rFonts w:cs="Arial"/>
          <w:sz w:val="24"/>
          <w:szCs w:val="24"/>
          <w:rtl/>
          <w:lang w:bidi="ar-EG"/>
        </w:rPr>
        <w:t xml:space="preserve"> الذي يحقق دخلاً بناءً على عدد المشاهدين. وقد اطلعت منظمة العفو الدولية على مقطع الفيديو، ولم تجد أي دليل موثوق يربطها بأي جريمة معترف بها دولياً.</w:t>
      </w:r>
      <w:r w:rsidR="003316FC" w:rsidRPr="00A9452E">
        <w:rPr>
          <w:rFonts w:cs="Arial"/>
          <w:sz w:val="24"/>
          <w:szCs w:val="24"/>
          <w:rtl/>
          <w:lang w:bidi="ar-EG"/>
        </w:rPr>
        <w:br/>
      </w:r>
    </w:p>
    <w:p w14:paraId="5337DD45" w14:textId="298F69F2" w:rsidR="00FD3414" w:rsidRDefault="009C7E8A" w:rsidP="003316FC">
      <w:pPr>
        <w:pStyle w:val="ListParagraph"/>
        <w:rPr>
          <w:sz w:val="32"/>
          <w:szCs w:val="32"/>
          <w:lang w:bidi="ar-EG"/>
        </w:rPr>
      </w:pPr>
      <w:r>
        <w:rPr>
          <w:sz w:val="32"/>
          <w:szCs w:val="32"/>
          <w:rtl/>
          <w:lang w:bidi="ar-EG"/>
        </w:rPr>
        <w:br/>
      </w:r>
    </w:p>
    <w:p w14:paraId="5CD0F97A" w14:textId="7DE03B8E" w:rsidR="00FD3414" w:rsidRDefault="00FD3414" w:rsidP="00FD3414">
      <w:pPr>
        <w:pStyle w:val="ListParagraph"/>
        <w:numPr>
          <w:ilvl w:val="0"/>
          <w:numId w:val="1"/>
        </w:numPr>
        <w:rPr>
          <w:sz w:val="32"/>
          <w:szCs w:val="32"/>
          <w:lang w:bidi="ar-EG"/>
        </w:rPr>
      </w:pPr>
      <w:r>
        <w:rPr>
          <w:rFonts w:hint="cs"/>
          <w:sz w:val="32"/>
          <w:szCs w:val="32"/>
          <w:rtl/>
          <w:lang w:bidi="ar-EG"/>
        </w:rPr>
        <w:t>المنظور العالمي:</w:t>
      </w:r>
    </w:p>
    <w:p w14:paraId="1E59C434" w14:textId="260577ED" w:rsidR="003316FC" w:rsidRDefault="003316FC" w:rsidP="003316FC">
      <w:pPr>
        <w:pStyle w:val="ListParagraph"/>
        <w:rPr>
          <w:rFonts w:cs="Arial"/>
          <w:sz w:val="32"/>
          <w:szCs w:val="32"/>
          <w:rtl/>
          <w:lang w:bidi="ar-EG"/>
        </w:rPr>
      </w:pPr>
      <w:r w:rsidRPr="003316FC">
        <w:rPr>
          <w:rFonts w:cs="Arial"/>
          <w:sz w:val="32"/>
          <w:szCs w:val="32"/>
          <w:rtl/>
          <w:lang w:bidi="ar-EG"/>
        </w:rPr>
        <w:t>جدول المراجع المستند اليها</w:t>
      </w:r>
      <w:r>
        <w:rPr>
          <w:rFonts w:cs="Arial" w:hint="cs"/>
          <w:sz w:val="32"/>
          <w:szCs w:val="32"/>
          <w:rtl/>
          <w:lang w:bidi="ar-EG"/>
        </w:rPr>
        <w:t>:</w:t>
      </w:r>
    </w:p>
    <w:p w14:paraId="3AD69378" w14:textId="77777777" w:rsidR="003316FC" w:rsidRDefault="003316FC" w:rsidP="003316FC">
      <w:pPr>
        <w:pStyle w:val="ListParagraph"/>
        <w:rPr>
          <w:sz w:val="32"/>
          <w:szCs w:val="32"/>
          <w:lang w:bidi="ar-EG"/>
        </w:rPr>
      </w:pPr>
    </w:p>
    <w:p w14:paraId="18633C42" w14:textId="13915192" w:rsidR="00FD3414" w:rsidRDefault="00FD3414" w:rsidP="00FD3414">
      <w:pPr>
        <w:pStyle w:val="ListParagraph"/>
        <w:numPr>
          <w:ilvl w:val="0"/>
          <w:numId w:val="1"/>
        </w:numPr>
        <w:rPr>
          <w:sz w:val="32"/>
          <w:szCs w:val="32"/>
          <w:lang w:bidi="ar-EG"/>
        </w:rPr>
      </w:pPr>
      <w:r>
        <w:rPr>
          <w:rFonts w:hint="cs"/>
          <w:sz w:val="32"/>
          <w:szCs w:val="32"/>
          <w:rtl/>
          <w:lang w:bidi="ar-EG"/>
        </w:rPr>
        <w:t>أهمية القضية:</w:t>
      </w:r>
    </w:p>
    <w:p w14:paraId="48F31033" w14:textId="34D4FA83" w:rsidR="00A9452E" w:rsidRDefault="00A9452E" w:rsidP="00A9452E">
      <w:pPr>
        <w:pStyle w:val="ListParagraph"/>
        <w:rPr>
          <w:sz w:val="32"/>
          <w:szCs w:val="32"/>
          <w:lang w:bidi="ar-EG"/>
        </w:rPr>
      </w:pPr>
    </w:p>
    <w:p w14:paraId="5C316192" w14:textId="7A78F18F" w:rsidR="00FD3414" w:rsidRDefault="00FD3414" w:rsidP="00FD3414">
      <w:pPr>
        <w:pStyle w:val="ListParagraph"/>
        <w:numPr>
          <w:ilvl w:val="0"/>
          <w:numId w:val="1"/>
        </w:numPr>
        <w:rPr>
          <w:sz w:val="32"/>
          <w:szCs w:val="32"/>
          <w:lang w:bidi="ar-EG"/>
        </w:rPr>
      </w:pPr>
      <w:r>
        <w:rPr>
          <w:rFonts w:hint="cs"/>
          <w:sz w:val="32"/>
          <w:szCs w:val="32"/>
          <w:rtl/>
          <w:lang w:bidi="ar-EG"/>
        </w:rPr>
        <w:t>وثائق القضية الرسمية:</w:t>
      </w:r>
    </w:p>
    <w:p w14:paraId="0CD7F503" w14:textId="77777777" w:rsidR="00FD3414" w:rsidRPr="00FD3414" w:rsidRDefault="00FD3414" w:rsidP="00FD3414">
      <w:pPr>
        <w:pStyle w:val="ListParagraph"/>
        <w:rPr>
          <w:sz w:val="32"/>
          <w:szCs w:val="32"/>
          <w:lang w:bidi="ar-EG"/>
        </w:rPr>
      </w:pPr>
    </w:p>
    <w:sectPr w:rsidR="00FD3414" w:rsidRPr="00FD3414" w:rsidSect="00CB4C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A8B"/>
    <w:multiLevelType w:val="hybridMultilevel"/>
    <w:tmpl w:val="59A47E68"/>
    <w:lvl w:ilvl="0" w:tplc="61EAC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87C97"/>
    <w:multiLevelType w:val="hybridMultilevel"/>
    <w:tmpl w:val="A3F6C2B2"/>
    <w:lvl w:ilvl="0" w:tplc="F648B8D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A7387C"/>
    <w:multiLevelType w:val="hybridMultilevel"/>
    <w:tmpl w:val="B00C3FF2"/>
    <w:lvl w:ilvl="0" w:tplc="8538220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62"/>
    <w:rsid w:val="0002546E"/>
    <w:rsid w:val="00145441"/>
    <w:rsid w:val="00147FB1"/>
    <w:rsid w:val="00157008"/>
    <w:rsid w:val="001713B1"/>
    <w:rsid w:val="001A1EB5"/>
    <w:rsid w:val="00274E62"/>
    <w:rsid w:val="00282406"/>
    <w:rsid w:val="003316FC"/>
    <w:rsid w:val="00332A5D"/>
    <w:rsid w:val="003B7981"/>
    <w:rsid w:val="003C66B7"/>
    <w:rsid w:val="003F2F2B"/>
    <w:rsid w:val="004406C5"/>
    <w:rsid w:val="00484EEB"/>
    <w:rsid w:val="005C78C2"/>
    <w:rsid w:val="005D29AA"/>
    <w:rsid w:val="005F20A9"/>
    <w:rsid w:val="006644D3"/>
    <w:rsid w:val="006B5007"/>
    <w:rsid w:val="00737C5A"/>
    <w:rsid w:val="0084159C"/>
    <w:rsid w:val="009746F3"/>
    <w:rsid w:val="009C3DEE"/>
    <w:rsid w:val="009C7E8A"/>
    <w:rsid w:val="00A9452E"/>
    <w:rsid w:val="00AA7833"/>
    <w:rsid w:val="00CB4C7E"/>
    <w:rsid w:val="00E00900"/>
    <w:rsid w:val="00E35A97"/>
    <w:rsid w:val="00E40DD2"/>
    <w:rsid w:val="00E7387B"/>
    <w:rsid w:val="00EA341A"/>
    <w:rsid w:val="00F02FA1"/>
    <w:rsid w:val="00F30943"/>
    <w:rsid w:val="00FD3414"/>
    <w:rsid w:val="00FE2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35BC"/>
  <w15:docId w15:val="{69BBE250-4824-4669-95E9-D6C3EB12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14"/>
    <w:pPr>
      <w:ind w:left="720"/>
      <w:contextualSpacing/>
    </w:pPr>
  </w:style>
  <w:style w:type="character" w:styleId="Hyperlink">
    <w:name w:val="Hyperlink"/>
    <w:basedOn w:val="DefaultParagraphFont"/>
    <w:uiPriority w:val="99"/>
    <w:unhideWhenUsed/>
    <w:rsid w:val="00F02FA1"/>
    <w:rPr>
      <w:color w:val="0000FF" w:themeColor="hyperlink"/>
      <w:u w:val="single"/>
    </w:rPr>
  </w:style>
  <w:style w:type="character" w:styleId="UnresolvedMention">
    <w:name w:val="Unresolved Mention"/>
    <w:basedOn w:val="DefaultParagraphFont"/>
    <w:uiPriority w:val="99"/>
    <w:semiHidden/>
    <w:unhideWhenUsed/>
    <w:rsid w:val="00F02FA1"/>
    <w:rPr>
      <w:color w:val="605E5C"/>
      <w:shd w:val="clear" w:color="auto" w:fill="E1DFDD"/>
    </w:rPr>
  </w:style>
  <w:style w:type="character" w:styleId="FollowedHyperlink">
    <w:name w:val="FollowedHyperlink"/>
    <w:basedOn w:val="DefaultParagraphFont"/>
    <w:uiPriority w:val="99"/>
    <w:semiHidden/>
    <w:unhideWhenUsed/>
    <w:rsid w:val="006644D3"/>
    <w:rPr>
      <w:color w:val="800080" w:themeColor="followedHyperlink"/>
      <w:u w:val="single"/>
    </w:rPr>
  </w:style>
  <w:style w:type="paragraph" w:styleId="NormalWeb">
    <w:name w:val="Normal (Web)"/>
    <w:basedOn w:val="Normal"/>
    <w:uiPriority w:val="99"/>
    <w:unhideWhenUsed/>
    <w:rsid w:val="00A9452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040405">
      <w:bodyDiv w:val="1"/>
      <w:marLeft w:val="0"/>
      <w:marRight w:val="0"/>
      <w:marTop w:val="0"/>
      <w:marBottom w:val="0"/>
      <w:divBdr>
        <w:top w:val="none" w:sz="0" w:space="0" w:color="auto"/>
        <w:left w:val="none" w:sz="0" w:space="0" w:color="auto"/>
        <w:bottom w:val="none" w:sz="0" w:space="0" w:color="auto"/>
        <w:right w:val="none" w:sz="0" w:space="0" w:color="auto"/>
      </w:divBdr>
    </w:div>
    <w:div w:id="1344362355">
      <w:bodyDiv w:val="1"/>
      <w:marLeft w:val="0"/>
      <w:marRight w:val="0"/>
      <w:marTop w:val="0"/>
      <w:marBottom w:val="0"/>
      <w:divBdr>
        <w:top w:val="none" w:sz="0" w:space="0" w:color="auto"/>
        <w:left w:val="none" w:sz="0" w:space="0" w:color="auto"/>
        <w:bottom w:val="none" w:sz="0" w:space="0" w:color="auto"/>
        <w:right w:val="none" w:sz="0" w:space="0" w:color="auto"/>
      </w:divBdr>
    </w:div>
    <w:div w:id="1596400554">
      <w:bodyDiv w:val="1"/>
      <w:marLeft w:val="0"/>
      <w:marRight w:val="0"/>
      <w:marTop w:val="0"/>
      <w:marBottom w:val="0"/>
      <w:divBdr>
        <w:top w:val="none" w:sz="0" w:space="0" w:color="auto"/>
        <w:left w:val="none" w:sz="0" w:space="0" w:color="auto"/>
        <w:bottom w:val="none" w:sz="0" w:space="0" w:color="auto"/>
        <w:right w:val="none" w:sz="0" w:space="0" w:color="auto"/>
      </w:divBdr>
    </w:div>
    <w:div w:id="20994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ar/latest/news/2020/08/egypt-survivors-of-sexual-violence-and-online-abuse-among-prosecuted-women-tiktok-influencers/" TargetMode="External"/><Relationship Id="rId3" Type="http://schemas.openxmlformats.org/officeDocument/2006/relationships/settings" Target="settings.xml"/><Relationship Id="rId7" Type="http://schemas.openxmlformats.org/officeDocument/2006/relationships/hyperlink" Target="http://undocs.org/ar/A/RES/68/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ar/observances/press-freedom-day/background" TargetMode="External"/><Relationship Id="rId5" Type="http://schemas.openxmlformats.org/officeDocument/2006/relationships/hyperlink" Target="https://ahmedazimelgamel.blogspot.com/2018/08/175-201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1206</Words>
  <Characters>6876</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mostafa fouad</cp:lastModifiedBy>
  <cp:revision>3</cp:revision>
  <dcterms:created xsi:type="dcterms:W3CDTF">2020-08-29T19:18:00Z</dcterms:created>
  <dcterms:modified xsi:type="dcterms:W3CDTF">2020-08-30T11:17:00Z</dcterms:modified>
</cp:coreProperties>
</file>