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8A824" w14:textId="4026E605" w:rsidR="00323A23" w:rsidRPr="00B23010" w:rsidRDefault="00323A23" w:rsidP="00555323">
      <w:pPr>
        <w:jc w:val="center"/>
        <w:rPr>
          <w:rStyle w:val="tlid-translation"/>
          <w:rFonts w:asciiTheme="majorBidi" w:hAnsiTheme="majorBidi" w:cstheme="majorBidi"/>
          <w:sz w:val="28"/>
          <w:szCs w:val="28"/>
        </w:rPr>
      </w:pPr>
      <w:r w:rsidRPr="00B23010">
        <w:rPr>
          <w:rStyle w:val="tlid-translation"/>
          <w:rFonts w:asciiTheme="majorBidi" w:hAnsiTheme="majorBidi" w:cstheme="majorBidi"/>
          <w:sz w:val="28"/>
          <w:szCs w:val="28"/>
        </w:rPr>
        <w:t xml:space="preserve">Multiple Plaintiffs v. </w:t>
      </w:r>
      <w:r w:rsidR="00555323" w:rsidRPr="00B23010">
        <w:rPr>
          <w:rStyle w:val="tlid-translation"/>
          <w:rFonts w:asciiTheme="majorBidi" w:hAnsiTheme="majorBidi" w:cstheme="majorBidi"/>
          <w:sz w:val="28"/>
          <w:szCs w:val="28"/>
        </w:rPr>
        <w:t xml:space="preserve">Head of Supreme Council </w:t>
      </w:r>
      <w:r w:rsidR="00D4120A">
        <w:rPr>
          <w:rStyle w:val="tlid-translation"/>
          <w:rFonts w:asciiTheme="majorBidi" w:hAnsiTheme="majorBidi" w:cstheme="majorBidi"/>
          <w:sz w:val="28"/>
          <w:szCs w:val="28"/>
        </w:rPr>
        <w:t xml:space="preserve">of </w:t>
      </w:r>
      <w:r w:rsidR="00555323" w:rsidRPr="00B23010">
        <w:rPr>
          <w:rStyle w:val="tlid-translation"/>
          <w:rFonts w:asciiTheme="majorBidi" w:hAnsiTheme="majorBidi" w:cstheme="majorBidi"/>
          <w:sz w:val="28"/>
          <w:szCs w:val="28"/>
        </w:rPr>
        <w:t xml:space="preserve">Army Forces  </w:t>
      </w:r>
      <w:r w:rsidRPr="00B23010">
        <w:rPr>
          <w:rStyle w:val="tlid-translation"/>
          <w:rFonts w:asciiTheme="majorBidi" w:hAnsiTheme="majorBidi" w:cstheme="majorBidi"/>
          <w:sz w:val="28"/>
          <w:szCs w:val="28"/>
        </w:rPr>
        <w:t xml:space="preserve"> &amp; Others</w:t>
      </w:r>
    </w:p>
    <w:p w14:paraId="65902721" w14:textId="1EF59C3F" w:rsidR="00370F31" w:rsidRPr="00B23010" w:rsidRDefault="001E4455" w:rsidP="00555323">
      <w:pPr>
        <w:spacing w:after="240"/>
        <w:jc w:val="center"/>
        <w:rPr>
          <w:rFonts w:asciiTheme="majorBidi" w:hAnsiTheme="majorBidi" w:cstheme="majorBidi"/>
          <w:sz w:val="28"/>
          <w:szCs w:val="28"/>
        </w:rPr>
      </w:pPr>
      <w:r w:rsidRPr="00B23010">
        <w:rPr>
          <w:rStyle w:val="tlid-translation"/>
          <w:rFonts w:asciiTheme="majorBidi" w:hAnsiTheme="majorBidi" w:cstheme="majorBidi"/>
          <w:sz w:val="28"/>
          <w:szCs w:val="28"/>
        </w:rPr>
        <w:t xml:space="preserve">The case </w:t>
      </w:r>
      <w:r w:rsidR="000C0516" w:rsidRPr="00B23010">
        <w:rPr>
          <w:rStyle w:val="tlid-translation"/>
          <w:rFonts w:asciiTheme="majorBidi" w:hAnsiTheme="majorBidi" w:cstheme="majorBidi"/>
          <w:sz w:val="28"/>
          <w:szCs w:val="28"/>
        </w:rPr>
        <w:t>of Virginity</w:t>
      </w:r>
      <w:r w:rsidR="00555323" w:rsidRPr="00B23010">
        <w:rPr>
          <w:rStyle w:val="tlid-translation"/>
          <w:rFonts w:asciiTheme="majorBidi" w:hAnsiTheme="majorBidi" w:cstheme="majorBidi"/>
          <w:sz w:val="28"/>
          <w:szCs w:val="28"/>
        </w:rPr>
        <w:t xml:space="preserve"> </w:t>
      </w:r>
      <w:r w:rsidR="00B23010" w:rsidRPr="00B23010">
        <w:rPr>
          <w:rStyle w:val="tlid-translation"/>
          <w:rFonts w:asciiTheme="majorBidi" w:hAnsiTheme="majorBidi" w:cstheme="majorBidi"/>
          <w:sz w:val="28"/>
          <w:szCs w:val="28"/>
        </w:rPr>
        <w:t>testing</w:t>
      </w:r>
    </w:p>
    <w:p w14:paraId="663A025D" w14:textId="77777777" w:rsidR="00370F31" w:rsidRPr="006B5B16" w:rsidRDefault="00370F31" w:rsidP="00323A23">
      <w:pPr>
        <w:jc w:val="both"/>
        <w:rPr>
          <w:rFonts w:cstheme="minorHAnsi"/>
          <w:b/>
          <w:bCs/>
          <w:sz w:val="26"/>
          <w:szCs w:val="26"/>
        </w:rPr>
      </w:pPr>
      <w:r w:rsidRPr="006B5B16">
        <w:rPr>
          <w:rFonts w:cstheme="minorHAnsi"/>
          <w:b/>
          <w:bCs/>
          <w:sz w:val="26"/>
          <w:szCs w:val="26"/>
        </w:rPr>
        <w:t>Summary and Outcome</w:t>
      </w:r>
    </w:p>
    <w:p w14:paraId="2746AEF0" w14:textId="188EAB9C" w:rsidR="00B274AB" w:rsidRPr="006B5B16" w:rsidRDefault="006B5B16" w:rsidP="00BF3065">
      <w:pPr>
        <w:spacing w:before="240" w:after="240"/>
        <w:jc w:val="both"/>
        <w:rPr>
          <w:rFonts w:asciiTheme="majorBidi" w:hAnsiTheme="majorBidi" w:cstheme="majorBidi"/>
          <w:sz w:val="26"/>
          <w:szCs w:val="26"/>
        </w:rPr>
      </w:pPr>
      <w:r>
        <w:rPr>
          <w:rFonts w:asciiTheme="majorBidi" w:hAnsiTheme="majorBidi" w:cstheme="majorBidi"/>
          <w:sz w:val="26"/>
          <w:szCs w:val="26"/>
        </w:rPr>
        <w:t>O</w:t>
      </w:r>
      <w:r w:rsidR="00370F31" w:rsidRPr="006B5B16">
        <w:rPr>
          <w:rFonts w:asciiTheme="majorBidi" w:hAnsiTheme="majorBidi" w:cstheme="majorBidi"/>
          <w:sz w:val="26"/>
          <w:szCs w:val="26"/>
        </w:rPr>
        <w:t xml:space="preserve">n </w:t>
      </w:r>
      <w:r w:rsidR="00555323">
        <w:rPr>
          <w:rFonts w:asciiTheme="majorBidi" w:hAnsiTheme="majorBidi" w:cstheme="majorBidi"/>
          <w:sz w:val="26"/>
          <w:szCs w:val="26"/>
        </w:rPr>
        <w:t>December 27</w:t>
      </w:r>
      <w:r>
        <w:rPr>
          <w:rFonts w:asciiTheme="majorBidi" w:hAnsiTheme="majorBidi" w:cstheme="majorBidi"/>
          <w:sz w:val="26"/>
          <w:szCs w:val="26"/>
        </w:rPr>
        <w:t xml:space="preserve">, </w:t>
      </w:r>
      <w:r w:rsidR="00555323" w:rsidRPr="006B5B16">
        <w:rPr>
          <w:rFonts w:asciiTheme="majorBidi" w:hAnsiTheme="majorBidi" w:cstheme="majorBidi"/>
          <w:sz w:val="26"/>
          <w:szCs w:val="26"/>
        </w:rPr>
        <w:t>20</w:t>
      </w:r>
      <w:r w:rsidR="00555323">
        <w:rPr>
          <w:rFonts w:asciiTheme="majorBidi" w:hAnsiTheme="majorBidi" w:cstheme="majorBidi"/>
          <w:sz w:val="26"/>
          <w:szCs w:val="26"/>
        </w:rPr>
        <w:t>11</w:t>
      </w:r>
      <w:r w:rsidR="00370F31" w:rsidRPr="006B5B16">
        <w:rPr>
          <w:rFonts w:asciiTheme="majorBidi" w:hAnsiTheme="majorBidi" w:cstheme="majorBidi"/>
          <w:sz w:val="26"/>
          <w:szCs w:val="26"/>
        </w:rPr>
        <w:t xml:space="preserve">, </w:t>
      </w:r>
      <w:r>
        <w:rPr>
          <w:rFonts w:asciiTheme="majorBidi" w:hAnsiTheme="majorBidi" w:cstheme="majorBidi"/>
          <w:sz w:val="26"/>
          <w:szCs w:val="26"/>
        </w:rPr>
        <w:t>t</w:t>
      </w:r>
      <w:r w:rsidR="00370F31" w:rsidRPr="006B5B16">
        <w:rPr>
          <w:rFonts w:asciiTheme="majorBidi" w:hAnsiTheme="majorBidi" w:cstheme="majorBidi"/>
          <w:sz w:val="26"/>
          <w:szCs w:val="26"/>
        </w:rPr>
        <w:t xml:space="preserve">he Court of Administrative Judiciary in </w:t>
      </w:r>
      <w:r w:rsidR="0079320D" w:rsidRPr="006B5B16">
        <w:rPr>
          <w:rFonts w:asciiTheme="majorBidi" w:hAnsiTheme="majorBidi" w:cstheme="majorBidi"/>
          <w:sz w:val="26"/>
          <w:szCs w:val="26"/>
        </w:rPr>
        <w:t>Egypt</w:t>
      </w:r>
      <w:r w:rsidR="00B274AB" w:rsidRPr="006B5B16">
        <w:rPr>
          <w:rFonts w:asciiTheme="majorBidi" w:hAnsiTheme="majorBidi" w:cstheme="majorBidi"/>
          <w:sz w:val="26"/>
          <w:szCs w:val="26"/>
        </w:rPr>
        <w:t xml:space="preserve"> issued a ruling </w:t>
      </w:r>
      <w:r w:rsidR="000C0516">
        <w:rPr>
          <w:rFonts w:asciiTheme="majorBidi" w:hAnsiTheme="majorBidi" w:cstheme="majorBidi"/>
          <w:sz w:val="26"/>
          <w:szCs w:val="26"/>
        </w:rPr>
        <w:t>admitting the</w:t>
      </w:r>
      <w:r w:rsidR="00B274AB" w:rsidRPr="006B5B16">
        <w:rPr>
          <w:rStyle w:val="tlid-translation"/>
          <w:rFonts w:asciiTheme="majorBidi" w:hAnsiTheme="majorBidi" w:cstheme="majorBidi"/>
          <w:sz w:val="26"/>
          <w:szCs w:val="26"/>
        </w:rPr>
        <w:t xml:space="preserve"> demands of suspend</w:t>
      </w:r>
      <w:r w:rsidR="00B274AB">
        <w:rPr>
          <w:rStyle w:val="tlid-translation"/>
          <w:rFonts w:asciiTheme="majorBidi" w:hAnsiTheme="majorBidi" w:cstheme="majorBidi"/>
          <w:sz w:val="26"/>
          <w:szCs w:val="26"/>
        </w:rPr>
        <w:t>ing</w:t>
      </w:r>
      <w:r w:rsidR="00B274AB" w:rsidRPr="006B5B16">
        <w:rPr>
          <w:rStyle w:val="tlid-translation"/>
          <w:rFonts w:asciiTheme="majorBidi" w:hAnsiTheme="majorBidi" w:cstheme="majorBidi"/>
          <w:sz w:val="26"/>
          <w:szCs w:val="26"/>
        </w:rPr>
        <w:t xml:space="preserve"> the decision of</w:t>
      </w:r>
      <w:r w:rsidR="000C0516">
        <w:rPr>
          <w:rStyle w:val="tlid-translation"/>
          <w:rFonts w:asciiTheme="majorBidi" w:hAnsiTheme="majorBidi" w:cstheme="majorBidi"/>
          <w:sz w:val="26"/>
          <w:szCs w:val="26"/>
        </w:rPr>
        <w:t xml:space="preserve"> conducting a compulsory medical </w:t>
      </w:r>
      <w:r w:rsidR="00B23010">
        <w:rPr>
          <w:rStyle w:val="tlid-translation"/>
          <w:rFonts w:asciiTheme="majorBidi" w:hAnsiTheme="majorBidi" w:cstheme="majorBidi"/>
          <w:sz w:val="26"/>
          <w:szCs w:val="26"/>
        </w:rPr>
        <w:t>examination,</w:t>
      </w:r>
      <w:r w:rsidR="0079320D">
        <w:rPr>
          <w:rStyle w:val="tlid-translation"/>
          <w:rFonts w:asciiTheme="majorBidi" w:hAnsiTheme="majorBidi" w:cstheme="majorBidi"/>
          <w:sz w:val="26"/>
          <w:szCs w:val="26"/>
        </w:rPr>
        <w:t xml:space="preserve"> </w:t>
      </w:r>
      <w:r w:rsidR="000C0516">
        <w:rPr>
          <w:rStyle w:val="tlid-translation"/>
          <w:rFonts w:asciiTheme="majorBidi" w:hAnsiTheme="majorBidi" w:cstheme="majorBidi"/>
          <w:sz w:val="26"/>
          <w:szCs w:val="26"/>
        </w:rPr>
        <w:t xml:space="preserve">in particular </w:t>
      </w:r>
      <w:r w:rsidR="000C0516">
        <w:rPr>
          <w:rStyle w:val="tlid-translation"/>
          <w:rFonts w:asciiTheme="majorBidi" w:hAnsiTheme="majorBidi" w:cstheme="majorBidi"/>
          <w:b/>
          <w:bCs/>
          <w:sz w:val="26"/>
          <w:szCs w:val="26"/>
        </w:rPr>
        <w:t>a</w:t>
      </w:r>
      <w:r w:rsidR="00E239FB">
        <w:rPr>
          <w:rStyle w:val="tlid-translation"/>
          <w:rFonts w:asciiTheme="majorBidi" w:hAnsiTheme="majorBidi" w:cstheme="majorBidi"/>
          <w:b/>
          <w:bCs/>
          <w:sz w:val="26"/>
          <w:szCs w:val="26"/>
        </w:rPr>
        <w:t xml:space="preserve"> </w:t>
      </w:r>
      <w:r w:rsidR="000C0516">
        <w:rPr>
          <w:rStyle w:val="tlid-translation"/>
        </w:rPr>
        <w:t>Virginity testing</w:t>
      </w:r>
      <w:r w:rsidR="00E239FB">
        <w:rPr>
          <w:rStyle w:val="tlid-translation"/>
        </w:rPr>
        <w:t xml:space="preserve"> </w:t>
      </w:r>
      <w:r w:rsidR="00075BDC">
        <w:rPr>
          <w:rStyle w:val="tlid-translation"/>
          <w:rFonts w:asciiTheme="majorBidi" w:hAnsiTheme="majorBidi" w:cstheme="majorBidi"/>
          <w:sz w:val="26"/>
          <w:szCs w:val="26"/>
        </w:rPr>
        <w:t>on</w:t>
      </w:r>
      <w:r w:rsidR="000C0516">
        <w:rPr>
          <w:rStyle w:val="tlid-translation"/>
          <w:rFonts w:asciiTheme="majorBidi" w:hAnsiTheme="majorBidi" w:cstheme="majorBidi"/>
          <w:sz w:val="26"/>
          <w:szCs w:val="26"/>
        </w:rPr>
        <w:t xml:space="preserve"> girls exposed to detention in the places subordinate to the army forces or any of its places</w:t>
      </w:r>
      <w:r w:rsidR="00E239FB">
        <w:rPr>
          <w:rStyle w:val="tlid-translation"/>
          <w:rFonts w:asciiTheme="majorBidi" w:hAnsiTheme="majorBidi" w:cstheme="majorBidi"/>
          <w:sz w:val="26"/>
          <w:szCs w:val="26"/>
        </w:rPr>
        <w:t>.</w:t>
      </w:r>
      <w:r w:rsidR="000C0516">
        <w:rPr>
          <w:rStyle w:val="tlid-translation"/>
          <w:rFonts w:asciiTheme="majorBidi" w:hAnsiTheme="majorBidi" w:cstheme="majorBidi"/>
          <w:sz w:val="26"/>
          <w:szCs w:val="26"/>
        </w:rPr>
        <w:t xml:space="preserve"> </w:t>
      </w:r>
      <w:r w:rsidR="00B274AB" w:rsidRPr="006B5B16">
        <w:rPr>
          <w:rStyle w:val="tlid-translation"/>
          <w:rFonts w:asciiTheme="majorBidi" w:hAnsiTheme="majorBidi" w:cstheme="majorBidi"/>
          <w:sz w:val="26"/>
          <w:szCs w:val="26"/>
        </w:rPr>
        <w:t xml:space="preserve"> </w:t>
      </w:r>
      <w:r w:rsidR="00B274AB" w:rsidRPr="006B5B16">
        <w:rPr>
          <w:rFonts w:asciiTheme="majorBidi" w:hAnsiTheme="majorBidi" w:cstheme="majorBidi"/>
          <w:sz w:val="26"/>
          <w:szCs w:val="26"/>
        </w:rPr>
        <w:t xml:space="preserve">The </w:t>
      </w:r>
      <w:r w:rsidR="00B274AB">
        <w:rPr>
          <w:rFonts w:asciiTheme="majorBidi" w:hAnsiTheme="majorBidi" w:cstheme="majorBidi"/>
          <w:sz w:val="26"/>
          <w:szCs w:val="26"/>
        </w:rPr>
        <w:t>C</w:t>
      </w:r>
      <w:r w:rsidR="00B274AB" w:rsidRPr="006B5B16">
        <w:rPr>
          <w:rFonts w:asciiTheme="majorBidi" w:hAnsiTheme="majorBidi" w:cstheme="majorBidi"/>
          <w:sz w:val="26"/>
          <w:szCs w:val="26"/>
        </w:rPr>
        <w:t>ourt</w:t>
      </w:r>
      <w:r w:rsidR="00E239FB">
        <w:rPr>
          <w:rFonts w:asciiTheme="majorBidi" w:hAnsiTheme="majorBidi" w:cstheme="majorBidi"/>
          <w:sz w:val="26"/>
          <w:szCs w:val="26"/>
        </w:rPr>
        <w:t>’s</w:t>
      </w:r>
      <w:r w:rsidR="00B274AB" w:rsidRPr="006B5B16">
        <w:rPr>
          <w:rFonts w:asciiTheme="majorBidi" w:hAnsiTheme="majorBidi" w:cstheme="majorBidi"/>
          <w:sz w:val="26"/>
          <w:szCs w:val="26"/>
        </w:rPr>
        <w:t xml:space="preserve"> decision was established on the fact that the </w:t>
      </w:r>
      <w:r w:rsidR="00E239FB">
        <w:rPr>
          <w:rFonts w:asciiTheme="majorBidi" w:hAnsiTheme="majorBidi" w:cstheme="majorBidi"/>
          <w:sz w:val="26"/>
          <w:szCs w:val="26"/>
        </w:rPr>
        <w:t xml:space="preserve">decision </w:t>
      </w:r>
      <w:r w:rsidR="00E239FB" w:rsidRPr="006B5B16">
        <w:rPr>
          <w:rFonts w:asciiTheme="majorBidi" w:hAnsiTheme="majorBidi" w:cstheme="majorBidi"/>
          <w:sz w:val="26"/>
          <w:szCs w:val="26"/>
        </w:rPr>
        <w:t>of</w:t>
      </w:r>
      <w:r w:rsidR="00B274AB" w:rsidRPr="006B5B16">
        <w:rPr>
          <w:rFonts w:asciiTheme="majorBidi" w:hAnsiTheme="majorBidi" w:cstheme="majorBidi"/>
          <w:sz w:val="26"/>
          <w:szCs w:val="26"/>
        </w:rPr>
        <w:t xml:space="preserve"> </w:t>
      </w:r>
      <w:r w:rsidR="000C0516">
        <w:rPr>
          <w:rStyle w:val="tlid-translation"/>
          <w:rFonts w:asciiTheme="majorBidi" w:hAnsiTheme="majorBidi" w:cstheme="majorBidi"/>
          <w:sz w:val="26"/>
          <w:szCs w:val="26"/>
        </w:rPr>
        <w:t>conducting a compulsory medical examination</w:t>
      </w:r>
      <w:r w:rsidR="00B274AB" w:rsidRPr="006B5B16">
        <w:rPr>
          <w:rFonts w:asciiTheme="majorBidi" w:hAnsiTheme="majorBidi" w:cstheme="majorBidi"/>
          <w:sz w:val="26"/>
          <w:szCs w:val="26"/>
        </w:rPr>
        <w:t xml:space="preserve"> </w:t>
      </w:r>
      <w:r w:rsidR="00B274AB">
        <w:rPr>
          <w:rFonts w:asciiTheme="majorBidi" w:hAnsiTheme="majorBidi" w:cstheme="majorBidi"/>
          <w:sz w:val="26"/>
          <w:szCs w:val="26"/>
        </w:rPr>
        <w:t xml:space="preserve">is </w:t>
      </w:r>
      <w:r w:rsidR="00B274AB" w:rsidRPr="006B5B16">
        <w:rPr>
          <w:rFonts w:asciiTheme="majorBidi" w:hAnsiTheme="majorBidi" w:cstheme="majorBidi"/>
          <w:sz w:val="26"/>
          <w:szCs w:val="26"/>
        </w:rPr>
        <w:t xml:space="preserve">issued </w:t>
      </w:r>
      <w:r w:rsidR="000C0516" w:rsidRPr="00410890">
        <w:rPr>
          <w:rFonts w:asciiTheme="majorBidi" w:hAnsiTheme="majorBidi" w:cstheme="majorBidi"/>
          <w:sz w:val="28"/>
          <w:szCs w:val="28"/>
        </w:rPr>
        <w:t xml:space="preserve">was established </w:t>
      </w:r>
      <w:r w:rsidR="00BF3065">
        <w:rPr>
          <w:rFonts w:asciiTheme="majorBidi" w:hAnsiTheme="majorBidi" w:cstheme="majorBidi"/>
          <w:sz w:val="28"/>
          <w:szCs w:val="28"/>
        </w:rPr>
        <w:t>i</w:t>
      </w:r>
      <w:r w:rsidR="00BF3065" w:rsidRPr="00410890">
        <w:rPr>
          <w:rFonts w:asciiTheme="majorBidi" w:hAnsiTheme="majorBidi" w:cstheme="majorBidi"/>
          <w:sz w:val="28"/>
          <w:szCs w:val="28"/>
        </w:rPr>
        <w:t xml:space="preserve">n </w:t>
      </w:r>
      <w:r w:rsidR="000C0516" w:rsidRPr="00410890">
        <w:rPr>
          <w:rFonts w:asciiTheme="majorBidi" w:hAnsiTheme="majorBidi" w:cstheme="majorBidi"/>
          <w:sz w:val="28"/>
          <w:szCs w:val="28"/>
        </w:rPr>
        <w:t xml:space="preserve">contradiction with </w:t>
      </w:r>
      <w:r w:rsidR="00B23010" w:rsidRPr="00410890">
        <w:rPr>
          <w:rFonts w:asciiTheme="majorBidi" w:hAnsiTheme="majorBidi" w:cstheme="majorBidi"/>
          <w:sz w:val="28"/>
          <w:szCs w:val="28"/>
        </w:rPr>
        <w:t xml:space="preserve">the </w:t>
      </w:r>
      <w:r w:rsidR="00B23010">
        <w:rPr>
          <w:rFonts w:asciiTheme="majorBidi" w:hAnsiTheme="majorBidi" w:cstheme="majorBidi"/>
          <w:sz w:val="28"/>
          <w:szCs w:val="28"/>
        </w:rPr>
        <w:t>constitutional</w:t>
      </w:r>
      <w:r w:rsidR="000C0516">
        <w:rPr>
          <w:rFonts w:asciiTheme="majorBidi" w:hAnsiTheme="majorBidi" w:cstheme="majorBidi"/>
          <w:sz w:val="28"/>
          <w:szCs w:val="28"/>
        </w:rPr>
        <w:t xml:space="preserve"> declaration and the </w:t>
      </w:r>
      <w:r w:rsidR="000C0516" w:rsidRPr="00410890">
        <w:rPr>
          <w:rFonts w:asciiTheme="majorBidi" w:hAnsiTheme="majorBidi" w:cstheme="majorBidi"/>
          <w:sz w:val="28"/>
          <w:szCs w:val="28"/>
        </w:rPr>
        <w:t>law</w:t>
      </w:r>
      <w:r w:rsidR="00B274AB" w:rsidRPr="006B5B16">
        <w:rPr>
          <w:rFonts w:asciiTheme="majorBidi" w:hAnsiTheme="majorBidi" w:cstheme="majorBidi"/>
          <w:sz w:val="26"/>
          <w:szCs w:val="26"/>
        </w:rPr>
        <w:t>.</w:t>
      </w:r>
    </w:p>
    <w:p w14:paraId="29811A70" w14:textId="142D15D1" w:rsidR="00526BF3" w:rsidRPr="00410890" w:rsidRDefault="00075BDC" w:rsidP="00526BF3">
      <w:pPr>
        <w:spacing w:before="240" w:after="240"/>
        <w:jc w:val="both"/>
        <w:rPr>
          <w:rFonts w:asciiTheme="majorBidi" w:hAnsiTheme="majorBidi" w:cstheme="majorBidi"/>
          <w:sz w:val="28"/>
          <w:szCs w:val="28"/>
        </w:rPr>
      </w:pPr>
      <w:r>
        <w:rPr>
          <w:rFonts w:asciiTheme="majorBidi" w:hAnsiTheme="majorBidi" w:cstheme="majorBidi"/>
          <w:sz w:val="26"/>
          <w:szCs w:val="26"/>
        </w:rPr>
        <w:t xml:space="preserve">The </w:t>
      </w:r>
      <w:r w:rsidRPr="006B5B16">
        <w:rPr>
          <w:rFonts w:asciiTheme="majorBidi" w:hAnsiTheme="majorBidi" w:cstheme="majorBidi"/>
          <w:sz w:val="26"/>
          <w:szCs w:val="26"/>
        </w:rPr>
        <w:t>plaintiffs</w:t>
      </w:r>
      <w:r w:rsidR="00D4120A">
        <w:rPr>
          <w:rFonts w:asciiTheme="majorBidi" w:hAnsiTheme="majorBidi" w:cstheme="majorBidi"/>
          <w:sz w:val="26"/>
          <w:szCs w:val="26"/>
        </w:rPr>
        <w:t>,</w:t>
      </w:r>
      <w:r w:rsidR="00B274AB" w:rsidRPr="006B5B16">
        <w:rPr>
          <w:rFonts w:asciiTheme="majorBidi" w:hAnsiTheme="majorBidi" w:cstheme="majorBidi"/>
          <w:sz w:val="26"/>
          <w:szCs w:val="26"/>
        </w:rPr>
        <w:t xml:space="preserve"> who brought </w:t>
      </w:r>
      <w:r w:rsidR="00B274AB">
        <w:rPr>
          <w:rFonts w:asciiTheme="majorBidi" w:hAnsiTheme="majorBidi" w:cstheme="majorBidi"/>
          <w:sz w:val="26"/>
          <w:szCs w:val="26"/>
        </w:rPr>
        <w:t>the</w:t>
      </w:r>
      <w:r w:rsidR="00B274AB" w:rsidRPr="006B5B16">
        <w:rPr>
          <w:rFonts w:asciiTheme="majorBidi" w:hAnsiTheme="majorBidi" w:cstheme="majorBidi"/>
          <w:sz w:val="26"/>
          <w:szCs w:val="26"/>
        </w:rPr>
        <w:t xml:space="preserve"> case before</w:t>
      </w:r>
      <w:r w:rsidR="00B274AB">
        <w:rPr>
          <w:rFonts w:asciiTheme="majorBidi" w:hAnsiTheme="majorBidi" w:cstheme="majorBidi"/>
          <w:sz w:val="26"/>
          <w:szCs w:val="26"/>
        </w:rPr>
        <w:t xml:space="preserve"> the</w:t>
      </w:r>
      <w:r w:rsidR="00B274AB" w:rsidRPr="006B5B16">
        <w:rPr>
          <w:rFonts w:asciiTheme="majorBidi" w:hAnsiTheme="majorBidi" w:cstheme="majorBidi"/>
          <w:sz w:val="26"/>
          <w:szCs w:val="26"/>
        </w:rPr>
        <w:t xml:space="preserve"> </w:t>
      </w:r>
      <w:r w:rsidR="00B274AB">
        <w:rPr>
          <w:rFonts w:asciiTheme="majorBidi" w:hAnsiTheme="majorBidi" w:cstheme="majorBidi"/>
          <w:sz w:val="26"/>
          <w:szCs w:val="26"/>
        </w:rPr>
        <w:t>Court of A</w:t>
      </w:r>
      <w:r w:rsidR="00B274AB" w:rsidRPr="006B5B16">
        <w:rPr>
          <w:rFonts w:asciiTheme="majorBidi" w:hAnsiTheme="majorBidi" w:cstheme="majorBidi"/>
          <w:sz w:val="26"/>
          <w:szCs w:val="26"/>
        </w:rPr>
        <w:t xml:space="preserve">dministrative Judiciary </w:t>
      </w:r>
      <w:r w:rsidR="00B274AB">
        <w:rPr>
          <w:rFonts w:asciiTheme="majorBidi" w:hAnsiTheme="majorBidi" w:cstheme="majorBidi"/>
          <w:sz w:val="26"/>
          <w:szCs w:val="26"/>
        </w:rPr>
        <w:t>demanding the suspension of</w:t>
      </w:r>
      <w:r w:rsidR="00B274AB" w:rsidRPr="006B5B16">
        <w:rPr>
          <w:rFonts w:asciiTheme="majorBidi" w:hAnsiTheme="majorBidi" w:cstheme="majorBidi"/>
          <w:sz w:val="26"/>
          <w:szCs w:val="26"/>
        </w:rPr>
        <w:t xml:space="preserve"> the implementation of </w:t>
      </w:r>
      <w:r w:rsidR="00526BF3">
        <w:rPr>
          <w:rFonts w:asciiTheme="majorBidi" w:hAnsiTheme="majorBidi" w:cstheme="majorBidi"/>
          <w:sz w:val="26"/>
          <w:szCs w:val="26"/>
        </w:rPr>
        <w:t xml:space="preserve">the </w:t>
      </w:r>
      <w:r w:rsidR="00D4120A">
        <w:rPr>
          <w:rFonts w:asciiTheme="majorBidi" w:hAnsiTheme="majorBidi" w:cstheme="majorBidi"/>
          <w:sz w:val="26"/>
          <w:szCs w:val="26"/>
        </w:rPr>
        <w:t>decision,.</w:t>
      </w:r>
    </w:p>
    <w:p w14:paraId="48C5E1BB" w14:textId="0199467F" w:rsidR="00A22FAB" w:rsidRDefault="00526BF3" w:rsidP="008F6CC8">
      <w:pPr>
        <w:spacing w:before="240" w:after="240"/>
        <w:jc w:val="both"/>
        <w:rPr>
          <w:rStyle w:val="tlid-translation"/>
          <w:rFonts w:asciiTheme="majorBidi" w:hAnsiTheme="majorBidi" w:cstheme="majorBidi"/>
          <w:sz w:val="28"/>
          <w:szCs w:val="28"/>
        </w:rPr>
      </w:pPr>
      <w:r w:rsidRPr="00410890">
        <w:rPr>
          <w:rFonts w:asciiTheme="majorBidi" w:hAnsiTheme="majorBidi" w:cstheme="majorBidi"/>
          <w:sz w:val="28"/>
          <w:szCs w:val="28"/>
        </w:rPr>
        <w:t>The plaintiff</w:t>
      </w:r>
      <w:r>
        <w:rPr>
          <w:rFonts w:asciiTheme="majorBidi" w:hAnsiTheme="majorBidi" w:cstheme="majorBidi"/>
          <w:sz w:val="28"/>
          <w:szCs w:val="28"/>
        </w:rPr>
        <w:t xml:space="preserve">s argued that the decision </w:t>
      </w:r>
      <w:r w:rsidRPr="00410890">
        <w:rPr>
          <w:rFonts w:asciiTheme="majorBidi" w:hAnsiTheme="majorBidi" w:cstheme="majorBidi"/>
          <w:sz w:val="28"/>
          <w:szCs w:val="28"/>
        </w:rPr>
        <w:t xml:space="preserve">is contradicting </w:t>
      </w:r>
      <w:r w:rsidR="00BF3065">
        <w:rPr>
          <w:rFonts w:asciiTheme="majorBidi" w:hAnsiTheme="majorBidi" w:cstheme="majorBidi"/>
          <w:sz w:val="28"/>
          <w:szCs w:val="28"/>
        </w:rPr>
        <w:t>the law</w:t>
      </w:r>
      <w:r>
        <w:rPr>
          <w:rFonts w:asciiTheme="majorBidi" w:hAnsiTheme="majorBidi" w:cstheme="majorBidi"/>
          <w:sz w:val="28"/>
          <w:szCs w:val="28"/>
        </w:rPr>
        <w:t xml:space="preserve"> as it</w:t>
      </w:r>
      <w:r w:rsidR="00BF3065">
        <w:rPr>
          <w:rFonts w:asciiTheme="majorBidi" w:hAnsiTheme="majorBidi" w:cstheme="majorBidi"/>
          <w:sz w:val="28"/>
          <w:szCs w:val="28"/>
        </w:rPr>
        <w:t xml:space="preserve"> is issued</w:t>
      </w:r>
      <w:r>
        <w:rPr>
          <w:rFonts w:asciiTheme="majorBidi" w:hAnsiTheme="majorBidi" w:cstheme="majorBidi"/>
          <w:sz w:val="28"/>
          <w:szCs w:val="28"/>
        </w:rPr>
        <w:t xml:space="preserve"> </w:t>
      </w:r>
      <w:r w:rsidR="00BF3065">
        <w:rPr>
          <w:rFonts w:asciiTheme="majorBidi" w:hAnsiTheme="majorBidi" w:cstheme="majorBidi"/>
          <w:sz w:val="28"/>
          <w:szCs w:val="28"/>
        </w:rPr>
        <w:t xml:space="preserve">in contradiction with </w:t>
      </w:r>
      <w:r>
        <w:rPr>
          <w:rFonts w:asciiTheme="majorBidi" w:hAnsiTheme="majorBidi" w:cstheme="majorBidi"/>
          <w:sz w:val="28"/>
          <w:szCs w:val="28"/>
        </w:rPr>
        <w:t>the provision of the constitutional declaration, International conventions which Egypt is</w:t>
      </w:r>
      <w:r w:rsidR="00BF3065">
        <w:rPr>
          <w:rFonts w:asciiTheme="majorBidi" w:hAnsiTheme="majorBidi" w:cstheme="majorBidi"/>
          <w:sz w:val="28"/>
          <w:szCs w:val="28"/>
        </w:rPr>
        <w:t xml:space="preserve"> the</w:t>
      </w:r>
      <w:r>
        <w:rPr>
          <w:rFonts w:asciiTheme="majorBidi" w:hAnsiTheme="majorBidi" w:cstheme="majorBidi"/>
          <w:sz w:val="28"/>
          <w:szCs w:val="28"/>
        </w:rPr>
        <w:t xml:space="preserve"> party in,</w:t>
      </w:r>
      <w:r w:rsidRPr="00410890">
        <w:rPr>
          <w:rFonts w:asciiTheme="majorBidi" w:hAnsiTheme="majorBidi" w:cstheme="majorBidi"/>
          <w:sz w:val="28"/>
          <w:szCs w:val="28"/>
        </w:rPr>
        <w:t xml:space="preserve"> </w:t>
      </w:r>
      <w:r w:rsidR="008F6CC8">
        <w:rPr>
          <w:rFonts w:asciiTheme="majorBidi" w:hAnsiTheme="majorBidi" w:cstheme="majorBidi"/>
          <w:sz w:val="28"/>
          <w:szCs w:val="28"/>
        </w:rPr>
        <w:t xml:space="preserve">the </w:t>
      </w:r>
      <w:r>
        <w:rPr>
          <w:rFonts w:asciiTheme="majorBidi" w:hAnsiTheme="majorBidi" w:cstheme="majorBidi"/>
          <w:sz w:val="28"/>
          <w:szCs w:val="28"/>
        </w:rPr>
        <w:t>Criminal Procedures Code</w:t>
      </w:r>
      <w:r w:rsidR="00BF3065">
        <w:rPr>
          <w:rFonts w:asciiTheme="majorBidi" w:hAnsiTheme="majorBidi" w:cstheme="majorBidi"/>
          <w:sz w:val="28"/>
          <w:szCs w:val="28"/>
        </w:rPr>
        <w:t>,</w:t>
      </w:r>
      <w:r>
        <w:rPr>
          <w:rFonts w:asciiTheme="majorBidi" w:hAnsiTheme="majorBidi" w:cstheme="majorBidi"/>
          <w:sz w:val="28"/>
          <w:szCs w:val="28"/>
        </w:rPr>
        <w:t xml:space="preserve"> and </w:t>
      </w:r>
      <w:r w:rsidR="008F6CC8">
        <w:rPr>
          <w:rFonts w:asciiTheme="majorBidi" w:hAnsiTheme="majorBidi" w:cstheme="majorBidi"/>
          <w:sz w:val="28"/>
          <w:szCs w:val="28"/>
        </w:rPr>
        <w:t xml:space="preserve">the </w:t>
      </w:r>
      <w:r>
        <w:rPr>
          <w:rFonts w:asciiTheme="majorBidi" w:hAnsiTheme="majorBidi" w:cstheme="majorBidi"/>
          <w:sz w:val="28"/>
          <w:szCs w:val="28"/>
        </w:rPr>
        <w:t>law of prisons. In addition</w:t>
      </w:r>
      <w:r w:rsidR="008F6CC8">
        <w:rPr>
          <w:rFonts w:asciiTheme="majorBidi" w:hAnsiTheme="majorBidi" w:cstheme="majorBidi"/>
          <w:sz w:val="28"/>
          <w:szCs w:val="28"/>
        </w:rPr>
        <w:t>,</w:t>
      </w:r>
      <w:r>
        <w:rPr>
          <w:rFonts w:asciiTheme="majorBidi" w:hAnsiTheme="majorBidi" w:cstheme="majorBidi"/>
          <w:sz w:val="28"/>
          <w:szCs w:val="28"/>
        </w:rPr>
        <w:t xml:space="preserve"> the plaintiffs argued that the decision issued null for lack </w:t>
      </w:r>
      <w:r w:rsidR="008F6CC8">
        <w:rPr>
          <w:rFonts w:asciiTheme="majorBidi" w:hAnsiTheme="majorBidi" w:cstheme="majorBidi"/>
          <w:sz w:val="28"/>
          <w:szCs w:val="28"/>
        </w:rPr>
        <w:t xml:space="preserve">of </w:t>
      </w:r>
      <w:r>
        <w:rPr>
          <w:rFonts w:asciiTheme="majorBidi" w:hAnsiTheme="majorBidi" w:cstheme="majorBidi"/>
          <w:sz w:val="28"/>
          <w:szCs w:val="28"/>
        </w:rPr>
        <w:t xml:space="preserve">legal reasons.  </w:t>
      </w:r>
    </w:p>
    <w:p w14:paraId="2E1DDBDB" w14:textId="51238096" w:rsidR="00A22FAB" w:rsidRPr="00410890" w:rsidRDefault="00A22FAB" w:rsidP="00A54D91">
      <w:pPr>
        <w:spacing w:before="240" w:after="240"/>
        <w:jc w:val="both"/>
        <w:rPr>
          <w:rStyle w:val="tlid-translation"/>
          <w:rFonts w:asciiTheme="majorBidi" w:hAnsiTheme="majorBidi" w:cstheme="majorBidi"/>
          <w:sz w:val="28"/>
          <w:szCs w:val="28"/>
        </w:rPr>
      </w:pPr>
      <w:r w:rsidRPr="00410890">
        <w:rPr>
          <w:rStyle w:val="tlid-translation"/>
          <w:rFonts w:asciiTheme="majorBidi" w:hAnsiTheme="majorBidi" w:cstheme="majorBidi"/>
          <w:sz w:val="28"/>
          <w:szCs w:val="28"/>
        </w:rPr>
        <w:t>The defendant asked the court to (1)</w:t>
      </w:r>
      <w:r w:rsidR="00A54D91">
        <w:rPr>
          <w:rStyle w:val="tlid-translation"/>
          <w:rFonts w:asciiTheme="majorBidi" w:hAnsiTheme="majorBidi" w:cstheme="majorBidi"/>
          <w:sz w:val="28"/>
          <w:szCs w:val="28"/>
        </w:rPr>
        <w:t xml:space="preserve"> </w:t>
      </w:r>
      <w:r w:rsidRPr="00410890">
        <w:rPr>
          <w:rStyle w:val="tlid-translation"/>
          <w:rFonts w:asciiTheme="majorBidi" w:hAnsiTheme="majorBidi" w:cstheme="majorBidi"/>
          <w:sz w:val="28"/>
          <w:szCs w:val="28"/>
        </w:rPr>
        <w:t xml:space="preserve">dismiss the whole lawsuit </w:t>
      </w:r>
      <w:r w:rsidR="00A54D91">
        <w:rPr>
          <w:rStyle w:val="tlid-translation"/>
          <w:rFonts w:asciiTheme="majorBidi" w:hAnsiTheme="majorBidi" w:cstheme="majorBidi"/>
          <w:sz w:val="28"/>
          <w:szCs w:val="28"/>
        </w:rPr>
        <w:t xml:space="preserve">for lack of administrative decision. (2) Dismiss the case for the second plaintiff for </w:t>
      </w:r>
      <w:r w:rsidR="008F6CC8">
        <w:rPr>
          <w:rStyle w:val="tlid-translation"/>
          <w:rFonts w:asciiTheme="majorBidi" w:hAnsiTheme="majorBidi" w:cstheme="majorBidi"/>
          <w:sz w:val="28"/>
          <w:szCs w:val="28"/>
        </w:rPr>
        <w:t xml:space="preserve">the </w:t>
      </w:r>
      <w:r w:rsidR="00A54D91">
        <w:rPr>
          <w:rStyle w:val="tlid-translation"/>
          <w:rFonts w:asciiTheme="majorBidi" w:hAnsiTheme="majorBidi" w:cstheme="majorBidi"/>
          <w:sz w:val="28"/>
          <w:szCs w:val="28"/>
        </w:rPr>
        <w:t>la</w:t>
      </w:r>
      <w:r w:rsidR="00D4120A">
        <w:rPr>
          <w:rStyle w:val="tlid-translation"/>
          <w:rFonts w:asciiTheme="majorBidi" w:hAnsiTheme="majorBidi" w:cstheme="majorBidi"/>
          <w:sz w:val="28"/>
          <w:szCs w:val="28"/>
        </w:rPr>
        <w:t>c</w:t>
      </w:r>
      <w:r w:rsidR="00A54D91">
        <w:rPr>
          <w:rStyle w:val="tlid-translation"/>
          <w:rFonts w:asciiTheme="majorBidi" w:hAnsiTheme="majorBidi" w:cstheme="majorBidi"/>
          <w:sz w:val="28"/>
          <w:szCs w:val="28"/>
        </w:rPr>
        <w:t xml:space="preserve">k of legal capacity and interest (3) Reject the case, for both parts the urgent and objective. </w:t>
      </w:r>
    </w:p>
    <w:p w14:paraId="6A719700" w14:textId="77777777" w:rsidR="00A22FAB" w:rsidRPr="00410890" w:rsidRDefault="00A22FAB" w:rsidP="00526BF3">
      <w:pPr>
        <w:spacing w:before="240" w:after="240"/>
        <w:jc w:val="both"/>
        <w:rPr>
          <w:rStyle w:val="tlid-translation"/>
          <w:rFonts w:asciiTheme="majorBidi" w:hAnsiTheme="majorBidi" w:cstheme="majorBidi"/>
          <w:sz w:val="28"/>
          <w:szCs w:val="28"/>
        </w:rPr>
      </w:pPr>
    </w:p>
    <w:p w14:paraId="3F44E092" w14:textId="77777777" w:rsidR="00B274AB" w:rsidRPr="006B5B16" w:rsidRDefault="00B274AB" w:rsidP="00B274AB">
      <w:pPr>
        <w:tabs>
          <w:tab w:val="left" w:pos="4151"/>
        </w:tabs>
        <w:spacing w:before="240" w:after="240"/>
        <w:jc w:val="both"/>
        <w:rPr>
          <w:rFonts w:cstheme="minorHAnsi"/>
          <w:b/>
          <w:bCs/>
          <w:sz w:val="26"/>
          <w:szCs w:val="26"/>
        </w:rPr>
      </w:pPr>
      <w:r w:rsidRPr="006B5B16">
        <w:rPr>
          <w:rFonts w:cstheme="minorHAnsi"/>
          <w:b/>
          <w:bCs/>
          <w:sz w:val="26"/>
          <w:szCs w:val="26"/>
        </w:rPr>
        <w:t>Fact</w:t>
      </w:r>
      <w:r>
        <w:rPr>
          <w:rFonts w:cstheme="minorHAnsi"/>
          <w:b/>
          <w:bCs/>
          <w:sz w:val="26"/>
          <w:szCs w:val="26"/>
        </w:rPr>
        <w:t>s</w:t>
      </w:r>
    </w:p>
    <w:p w14:paraId="1FDFFBC2" w14:textId="5A08DC33" w:rsidR="00E239FB" w:rsidRDefault="008F6CC8" w:rsidP="00D4120A">
      <w:pPr>
        <w:spacing w:after="240"/>
        <w:jc w:val="both"/>
        <w:rPr>
          <w:rFonts w:asciiTheme="majorBidi" w:hAnsiTheme="majorBidi" w:cstheme="majorBidi"/>
          <w:sz w:val="26"/>
          <w:szCs w:val="26"/>
        </w:rPr>
      </w:pPr>
      <w:r>
        <w:rPr>
          <w:rFonts w:asciiTheme="majorBidi" w:hAnsiTheme="majorBidi" w:cstheme="majorBidi"/>
          <w:sz w:val="26"/>
          <w:szCs w:val="26"/>
        </w:rPr>
        <w:t>B</w:t>
      </w:r>
      <w:r w:rsidR="00E239FB">
        <w:rPr>
          <w:rFonts w:asciiTheme="majorBidi" w:hAnsiTheme="majorBidi" w:cstheme="majorBidi"/>
          <w:sz w:val="26"/>
          <w:szCs w:val="26"/>
        </w:rPr>
        <w:t>oth plaintiffs have exercis</w:t>
      </w:r>
      <w:r>
        <w:rPr>
          <w:rFonts w:asciiTheme="majorBidi" w:hAnsiTheme="majorBidi" w:cstheme="majorBidi"/>
          <w:sz w:val="26"/>
          <w:szCs w:val="26"/>
        </w:rPr>
        <w:t>ed</w:t>
      </w:r>
      <w:r w:rsidR="00E239FB">
        <w:rPr>
          <w:rFonts w:asciiTheme="majorBidi" w:hAnsiTheme="majorBidi" w:cstheme="majorBidi"/>
          <w:sz w:val="26"/>
          <w:szCs w:val="26"/>
        </w:rPr>
        <w:t xml:space="preserve"> their right </w:t>
      </w:r>
      <w:r>
        <w:rPr>
          <w:rFonts w:asciiTheme="majorBidi" w:hAnsiTheme="majorBidi" w:cstheme="majorBidi"/>
          <w:sz w:val="26"/>
          <w:szCs w:val="26"/>
        </w:rPr>
        <w:t xml:space="preserve">to </w:t>
      </w:r>
      <w:r w:rsidR="00E239FB">
        <w:rPr>
          <w:rFonts w:asciiTheme="majorBidi" w:hAnsiTheme="majorBidi" w:cstheme="majorBidi"/>
          <w:sz w:val="26"/>
          <w:szCs w:val="26"/>
        </w:rPr>
        <w:t>freedom of expression,</w:t>
      </w:r>
      <w:r>
        <w:rPr>
          <w:rFonts w:asciiTheme="majorBidi" w:hAnsiTheme="majorBidi" w:cstheme="majorBidi"/>
          <w:sz w:val="26"/>
          <w:szCs w:val="26"/>
        </w:rPr>
        <w:t xml:space="preserve"> </w:t>
      </w:r>
      <w:r w:rsidR="00E239FB">
        <w:rPr>
          <w:rFonts w:asciiTheme="majorBidi" w:hAnsiTheme="majorBidi" w:cstheme="majorBidi"/>
          <w:sz w:val="26"/>
          <w:szCs w:val="26"/>
        </w:rPr>
        <w:t xml:space="preserve">through </w:t>
      </w:r>
      <w:r w:rsidR="002E1277">
        <w:rPr>
          <w:rFonts w:asciiTheme="majorBidi" w:hAnsiTheme="majorBidi" w:cstheme="majorBidi"/>
          <w:sz w:val="26"/>
          <w:szCs w:val="26"/>
        </w:rPr>
        <w:t xml:space="preserve">participating </w:t>
      </w:r>
      <w:r w:rsidR="00D4120A">
        <w:rPr>
          <w:rFonts w:asciiTheme="majorBidi" w:hAnsiTheme="majorBidi" w:cstheme="majorBidi"/>
          <w:sz w:val="26"/>
          <w:szCs w:val="26"/>
        </w:rPr>
        <w:t xml:space="preserve">at </w:t>
      </w:r>
      <w:r w:rsidR="00E239FB">
        <w:rPr>
          <w:rFonts w:asciiTheme="majorBidi" w:hAnsiTheme="majorBidi" w:cstheme="majorBidi"/>
          <w:sz w:val="26"/>
          <w:szCs w:val="26"/>
        </w:rPr>
        <w:t>the demonstration and se</w:t>
      </w:r>
      <w:r w:rsidR="00D4120A">
        <w:rPr>
          <w:rFonts w:asciiTheme="majorBidi" w:hAnsiTheme="majorBidi" w:cstheme="majorBidi"/>
          <w:sz w:val="26"/>
          <w:szCs w:val="26"/>
        </w:rPr>
        <w:t>t</w:t>
      </w:r>
      <w:r w:rsidR="00E239FB">
        <w:rPr>
          <w:rFonts w:asciiTheme="majorBidi" w:hAnsiTheme="majorBidi" w:cstheme="majorBidi"/>
          <w:sz w:val="26"/>
          <w:szCs w:val="26"/>
        </w:rPr>
        <w:t>t</w:t>
      </w:r>
      <w:r w:rsidR="00D4120A">
        <w:rPr>
          <w:rFonts w:asciiTheme="majorBidi" w:hAnsiTheme="majorBidi" w:cstheme="majorBidi"/>
          <w:sz w:val="26"/>
          <w:szCs w:val="26"/>
        </w:rPr>
        <w:t>ing</w:t>
      </w:r>
      <w:r w:rsidR="00E239FB">
        <w:rPr>
          <w:rFonts w:asciiTheme="majorBidi" w:hAnsiTheme="majorBidi" w:cstheme="majorBidi"/>
          <w:sz w:val="26"/>
          <w:szCs w:val="26"/>
        </w:rPr>
        <w:t xml:space="preserve"> </w:t>
      </w:r>
      <w:r>
        <w:rPr>
          <w:rFonts w:asciiTheme="majorBidi" w:hAnsiTheme="majorBidi" w:cstheme="majorBidi"/>
          <w:sz w:val="26"/>
          <w:szCs w:val="26"/>
        </w:rPr>
        <w:t xml:space="preserve">in </w:t>
      </w:r>
      <w:r w:rsidR="00D4120A">
        <w:rPr>
          <w:rFonts w:asciiTheme="majorBidi" w:hAnsiTheme="majorBidi" w:cstheme="majorBidi"/>
          <w:sz w:val="26"/>
          <w:szCs w:val="26"/>
        </w:rPr>
        <w:t xml:space="preserve">Tahrir </w:t>
      </w:r>
      <w:r w:rsidR="00E30BEF">
        <w:rPr>
          <w:rFonts w:asciiTheme="majorBidi" w:hAnsiTheme="majorBidi" w:cstheme="majorBidi"/>
          <w:sz w:val="26"/>
          <w:szCs w:val="26"/>
        </w:rPr>
        <w:t xml:space="preserve">square. One of </w:t>
      </w:r>
      <w:r>
        <w:rPr>
          <w:rFonts w:asciiTheme="majorBidi" w:hAnsiTheme="majorBidi" w:cstheme="majorBidi"/>
          <w:sz w:val="26"/>
          <w:szCs w:val="26"/>
        </w:rPr>
        <w:t xml:space="preserve">the </w:t>
      </w:r>
      <w:r w:rsidR="00E30BEF">
        <w:rPr>
          <w:rFonts w:asciiTheme="majorBidi" w:hAnsiTheme="majorBidi" w:cstheme="majorBidi"/>
          <w:sz w:val="26"/>
          <w:szCs w:val="26"/>
        </w:rPr>
        <w:t>plaintiffs has</w:t>
      </w:r>
      <w:r>
        <w:rPr>
          <w:rFonts w:asciiTheme="majorBidi" w:hAnsiTheme="majorBidi" w:cstheme="majorBidi"/>
          <w:sz w:val="26"/>
          <w:szCs w:val="26"/>
        </w:rPr>
        <w:t xml:space="preserve"> been exposed</w:t>
      </w:r>
      <w:r w:rsidR="00E30BEF">
        <w:rPr>
          <w:rFonts w:asciiTheme="majorBidi" w:hAnsiTheme="majorBidi" w:cstheme="majorBidi"/>
          <w:sz w:val="26"/>
          <w:szCs w:val="26"/>
        </w:rPr>
        <w:t xml:space="preserve"> to arrest and </w:t>
      </w:r>
      <w:r w:rsidR="00E30BEF">
        <w:rPr>
          <w:rStyle w:val="tlid-translation"/>
          <w:rFonts w:asciiTheme="majorBidi" w:hAnsiTheme="majorBidi" w:cstheme="majorBidi"/>
          <w:sz w:val="26"/>
          <w:szCs w:val="26"/>
        </w:rPr>
        <w:t xml:space="preserve">a compulsory examination </w:t>
      </w:r>
      <w:r>
        <w:rPr>
          <w:rStyle w:val="tlid-translation"/>
          <w:rFonts w:asciiTheme="majorBidi" w:hAnsiTheme="majorBidi" w:cstheme="majorBidi"/>
          <w:sz w:val="26"/>
          <w:szCs w:val="26"/>
        </w:rPr>
        <w:t xml:space="preserve">of </w:t>
      </w:r>
      <w:r w:rsidR="002E1277">
        <w:rPr>
          <w:rStyle w:val="tlid-translation"/>
          <w:rFonts w:asciiTheme="majorBidi" w:hAnsiTheme="majorBidi" w:cstheme="majorBidi"/>
          <w:sz w:val="26"/>
          <w:szCs w:val="26"/>
        </w:rPr>
        <w:t xml:space="preserve">her </w:t>
      </w:r>
      <w:r w:rsidR="002E1277">
        <w:rPr>
          <w:rStyle w:val="tlid-translation"/>
          <w:rFonts w:asciiTheme="majorBidi" w:hAnsiTheme="majorBidi" w:cstheme="majorBidi"/>
          <w:b/>
          <w:bCs/>
          <w:sz w:val="26"/>
          <w:szCs w:val="26"/>
        </w:rPr>
        <w:t>Virginity</w:t>
      </w:r>
      <w:r w:rsidR="00E30BEF">
        <w:rPr>
          <w:rStyle w:val="tlid-translation"/>
        </w:rPr>
        <w:t>.</w:t>
      </w:r>
      <w:r w:rsidR="00E30BEF">
        <w:rPr>
          <w:rFonts w:asciiTheme="majorBidi" w:hAnsiTheme="majorBidi" w:cstheme="majorBidi"/>
          <w:sz w:val="26"/>
          <w:szCs w:val="26"/>
        </w:rPr>
        <w:t xml:space="preserve">  She has reported the incident to the military prosecutor</w:t>
      </w:r>
      <w:r>
        <w:rPr>
          <w:rFonts w:asciiTheme="majorBidi" w:hAnsiTheme="majorBidi" w:cstheme="majorBidi"/>
          <w:sz w:val="26"/>
          <w:szCs w:val="26"/>
        </w:rPr>
        <w:t>’s</w:t>
      </w:r>
      <w:r w:rsidR="00E30BEF">
        <w:rPr>
          <w:rFonts w:asciiTheme="majorBidi" w:hAnsiTheme="majorBidi" w:cstheme="majorBidi"/>
          <w:sz w:val="26"/>
          <w:szCs w:val="26"/>
        </w:rPr>
        <w:t xml:space="preserve"> office. </w:t>
      </w:r>
    </w:p>
    <w:p w14:paraId="416F42DB" w14:textId="35391CF3" w:rsidR="00B274AB" w:rsidRDefault="00B274AB" w:rsidP="00DA07C8">
      <w:pPr>
        <w:spacing w:after="240"/>
        <w:jc w:val="both"/>
        <w:rPr>
          <w:rStyle w:val="tlid-translation"/>
          <w:rFonts w:asciiTheme="majorBidi" w:hAnsiTheme="majorBidi" w:cstheme="majorBidi"/>
          <w:sz w:val="26"/>
          <w:szCs w:val="26"/>
        </w:rPr>
      </w:pPr>
      <w:r w:rsidRPr="00323A23">
        <w:rPr>
          <w:rFonts w:asciiTheme="majorBidi" w:hAnsiTheme="majorBidi" w:cstheme="majorBidi"/>
          <w:sz w:val="26"/>
          <w:szCs w:val="26"/>
        </w:rPr>
        <w:t>Therefore,</w:t>
      </w:r>
      <w:r>
        <w:rPr>
          <w:rFonts w:asciiTheme="majorBidi" w:hAnsiTheme="majorBidi" w:cstheme="majorBidi"/>
          <w:sz w:val="26"/>
          <w:szCs w:val="26"/>
        </w:rPr>
        <w:t xml:space="preserve"> o</w:t>
      </w:r>
      <w:r w:rsidRPr="00323A23">
        <w:rPr>
          <w:rFonts w:asciiTheme="majorBidi" w:hAnsiTheme="majorBidi" w:cstheme="majorBidi"/>
          <w:sz w:val="26"/>
          <w:szCs w:val="26"/>
        </w:rPr>
        <w:t>n</w:t>
      </w:r>
      <w:r>
        <w:rPr>
          <w:rFonts w:asciiTheme="majorBidi" w:hAnsiTheme="majorBidi" w:cstheme="majorBidi"/>
          <w:sz w:val="26"/>
          <w:szCs w:val="26"/>
        </w:rPr>
        <w:t xml:space="preserve"> </w:t>
      </w:r>
      <w:r w:rsidRPr="00323A23">
        <w:rPr>
          <w:rFonts w:asciiTheme="majorBidi" w:hAnsiTheme="majorBidi" w:cstheme="majorBidi"/>
          <w:sz w:val="26"/>
          <w:szCs w:val="26"/>
        </w:rPr>
        <w:t xml:space="preserve">July </w:t>
      </w:r>
      <w:r w:rsidR="00E239FB">
        <w:rPr>
          <w:rFonts w:asciiTheme="majorBidi" w:hAnsiTheme="majorBidi" w:cstheme="majorBidi"/>
          <w:sz w:val="26"/>
          <w:szCs w:val="26"/>
        </w:rPr>
        <w:t>17</w:t>
      </w:r>
      <w:r>
        <w:rPr>
          <w:rFonts w:asciiTheme="majorBidi" w:hAnsiTheme="majorBidi" w:cstheme="majorBidi"/>
          <w:sz w:val="26"/>
          <w:szCs w:val="26"/>
        </w:rPr>
        <w:t xml:space="preserve">, </w:t>
      </w:r>
      <w:r w:rsidR="00E239FB" w:rsidRPr="00323A23">
        <w:rPr>
          <w:rFonts w:asciiTheme="majorBidi" w:hAnsiTheme="majorBidi" w:cstheme="majorBidi"/>
          <w:sz w:val="26"/>
          <w:szCs w:val="26"/>
        </w:rPr>
        <w:t>20</w:t>
      </w:r>
      <w:r w:rsidR="00E239FB">
        <w:rPr>
          <w:rFonts w:asciiTheme="majorBidi" w:hAnsiTheme="majorBidi" w:cstheme="majorBidi"/>
          <w:sz w:val="26"/>
          <w:szCs w:val="26"/>
        </w:rPr>
        <w:t>11</w:t>
      </w:r>
      <w:r>
        <w:rPr>
          <w:rFonts w:asciiTheme="majorBidi" w:hAnsiTheme="majorBidi" w:cstheme="majorBidi"/>
          <w:sz w:val="26"/>
          <w:szCs w:val="26"/>
        </w:rPr>
        <w:t xml:space="preserve">, </w:t>
      </w:r>
      <w:r w:rsidRPr="00323A23">
        <w:rPr>
          <w:rFonts w:asciiTheme="majorBidi" w:hAnsiTheme="majorBidi" w:cstheme="majorBidi"/>
          <w:sz w:val="26"/>
          <w:szCs w:val="26"/>
        </w:rPr>
        <w:t xml:space="preserve">the </w:t>
      </w:r>
      <w:r>
        <w:rPr>
          <w:rFonts w:asciiTheme="majorBidi" w:hAnsiTheme="majorBidi" w:cstheme="majorBidi"/>
          <w:sz w:val="26"/>
          <w:szCs w:val="26"/>
        </w:rPr>
        <w:t>p</w:t>
      </w:r>
      <w:r w:rsidRPr="00323A23">
        <w:rPr>
          <w:rFonts w:asciiTheme="majorBidi" w:hAnsiTheme="majorBidi" w:cstheme="majorBidi"/>
          <w:sz w:val="26"/>
          <w:szCs w:val="26"/>
        </w:rPr>
        <w:t>laintiff</w:t>
      </w:r>
      <w:r>
        <w:rPr>
          <w:rFonts w:asciiTheme="majorBidi" w:hAnsiTheme="majorBidi" w:cstheme="majorBidi"/>
          <w:sz w:val="26"/>
          <w:szCs w:val="26"/>
        </w:rPr>
        <w:t>s</w:t>
      </w:r>
      <w:r w:rsidRPr="00323A23">
        <w:rPr>
          <w:rStyle w:val="tlid-translation"/>
          <w:rFonts w:asciiTheme="majorBidi" w:hAnsiTheme="majorBidi" w:cstheme="majorBidi"/>
          <w:sz w:val="26"/>
          <w:szCs w:val="26"/>
        </w:rPr>
        <w:t xml:space="preserve"> brought </w:t>
      </w:r>
      <w:r>
        <w:rPr>
          <w:rStyle w:val="tlid-translation"/>
          <w:rFonts w:asciiTheme="majorBidi" w:hAnsiTheme="majorBidi" w:cstheme="majorBidi"/>
          <w:sz w:val="26"/>
          <w:szCs w:val="26"/>
        </w:rPr>
        <w:t xml:space="preserve">the case </w:t>
      </w:r>
      <w:r w:rsidRPr="00323A23">
        <w:rPr>
          <w:rStyle w:val="tlid-translation"/>
          <w:rFonts w:asciiTheme="majorBidi" w:hAnsiTheme="majorBidi" w:cstheme="majorBidi"/>
          <w:sz w:val="26"/>
          <w:szCs w:val="26"/>
        </w:rPr>
        <w:t xml:space="preserve">before the </w:t>
      </w:r>
      <w:r>
        <w:rPr>
          <w:rStyle w:val="tlid-translation"/>
          <w:rFonts w:asciiTheme="majorBidi" w:hAnsiTheme="majorBidi" w:cstheme="majorBidi"/>
          <w:sz w:val="26"/>
          <w:szCs w:val="26"/>
        </w:rPr>
        <w:t>C</w:t>
      </w:r>
      <w:r w:rsidRPr="00323A23">
        <w:rPr>
          <w:rStyle w:val="tlid-translation"/>
          <w:rFonts w:asciiTheme="majorBidi" w:hAnsiTheme="majorBidi" w:cstheme="majorBidi"/>
          <w:sz w:val="26"/>
          <w:szCs w:val="26"/>
        </w:rPr>
        <w:t>ourt</w:t>
      </w:r>
      <w:r>
        <w:rPr>
          <w:rStyle w:val="tlid-translation"/>
          <w:rFonts w:asciiTheme="majorBidi" w:hAnsiTheme="majorBidi" w:cstheme="majorBidi"/>
          <w:sz w:val="26"/>
          <w:szCs w:val="26"/>
        </w:rPr>
        <w:t xml:space="preserve"> </w:t>
      </w:r>
      <w:r w:rsidRPr="00323A23">
        <w:rPr>
          <w:rStyle w:val="tlid-translation"/>
          <w:rFonts w:asciiTheme="majorBidi" w:hAnsiTheme="majorBidi" w:cstheme="majorBidi"/>
          <w:sz w:val="26"/>
          <w:szCs w:val="26"/>
        </w:rPr>
        <w:t>of Administrative Judiciary</w:t>
      </w:r>
      <w:r w:rsidR="00DA07C8">
        <w:rPr>
          <w:rStyle w:val="tlid-translation"/>
          <w:rFonts w:asciiTheme="majorBidi" w:hAnsiTheme="majorBidi" w:cstheme="majorBidi"/>
          <w:sz w:val="26"/>
          <w:szCs w:val="26"/>
          <w:lang w:bidi="ar-EG"/>
        </w:rPr>
        <w:t xml:space="preserve"> against the head of </w:t>
      </w:r>
      <w:r w:rsidR="00576584">
        <w:rPr>
          <w:rStyle w:val="tlid-translation"/>
          <w:rFonts w:asciiTheme="majorBidi" w:hAnsiTheme="majorBidi" w:cstheme="majorBidi"/>
          <w:sz w:val="26"/>
          <w:szCs w:val="26"/>
          <w:lang w:bidi="ar-EG"/>
        </w:rPr>
        <w:t>Sup</w:t>
      </w:r>
      <w:r w:rsidR="00576584">
        <w:rPr>
          <w:rStyle w:val="tlid-translation"/>
          <w:rFonts w:asciiTheme="majorBidi" w:hAnsiTheme="majorBidi" w:cstheme="majorBidi"/>
          <w:sz w:val="26"/>
          <w:szCs w:val="26"/>
          <w:lang w:bidi="ar-EG"/>
        </w:rPr>
        <w:t>reme</w:t>
      </w:r>
      <w:r w:rsidR="00576584">
        <w:rPr>
          <w:rStyle w:val="tlid-translation"/>
          <w:rFonts w:asciiTheme="majorBidi" w:hAnsiTheme="majorBidi" w:cstheme="majorBidi"/>
          <w:sz w:val="26"/>
          <w:szCs w:val="26"/>
          <w:lang w:bidi="ar-EG"/>
        </w:rPr>
        <w:t xml:space="preserve"> </w:t>
      </w:r>
      <w:r w:rsidR="00DA07C8">
        <w:rPr>
          <w:rStyle w:val="tlid-translation"/>
          <w:rFonts w:asciiTheme="majorBidi" w:hAnsiTheme="majorBidi" w:cstheme="majorBidi"/>
          <w:sz w:val="26"/>
          <w:szCs w:val="26"/>
          <w:lang w:bidi="ar-EG"/>
        </w:rPr>
        <w:t>Council of Armed Forces, Minister of Defense</w:t>
      </w:r>
      <w:r w:rsidRPr="00323A23">
        <w:rPr>
          <w:rStyle w:val="tlid-translation"/>
          <w:rFonts w:asciiTheme="majorBidi" w:hAnsiTheme="majorBidi" w:cstheme="majorBidi"/>
          <w:sz w:val="26"/>
          <w:szCs w:val="26"/>
          <w:lang w:bidi="ar-EG"/>
        </w:rPr>
        <w:t xml:space="preserve">, </w:t>
      </w:r>
      <w:r w:rsidR="00DA07C8">
        <w:rPr>
          <w:rStyle w:val="tlid-translation"/>
          <w:rFonts w:asciiTheme="majorBidi" w:hAnsiTheme="majorBidi" w:cstheme="majorBidi"/>
          <w:sz w:val="26"/>
          <w:szCs w:val="26"/>
          <w:lang w:bidi="ar-EG"/>
        </w:rPr>
        <w:t xml:space="preserve">The Military </w:t>
      </w:r>
      <w:r w:rsidR="00576584">
        <w:rPr>
          <w:rStyle w:val="tlid-translation"/>
          <w:rFonts w:asciiTheme="majorBidi" w:hAnsiTheme="majorBidi" w:cstheme="majorBidi"/>
          <w:sz w:val="26"/>
          <w:szCs w:val="26"/>
          <w:lang w:bidi="ar-EG"/>
        </w:rPr>
        <w:t>G</w:t>
      </w:r>
      <w:r w:rsidR="00DA07C8">
        <w:rPr>
          <w:rStyle w:val="tlid-translation"/>
          <w:rFonts w:asciiTheme="majorBidi" w:hAnsiTheme="majorBidi" w:cstheme="majorBidi"/>
          <w:sz w:val="26"/>
          <w:szCs w:val="26"/>
          <w:lang w:bidi="ar-EG"/>
        </w:rPr>
        <w:t>eneral Attorney</w:t>
      </w:r>
      <w:r w:rsidR="00576584">
        <w:rPr>
          <w:rStyle w:val="tlid-translation"/>
          <w:rFonts w:asciiTheme="majorBidi" w:hAnsiTheme="majorBidi" w:cstheme="majorBidi"/>
          <w:sz w:val="26"/>
          <w:szCs w:val="26"/>
          <w:lang w:bidi="ar-EG"/>
        </w:rPr>
        <w:t>,</w:t>
      </w:r>
      <w:r w:rsidR="00DA07C8">
        <w:rPr>
          <w:rStyle w:val="tlid-translation"/>
          <w:rFonts w:asciiTheme="majorBidi" w:hAnsiTheme="majorBidi" w:cstheme="majorBidi"/>
          <w:sz w:val="26"/>
          <w:szCs w:val="26"/>
          <w:lang w:bidi="ar-EG"/>
        </w:rPr>
        <w:t xml:space="preserve"> and the </w:t>
      </w:r>
      <w:r w:rsidR="00576584">
        <w:rPr>
          <w:rStyle w:val="tlid-translation"/>
          <w:rFonts w:asciiTheme="majorBidi" w:hAnsiTheme="majorBidi" w:cstheme="majorBidi"/>
          <w:sz w:val="26"/>
          <w:szCs w:val="26"/>
          <w:lang w:bidi="ar-EG"/>
        </w:rPr>
        <w:t>L</w:t>
      </w:r>
      <w:r w:rsidR="00DA07C8">
        <w:rPr>
          <w:rStyle w:val="tlid-translation"/>
          <w:rFonts w:asciiTheme="majorBidi" w:hAnsiTheme="majorBidi" w:cstheme="majorBidi"/>
          <w:sz w:val="26"/>
          <w:szCs w:val="26"/>
          <w:lang w:bidi="ar-EG"/>
        </w:rPr>
        <w:t xml:space="preserve">eader of Military Central Area, </w:t>
      </w:r>
      <w:r w:rsidRPr="00323A23">
        <w:rPr>
          <w:rStyle w:val="tlid-translation"/>
          <w:rFonts w:asciiTheme="majorBidi" w:hAnsiTheme="majorBidi" w:cstheme="majorBidi"/>
          <w:sz w:val="26"/>
          <w:szCs w:val="26"/>
          <w:lang w:bidi="ar-EG"/>
        </w:rPr>
        <w:t xml:space="preserve">requesting to urgently suspend the implementation of the decision </w:t>
      </w:r>
      <w:r w:rsidR="00E239FB" w:rsidRPr="006B5B16">
        <w:rPr>
          <w:rStyle w:val="tlid-translation"/>
          <w:rFonts w:asciiTheme="majorBidi" w:hAnsiTheme="majorBidi" w:cstheme="majorBidi"/>
          <w:sz w:val="26"/>
          <w:szCs w:val="26"/>
        </w:rPr>
        <w:t>of</w:t>
      </w:r>
      <w:r w:rsidR="00E239FB">
        <w:rPr>
          <w:rStyle w:val="tlid-translation"/>
          <w:rFonts w:asciiTheme="majorBidi" w:hAnsiTheme="majorBidi" w:cstheme="majorBidi"/>
          <w:sz w:val="26"/>
          <w:szCs w:val="26"/>
        </w:rPr>
        <w:t xml:space="preserve"> conducting a compulsory medical</w:t>
      </w:r>
      <w:r w:rsidR="008F6CC8">
        <w:rPr>
          <w:rStyle w:val="tlid-translation"/>
          <w:rFonts w:asciiTheme="majorBidi" w:hAnsiTheme="majorBidi" w:cstheme="majorBidi"/>
          <w:sz w:val="26"/>
          <w:szCs w:val="26"/>
        </w:rPr>
        <w:t xml:space="preserve"> </w:t>
      </w:r>
      <w:r w:rsidR="00E239FB">
        <w:rPr>
          <w:rStyle w:val="tlid-translation"/>
          <w:rFonts w:asciiTheme="majorBidi" w:hAnsiTheme="majorBidi" w:cstheme="majorBidi"/>
          <w:sz w:val="26"/>
          <w:szCs w:val="26"/>
        </w:rPr>
        <w:t xml:space="preserve">examination, in particular </w:t>
      </w:r>
      <w:r w:rsidR="00E239FB">
        <w:rPr>
          <w:rStyle w:val="tlid-translation"/>
          <w:rFonts w:asciiTheme="majorBidi" w:hAnsiTheme="majorBidi" w:cstheme="majorBidi"/>
          <w:b/>
          <w:bCs/>
          <w:sz w:val="26"/>
          <w:szCs w:val="26"/>
        </w:rPr>
        <w:t xml:space="preserve">a </w:t>
      </w:r>
      <w:r w:rsidR="00E239FB">
        <w:rPr>
          <w:rStyle w:val="tlid-translation"/>
        </w:rPr>
        <w:t xml:space="preserve">Virginity testing </w:t>
      </w:r>
      <w:r w:rsidR="00E239FB">
        <w:rPr>
          <w:rStyle w:val="tlid-translation"/>
          <w:rFonts w:asciiTheme="majorBidi" w:hAnsiTheme="majorBidi" w:cstheme="majorBidi"/>
          <w:sz w:val="26"/>
          <w:szCs w:val="26"/>
        </w:rPr>
        <w:t>on girls exposed to detention in the places subordinate to the army forces or any of its places.</w:t>
      </w:r>
    </w:p>
    <w:p w14:paraId="64649BE1" w14:textId="77777777" w:rsidR="00B274AB" w:rsidRDefault="00B274AB" w:rsidP="00B274AB">
      <w:pPr>
        <w:jc w:val="both"/>
        <w:rPr>
          <w:rFonts w:cstheme="minorHAnsi"/>
          <w:b/>
          <w:bCs/>
          <w:sz w:val="26"/>
          <w:szCs w:val="26"/>
        </w:rPr>
      </w:pPr>
    </w:p>
    <w:p w14:paraId="02BCFC28" w14:textId="77777777" w:rsidR="00B274AB" w:rsidRPr="006B5B16" w:rsidRDefault="00B274AB" w:rsidP="00B274AB">
      <w:pPr>
        <w:spacing w:after="240"/>
        <w:jc w:val="both"/>
        <w:rPr>
          <w:rFonts w:cstheme="minorHAnsi"/>
          <w:b/>
          <w:bCs/>
          <w:sz w:val="26"/>
          <w:szCs w:val="26"/>
        </w:rPr>
      </w:pPr>
      <w:r w:rsidRPr="006B5B16">
        <w:rPr>
          <w:rFonts w:cstheme="minorHAnsi"/>
          <w:b/>
          <w:bCs/>
          <w:sz w:val="26"/>
          <w:szCs w:val="26"/>
        </w:rPr>
        <w:lastRenderedPageBreak/>
        <w:t>Decision Overview</w:t>
      </w:r>
    </w:p>
    <w:p w14:paraId="27222FD9" w14:textId="6B186E17" w:rsidR="00B274AB" w:rsidRPr="006B5B16" w:rsidRDefault="00B274AB" w:rsidP="0079320D">
      <w:pPr>
        <w:spacing w:after="240"/>
        <w:jc w:val="both"/>
        <w:rPr>
          <w:rFonts w:asciiTheme="majorBidi" w:eastAsia="Times New Roman" w:hAnsiTheme="majorBidi" w:cstheme="majorBidi"/>
          <w:color w:val="000000" w:themeColor="text1"/>
          <w:sz w:val="26"/>
          <w:szCs w:val="26"/>
          <w:shd w:val="clear" w:color="auto" w:fill="FFFFFF"/>
        </w:rPr>
      </w:pPr>
      <w:r w:rsidRPr="000B1C44">
        <w:rPr>
          <w:rFonts w:asciiTheme="majorBidi" w:eastAsia="Times New Roman" w:hAnsiTheme="majorBidi" w:cstheme="majorBidi"/>
          <w:color w:val="000000" w:themeColor="text1"/>
          <w:sz w:val="26"/>
          <w:szCs w:val="26"/>
          <w:shd w:val="clear" w:color="auto" w:fill="FFFFFF"/>
        </w:rPr>
        <w:t xml:space="preserve">The ruling </w:t>
      </w:r>
      <w:r w:rsidR="008F6CC8">
        <w:rPr>
          <w:rFonts w:asciiTheme="majorBidi" w:eastAsia="Times New Roman" w:hAnsiTheme="majorBidi" w:cstheme="majorBidi"/>
          <w:color w:val="000000" w:themeColor="text1"/>
          <w:sz w:val="26"/>
          <w:szCs w:val="26"/>
          <w:shd w:val="clear" w:color="auto" w:fill="FFFFFF"/>
        </w:rPr>
        <w:t xml:space="preserve">was </w:t>
      </w:r>
      <w:r w:rsidRPr="000B1C44">
        <w:rPr>
          <w:rFonts w:asciiTheme="majorBidi" w:eastAsia="Times New Roman" w:hAnsiTheme="majorBidi" w:cstheme="majorBidi"/>
          <w:color w:val="000000" w:themeColor="text1"/>
          <w:sz w:val="26"/>
          <w:szCs w:val="26"/>
          <w:shd w:val="clear" w:color="auto" w:fill="FFFFFF"/>
        </w:rPr>
        <w:t xml:space="preserve">issued by </w:t>
      </w:r>
      <w:r w:rsidR="0079320D">
        <w:rPr>
          <w:rFonts w:asciiTheme="majorBidi" w:eastAsia="Times New Roman" w:hAnsiTheme="majorBidi" w:cstheme="majorBidi"/>
          <w:color w:val="000000" w:themeColor="text1"/>
          <w:sz w:val="26"/>
          <w:szCs w:val="26"/>
          <w:shd w:val="clear" w:color="auto" w:fill="FFFFFF"/>
        </w:rPr>
        <w:t>the</w:t>
      </w:r>
      <w:r w:rsidR="0079320D" w:rsidRPr="000B1C44">
        <w:rPr>
          <w:rFonts w:asciiTheme="majorBidi" w:eastAsia="Times New Roman" w:hAnsiTheme="majorBidi" w:cstheme="majorBidi"/>
          <w:color w:val="000000" w:themeColor="text1"/>
          <w:sz w:val="26"/>
          <w:szCs w:val="26"/>
          <w:shd w:val="clear" w:color="auto" w:fill="FFFFFF"/>
        </w:rPr>
        <w:t xml:space="preserve"> </w:t>
      </w:r>
      <w:r w:rsidR="00B23010" w:rsidRPr="00B23010">
        <w:rPr>
          <w:rFonts w:asciiTheme="majorBidi" w:eastAsia="Times New Roman" w:hAnsiTheme="majorBidi" w:cstheme="majorBidi"/>
          <w:sz w:val="26"/>
          <w:szCs w:val="26"/>
          <w:shd w:val="clear" w:color="auto" w:fill="FFFFFF"/>
        </w:rPr>
        <w:t>first chamber</w:t>
      </w:r>
      <w:r w:rsidRPr="000B1C44">
        <w:rPr>
          <w:rFonts w:asciiTheme="majorBidi" w:eastAsia="Times New Roman" w:hAnsiTheme="majorBidi" w:cstheme="majorBidi"/>
          <w:color w:val="000000" w:themeColor="text1"/>
          <w:sz w:val="26"/>
          <w:szCs w:val="26"/>
          <w:shd w:val="clear" w:color="auto" w:fill="FFFFFF"/>
        </w:rPr>
        <w:t xml:space="preserve"> within the Court of Administrative recorded under the No. (</w:t>
      </w:r>
      <w:r w:rsidR="00A54D91">
        <w:rPr>
          <w:rFonts w:asciiTheme="majorBidi" w:eastAsia="Times New Roman" w:hAnsiTheme="majorBidi" w:cstheme="majorBidi"/>
          <w:color w:val="000000" w:themeColor="text1"/>
          <w:sz w:val="26"/>
          <w:szCs w:val="26"/>
          <w:shd w:val="clear" w:color="auto" w:fill="FFFFFF"/>
        </w:rPr>
        <w:t>45029</w:t>
      </w:r>
      <w:r w:rsidRPr="000B1C44">
        <w:rPr>
          <w:rFonts w:asciiTheme="majorBidi" w:eastAsia="Times New Roman" w:hAnsiTheme="majorBidi" w:cstheme="majorBidi"/>
          <w:color w:val="000000" w:themeColor="text1"/>
          <w:sz w:val="26"/>
          <w:szCs w:val="26"/>
          <w:shd w:val="clear" w:color="auto" w:fill="FFFFFF"/>
        </w:rPr>
        <w:t>) for</w:t>
      </w:r>
      <w:r w:rsidR="0079320D">
        <w:rPr>
          <w:rFonts w:asciiTheme="majorBidi" w:eastAsia="Times New Roman" w:hAnsiTheme="majorBidi" w:cstheme="majorBidi"/>
          <w:color w:val="000000" w:themeColor="text1"/>
          <w:sz w:val="26"/>
          <w:szCs w:val="26"/>
          <w:shd w:val="clear" w:color="auto" w:fill="FFFFFF"/>
        </w:rPr>
        <w:t xml:space="preserve"> the </w:t>
      </w:r>
      <w:r w:rsidR="0079320D" w:rsidRPr="000B1C44">
        <w:rPr>
          <w:rFonts w:asciiTheme="majorBidi" w:eastAsia="Times New Roman" w:hAnsiTheme="majorBidi" w:cstheme="majorBidi"/>
          <w:color w:val="000000" w:themeColor="text1"/>
          <w:sz w:val="26"/>
          <w:szCs w:val="26"/>
          <w:shd w:val="clear" w:color="auto" w:fill="FFFFFF"/>
        </w:rPr>
        <w:t>judicial</w:t>
      </w:r>
      <w:r w:rsidRPr="000B1C44">
        <w:rPr>
          <w:rFonts w:asciiTheme="majorBidi" w:eastAsia="Times New Roman" w:hAnsiTheme="majorBidi" w:cstheme="majorBidi"/>
          <w:color w:val="000000" w:themeColor="text1"/>
          <w:sz w:val="26"/>
          <w:szCs w:val="26"/>
          <w:shd w:val="clear" w:color="auto" w:fill="FFFFFF"/>
        </w:rPr>
        <w:t xml:space="preserve"> year </w:t>
      </w:r>
      <w:r w:rsidR="00A54D91">
        <w:rPr>
          <w:rFonts w:asciiTheme="majorBidi" w:eastAsia="Times New Roman" w:hAnsiTheme="majorBidi" w:cstheme="majorBidi"/>
          <w:color w:val="000000" w:themeColor="text1"/>
          <w:sz w:val="26"/>
          <w:szCs w:val="26"/>
          <w:shd w:val="clear" w:color="auto" w:fill="FFFFFF"/>
        </w:rPr>
        <w:t>65</w:t>
      </w:r>
      <w:r w:rsidRPr="000B1C44">
        <w:rPr>
          <w:rFonts w:asciiTheme="majorBidi" w:eastAsia="Times New Roman" w:hAnsiTheme="majorBidi" w:cstheme="majorBidi"/>
          <w:color w:val="000000" w:themeColor="text1"/>
          <w:sz w:val="26"/>
          <w:szCs w:val="26"/>
          <w:shd w:val="clear" w:color="auto" w:fill="FFFFFF"/>
        </w:rPr>
        <w:t>.</w:t>
      </w:r>
    </w:p>
    <w:p w14:paraId="65925CD7" w14:textId="50ED9645" w:rsidR="00B274AB" w:rsidRPr="006B5B16" w:rsidRDefault="00B274AB" w:rsidP="0089502E">
      <w:pPr>
        <w:spacing w:after="240"/>
        <w:jc w:val="both"/>
        <w:rPr>
          <w:rFonts w:asciiTheme="majorBidi" w:eastAsia="Times New Roman" w:hAnsiTheme="majorBidi" w:cstheme="majorBidi"/>
          <w:color w:val="000000" w:themeColor="text1"/>
          <w:sz w:val="26"/>
          <w:szCs w:val="26"/>
        </w:rPr>
      </w:pPr>
      <w:r w:rsidRPr="006B5B16">
        <w:rPr>
          <w:rFonts w:asciiTheme="majorBidi" w:hAnsiTheme="majorBidi" w:cstheme="majorBidi"/>
          <w:sz w:val="26"/>
          <w:szCs w:val="26"/>
        </w:rPr>
        <w:t xml:space="preserve">The </w:t>
      </w:r>
      <w:r>
        <w:rPr>
          <w:rFonts w:asciiTheme="majorBidi" w:hAnsiTheme="majorBidi" w:cstheme="majorBidi"/>
          <w:sz w:val="26"/>
          <w:szCs w:val="26"/>
        </w:rPr>
        <w:t>C</w:t>
      </w:r>
      <w:r w:rsidRPr="006B5B16">
        <w:rPr>
          <w:rFonts w:asciiTheme="majorBidi" w:hAnsiTheme="majorBidi" w:cstheme="majorBidi"/>
          <w:sz w:val="26"/>
          <w:szCs w:val="26"/>
        </w:rPr>
        <w:t xml:space="preserve">ourt addressed three main </w:t>
      </w:r>
      <w:r w:rsidR="008F6CC8" w:rsidRPr="006B5B16">
        <w:rPr>
          <w:rFonts w:asciiTheme="majorBidi" w:hAnsiTheme="majorBidi" w:cstheme="majorBidi"/>
          <w:sz w:val="26"/>
          <w:szCs w:val="26"/>
        </w:rPr>
        <w:t>issues that</w:t>
      </w:r>
      <w:r w:rsidRPr="006B5B16">
        <w:rPr>
          <w:rFonts w:asciiTheme="majorBidi" w:hAnsiTheme="majorBidi" w:cstheme="majorBidi"/>
          <w:sz w:val="26"/>
          <w:szCs w:val="26"/>
        </w:rPr>
        <w:t xml:space="preserve"> </w:t>
      </w:r>
      <w:r>
        <w:rPr>
          <w:rFonts w:asciiTheme="majorBidi" w:hAnsiTheme="majorBidi" w:cstheme="majorBidi"/>
          <w:sz w:val="26"/>
          <w:szCs w:val="26"/>
        </w:rPr>
        <w:t>aro</w:t>
      </w:r>
      <w:r w:rsidRPr="006B5B16">
        <w:rPr>
          <w:rFonts w:asciiTheme="majorBidi" w:hAnsiTheme="majorBidi" w:cstheme="majorBidi"/>
          <w:sz w:val="26"/>
          <w:szCs w:val="26"/>
        </w:rPr>
        <w:t xml:space="preserve">se before it </w:t>
      </w:r>
      <w:r>
        <w:rPr>
          <w:rFonts w:asciiTheme="majorBidi" w:hAnsiTheme="majorBidi" w:cstheme="majorBidi"/>
          <w:sz w:val="26"/>
          <w:szCs w:val="26"/>
        </w:rPr>
        <w:t>(1</w:t>
      </w:r>
      <w:r w:rsidRPr="006B5B16">
        <w:rPr>
          <w:rFonts w:asciiTheme="majorBidi" w:hAnsiTheme="majorBidi" w:cstheme="majorBidi"/>
          <w:sz w:val="26"/>
          <w:szCs w:val="26"/>
        </w:rPr>
        <w:t xml:space="preserve">) </w:t>
      </w:r>
      <w:r w:rsidR="00DF7E68" w:rsidRPr="00410890">
        <w:rPr>
          <w:rStyle w:val="tlid-translation"/>
          <w:rFonts w:asciiTheme="majorBidi" w:hAnsiTheme="majorBidi" w:cstheme="majorBidi"/>
          <w:sz w:val="28"/>
          <w:szCs w:val="28"/>
        </w:rPr>
        <w:t>dismisses</w:t>
      </w:r>
      <w:r w:rsidR="00956052" w:rsidRPr="00410890">
        <w:rPr>
          <w:rStyle w:val="tlid-translation"/>
          <w:rFonts w:asciiTheme="majorBidi" w:hAnsiTheme="majorBidi" w:cstheme="majorBidi"/>
          <w:sz w:val="28"/>
          <w:szCs w:val="28"/>
        </w:rPr>
        <w:t xml:space="preserve"> the whole lawsuit </w:t>
      </w:r>
      <w:r w:rsidR="00956052">
        <w:rPr>
          <w:rStyle w:val="tlid-translation"/>
          <w:rFonts w:asciiTheme="majorBidi" w:hAnsiTheme="majorBidi" w:cstheme="majorBidi"/>
          <w:sz w:val="28"/>
          <w:szCs w:val="28"/>
        </w:rPr>
        <w:t>for lack of administrative decision</w:t>
      </w:r>
      <w:r w:rsidRPr="006B5B16">
        <w:rPr>
          <w:rFonts w:asciiTheme="majorBidi" w:hAnsiTheme="majorBidi" w:cstheme="majorBidi"/>
          <w:sz w:val="26"/>
          <w:szCs w:val="26"/>
        </w:rPr>
        <w:t>.</w:t>
      </w:r>
      <w:r w:rsidR="008F6CC8">
        <w:rPr>
          <w:rStyle w:val="tlid-translation"/>
          <w:rFonts w:asciiTheme="majorBidi" w:hAnsiTheme="majorBidi" w:cstheme="majorBidi"/>
          <w:sz w:val="28"/>
          <w:szCs w:val="28"/>
        </w:rPr>
        <w:t xml:space="preserve"> </w:t>
      </w:r>
      <w:r w:rsidR="00956052">
        <w:rPr>
          <w:rStyle w:val="tlid-translation"/>
          <w:rFonts w:asciiTheme="majorBidi" w:hAnsiTheme="majorBidi" w:cstheme="majorBidi"/>
          <w:sz w:val="28"/>
          <w:szCs w:val="28"/>
        </w:rPr>
        <w:t xml:space="preserve">(2) Dismiss the case for the second plaintiff for </w:t>
      </w:r>
      <w:r w:rsidR="00A66AD1">
        <w:rPr>
          <w:rStyle w:val="tlid-translation"/>
          <w:rFonts w:asciiTheme="majorBidi" w:hAnsiTheme="majorBidi" w:cstheme="majorBidi"/>
          <w:sz w:val="28"/>
          <w:szCs w:val="28"/>
        </w:rPr>
        <w:t xml:space="preserve">a </w:t>
      </w:r>
      <w:r w:rsidR="00DF7E68">
        <w:rPr>
          <w:rStyle w:val="tlid-translation"/>
          <w:rFonts w:asciiTheme="majorBidi" w:hAnsiTheme="majorBidi" w:cstheme="majorBidi"/>
          <w:sz w:val="28"/>
          <w:szCs w:val="28"/>
        </w:rPr>
        <w:t>lack</w:t>
      </w:r>
      <w:r w:rsidR="00956052">
        <w:rPr>
          <w:rStyle w:val="tlid-translation"/>
          <w:rFonts w:asciiTheme="majorBidi" w:hAnsiTheme="majorBidi" w:cstheme="majorBidi"/>
          <w:sz w:val="28"/>
          <w:szCs w:val="28"/>
        </w:rPr>
        <w:t xml:space="preserve"> of legal capacity and interest</w:t>
      </w:r>
      <w:r w:rsidRPr="006B5B16">
        <w:rPr>
          <w:rFonts w:asciiTheme="majorBidi" w:hAnsiTheme="majorBidi" w:cstheme="majorBidi"/>
          <w:sz w:val="26"/>
          <w:szCs w:val="26"/>
        </w:rPr>
        <w:t>.</w:t>
      </w:r>
      <w:r w:rsidRPr="006B5B16">
        <w:rPr>
          <w:rFonts w:asciiTheme="majorBidi" w:eastAsia="Times New Roman" w:hAnsiTheme="majorBidi" w:cstheme="majorBidi"/>
          <w:color w:val="000000" w:themeColor="text1"/>
          <w:sz w:val="26"/>
          <w:szCs w:val="26"/>
        </w:rPr>
        <w:t xml:space="preserve"> </w:t>
      </w:r>
      <w:r w:rsidR="00637D75">
        <w:rPr>
          <w:rFonts w:asciiTheme="majorBidi" w:eastAsia="Times New Roman" w:hAnsiTheme="majorBidi" w:cstheme="majorBidi"/>
          <w:color w:val="000000" w:themeColor="text1"/>
          <w:sz w:val="26"/>
          <w:szCs w:val="26"/>
        </w:rPr>
        <w:t xml:space="preserve">(3) Urgent request to suspend the SCAF decision of conducting a compulsory virginity testing on the female detainees. </w:t>
      </w:r>
    </w:p>
    <w:p w14:paraId="7F36E57A" w14:textId="11BF8F75" w:rsidR="00B274AB" w:rsidRPr="006B5B16" w:rsidRDefault="00B274AB" w:rsidP="00DF7E68">
      <w:pPr>
        <w:spacing w:after="240"/>
        <w:jc w:val="both"/>
        <w:rPr>
          <w:rFonts w:asciiTheme="majorBidi" w:hAnsiTheme="majorBidi" w:cstheme="majorBidi"/>
          <w:color w:val="000000" w:themeColor="text1"/>
          <w:sz w:val="26"/>
          <w:szCs w:val="26"/>
        </w:rPr>
      </w:pPr>
      <w:r w:rsidRPr="006B5B16">
        <w:rPr>
          <w:rFonts w:asciiTheme="majorBidi" w:hAnsiTheme="majorBidi" w:cstheme="majorBidi"/>
          <w:color w:val="000000" w:themeColor="text1"/>
          <w:sz w:val="26"/>
          <w:szCs w:val="26"/>
        </w:rPr>
        <w:t xml:space="preserve">In Light of the main issues </w:t>
      </w:r>
      <w:r w:rsidR="00A66AD1">
        <w:rPr>
          <w:rFonts w:asciiTheme="majorBidi" w:hAnsiTheme="majorBidi" w:cstheme="majorBidi"/>
          <w:color w:val="000000" w:themeColor="text1"/>
          <w:sz w:val="26"/>
          <w:szCs w:val="26"/>
        </w:rPr>
        <w:t xml:space="preserve">that </w:t>
      </w:r>
      <w:r>
        <w:rPr>
          <w:rFonts w:asciiTheme="majorBidi" w:hAnsiTheme="majorBidi" w:cstheme="majorBidi"/>
          <w:color w:val="000000" w:themeColor="text1"/>
          <w:sz w:val="26"/>
          <w:szCs w:val="26"/>
        </w:rPr>
        <w:t>arose</w:t>
      </w:r>
      <w:r w:rsidRPr="006B5B16">
        <w:rPr>
          <w:rFonts w:asciiTheme="majorBidi" w:hAnsiTheme="majorBidi" w:cstheme="majorBidi"/>
          <w:color w:val="000000" w:themeColor="text1"/>
          <w:sz w:val="26"/>
          <w:szCs w:val="26"/>
        </w:rPr>
        <w:t xml:space="preserve"> before the </w:t>
      </w:r>
      <w:r>
        <w:rPr>
          <w:rFonts w:asciiTheme="majorBidi" w:hAnsiTheme="majorBidi" w:cstheme="majorBidi"/>
          <w:color w:val="000000" w:themeColor="text1"/>
          <w:sz w:val="26"/>
          <w:szCs w:val="26"/>
        </w:rPr>
        <w:t>C</w:t>
      </w:r>
      <w:r w:rsidRPr="006B5B16">
        <w:rPr>
          <w:rFonts w:asciiTheme="majorBidi" w:hAnsiTheme="majorBidi" w:cstheme="majorBidi"/>
          <w:color w:val="000000" w:themeColor="text1"/>
          <w:sz w:val="26"/>
          <w:szCs w:val="26"/>
        </w:rPr>
        <w:t>ourt</w:t>
      </w:r>
      <w:r>
        <w:rPr>
          <w:rFonts w:asciiTheme="majorBidi" w:hAnsiTheme="majorBidi" w:cstheme="majorBidi"/>
          <w:color w:val="000000" w:themeColor="text1"/>
          <w:sz w:val="26"/>
          <w:szCs w:val="26"/>
        </w:rPr>
        <w:t xml:space="preserve">, the court </w:t>
      </w:r>
      <w:r w:rsidRPr="006B5B16">
        <w:rPr>
          <w:rFonts w:asciiTheme="majorBidi" w:hAnsiTheme="majorBidi" w:cstheme="majorBidi"/>
          <w:color w:val="000000" w:themeColor="text1"/>
          <w:sz w:val="26"/>
          <w:szCs w:val="26"/>
        </w:rPr>
        <w:t xml:space="preserve">decided to reject the first </w:t>
      </w:r>
      <w:r w:rsidR="00956052">
        <w:rPr>
          <w:rFonts w:asciiTheme="majorBidi" w:hAnsiTheme="majorBidi" w:cstheme="majorBidi"/>
          <w:color w:val="000000" w:themeColor="text1"/>
          <w:sz w:val="26"/>
          <w:szCs w:val="26"/>
        </w:rPr>
        <w:t xml:space="preserve">defendant’s </w:t>
      </w:r>
      <w:r w:rsidRPr="006B5B16">
        <w:rPr>
          <w:rFonts w:asciiTheme="majorBidi" w:hAnsiTheme="majorBidi" w:cstheme="majorBidi"/>
          <w:color w:val="000000" w:themeColor="text1"/>
          <w:sz w:val="26"/>
          <w:szCs w:val="26"/>
        </w:rPr>
        <w:t xml:space="preserve">argument related to </w:t>
      </w:r>
      <w:r w:rsidR="00956052">
        <w:rPr>
          <w:rStyle w:val="tlid-translation"/>
          <w:rFonts w:asciiTheme="majorBidi" w:hAnsiTheme="majorBidi" w:cstheme="majorBidi"/>
          <w:sz w:val="28"/>
          <w:szCs w:val="28"/>
        </w:rPr>
        <w:t xml:space="preserve">lack of administrative </w:t>
      </w:r>
      <w:r w:rsidR="00647F05">
        <w:rPr>
          <w:rStyle w:val="tlid-translation"/>
          <w:rFonts w:asciiTheme="majorBidi" w:hAnsiTheme="majorBidi" w:cstheme="majorBidi"/>
          <w:sz w:val="28"/>
          <w:szCs w:val="28"/>
        </w:rPr>
        <w:t>decision</w:t>
      </w:r>
      <w:r w:rsidR="00647F05">
        <w:rPr>
          <w:rFonts w:asciiTheme="majorBidi" w:hAnsiTheme="majorBidi" w:cstheme="majorBidi"/>
          <w:color w:val="000000" w:themeColor="text1"/>
          <w:sz w:val="26"/>
          <w:szCs w:val="26"/>
        </w:rPr>
        <w:t>,</w:t>
      </w:r>
      <w:r w:rsidR="00956052">
        <w:rPr>
          <w:rFonts w:asciiTheme="majorBidi" w:hAnsiTheme="majorBidi" w:cstheme="majorBidi"/>
          <w:color w:val="000000" w:themeColor="text1"/>
          <w:sz w:val="26"/>
          <w:szCs w:val="26"/>
        </w:rPr>
        <w:t xml:space="preserve"> as the SCAF did not issue an administrative decision to do the medical examination</w:t>
      </w:r>
      <w:r w:rsidR="00647F05">
        <w:rPr>
          <w:rFonts w:asciiTheme="majorBidi" w:hAnsiTheme="majorBidi" w:cstheme="majorBidi"/>
          <w:color w:val="000000" w:themeColor="text1"/>
          <w:sz w:val="26"/>
          <w:szCs w:val="26"/>
        </w:rPr>
        <w:t>,</w:t>
      </w:r>
      <w:r w:rsidR="00956052">
        <w:rPr>
          <w:rFonts w:asciiTheme="majorBidi" w:hAnsiTheme="majorBidi" w:cstheme="majorBidi"/>
          <w:color w:val="000000" w:themeColor="text1"/>
          <w:sz w:val="26"/>
          <w:szCs w:val="26"/>
        </w:rPr>
        <w:t xml:space="preserve"> in </w:t>
      </w:r>
      <w:r w:rsidR="002C1D9B">
        <w:rPr>
          <w:rFonts w:asciiTheme="majorBidi" w:hAnsiTheme="majorBidi" w:cstheme="majorBidi"/>
          <w:color w:val="000000" w:themeColor="text1"/>
          <w:sz w:val="26"/>
          <w:szCs w:val="26"/>
        </w:rPr>
        <w:t>particular,</w:t>
      </w:r>
      <w:r w:rsidR="00956052">
        <w:rPr>
          <w:rFonts w:asciiTheme="majorBidi" w:hAnsiTheme="majorBidi" w:cstheme="majorBidi"/>
          <w:color w:val="000000" w:themeColor="text1"/>
          <w:sz w:val="26"/>
          <w:szCs w:val="26"/>
        </w:rPr>
        <w:t xml:space="preserve"> the </w:t>
      </w:r>
      <w:r w:rsidR="00647F05">
        <w:rPr>
          <w:rFonts w:asciiTheme="majorBidi" w:hAnsiTheme="majorBidi" w:cstheme="majorBidi"/>
          <w:color w:val="000000" w:themeColor="text1"/>
          <w:sz w:val="26"/>
          <w:szCs w:val="26"/>
        </w:rPr>
        <w:t>virginity</w:t>
      </w:r>
      <w:r w:rsidR="00956052">
        <w:rPr>
          <w:rFonts w:asciiTheme="majorBidi" w:hAnsiTheme="majorBidi" w:cstheme="majorBidi"/>
          <w:color w:val="000000" w:themeColor="text1"/>
          <w:sz w:val="26"/>
          <w:szCs w:val="26"/>
        </w:rPr>
        <w:t xml:space="preserve"> </w:t>
      </w:r>
      <w:r w:rsidR="002C1D9B">
        <w:rPr>
          <w:rFonts w:asciiTheme="majorBidi" w:hAnsiTheme="majorBidi" w:cstheme="majorBidi"/>
          <w:color w:val="000000" w:themeColor="text1"/>
          <w:sz w:val="26"/>
          <w:szCs w:val="26"/>
        </w:rPr>
        <w:t xml:space="preserve">test. </w:t>
      </w:r>
      <w:r w:rsidR="00956052">
        <w:rPr>
          <w:rFonts w:asciiTheme="majorBidi" w:hAnsiTheme="majorBidi" w:cstheme="majorBidi"/>
          <w:color w:val="000000" w:themeColor="text1"/>
          <w:sz w:val="26"/>
          <w:szCs w:val="26"/>
        </w:rPr>
        <w:t xml:space="preserve">The court </w:t>
      </w:r>
      <w:r w:rsidR="00DF7E68">
        <w:rPr>
          <w:rFonts w:asciiTheme="majorBidi" w:hAnsiTheme="majorBidi" w:cstheme="majorBidi"/>
          <w:color w:val="000000" w:themeColor="text1"/>
          <w:sz w:val="26"/>
          <w:szCs w:val="26"/>
        </w:rPr>
        <w:t xml:space="preserve">founded </w:t>
      </w:r>
      <w:r w:rsidR="00956052">
        <w:rPr>
          <w:rFonts w:asciiTheme="majorBidi" w:hAnsiTheme="majorBidi" w:cstheme="majorBidi"/>
          <w:color w:val="000000" w:themeColor="text1"/>
          <w:sz w:val="26"/>
          <w:szCs w:val="26"/>
        </w:rPr>
        <w:t xml:space="preserve">its decision on </w:t>
      </w:r>
      <w:r w:rsidR="00647F05">
        <w:rPr>
          <w:rFonts w:asciiTheme="majorBidi" w:hAnsiTheme="majorBidi" w:cstheme="majorBidi"/>
          <w:color w:val="000000" w:themeColor="text1"/>
          <w:sz w:val="26"/>
          <w:szCs w:val="26"/>
        </w:rPr>
        <w:t xml:space="preserve">the </w:t>
      </w:r>
      <w:r w:rsidR="00956052">
        <w:rPr>
          <w:rFonts w:asciiTheme="majorBidi" w:hAnsiTheme="majorBidi" w:cstheme="majorBidi"/>
          <w:color w:val="000000" w:themeColor="text1"/>
          <w:sz w:val="26"/>
          <w:szCs w:val="26"/>
        </w:rPr>
        <w:t xml:space="preserve">fact that the reports issued from “Amnesty </w:t>
      </w:r>
      <w:r w:rsidR="00647F05">
        <w:rPr>
          <w:rFonts w:asciiTheme="majorBidi" w:hAnsiTheme="majorBidi" w:cstheme="majorBidi"/>
          <w:color w:val="000000" w:themeColor="text1"/>
          <w:sz w:val="26"/>
          <w:szCs w:val="26"/>
        </w:rPr>
        <w:t xml:space="preserve">International  </w:t>
      </w:r>
      <w:r w:rsidR="00956052">
        <w:rPr>
          <w:rFonts w:asciiTheme="majorBidi" w:hAnsiTheme="majorBidi" w:cstheme="majorBidi"/>
          <w:color w:val="000000" w:themeColor="text1"/>
          <w:sz w:val="26"/>
          <w:szCs w:val="26"/>
        </w:rPr>
        <w:t xml:space="preserve">“ </w:t>
      </w:r>
      <w:r w:rsidR="00647F05">
        <w:rPr>
          <w:rFonts w:asciiTheme="majorBidi" w:hAnsiTheme="majorBidi" w:cstheme="majorBidi"/>
          <w:color w:val="000000" w:themeColor="text1"/>
          <w:sz w:val="26"/>
          <w:szCs w:val="26"/>
        </w:rPr>
        <w:t xml:space="preserve">on </w:t>
      </w:r>
      <w:r w:rsidR="00956052">
        <w:rPr>
          <w:rFonts w:asciiTheme="majorBidi" w:hAnsiTheme="majorBidi" w:cstheme="majorBidi"/>
          <w:color w:val="000000" w:themeColor="text1"/>
          <w:sz w:val="26"/>
          <w:szCs w:val="26"/>
        </w:rPr>
        <w:t xml:space="preserve">27/6/2011 mentioned that the general </w:t>
      </w:r>
      <w:r w:rsidR="00B271BE">
        <w:rPr>
          <w:rFonts w:asciiTheme="majorBidi" w:hAnsiTheme="majorBidi" w:cstheme="majorBidi"/>
          <w:color w:val="000000" w:themeColor="text1"/>
          <w:sz w:val="26"/>
          <w:szCs w:val="26"/>
        </w:rPr>
        <w:t>Abdel</w:t>
      </w:r>
      <w:r w:rsidR="00956052">
        <w:rPr>
          <w:rFonts w:asciiTheme="majorBidi" w:hAnsiTheme="majorBidi" w:cstheme="majorBidi"/>
          <w:color w:val="000000" w:themeColor="text1"/>
          <w:sz w:val="26"/>
          <w:szCs w:val="26"/>
        </w:rPr>
        <w:t xml:space="preserve"> Fat</w:t>
      </w:r>
      <w:r w:rsidR="0079320D">
        <w:rPr>
          <w:rFonts w:asciiTheme="majorBidi" w:hAnsiTheme="majorBidi" w:cstheme="majorBidi"/>
          <w:color w:val="000000" w:themeColor="text1"/>
          <w:sz w:val="26"/>
          <w:szCs w:val="26"/>
        </w:rPr>
        <w:t>a</w:t>
      </w:r>
      <w:r w:rsidR="00956052">
        <w:rPr>
          <w:rFonts w:asciiTheme="majorBidi" w:hAnsiTheme="majorBidi" w:cstheme="majorBidi"/>
          <w:color w:val="000000" w:themeColor="text1"/>
          <w:sz w:val="26"/>
          <w:szCs w:val="26"/>
        </w:rPr>
        <w:t xml:space="preserve">h El </w:t>
      </w:r>
      <w:proofErr w:type="spellStart"/>
      <w:r w:rsidR="00956052">
        <w:rPr>
          <w:rFonts w:asciiTheme="majorBidi" w:hAnsiTheme="majorBidi" w:cstheme="majorBidi"/>
          <w:color w:val="000000" w:themeColor="text1"/>
          <w:sz w:val="26"/>
          <w:szCs w:val="26"/>
        </w:rPr>
        <w:t>Sisi</w:t>
      </w:r>
      <w:proofErr w:type="spellEnd"/>
      <w:r w:rsidR="00956052">
        <w:rPr>
          <w:rFonts w:asciiTheme="majorBidi" w:hAnsiTheme="majorBidi" w:cstheme="majorBidi"/>
          <w:color w:val="000000" w:themeColor="text1"/>
          <w:sz w:val="26"/>
          <w:szCs w:val="26"/>
        </w:rPr>
        <w:t xml:space="preserve"> has discussed the question of </w:t>
      </w:r>
      <w:r w:rsidR="00B271BE">
        <w:rPr>
          <w:rFonts w:asciiTheme="majorBidi" w:hAnsiTheme="majorBidi" w:cstheme="majorBidi"/>
          <w:color w:val="000000" w:themeColor="text1"/>
          <w:sz w:val="26"/>
          <w:szCs w:val="26"/>
        </w:rPr>
        <w:t>compulsory</w:t>
      </w:r>
      <w:r w:rsidR="00956052">
        <w:rPr>
          <w:rFonts w:asciiTheme="majorBidi" w:hAnsiTheme="majorBidi" w:cstheme="majorBidi"/>
          <w:color w:val="000000" w:themeColor="text1"/>
          <w:sz w:val="26"/>
          <w:szCs w:val="26"/>
        </w:rPr>
        <w:t xml:space="preserve"> virginity testing with the </w:t>
      </w:r>
      <w:r w:rsidR="00B271BE">
        <w:rPr>
          <w:rFonts w:asciiTheme="majorBidi" w:hAnsiTheme="majorBidi" w:cstheme="majorBidi"/>
          <w:color w:val="000000" w:themeColor="text1"/>
          <w:sz w:val="26"/>
          <w:szCs w:val="26"/>
        </w:rPr>
        <w:t>Secretary</w:t>
      </w:r>
      <w:r w:rsidR="00647F05">
        <w:rPr>
          <w:rFonts w:asciiTheme="majorBidi" w:hAnsiTheme="majorBidi" w:cstheme="majorBidi"/>
          <w:color w:val="000000" w:themeColor="text1"/>
          <w:sz w:val="26"/>
          <w:szCs w:val="26"/>
        </w:rPr>
        <w:t>-</w:t>
      </w:r>
      <w:r w:rsidR="00B271BE">
        <w:rPr>
          <w:rFonts w:asciiTheme="majorBidi" w:hAnsiTheme="majorBidi" w:cstheme="majorBidi"/>
          <w:color w:val="000000" w:themeColor="text1"/>
          <w:sz w:val="26"/>
          <w:szCs w:val="26"/>
        </w:rPr>
        <w:t>general of the organization and mentioned that “These testing conducting in March to protect the army for the potential allegation of rape</w:t>
      </w:r>
      <w:r w:rsidR="0079320D">
        <w:rPr>
          <w:rFonts w:asciiTheme="majorBidi" w:hAnsiTheme="majorBidi" w:cstheme="majorBidi"/>
          <w:color w:val="000000" w:themeColor="text1"/>
          <w:sz w:val="26"/>
          <w:szCs w:val="26"/>
        </w:rPr>
        <w:t>”</w:t>
      </w:r>
      <w:r w:rsidR="00B271BE">
        <w:rPr>
          <w:rFonts w:asciiTheme="majorBidi" w:hAnsiTheme="majorBidi" w:cstheme="majorBidi"/>
          <w:color w:val="000000" w:themeColor="text1"/>
          <w:sz w:val="26"/>
          <w:szCs w:val="26"/>
        </w:rPr>
        <w:t xml:space="preserve">. The court in </w:t>
      </w:r>
      <w:r w:rsidR="009B72DC">
        <w:rPr>
          <w:rFonts w:asciiTheme="majorBidi" w:hAnsiTheme="majorBidi" w:cstheme="majorBidi"/>
          <w:color w:val="000000" w:themeColor="text1"/>
          <w:sz w:val="26"/>
          <w:szCs w:val="26"/>
        </w:rPr>
        <w:t xml:space="preserve">its </w:t>
      </w:r>
      <w:r w:rsidR="00647F05" w:rsidRPr="00647F05">
        <w:rPr>
          <w:rFonts w:asciiTheme="majorBidi" w:hAnsiTheme="majorBidi" w:cstheme="majorBidi"/>
          <w:color w:val="000000" w:themeColor="text1"/>
          <w:sz w:val="26"/>
          <w:szCs w:val="26"/>
        </w:rPr>
        <w:t>response</w:t>
      </w:r>
      <w:r w:rsidR="00B271BE">
        <w:rPr>
          <w:rFonts w:asciiTheme="majorBidi" w:hAnsiTheme="majorBidi" w:cstheme="majorBidi"/>
          <w:color w:val="000000" w:themeColor="text1"/>
          <w:sz w:val="26"/>
          <w:szCs w:val="26"/>
        </w:rPr>
        <w:t xml:space="preserve"> to the argument of </w:t>
      </w:r>
      <w:r w:rsidR="00647F05">
        <w:rPr>
          <w:rFonts w:asciiTheme="majorBidi" w:hAnsiTheme="majorBidi" w:cstheme="majorBidi"/>
          <w:color w:val="000000" w:themeColor="text1"/>
          <w:sz w:val="26"/>
          <w:szCs w:val="26"/>
        </w:rPr>
        <w:t xml:space="preserve">the </w:t>
      </w:r>
      <w:r w:rsidR="00DF7E68">
        <w:rPr>
          <w:rFonts w:asciiTheme="majorBidi" w:hAnsiTheme="majorBidi" w:cstheme="majorBidi"/>
          <w:color w:val="000000" w:themeColor="text1"/>
          <w:sz w:val="26"/>
          <w:szCs w:val="26"/>
        </w:rPr>
        <w:t xml:space="preserve">lack </w:t>
      </w:r>
      <w:r w:rsidR="00B271BE">
        <w:rPr>
          <w:rFonts w:asciiTheme="majorBidi" w:hAnsiTheme="majorBidi" w:cstheme="majorBidi"/>
          <w:color w:val="000000" w:themeColor="text1"/>
          <w:sz w:val="26"/>
          <w:szCs w:val="26"/>
        </w:rPr>
        <w:t xml:space="preserve">of </w:t>
      </w:r>
      <w:r w:rsidR="00647F05">
        <w:rPr>
          <w:rFonts w:asciiTheme="majorBidi" w:hAnsiTheme="majorBidi" w:cstheme="majorBidi"/>
          <w:color w:val="000000" w:themeColor="text1"/>
          <w:sz w:val="26"/>
          <w:szCs w:val="26"/>
        </w:rPr>
        <w:t xml:space="preserve">an </w:t>
      </w:r>
      <w:r w:rsidR="00B271BE">
        <w:rPr>
          <w:rFonts w:asciiTheme="majorBidi" w:hAnsiTheme="majorBidi" w:cstheme="majorBidi"/>
          <w:color w:val="000000" w:themeColor="text1"/>
          <w:sz w:val="26"/>
          <w:szCs w:val="26"/>
        </w:rPr>
        <w:t xml:space="preserve">administrative </w:t>
      </w:r>
      <w:r w:rsidR="009B72DC">
        <w:rPr>
          <w:rFonts w:asciiTheme="majorBidi" w:hAnsiTheme="majorBidi" w:cstheme="majorBidi"/>
          <w:color w:val="000000" w:themeColor="text1"/>
          <w:sz w:val="26"/>
          <w:szCs w:val="26"/>
        </w:rPr>
        <w:t>decision</w:t>
      </w:r>
      <w:r w:rsidR="00647F05">
        <w:rPr>
          <w:rFonts w:asciiTheme="majorBidi" w:hAnsiTheme="majorBidi" w:cstheme="majorBidi"/>
          <w:color w:val="000000" w:themeColor="text1"/>
          <w:sz w:val="26"/>
          <w:szCs w:val="26"/>
        </w:rPr>
        <w:t xml:space="preserve"> and </w:t>
      </w:r>
      <w:r w:rsidR="00B271BE">
        <w:rPr>
          <w:rFonts w:asciiTheme="majorBidi" w:hAnsiTheme="majorBidi" w:cstheme="majorBidi"/>
          <w:color w:val="000000" w:themeColor="text1"/>
          <w:sz w:val="26"/>
          <w:szCs w:val="26"/>
        </w:rPr>
        <w:t xml:space="preserve">added that the head of military intelligence has promised Amnesty </w:t>
      </w:r>
      <w:r w:rsidR="00647F05">
        <w:rPr>
          <w:rFonts w:asciiTheme="majorBidi" w:hAnsiTheme="majorBidi" w:cstheme="majorBidi"/>
          <w:color w:val="000000" w:themeColor="text1"/>
          <w:sz w:val="26"/>
          <w:szCs w:val="26"/>
        </w:rPr>
        <w:t xml:space="preserve">International </w:t>
      </w:r>
      <w:r w:rsidR="00B271BE">
        <w:rPr>
          <w:rFonts w:asciiTheme="majorBidi" w:hAnsiTheme="majorBidi" w:cstheme="majorBidi"/>
          <w:color w:val="000000" w:themeColor="text1"/>
          <w:sz w:val="26"/>
          <w:szCs w:val="26"/>
        </w:rPr>
        <w:t>that the army will suspend conducting these tests. The court mentioned that</w:t>
      </w:r>
      <w:r w:rsidR="009B72DC">
        <w:rPr>
          <w:rFonts w:asciiTheme="majorBidi" w:hAnsiTheme="majorBidi" w:cstheme="majorBidi"/>
          <w:color w:val="000000" w:themeColor="text1"/>
          <w:sz w:val="26"/>
          <w:szCs w:val="26"/>
        </w:rPr>
        <w:t>,</w:t>
      </w:r>
      <w:r w:rsidR="00B271BE">
        <w:rPr>
          <w:rFonts w:asciiTheme="majorBidi" w:hAnsiTheme="majorBidi" w:cstheme="majorBidi"/>
          <w:color w:val="000000" w:themeColor="text1"/>
          <w:sz w:val="26"/>
          <w:szCs w:val="26"/>
        </w:rPr>
        <w:t xml:space="preserve"> whereas the defendant did</w:t>
      </w:r>
      <w:r w:rsidR="00DF7E68">
        <w:rPr>
          <w:rFonts w:asciiTheme="majorBidi" w:hAnsiTheme="majorBidi" w:cstheme="majorBidi"/>
          <w:color w:val="000000" w:themeColor="text1"/>
          <w:sz w:val="26"/>
          <w:szCs w:val="26"/>
        </w:rPr>
        <w:t xml:space="preserve"> not</w:t>
      </w:r>
      <w:r w:rsidR="00B271BE">
        <w:rPr>
          <w:rFonts w:asciiTheme="majorBidi" w:hAnsiTheme="majorBidi" w:cstheme="majorBidi"/>
          <w:color w:val="000000" w:themeColor="text1"/>
          <w:sz w:val="26"/>
          <w:szCs w:val="26"/>
        </w:rPr>
        <w:t xml:space="preserve"> deny what is mentioned in the report which reflect</w:t>
      </w:r>
      <w:r w:rsidR="00647F05">
        <w:rPr>
          <w:rFonts w:asciiTheme="majorBidi" w:hAnsiTheme="majorBidi" w:cstheme="majorBidi"/>
          <w:color w:val="000000" w:themeColor="text1"/>
          <w:sz w:val="26"/>
          <w:szCs w:val="26"/>
        </w:rPr>
        <w:t>s</w:t>
      </w:r>
      <w:r w:rsidR="00B271BE">
        <w:rPr>
          <w:rFonts w:asciiTheme="majorBidi" w:hAnsiTheme="majorBidi" w:cstheme="majorBidi"/>
          <w:color w:val="000000" w:themeColor="text1"/>
          <w:sz w:val="26"/>
          <w:szCs w:val="26"/>
        </w:rPr>
        <w:t xml:space="preserve"> that the Army has conducting these tests on females</w:t>
      </w:r>
      <w:r w:rsidR="009B72DC">
        <w:rPr>
          <w:rFonts w:asciiTheme="majorBidi" w:hAnsiTheme="majorBidi" w:cstheme="majorBidi"/>
          <w:color w:val="000000" w:themeColor="text1"/>
          <w:sz w:val="26"/>
          <w:szCs w:val="26"/>
        </w:rPr>
        <w:t xml:space="preserve"> </w:t>
      </w:r>
      <w:r w:rsidR="00B271BE">
        <w:rPr>
          <w:rFonts w:asciiTheme="majorBidi" w:hAnsiTheme="majorBidi" w:cstheme="majorBidi"/>
          <w:color w:val="000000" w:themeColor="text1"/>
          <w:sz w:val="26"/>
          <w:szCs w:val="26"/>
        </w:rPr>
        <w:t>and conducting</w:t>
      </w:r>
      <w:r w:rsidR="009B72DC">
        <w:rPr>
          <w:rFonts w:asciiTheme="majorBidi" w:hAnsiTheme="majorBidi" w:cstheme="majorBidi"/>
          <w:color w:val="000000" w:themeColor="text1"/>
          <w:sz w:val="26"/>
          <w:szCs w:val="26"/>
        </w:rPr>
        <w:t>, so</w:t>
      </w:r>
      <w:r w:rsidR="00B271BE">
        <w:rPr>
          <w:rFonts w:asciiTheme="majorBidi" w:hAnsiTheme="majorBidi" w:cstheme="majorBidi"/>
          <w:color w:val="000000" w:themeColor="text1"/>
          <w:sz w:val="26"/>
          <w:szCs w:val="26"/>
        </w:rPr>
        <w:t xml:space="preserve"> th</w:t>
      </w:r>
      <w:r w:rsidR="009B72DC">
        <w:rPr>
          <w:rFonts w:asciiTheme="majorBidi" w:hAnsiTheme="majorBidi" w:cstheme="majorBidi"/>
          <w:color w:val="000000" w:themeColor="text1"/>
          <w:sz w:val="26"/>
          <w:szCs w:val="26"/>
        </w:rPr>
        <w:t>ese</w:t>
      </w:r>
      <w:r w:rsidR="00B271BE">
        <w:rPr>
          <w:rFonts w:asciiTheme="majorBidi" w:hAnsiTheme="majorBidi" w:cstheme="majorBidi"/>
          <w:color w:val="000000" w:themeColor="text1"/>
          <w:sz w:val="26"/>
          <w:szCs w:val="26"/>
        </w:rPr>
        <w:t xml:space="preserve"> tests </w:t>
      </w:r>
      <w:r w:rsidR="0018645F">
        <w:rPr>
          <w:rFonts w:asciiTheme="majorBidi" w:hAnsiTheme="majorBidi" w:cstheme="majorBidi"/>
          <w:color w:val="000000" w:themeColor="text1"/>
          <w:sz w:val="26"/>
          <w:szCs w:val="26"/>
        </w:rPr>
        <w:t xml:space="preserve">were </w:t>
      </w:r>
      <w:r w:rsidR="00B271BE">
        <w:rPr>
          <w:rFonts w:asciiTheme="majorBidi" w:hAnsiTheme="majorBidi" w:cstheme="majorBidi"/>
          <w:color w:val="000000" w:themeColor="text1"/>
          <w:sz w:val="26"/>
          <w:szCs w:val="26"/>
        </w:rPr>
        <w:t xml:space="preserve">upon an administrative decision by exposing the female detainees to </w:t>
      </w:r>
      <w:r w:rsidR="0018645F">
        <w:rPr>
          <w:rFonts w:asciiTheme="majorBidi" w:hAnsiTheme="majorBidi" w:cstheme="majorBidi"/>
          <w:color w:val="000000" w:themeColor="text1"/>
          <w:sz w:val="26"/>
          <w:szCs w:val="26"/>
        </w:rPr>
        <w:t xml:space="preserve">the </w:t>
      </w:r>
      <w:r w:rsidR="00B271BE">
        <w:rPr>
          <w:rFonts w:asciiTheme="majorBidi" w:hAnsiTheme="majorBidi" w:cstheme="majorBidi"/>
          <w:color w:val="000000" w:themeColor="text1"/>
          <w:sz w:val="26"/>
          <w:szCs w:val="26"/>
        </w:rPr>
        <w:t>virginity test. Ther</w:t>
      </w:r>
      <w:r w:rsidR="00AF23AE">
        <w:rPr>
          <w:rFonts w:asciiTheme="majorBidi" w:hAnsiTheme="majorBidi" w:cstheme="majorBidi"/>
          <w:color w:val="000000" w:themeColor="text1"/>
          <w:sz w:val="26"/>
          <w:szCs w:val="26"/>
        </w:rPr>
        <w:t>e</w:t>
      </w:r>
      <w:r w:rsidR="00B271BE">
        <w:rPr>
          <w:rFonts w:asciiTheme="majorBidi" w:hAnsiTheme="majorBidi" w:cstheme="majorBidi"/>
          <w:color w:val="000000" w:themeColor="text1"/>
          <w:sz w:val="26"/>
          <w:szCs w:val="26"/>
        </w:rPr>
        <w:t xml:space="preserve">fore the </w:t>
      </w:r>
      <w:r w:rsidR="00E71CFD">
        <w:rPr>
          <w:rFonts w:asciiTheme="majorBidi" w:hAnsiTheme="majorBidi" w:cstheme="majorBidi"/>
          <w:color w:val="000000" w:themeColor="text1"/>
          <w:sz w:val="26"/>
          <w:szCs w:val="26"/>
        </w:rPr>
        <w:t>defendant’s argument</w:t>
      </w:r>
      <w:r w:rsidR="00B271BE">
        <w:rPr>
          <w:rFonts w:asciiTheme="majorBidi" w:hAnsiTheme="majorBidi" w:cstheme="majorBidi"/>
          <w:color w:val="000000" w:themeColor="text1"/>
          <w:sz w:val="26"/>
          <w:szCs w:val="26"/>
        </w:rPr>
        <w:t xml:space="preserve"> </w:t>
      </w:r>
      <w:r w:rsidR="00293AA7">
        <w:rPr>
          <w:rFonts w:asciiTheme="majorBidi" w:hAnsiTheme="majorBidi" w:cstheme="majorBidi"/>
          <w:color w:val="000000" w:themeColor="text1"/>
          <w:sz w:val="26"/>
          <w:szCs w:val="26"/>
        </w:rPr>
        <w:t xml:space="preserve">is </w:t>
      </w:r>
      <w:r w:rsidR="00B271BE">
        <w:rPr>
          <w:rFonts w:asciiTheme="majorBidi" w:hAnsiTheme="majorBidi" w:cstheme="majorBidi"/>
          <w:color w:val="000000" w:themeColor="text1"/>
          <w:sz w:val="26"/>
          <w:szCs w:val="26"/>
        </w:rPr>
        <w:t>not lega</w:t>
      </w:r>
      <w:r w:rsidR="0018645F">
        <w:rPr>
          <w:rFonts w:asciiTheme="majorBidi" w:hAnsiTheme="majorBidi" w:cstheme="majorBidi"/>
          <w:color w:val="000000" w:themeColor="text1"/>
          <w:sz w:val="26"/>
          <w:szCs w:val="26"/>
        </w:rPr>
        <w:t>lly</w:t>
      </w:r>
      <w:r w:rsidR="00B271BE">
        <w:rPr>
          <w:rFonts w:asciiTheme="majorBidi" w:hAnsiTheme="majorBidi" w:cstheme="majorBidi"/>
          <w:color w:val="000000" w:themeColor="text1"/>
          <w:sz w:val="26"/>
          <w:szCs w:val="26"/>
        </w:rPr>
        <w:t xml:space="preserve"> supported and justified</w:t>
      </w:r>
      <w:r w:rsidR="0089502E">
        <w:rPr>
          <w:rFonts w:asciiTheme="majorBidi" w:hAnsiTheme="majorBidi" w:cstheme="majorBidi"/>
          <w:color w:val="000000" w:themeColor="text1"/>
          <w:sz w:val="26"/>
          <w:szCs w:val="26"/>
        </w:rPr>
        <w:t xml:space="preserve"> so, it should be rejected.</w:t>
      </w:r>
      <w:r w:rsidR="00B271BE">
        <w:rPr>
          <w:rFonts w:asciiTheme="majorBidi" w:hAnsiTheme="majorBidi" w:cstheme="majorBidi"/>
          <w:color w:val="000000" w:themeColor="text1"/>
          <w:sz w:val="26"/>
          <w:szCs w:val="26"/>
        </w:rPr>
        <w:t xml:space="preserve">  </w:t>
      </w:r>
      <w:r w:rsidR="00956052">
        <w:rPr>
          <w:rFonts w:asciiTheme="majorBidi" w:hAnsiTheme="majorBidi" w:cstheme="majorBidi"/>
          <w:color w:val="000000" w:themeColor="text1"/>
          <w:sz w:val="26"/>
          <w:szCs w:val="26"/>
        </w:rPr>
        <w:t xml:space="preserve"> </w:t>
      </w:r>
    </w:p>
    <w:p w14:paraId="646496E8" w14:textId="5BB398D0" w:rsidR="0089502E" w:rsidRDefault="00B274AB" w:rsidP="00E71CFD">
      <w:pPr>
        <w:spacing w:after="240"/>
        <w:jc w:val="both"/>
        <w:rPr>
          <w:rFonts w:asciiTheme="majorBidi" w:eastAsia="Times New Roman" w:hAnsiTheme="majorBidi" w:cstheme="majorBidi"/>
          <w:color w:val="000000" w:themeColor="text1"/>
          <w:sz w:val="26"/>
          <w:szCs w:val="26"/>
        </w:rPr>
      </w:pPr>
      <w:r w:rsidRPr="006B5B16">
        <w:rPr>
          <w:rFonts w:asciiTheme="majorBidi" w:hAnsiTheme="majorBidi" w:cstheme="majorBidi"/>
          <w:color w:val="000000" w:themeColor="text1"/>
          <w:sz w:val="26"/>
          <w:szCs w:val="26"/>
        </w:rPr>
        <w:t xml:space="preserve">The </w:t>
      </w:r>
      <w:r>
        <w:rPr>
          <w:rFonts w:asciiTheme="majorBidi" w:hAnsiTheme="majorBidi" w:cstheme="majorBidi"/>
          <w:color w:val="000000" w:themeColor="text1"/>
          <w:sz w:val="26"/>
          <w:szCs w:val="26"/>
        </w:rPr>
        <w:t>C</w:t>
      </w:r>
      <w:r w:rsidRPr="006B5B16">
        <w:rPr>
          <w:rFonts w:asciiTheme="majorBidi" w:hAnsiTheme="majorBidi" w:cstheme="majorBidi"/>
          <w:color w:val="000000" w:themeColor="text1"/>
          <w:sz w:val="26"/>
          <w:szCs w:val="26"/>
        </w:rPr>
        <w:t xml:space="preserve">ourt also rejected the argument that related </w:t>
      </w:r>
      <w:r w:rsidR="0089502E">
        <w:rPr>
          <w:rStyle w:val="tlid-translation"/>
          <w:rFonts w:asciiTheme="majorBidi" w:hAnsiTheme="majorBidi" w:cstheme="majorBidi"/>
          <w:sz w:val="28"/>
          <w:szCs w:val="28"/>
        </w:rPr>
        <w:t xml:space="preserve">to </w:t>
      </w:r>
      <w:r w:rsidR="00CD4336">
        <w:rPr>
          <w:rStyle w:val="tlid-translation"/>
          <w:rFonts w:asciiTheme="majorBidi" w:hAnsiTheme="majorBidi" w:cstheme="majorBidi"/>
          <w:sz w:val="28"/>
          <w:szCs w:val="28"/>
        </w:rPr>
        <w:t xml:space="preserve">the </w:t>
      </w:r>
      <w:r w:rsidR="00E71CFD">
        <w:rPr>
          <w:rStyle w:val="tlid-translation"/>
          <w:rFonts w:asciiTheme="majorBidi" w:hAnsiTheme="majorBidi" w:cstheme="majorBidi"/>
          <w:sz w:val="28"/>
          <w:szCs w:val="28"/>
        </w:rPr>
        <w:t xml:space="preserve">lack </w:t>
      </w:r>
      <w:r w:rsidR="0089502E">
        <w:rPr>
          <w:rStyle w:val="tlid-translation"/>
          <w:rFonts w:asciiTheme="majorBidi" w:hAnsiTheme="majorBidi" w:cstheme="majorBidi"/>
          <w:sz w:val="28"/>
          <w:szCs w:val="28"/>
        </w:rPr>
        <w:t xml:space="preserve">of legal capacity and legal interest for the second plaintiff </w:t>
      </w:r>
      <w:r w:rsidR="00AF23AE">
        <w:rPr>
          <w:rFonts w:asciiTheme="majorBidi" w:eastAsia="Times New Roman" w:hAnsiTheme="majorBidi" w:cstheme="majorBidi"/>
          <w:color w:val="000000" w:themeColor="text1"/>
          <w:sz w:val="26"/>
          <w:szCs w:val="26"/>
        </w:rPr>
        <w:t>a</w:t>
      </w:r>
      <w:r w:rsidR="0089502E">
        <w:rPr>
          <w:rFonts w:asciiTheme="majorBidi" w:eastAsia="Times New Roman" w:hAnsiTheme="majorBidi" w:cstheme="majorBidi"/>
          <w:color w:val="000000" w:themeColor="text1"/>
          <w:sz w:val="26"/>
          <w:szCs w:val="26"/>
        </w:rPr>
        <w:t xml:space="preserve">s she </w:t>
      </w:r>
      <w:r w:rsidR="00576584">
        <w:rPr>
          <w:rFonts w:asciiTheme="majorBidi" w:eastAsia="Times New Roman" w:hAnsiTheme="majorBidi" w:cstheme="majorBidi"/>
          <w:color w:val="000000" w:themeColor="text1"/>
          <w:sz w:val="26"/>
          <w:szCs w:val="26"/>
        </w:rPr>
        <w:t xml:space="preserve">was </w:t>
      </w:r>
      <w:r w:rsidR="00AF23AE">
        <w:rPr>
          <w:rFonts w:asciiTheme="majorBidi" w:eastAsia="Times New Roman" w:hAnsiTheme="majorBidi" w:cstheme="majorBidi"/>
          <w:color w:val="000000" w:themeColor="text1"/>
          <w:sz w:val="26"/>
          <w:szCs w:val="26"/>
        </w:rPr>
        <w:t>neither exposed</w:t>
      </w:r>
      <w:r w:rsidR="0089502E">
        <w:rPr>
          <w:rFonts w:asciiTheme="majorBidi" w:eastAsia="Times New Roman" w:hAnsiTheme="majorBidi" w:cstheme="majorBidi"/>
          <w:color w:val="000000" w:themeColor="text1"/>
          <w:sz w:val="26"/>
          <w:szCs w:val="26"/>
        </w:rPr>
        <w:t xml:space="preserve"> to the detention </w:t>
      </w:r>
      <w:r w:rsidR="00AF23AE">
        <w:rPr>
          <w:rFonts w:asciiTheme="majorBidi" w:eastAsia="Times New Roman" w:hAnsiTheme="majorBidi" w:cstheme="majorBidi"/>
          <w:color w:val="000000" w:themeColor="text1"/>
          <w:sz w:val="26"/>
          <w:szCs w:val="26"/>
        </w:rPr>
        <w:t>nor</w:t>
      </w:r>
      <w:r w:rsidR="0089502E">
        <w:rPr>
          <w:rFonts w:asciiTheme="majorBidi" w:eastAsia="Times New Roman" w:hAnsiTheme="majorBidi" w:cstheme="majorBidi"/>
          <w:color w:val="000000" w:themeColor="text1"/>
          <w:sz w:val="26"/>
          <w:szCs w:val="26"/>
        </w:rPr>
        <w:t xml:space="preserve"> virginity test</w:t>
      </w:r>
      <w:r w:rsidR="00AF23AE">
        <w:rPr>
          <w:rFonts w:asciiTheme="majorBidi" w:eastAsia="Times New Roman" w:hAnsiTheme="majorBidi" w:cstheme="majorBidi"/>
          <w:color w:val="000000" w:themeColor="text1"/>
          <w:sz w:val="26"/>
          <w:szCs w:val="26"/>
        </w:rPr>
        <w:t>.</w:t>
      </w:r>
      <w:r w:rsidR="0089502E">
        <w:rPr>
          <w:rFonts w:asciiTheme="majorBidi" w:eastAsia="Times New Roman" w:hAnsiTheme="majorBidi" w:cstheme="majorBidi"/>
          <w:color w:val="000000" w:themeColor="text1"/>
          <w:sz w:val="26"/>
          <w:szCs w:val="26"/>
        </w:rPr>
        <w:t xml:space="preserve"> </w:t>
      </w:r>
      <w:r w:rsidR="00AF23AE">
        <w:rPr>
          <w:rFonts w:asciiTheme="majorBidi" w:eastAsia="Times New Roman" w:hAnsiTheme="majorBidi" w:cstheme="majorBidi"/>
          <w:color w:val="000000" w:themeColor="text1"/>
          <w:sz w:val="26"/>
          <w:szCs w:val="26"/>
        </w:rPr>
        <w:t xml:space="preserve">The court established its decision on Art (23) of the </w:t>
      </w:r>
      <w:hyperlink r:id="rId8" w:history="1">
        <w:r w:rsidR="00AF23AE" w:rsidRPr="002D519E">
          <w:rPr>
            <w:rStyle w:val="Hyperlink"/>
            <w:rFonts w:asciiTheme="majorBidi" w:eastAsia="Times New Roman" w:hAnsiTheme="majorBidi" w:cstheme="majorBidi"/>
            <w:sz w:val="26"/>
            <w:szCs w:val="26"/>
          </w:rPr>
          <w:t xml:space="preserve">Constitutional </w:t>
        </w:r>
        <w:r w:rsidR="00CD4336">
          <w:rPr>
            <w:rStyle w:val="Hyperlink"/>
            <w:rFonts w:asciiTheme="majorBidi" w:eastAsia="Times New Roman" w:hAnsiTheme="majorBidi" w:cstheme="majorBidi"/>
            <w:sz w:val="26"/>
            <w:szCs w:val="26"/>
          </w:rPr>
          <w:t>D</w:t>
        </w:r>
        <w:r w:rsidR="00CD4336" w:rsidRPr="002D519E">
          <w:rPr>
            <w:rStyle w:val="Hyperlink"/>
            <w:rFonts w:asciiTheme="majorBidi" w:eastAsia="Times New Roman" w:hAnsiTheme="majorBidi" w:cstheme="majorBidi"/>
            <w:sz w:val="26"/>
            <w:szCs w:val="26"/>
          </w:rPr>
          <w:t xml:space="preserve">eclaration </w:t>
        </w:r>
        <w:r w:rsidR="00AF23AE" w:rsidRPr="002D519E">
          <w:rPr>
            <w:rStyle w:val="Hyperlink"/>
            <w:rFonts w:asciiTheme="majorBidi" w:eastAsia="Times New Roman" w:hAnsiTheme="majorBidi" w:cstheme="majorBidi"/>
            <w:sz w:val="26"/>
            <w:szCs w:val="26"/>
          </w:rPr>
          <w:t xml:space="preserve">issued </w:t>
        </w:r>
        <w:r w:rsidR="00CD4336">
          <w:rPr>
            <w:rStyle w:val="Hyperlink"/>
            <w:rFonts w:asciiTheme="majorBidi" w:eastAsia="Times New Roman" w:hAnsiTheme="majorBidi" w:cstheme="majorBidi"/>
            <w:sz w:val="26"/>
            <w:szCs w:val="26"/>
          </w:rPr>
          <w:t>o</w:t>
        </w:r>
        <w:r w:rsidR="00CD4336" w:rsidRPr="002D519E">
          <w:rPr>
            <w:rStyle w:val="Hyperlink"/>
            <w:rFonts w:asciiTheme="majorBidi" w:eastAsia="Times New Roman" w:hAnsiTheme="majorBidi" w:cstheme="majorBidi"/>
            <w:sz w:val="26"/>
            <w:szCs w:val="26"/>
          </w:rPr>
          <w:t xml:space="preserve">n </w:t>
        </w:r>
        <w:r w:rsidR="00AF23AE" w:rsidRPr="002D519E">
          <w:rPr>
            <w:rStyle w:val="Hyperlink"/>
            <w:rFonts w:asciiTheme="majorBidi" w:eastAsia="Times New Roman" w:hAnsiTheme="majorBidi" w:cstheme="majorBidi"/>
            <w:sz w:val="26"/>
            <w:szCs w:val="26"/>
          </w:rPr>
          <w:t>30/3/2011</w:t>
        </w:r>
      </w:hyperlink>
      <w:r w:rsidR="00AF23AE">
        <w:rPr>
          <w:rFonts w:asciiTheme="majorBidi" w:eastAsia="Times New Roman" w:hAnsiTheme="majorBidi" w:cstheme="majorBidi"/>
          <w:color w:val="000000" w:themeColor="text1"/>
          <w:sz w:val="26"/>
          <w:szCs w:val="26"/>
        </w:rPr>
        <w:t xml:space="preserve"> and Art (71</w:t>
      </w:r>
      <w:r w:rsidR="00216230">
        <w:rPr>
          <w:rFonts w:asciiTheme="majorBidi" w:eastAsia="Times New Roman" w:hAnsiTheme="majorBidi" w:cstheme="majorBidi"/>
          <w:color w:val="000000" w:themeColor="text1"/>
          <w:sz w:val="26"/>
          <w:szCs w:val="26"/>
        </w:rPr>
        <w:t>) Egyptian</w:t>
      </w:r>
      <w:r w:rsidR="0089502E">
        <w:rPr>
          <w:rFonts w:asciiTheme="majorBidi" w:hAnsiTheme="majorBidi" w:cstheme="majorBidi"/>
          <w:sz w:val="26"/>
          <w:szCs w:val="26"/>
        </w:rPr>
        <w:t xml:space="preserve"> </w:t>
      </w:r>
      <w:hyperlink r:id="rId9" w:history="1">
        <w:r w:rsidR="00CD4336">
          <w:rPr>
            <w:rStyle w:val="Hyperlink"/>
            <w:rFonts w:asciiTheme="majorBidi" w:hAnsiTheme="majorBidi" w:cstheme="majorBidi"/>
            <w:sz w:val="26"/>
            <w:szCs w:val="26"/>
          </w:rPr>
          <w:t>Constitution 1971</w:t>
        </w:r>
      </w:hyperlink>
      <w:r w:rsidR="0089502E" w:rsidRPr="0089502E">
        <w:t xml:space="preserve"> </w:t>
      </w:r>
      <w:r w:rsidR="00AF23AE">
        <w:rPr>
          <w:rFonts w:asciiTheme="majorBidi" w:eastAsia="Times New Roman" w:hAnsiTheme="majorBidi" w:cstheme="majorBidi"/>
          <w:color w:val="000000" w:themeColor="text1"/>
          <w:sz w:val="26"/>
          <w:szCs w:val="26"/>
        </w:rPr>
        <w:t xml:space="preserve">which both stipulated that </w:t>
      </w:r>
      <w:r w:rsidR="00315690">
        <w:rPr>
          <w:rFonts w:asciiTheme="majorBidi" w:eastAsia="Times New Roman" w:hAnsiTheme="majorBidi" w:cstheme="majorBidi"/>
          <w:color w:val="000000" w:themeColor="text1"/>
          <w:sz w:val="26"/>
          <w:szCs w:val="26"/>
        </w:rPr>
        <w:t>“</w:t>
      </w:r>
      <w:r w:rsidR="00315690" w:rsidRPr="00315690">
        <w:rPr>
          <w:rFonts w:asciiTheme="majorBidi" w:eastAsia="Times New Roman" w:hAnsiTheme="majorBidi" w:cstheme="majorBidi"/>
          <w:color w:val="000000" w:themeColor="text1"/>
          <w:sz w:val="26"/>
          <w:szCs w:val="26"/>
        </w:rPr>
        <w:t xml:space="preserve">Everyone who arrested or detained should be informed  immediately by the reasons of detention, has a right to communicate with whom he sees to inform him by what happened, or seek his assistance according to the law, should inform him immediately by the accusation that he encounters, he and other has a right to submit a petition on the procedures of  restricting his freedom before the Judiciary, the law regulating the right </w:t>
      </w:r>
      <w:proofErr w:type="spellStart"/>
      <w:r w:rsidR="00315690" w:rsidRPr="00315690">
        <w:rPr>
          <w:rFonts w:asciiTheme="majorBidi" w:eastAsia="Times New Roman" w:hAnsiTheme="majorBidi" w:cstheme="majorBidi"/>
          <w:color w:val="000000" w:themeColor="text1"/>
          <w:sz w:val="26"/>
          <w:szCs w:val="26"/>
        </w:rPr>
        <w:t>t</w:t>
      </w:r>
      <w:proofErr w:type="spellEnd"/>
      <w:r w:rsidR="00315690" w:rsidRPr="00315690">
        <w:rPr>
          <w:rFonts w:asciiTheme="majorBidi" w:eastAsia="Times New Roman" w:hAnsiTheme="majorBidi" w:cstheme="majorBidi"/>
          <w:color w:val="000000" w:themeColor="text1"/>
          <w:sz w:val="26"/>
          <w:szCs w:val="26"/>
        </w:rPr>
        <w:t xml:space="preserve"> the petition in a way ensure that take a decision in a specific period or</w:t>
      </w:r>
      <w:r w:rsidR="00315690">
        <w:rPr>
          <w:rFonts w:asciiTheme="majorBidi" w:eastAsia="Times New Roman" w:hAnsiTheme="majorBidi" w:cstheme="majorBidi"/>
          <w:color w:val="000000" w:themeColor="text1"/>
          <w:sz w:val="26"/>
          <w:szCs w:val="26"/>
        </w:rPr>
        <w:t xml:space="preserve"> release  him”</w:t>
      </w:r>
      <w:r w:rsidR="00315690" w:rsidRPr="00315690">
        <w:rPr>
          <w:rFonts w:asciiTheme="majorBidi" w:eastAsia="Times New Roman" w:hAnsiTheme="majorBidi" w:cstheme="majorBidi"/>
          <w:color w:val="000000" w:themeColor="text1"/>
          <w:sz w:val="26"/>
          <w:szCs w:val="26"/>
        </w:rPr>
        <w:t xml:space="preserve"> </w:t>
      </w:r>
    </w:p>
    <w:p w14:paraId="0F7FBCDF" w14:textId="7CEF4694" w:rsidR="00AF23AE" w:rsidRPr="006B5B16" w:rsidRDefault="00AF23AE" w:rsidP="00CD4336">
      <w:pPr>
        <w:spacing w:after="240"/>
        <w:jc w:val="both"/>
        <w:rPr>
          <w:rFonts w:asciiTheme="majorBidi" w:eastAsia="Times New Roman" w:hAnsiTheme="majorBidi" w:cstheme="majorBidi"/>
          <w:color w:val="000000" w:themeColor="text1"/>
          <w:sz w:val="26"/>
          <w:szCs w:val="26"/>
        </w:rPr>
      </w:pPr>
      <w:r>
        <w:rPr>
          <w:rFonts w:asciiTheme="majorBidi" w:eastAsia="Times New Roman" w:hAnsiTheme="majorBidi" w:cstheme="majorBidi"/>
          <w:color w:val="000000" w:themeColor="text1"/>
          <w:sz w:val="26"/>
          <w:szCs w:val="26"/>
        </w:rPr>
        <w:t>Therefor</w:t>
      </w:r>
      <w:r w:rsidR="00CD4336">
        <w:rPr>
          <w:rFonts w:asciiTheme="majorBidi" w:eastAsia="Times New Roman" w:hAnsiTheme="majorBidi" w:cstheme="majorBidi"/>
          <w:color w:val="000000" w:themeColor="text1"/>
          <w:sz w:val="26"/>
          <w:szCs w:val="26"/>
        </w:rPr>
        <w:t>e</w:t>
      </w:r>
      <w:r>
        <w:rPr>
          <w:rFonts w:asciiTheme="majorBidi" w:eastAsia="Times New Roman" w:hAnsiTheme="majorBidi" w:cstheme="majorBidi"/>
          <w:color w:val="000000" w:themeColor="text1"/>
          <w:sz w:val="26"/>
          <w:szCs w:val="26"/>
        </w:rPr>
        <w:t xml:space="preserve"> the second plaintiff enjoys the legal capacity and legal interest in the lawsuit for defends on the personal freedom of other female detainees even if she did not </w:t>
      </w:r>
      <w:r w:rsidR="00E71CFD">
        <w:rPr>
          <w:rFonts w:asciiTheme="majorBidi" w:eastAsia="Times New Roman" w:hAnsiTheme="majorBidi" w:cstheme="majorBidi"/>
          <w:color w:val="000000" w:themeColor="text1"/>
          <w:sz w:val="26"/>
          <w:szCs w:val="26"/>
        </w:rPr>
        <w:t xml:space="preserve">subject to </w:t>
      </w:r>
      <w:r>
        <w:rPr>
          <w:rFonts w:asciiTheme="majorBidi" w:eastAsia="Times New Roman" w:hAnsiTheme="majorBidi" w:cstheme="majorBidi"/>
          <w:color w:val="000000" w:themeColor="text1"/>
          <w:sz w:val="26"/>
          <w:szCs w:val="26"/>
        </w:rPr>
        <w:t>det</w:t>
      </w:r>
      <w:r w:rsidR="00E71CFD">
        <w:rPr>
          <w:rFonts w:asciiTheme="majorBidi" w:eastAsia="Times New Roman" w:hAnsiTheme="majorBidi" w:cstheme="majorBidi"/>
          <w:color w:val="000000" w:themeColor="text1"/>
          <w:sz w:val="26"/>
          <w:szCs w:val="26"/>
        </w:rPr>
        <w:t>ention</w:t>
      </w:r>
      <w:r>
        <w:rPr>
          <w:rFonts w:asciiTheme="majorBidi" w:eastAsia="Times New Roman" w:hAnsiTheme="majorBidi" w:cstheme="majorBidi"/>
          <w:color w:val="000000" w:themeColor="text1"/>
          <w:sz w:val="26"/>
          <w:szCs w:val="26"/>
        </w:rPr>
        <w:t xml:space="preserve">. The court added that it </w:t>
      </w:r>
      <w:r w:rsidR="00216230">
        <w:rPr>
          <w:rFonts w:asciiTheme="majorBidi" w:eastAsia="Times New Roman" w:hAnsiTheme="majorBidi" w:cstheme="majorBidi"/>
          <w:color w:val="000000" w:themeColor="text1"/>
          <w:sz w:val="26"/>
          <w:szCs w:val="26"/>
        </w:rPr>
        <w:t xml:space="preserve">is </w:t>
      </w:r>
      <w:r>
        <w:rPr>
          <w:rFonts w:asciiTheme="majorBidi" w:eastAsia="Times New Roman" w:hAnsiTheme="majorBidi" w:cstheme="majorBidi"/>
          <w:color w:val="000000" w:themeColor="text1"/>
          <w:sz w:val="26"/>
          <w:szCs w:val="26"/>
        </w:rPr>
        <w:t xml:space="preserve">adequate to accept the </w:t>
      </w:r>
      <w:r w:rsidR="00CD4336">
        <w:rPr>
          <w:rFonts w:asciiTheme="majorBidi" w:eastAsia="Times New Roman" w:hAnsiTheme="majorBidi" w:cstheme="majorBidi"/>
          <w:color w:val="000000" w:themeColor="text1"/>
          <w:sz w:val="26"/>
          <w:szCs w:val="26"/>
        </w:rPr>
        <w:t>lawsuit</w:t>
      </w:r>
      <w:r w:rsidR="00E71CFD">
        <w:rPr>
          <w:rFonts w:asciiTheme="majorBidi" w:eastAsia="Times New Roman" w:hAnsiTheme="majorBidi" w:cstheme="majorBidi"/>
          <w:color w:val="000000" w:themeColor="text1"/>
          <w:sz w:val="26"/>
          <w:szCs w:val="26"/>
        </w:rPr>
        <w:t>,</w:t>
      </w:r>
      <w:r>
        <w:rPr>
          <w:rFonts w:asciiTheme="majorBidi" w:eastAsia="Times New Roman" w:hAnsiTheme="majorBidi" w:cstheme="majorBidi"/>
          <w:color w:val="000000" w:themeColor="text1"/>
          <w:sz w:val="26"/>
          <w:szCs w:val="26"/>
        </w:rPr>
        <w:t xml:space="preserve"> </w:t>
      </w:r>
      <w:r w:rsidR="00CD4336">
        <w:rPr>
          <w:rFonts w:asciiTheme="majorBidi" w:eastAsia="Times New Roman" w:hAnsiTheme="majorBidi" w:cstheme="majorBidi"/>
          <w:color w:val="000000" w:themeColor="text1"/>
          <w:sz w:val="26"/>
          <w:szCs w:val="26"/>
        </w:rPr>
        <w:t xml:space="preserve">the </w:t>
      </w:r>
      <w:r w:rsidR="009B72DC">
        <w:rPr>
          <w:rFonts w:asciiTheme="majorBidi" w:eastAsia="Times New Roman" w:hAnsiTheme="majorBidi" w:cstheme="majorBidi"/>
          <w:color w:val="000000" w:themeColor="text1"/>
          <w:sz w:val="26"/>
          <w:szCs w:val="26"/>
        </w:rPr>
        <w:t xml:space="preserve">existence of interest for the </w:t>
      </w:r>
      <w:r w:rsidR="00CD4336">
        <w:rPr>
          <w:rFonts w:asciiTheme="majorBidi" w:eastAsia="Times New Roman" w:hAnsiTheme="majorBidi" w:cstheme="majorBidi"/>
          <w:color w:val="000000" w:themeColor="text1"/>
          <w:sz w:val="26"/>
          <w:szCs w:val="26"/>
        </w:rPr>
        <w:t>plaintiff</w:t>
      </w:r>
      <w:r w:rsidR="009B72DC">
        <w:rPr>
          <w:rFonts w:asciiTheme="majorBidi" w:eastAsia="Times New Roman" w:hAnsiTheme="majorBidi" w:cstheme="majorBidi"/>
          <w:color w:val="000000" w:themeColor="text1"/>
          <w:sz w:val="26"/>
          <w:szCs w:val="26"/>
        </w:rPr>
        <w:t xml:space="preserve"> even if a </w:t>
      </w:r>
      <w:r>
        <w:rPr>
          <w:rFonts w:asciiTheme="majorBidi" w:eastAsia="Times New Roman" w:hAnsiTheme="majorBidi" w:cstheme="majorBidi"/>
          <w:color w:val="000000" w:themeColor="text1"/>
          <w:sz w:val="26"/>
          <w:szCs w:val="26"/>
        </w:rPr>
        <w:t>potential interest</w:t>
      </w:r>
      <w:r w:rsidR="00216230">
        <w:rPr>
          <w:rFonts w:asciiTheme="majorBidi" w:eastAsia="Times New Roman" w:hAnsiTheme="majorBidi" w:cstheme="majorBidi"/>
          <w:color w:val="000000" w:themeColor="text1"/>
          <w:sz w:val="26"/>
          <w:szCs w:val="26"/>
        </w:rPr>
        <w:t>.</w:t>
      </w:r>
      <w:r>
        <w:rPr>
          <w:rFonts w:asciiTheme="majorBidi" w:eastAsia="Times New Roman" w:hAnsiTheme="majorBidi" w:cstheme="majorBidi"/>
          <w:color w:val="000000" w:themeColor="text1"/>
          <w:sz w:val="26"/>
          <w:szCs w:val="26"/>
        </w:rPr>
        <w:t xml:space="preserve"> </w:t>
      </w:r>
    </w:p>
    <w:p w14:paraId="379C299A" w14:textId="77777777" w:rsidR="00F444B2" w:rsidRPr="006B5B16" w:rsidRDefault="00F444B2" w:rsidP="0089502E">
      <w:pPr>
        <w:spacing w:after="240"/>
        <w:jc w:val="both"/>
        <w:rPr>
          <w:rFonts w:asciiTheme="majorBidi" w:hAnsiTheme="majorBidi" w:cstheme="majorBidi"/>
          <w:color w:val="000000" w:themeColor="text1"/>
          <w:sz w:val="26"/>
          <w:szCs w:val="26"/>
        </w:rPr>
      </w:pPr>
    </w:p>
    <w:p w14:paraId="760AB510" w14:textId="569028BE" w:rsidR="00B274AB" w:rsidRDefault="00637D75" w:rsidP="00691F4D">
      <w:pPr>
        <w:jc w:val="both"/>
        <w:rPr>
          <w:rFonts w:asciiTheme="majorBidi" w:eastAsia="Times New Roman" w:hAnsiTheme="majorBidi" w:cstheme="majorBidi"/>
          <w:sz w:val="28"/>
          <w:szCs w:val="28"/>
        </w:rPr>
      </w:pPr>
      <w:r w:rsidRPr="00385D3E">
        <w:rPr>
          <w:rFonts w:asciiTheme="majorBidi" w:hAnsiTheme="majorBidi" w:cstheme="majorBidi"/>
          <w:color w:val="000000" w:themeColor="text1"/>
          <w:sz w:val="28"/>
          <w:szCs w:val="28"/>
        </w:rPr>
        <w:lastRenderedPageBreak/>
        <w:t xml:space="preserve">In relation to the plaintiffs’ urgent request to </w:t>
      </w:r>
      <w:r w:rsidRPr="00385D3E">
        <w:rPr>
          <w:rFonts w:asciiTheme="majorBidi" w:eastAsia="Times New Roman" w:hAnsiTheme="majorBidi" w:cstheme="majorBidi"/>
          <w:color w:val="000000" w:themeColor="text1"/>
          <w:sz w:val="28"/>
          <w:szCs w:val="28"/>
        </w:rPr>
        <w:t>suspend the SCAF decision of conducting a compulsory virginity testing on the female detainees,</w:t>
      </w:r>
      <w:r w:rsidRPr="00385D3E">
        <w:rPr>
          <w:rFonts w:asciiTheme="majorBidi" w:hAnsiTheme="majorBidi" w:cstheme="majorBidi"/>
          <w:color w:val="000000" w:themeColor="text1"/>
          <w:sz w:val="28"/>
          <w:szCs w:val="28"/>
        </w:rPr>
        <w:t xml:space="preserve"> </w:t>
      </w:r>
      <w:r w:rsidR="00B274AB" w:rsidRPr="00385D3E">
        <w:rPr>
          <w:rFonts w:asciiTheme="majorBidi" w:hAnsiTheme="majorBidi" w:cstheme="majorBidi"/>
          <w:color w:val="000000" w:themeColor="text1"/>
          <w:sz w:val="28"/>
          <w:szCs w:val="28"/>
        </w:rPr>
        <w:t xml:space="preserve">The Court </w:t>
      </w:r>
      <w:r w:rsidRPr="00385D3E">
        <w:rPr>
          <w:rFonts w:asciiTheme="majorBidi" w:hAnsiTheme="majorBidi" w:cstheme="majorBidi"/>
          <w:color w:val="000000" w:themeColor="text1"/>
          <w:sz w:val="28"/>
          <w:szCs w:val="28"/>
        </w:rPr>
        <w:t xml:space="preserve">admitted </w:t>
      </w:r>
      <w:r w:rsidR="00B274AB" w:rsidRPr="00385D3E">
        <w:rPr>
          <w:rFonts w:asciiTheme="majorBidi" w:hAnsiTheme="majorBidi" w:cstheme="majorBidi"/>
          <w:color w:val="000000" w:themeColor="text1"/>
          <w:sz w:val="28"/>
          <w:szCs w:val="28"/>
        </w:rPr>
        <w:t xml:space="preserve">the request of the Plaintiffs to suspend </w:t>
      </w:r>
      <w:r w:rsidR="00CD4336">
        <w:rPr>
          <w:rFonts w:asciiTheme="majorBidi" w:hAnsiTheme="majorBidi" w:cstheme="majorBidi"/>
          <w:color w:val="000000" w:themeColor="text1"/>
          <w:sz w:val="28"/>
          <w:szCs w:val="28"/>
        </w:rPr>
        <w:t xml:space="preserve">the </w:t>
      </w:r>
      <w:r w:rsidRPr="00385D3E">
        <w:rPr>
          <w:rFonts w:asciiTheme="majorBidi" w:hAnsiTheme="majorBidi" w:cstheme="majorBidi"/>
          <w:color w:val="000000" w:themeColor="text1"/>
          <w:sz w:val="28"/>
          <w:szCs w:val="28"/>
        </w:rPr>
        <w:t>decision</w:t>
      </w:r>
      <w:r w:rsidR="00B274AB" w:rsidRPr="00385D3E">
        <w:rPr>
          <w:rFonts w:asciiTheme="majorBidi" w:hAnsiTheme="majorBidi" w:cstheme="majorBidi"/>
          <w:color w:val="000000" w:themeColor="text1"/>
          <w:sz w:val="28"/>
          <w:szCs w:val="28"/>
        </w:rPr>
        <w:t xml:space="preserve">, based on Art 49 of </w:t>
      </w:r>
      <w:hyperlink r:id="rId10" w:history="1">
        <w:r w:rsidR="00B274AB" w:rsidRPr="00385D3E">
          <w:rPr>
            <w:rStyle w:val="Hyperlink"/>
            <w:rFonts w:asciiTheme="majorBidi" w:hAnsiTheme="majorBidi" w:cstheme="majorBidi"/>
            <w:sz w:val="28"/>
            <w:szCs w:val="28"/>
          </w:rPr>
          <w:t>law No. 47/1972</w:t>
        </w:r>
      </w:hyperlink>
      <w:r w:rsidR="00370F31" w:rsidRPr="00385D3E">
        <w:rPr>
          <w:rFonts w:asciiTheme="majorBidi" w:hAnsiTheme="majorBidi" w:cstheme="majorBidi"/>
          <w:color w:val="000000" w:themeColor="text1"/>
          <w:sz w:val="28"/>
          <w:szCs w:val="28"/>
        </w:rPr>
        <w:t xml:space="preserve"> in concern of the </w:t>
      </w:r>
      <w:r w:rsidR="0061128D" w:rsidRPr="00385D3E">
        <w:rPr>
          <w:rFonts w:asciiTheme="majorBidi" w:hAnsiTheme="majorBidi" w:cstheme="majorBidi"/>
          <w:color w:val="000000" w:themeColor="text1"/>
          <w:sz w:val="28"/>
          <w:szCs w:val="28"/>
        </w:rPr>
        <w:t>S</w:t>
      </w:r>
      <w:r w:rsidR="00370F31" w:rsidRPr="00385D3E">
        <w:rPr>
          <w:rFonts w:asciiTheme="majorBidi" w:hAnsiTheme="majorBidi" w:cstheme="majorBidi"/>
          <w:color w:val="000000" w:themeColor="text1"/>
          <w:sz w:val="28"/>
          <w:szCs w:val="28"/>
        </w:rPr>
        <w:t xml:space="preserve">tate </w:t>
      </w:r>
      <w:r w:rsidR="00295F5D" w:rsidRPr="00385D3E">
        <w:rPr>
          <w:rFonts w:asciiTheme="majorBidi" w:hAnsiTheme="majorBidi" w:cstheme="majorBidi"/>
          <w:color w:val="000000" w:themeColor="text1"/>
          <w:sz w:val="28"/>
          <w:szCs w:val="28"/>
        </w:rPr>
        <w:t>Council</w:t>
      </w:r>
      <w:r w:rsidR="00370F31" w:rsidRPr="00385D3E">
        <w:rPr>
          <w:rFonts w:asciiTheme="majorBidi" w:hAnsiTheme="majorBidi" w:cstheme="majorBidi"/>
          <w:color w:val="000000" w:themeColor="text1"/>
          <w:sz w:val="28"/>
          <w:szCs w:val="28"/>
        </w:rPr>
        <w:t>,</w:t>
      </w:r>
      <w:r w:rsidR="00963734" w:rsidRPr="00385D3E">
        <w:rPr>
          <w:rFonts w:asciiTheme="majorBidi" w:hAnsiTheme="majorBidi" w:cstheme="majorBidi"/>
          <w:color w:val="000000" w:themeColor="text1"/>
          <w:sz w:val="28"/>
          <w:szCs w:val="28"/>
        </w:rPr>
        <w:t xml:space="preserve"> </w:t>
      </w:r>
      <w:r w:rsidR="00B274AB" w:rsidRPr="00385D3E">
        <w:rPr>
          <w:rFonts w:asciiTheme="majorBidi" w:hAnsiTheme="majorBidi" w:cstheme="majorBidi"/>
          <w:color w:val="000000" w:themeColor="text1"/>
          <w:sz w:val="28"/>
          <w:szCs w:val="28"/>
        </w:rPr>
        <w:t xml:space="preserve">and, regarding of the cancellation of the administrative decisions which stated that “The court may suspend the implementation </w:t>
      </w:r>
      <w:r w:rsidR="002D519E" w:rsidRPr="00385D3E">
        <w:rPr>
          <w:rFonts w:asciiTheme="majorBidi" w:hAnsiTheme="majorBidi" w:cstheme="majorBidi"/>
          <w:color w:val="000000" w:themeColor="text1"/>
          <w:sz w:val="28"/>
          <w:szCs w:val="28"/>
        </w:rPr>
        <w:t xml:space="preserve">of the </w:t>
      </w:r>
      <w:r w:rsidR="00B274AB" w:rsidRPr="00385D3E">
        <w:rPr>
          <w:rFonts w:asciiTheme="majorBidi" w:hAnsiTheme="majorBidi" w:cstheme="majorBidi"/>
          <w:color w:val="000000" w:themeColor="text1"/>
          <w:sz w:val="28"/>
          <w:szCs w:val="28"/>
        </w:rPr>
        <w:t>decision if it requested in the lawsuit and court held that the results of implementation</w:t>
      </w:r>
      <w:r w:rsidR="00B274AB" w:rsidRPr="00385D3E">
        <w:rPr>
          <w:rFonts w:asciiTheme="majorBidi" w:eastAsia="Times New Roman" w:hAnsiTheme="majorBidi" w:cstheme="majorBidi"/>
          <w:sz w:val="28"/>
          <w:szCs w:val="28"/>
        </w:rPr>
        <w:t xml:space="preserve"> were irreversible” and </w:t>
      </w:r>
      <w:r w:rsidR="00B274AB" w:rsidRPr="00385D3E">
        <w:rPr>
          <w:rFonts w:asciiTheme="majorBidi" w:hAnsiTheme="majorBidi" w:cstheme="majorBidi"/>
          <w:color w:val="000000" w:themeColor="text1"/>
          <w:sz w:val="28"/>
          <w:szCs w:val="28"/>
        </w:rPr>
        <w:t xml:space="preserve">on constitutional </w:t>
      </w:r>
      <w:r w:rsidR="0080493F" w:rsidRPr="00385D3E">
        <w:rPr>
          <w:rFonts w:asciiTheme="majorBidi" w:hAnsiTheme="majorBidi" w:cstheme="majorBidi"/>
          <w:color w:val="000000" w:themeColor="text1"/>
          <w:sz w:val="28"/>
          <w:szCs w:val="28"/>
        </w:rPr>
        <w:t xml:space="preserve">declaration </w:t>
      </w:r>
      <w:r w:rsidR="00B274AB" w:rsidRPr="00385D3E">
        <w:rPr>
          <w:rFonts w:asciiTheme="majorBidi" w:hAnsiTheme="majorBidi" w:cstheme="majorBidi"/>
          <w:color w:val="000000" w:themeColor="text1"/>
          <w:sz w:val="28"/>
          <w:szCs w:val="28"/>
        </w:rPr>
        <w:t xml:space="preserve">provisions in particular; Art. </w:t>
      </w:r>
      <w:r w:rsidR="00E24759" w:rsidRPr="00385D3E">
        <w:rPr>
          <w:rFonts w:asciiTheme="majorBidi" w:hAnsiTheme="majorBidi" w:cstheme="majorBidi"/>
          <w:color w:val="000000" w:themeColor="text1"/>
          <w:sz w:val="28"/>
          <w:szCs w:val="28"/>
        </w:rPr>
        <w:t>(</w:t>
      </w:r>
      <w:r w:rsidR="0080493F" w:rsidRPr="00385D3E">
        <w:rPr>
          <w:rFonts w:asciiTheme="majorBidi" w:hAnsiTheme="majorBidi" w:cstheme="majorBidi"/>
          <w:color w:val="000000" w:themeColor="text1"/>
          <w:sz w:val="28"/>
          <w:szCs w:val="28"/>
        </w:rPr>
        <w:t>8</w:t>
      </w:r>
      <w:r w:rsidR="00E24759" w:rsidRPr="00385D3E">
        <w:rPr>
          <w:rFonts w:asciiTheme="majorBidi" w:hAnsiTheme="majorBidi" w:cstheme="majorBidi"/>
          <w:color w:val="000000" w:themeColor="text1"/>
          <w:sz w:val="28"/>
          <w:szCs w:val="28"/>
        </w:rPr>
        <w:t>) which stipulated that “</w:t>
      </w:r>
      <w:r w:rsidR="0096678F" w:rsidRPr="00385D3E">
        <w:rPr>
          <w:rFonts w:asciiTheme="majorBidi" w:hAnsiTheme="majorBidi" w:cstheme="majorBidi"/>
          <w:color w:val="000000" w:themeColor="text1"/>
          <w:sz w:val="28"/>
          <w:szCs w:val="28"/>
        </w:rPr>
        <w:t xml:space="preserve">The personal freedom is a natural right and it is inviolable, except in the case of flagrant, it is not permitted to arrest, search, jail and restrict the rights of everyone or restrict his right in movement but upon an order for the necessity of the investigation or maintain the security of the </w:t>
      </w:r>
      <w:r w:rsidR="00691F4D" w:rsidRPr="00385D3E">
        <w:rPr>
          <w:rFonts w:asciiTheme="majorBidi" w:hAnsiTheme="majorBidi" w:cstheme="majorBidi"/>
          <w:color w:val="000000" w:themeColor="text1"/>
          <w:sz w:val="28"/>
          <w:szCs w:val="28"/>
        </w:rPr>
        <w:t>society</w:t>
      </w:r>
      <w:r w:rsidR="00691F4D">
        <w:rPr>
          <w:rFonts w:asciiTheme="majorBidi" w:hAnsiTheme="majorBidi" w:cstheme="majorBidi"/>
          <w:color w:val="000000" w:themeColor="text1"/>
          <w:sz w:val="28"/>
          <w:szCs w:val="28"/>
        </w:rPr>
        <w:t>, this</w:t>
      </w:r>
      <w:r w:rsidR="00691F4D" w:rsidRPr="00385D3E">
        <w:rPr>
          <w:rFonts w:asciiTheme="majorBidi" w:hAnsiTheme="majorBidi" w:cstheme="majorBidi"/>
          <w:color w:val="000000" w:themeColor="text1"/>
          <w:sz w:val="28"/>
          <w:szCs w:val="28"/>
        </w:rPr>
        <w:t xml:space="preserve"> </w:t>
      </w:r>
      <w:r w:rsidR="0096678F" w:rsidRPr="00385D3E">
        <w:rPr>
          <w:rFonts w:asciiTheme="majorBidi" w:hAnsiTheme="majorBidi" w:cstheme="majorBidi"/>
          <w:color w:val="000000" w:themeColor="text1"/>
          <w:sz w:val="28"/>
          <w:szCs w:val="28"/>
        </w:rPr>
        <w:t>order should issue from the Judiciary or public prosecution office”</w:t>
      </w:r>
      <w:r w:rsidR="0080493F" w:rsidRPr="00385D3E">
        <w:rPr>
          <w:rFonts w:asciiTheme="majorBidi" w:hAnsiTheme="majorBidi" w:cstheme="majorBidi"/>
          <w:color w:val="000000" w:themeColor="text1"/>
          <w:sz w:val="28"/>
          <w:szCs w:val="28"/>
        </w:rPr>
        <w:t xml:space="preserve">, Art </w:t>
      </w:r>
      <w:r w:rsidR="0096678F" w:rsidRPr="00385D3E">
        <w:rPr>
          <w:rFonts w:asciiTheme="majorBidi" w:hAnsiTheme="majorBidi" w:cstheme="majorBidi"/>
          <w:color w:val="000000" w:themeColor="text1"/>
          <w:sz w:val="28"/>
          <w:szCs w:val="28"/>
        </w:rPr>
        <w:t>(</w:t>
      </w:r>
      <w:r w:rsidR="0080493F" w:rsidRPr="00385D3E">
        <w:rPr>
          <w:rFonts w:asciiTheme="majorBidi" w:hAnsiTheme="majorBidi" w:cstheme="majorBidi"/>
          <w:color w:val="000000" w:themeColor="text1"/>
          <w:sz w:val="28"/>
          <w:szCs w:val="28"/>
        </w:rPr>
        <w:t>9</w:t>
      </w:r>
      <w:r w:rsidR="0096678F" w:rsidRPr="00385D3E">
        <w:rPr>
          <w:rFonts w:asciiTheme="majorBidi" w:hAnsiTheme="majorBidi" w:cstheme="majorBidi"/>
          <w:color w:val="000000" w:themeColor="text1"/>
          <w:sz w:val="28"/>
          <w:szCs w:val="28"/>
        </w:rPr>
        <w:t>)</w:t>
      </w:r>
      <w:r w:rsidR="0036478C" w:rsidRPr="00385D3E">
        <w:rPr>
          <w:rFonts w:asciiTheme="majorBidi" w:hAnsiTheme="majorBidi" w:cstheme="majorBidi"/>
          <w:color w:val="000000" w:themeColor="text1"/>
          <w:sz w:val="28"/>
          <w:szCs w:val="28"/>
        </w:rPr>
        <w:t xml:space="preserve"> “</w:t>
      </w:r>
      <w:r w:rsidR="007B1812" w:rsidRPr="00385D3E">
        <w:rPr>
          <w:rFonts w:asciiTheme="majorBidi" w:hAnsiTheme="majorBidi" w:cstheme="majorBidi"/>
          <w:color w:val="000000" w:themeColor="text1"/>
          <w:sz w:val="28"/>
          <w:szCs w:val="28"/>
        </w:rPr>
        <w:t xml:space="preserve">every citizen </w:t>
      </w:r>
      <w:r w:rsidR="00691F4D">
        <w:rPr>
          <w:rFonts w:asciiTheme="majorBidi" w:hAnsiTheme="majorBidi" w:cstheme="majorBidi"/>
          <w:color w:val="000000" w:themeColor="text1"/>
          <w:sz w:val="28"/>
          <w:szCs w:val="28"/>
        </w:rPr>
        <w:t>who</w:t>
      </w:r>
      <w:r w:rsidR="00691F4D" w:rsidRPr="00385D3E">
        <w:rPr>
          <w:rFonts w:asciiTheme="majorBidi" w:hAnsiTheme="majorBidi" w:cstheme="majorBidi"/>
          <w:color w:val="000000" w:themeColor="text1"/>
          <w:sz w:val="28"/>
          <w:szCs w:val="28"/>
        </w:rPr>
        <w:t xml:space="preserve"> </w:t>
      </w:r>
      <w:r w:rsidR="007B1812" w:rsidRPr="00385D3E">
        <w:rPr>
          <w:rFonts w:asciiTheme="majorBidi" w:hAnsiTheme="majorBidi" w:cstheme="majorBidi"/>
          <w:color w:val="000000" w:themeColor="text1"/>
          <w:sz w:val="28"/>
          <w:szCs w:val="28"/>
        </w:rPr>
        <w:t>arrested, imprisoned, or his freedom has restricted, he must be treated in a way that maintains his human dignity. It is not permissible to harm him physically or mentally. And it is not allowed to imprison him in places that not subordinate to places that regulating by the law of prisons</w:t>
      </w:r>
      <w:r w:rsidR="002F20C0" w:rsidRPr="00385D3E">
        <w:rPr>
          <w:rFonts w:asciiTheme="majorBidi" w:hAnsiTheme="majorBidi" w:cstheme="majorBidi"/>
          <w:color w:val="000000" w:themeColor="text1"/>
          <w:sz w:val="28"/>
          <w:szCs w:val="28"/>
        </w:rPr>
        <w:t>”</w:t>
      </w:r>
      <w:r w:rsidR="007B1812" w:rsidRPr="00385D3E">
        <w:rPr>
          <w:rFonts w:asciiTheme="majorBidi" w:hAnsiTheme="majorBidi" w:cstheme="majorBidi"/>
          <w:color w:val="000000" w:themeColor="text1"/>
          <w:sz w:val="28"/>
          <w:szCs w:val="28"/>
        </w:rPr>
        <w:t xml:space="preserve">, and </w:t>
      </w:r>
      <w:r w:rsidR="0080493F" w:rsidRPr="00385D3E">
        <w:rPr>
          <w:rFonts w:asciiTheme="majorBidi" w:hAnsiTheme="majorBidi" w:cstheme="majorBidi"/>
          <w:color w:val="000000" w:themeColor="text1"/>
          <w:sz w:val="28"/>
          <w:szCs w:val="28"/>
        </w:rPr>
        <w:t xml:space="preserve">Art </w:t>
      </w:r>
      <w:r w:rsidR="007B1812" w:rsidRPr="00385D3E">
        <w:rPr>
          <w:rFonts w:asciiTheme="majorBidi" w:hAnsiTheme="majorBidi" w:cstheme="majorBidi"/>
          <w:color w:val="000000" w:themeColor="text1"/>
          <w:sz w:val="28"/>
          <w:szCs w:val="28"/>
        </w:rPr>
        <w:t>(</w:t>
      </w:r>
      <w:r w:rsidR="0080493F" w:rsidRPr="00385D3E">
        <w:rPr>
          <w:rFonts w:asciiTheme="majorBidi" w:hAnsiTheme="majorBidi" w:cstheme="majorBidi"/>
          <w:color w:val="000000" w:themeColor="text1"/>
          <w:sz w:val="28"/>
          <w:szCs w:val="28"/>
        </w:rPr>
        <w:t>17</w:t>
      </w:r>
      <w:r w:rsidR="007B1812" w:rsidRPr="00385D3E">
        <w:rPr>
          <w:rFonts w:asciiTheme="majorBidi" w:hAnsiTheme="majorBidi" w:cstheme="majorBidi"/>
          <w:color w:val="000000" w:themeColor="text1"/>
          <w:sz w:val="28"/>
          <w:szCs w:val="28"/>
        </w:rPr>
        <w:t>)</w:t>
      </w:r>
      <w:r w:rsidR="0080493F" w:rsidRPr="00385D3E">
        <w:rPr>
          <w:rFonts w:asciiTheme="majorBidi" w:hAnsiTheme="majorBidi" w:cstheme="majorBidi"/>
          <w:color w:val="000000" w:themeColor="text1"/>
          <w:sz w:val="28"/>
          <w:szCs w:val="28"/>
        </w:rPr>
        <w:t xml:space="preserve"> </w:t>
      </w:r>
      <w:r w:rsidR="007B1812" w:rsidRPr="00385D3E">
        <w:rPr>
          <w:rFonts w:asciiTheme="majorBidi" w:hAnsiTheme="majorBidi" w:cstheme="majorBidi"/>
          <w:color w:val="000000" w:themeColor="text1"/>
          <w:sz w:val="28"/>
          <w:szCs w:val="28"/>
        </w:rPr>
        <w:t>which stipulated that “</w:t>
      </w:r>
      <w:r w:rsidR="007B1812" w:rsidRPr="00385D3E">
        <w:rPr>
          <w:rStyle w:val="tlid-translation"/>
          <w:rFonts w:asciiTheme="majorBidi" w:hAnsiTheme="majorBidi" w:cstheme="majorBidi"/>
          <w:sz w:val="28"/>
          <w:szCs w:val="28"/>
        </w:rPr>
        <w:t xml:space="preserve">Every </w:t>
      </w:r>
      <w:r w:rsidR="00CD4336" w:rsidRPr="00385D3E">
        <w:rPr>
          <w:rStyle w:val="tlid-translation"/>
          <w:rFonts w:asciiTheme="majorBidi" w:hAnsiTheme="majorBidi" w:cstheme="majorBidi"/>
          <w:sz w:val="28"/>
          <w:szCs w:val="28"/>
        </w:rPr>
        <w:t>abuse to the</w:t>
      </w:r>
      <w:r w:rsidR="007B1812" w:rsidRPr="00385D3E">
        <w:rPr>
          <w:rStyle w:val="tlid-translation"/>
          <w:rFonts w:asciiTheme="majorBidi" w:hAnsiTheme="majorBidi" w:cstheme="majorBidi"/>
          <w:sz w:val="28"/>
          <w:szCs w:val="28"/>
        </w:rPr>
        <w:t xml:space="preserve"> personal freedom or Inviolability of private life of citizens, or any other public freedoms and rights guaranteed by the constitution and </w:t>
      </w:r>
      <w:r w:rsidR="00CD4336" w:rsidRPr="00385D3E">
        <w:rPr>
          <w:rStyle w:val="tlid-translation"/>
          <w:rFonts w:asciiTheme="majorBidi" w:hAnsiTheme="majorBidi" w:cstheme="majorBidi"/>
          <w:sz w:val="28"/>
          <w:szCs w:val="28"/>
        </w:rPr>
        <w:t>law is</w:t>
      </w:r>
      <w:r w:rsidR="007B1812" w:rsidRPr="00385D3E">
        <w:rPr>
          <w:rStyle w:val="tlid-translation"/>
          <w:rFonts w:asciiTheme="majorBidi" w:hAnsiTheme="majorBidi" w:cstheme="majorBidi"/>
          <w:sz w:val="28"/>
          <w:szCs w:val="28"/>
        </w:rPr>
        <w:t xml:space="preserve"> a crime in which the criminal or civil lawsuit arising from it is not t subject to the statute of limitations.</w:t>
      </w:r>
      <w:r w:rsidR="007B1812" w:rsidRPr="00385D3E">
        <w:rPr>
          <w:rFonts w:asciiTheme="majorBidi" w:hAnsiTheme="majorBidi" w:cstheme="majorBidi"/>
          <w:color w:val="000000" w:themeColor="text1"/>
          <w:sz w:val="28"/>
          <w:szCs w:val="28"/>
        </w:rPr>
        <w:t xml:space="preserve"> In addition</w:t>
      </w:r>
      <w:r w:rsidR="00CD4336">
        <w:rPr>
          <w:rFonts w:asciiTheme="majorBidi" w:hAnsiTheme="majorBidi" w:cstheme="majorBidi"/>
          <w:color w:val="000000" w:themeColor="text1"/>
          <w:sz w:val="28"/>
          <w:szCs w:val="28"/>
        </w:rPr>
        <w:t>,</w:t>
      </w:r>
      <w:r w:rsidR="007B1812" w:rsidRPr="00385D3E">
        <w:rPr>
          <w:rFonts w:asciiTheme="majorBidi" w:hAnsiTheme="majorBidi" w:cstheme="majorBidi"/>
          <w:color w:val="000000" w:themeColor="text1"/>
          <w:sz w:val="28"/>
          <w:szCs w:val="28"/>
        </w:rPr>
        <w:t xml:space="preserve"> the court has based its decision </w:t>
      </w:r>
      <w:r w:rsidR="00385D3E" w:rsidRPr="00385D3E">
        <w:rPr>
          <w:rFonts w:asciiTheme="majorBidi" w:hAnsiTheme="majorBidi" w:cstheme="majorBidi"/>
          <w:color w:val="000000" w:themeColor="text1"/>
          <w:sz w:val="28"/>
          <w:szCs w:val="28"/>
        </w:rPr>
        <w:t>on Art</w:t>
      </w:r>
      <w:r w:rsidR="0080493F" w:rsidRPr="00385D3E">
        <w:rPr>
          <w:rFonts w:asciiTheme="majorBidi" w:hAnsiTheme="majorBidi" w:cstheme="majorBidi"/>
          <w:color w:val="000000" w:themeColor="text1"/>
          <w:sz w:val="28"/>
          <w:szCs w:val="28"/>
        </w:rPr>
        <w:t xml:space="preserve"> (40) of </w:t>
      </w:r>
      <w:hyperlink r:id="rId11" w:history="1">
        <w:r w:rsidR="00576584">
          <w:rPr>
            <w:rStyle w:val="Hyperlink"/>
            <w:rFonts w:asciiTheme="majorBidi" w:hAnsiTheme="majorBidi" w:cstheme="majorBidi"/>
            <w:sz w:val="28"/>
            <w:szCs w:val="28"/>
          </w:rPr>
          <w:t>the Criminal procedures Code   No (150) of the year 1950</w:t>
        </w:r>
      </w:hyperlink>
      <w:r w:rsidR="007B3CD7" w:rsidRPr="00385D3E">
        <w:rPr>
          <w:rFonts w:asciiTheme="majorBidi" w:hAnsiTheme="majorBidi" w:cstheme="majorBidi"/>
          <w:color w:val="000000" w:themeColor="text1"/>
          <w:sz w:val="28"/>
          <w:szCs w:val="28"/>
        </w:rPr>
        <w:t xml:space="preserve">  which stipulates that </w:t>
      </w:r>
      <w:r w:rsidR="00FF02BA" w:rsidRPr="00385D3E">
        <w:rPr>
          <w:rFonts w:asciiTheme="majorBidi" w:hAnsiTheme="majorBidi" w:cstheme="majorBidi"/>
          <w:color w:val="000000" w:themeColor="text1"/>
          <w:sz w:val="28"/>
          <w:szCs w:val="28"/>
        </w:rPr>
        <w:t>“It</w:t>
      </w:r>
      <w:r w:rsidR="007B3CD7" w:rsidRPr="00385D3E">
        <w:rPr>
          <w:rFonts w:asciiTheme="majorBidi" w:hAnsiTheme="majorBidi" w:cstheme="majorBidi"/>
          <w:color w:val="000000" w:themeColor="text1"/>
          <w:sz w:val="28"/>
          <w:szCs w:val="28"/>
        </w:rPr>
        <w:t xml:space="preserve"> is not permitted to arrest, imprison any person ex</w:t>
      </w:r>
      <w:r w:rsidR="00FF02BA">
        <w:rPr>
          <w:rFonts w:asciiTheme="majorBidi" w:hAnsiTheme="majorBidi" w:cstheme="majorBidi"/>
          <w:color w:val="000000" w:themeColor="text1"/>
          <w:sz w:val="28"/>
          <w:szCs w:val="28"/>
        </w:rPr>
        <w:t>ce</w:t>
      </w:r>
      <w:r w:rsidR="007B3CD7" w:rsidRPr="00385D3E">
        <w:rPr>
          <w:rFonts w:asciiTheme="majorBidi" w:hAnsiTheme="majorBidi" w:cstheme="majorBidi"/>
          <w:color w:val="000000" w:themeColor="text1"/>
          <w:sz w:val="28"/>
          <w:szCs w:val="28"/>
        </w:rPr>
        <w:t xml:space="preserve">pt upon order issued from the competent authority and must be treated in a way that maintains his human dignity. It is not permissible to harm him physically or mentally.” </w:t>
      </w:r>
      <w:r w:rsidR="0080493F" w:rsidRPr="00385D3E">
        <w:rPr>
          <w:rFonts w:asciiTheme="majorBidi" w:hAnsiTheme="majorBidi" w:cstheme="majorBidi"/>
          <w:color w:val="000000" w:themeColor="text1"/>
          <w:sz w:val="28"/>
          <w:szCs w:val="28"/>
        </w:rPr>
        <w:t xml:space="preserve">and Art (46) which stipulated that “   </w:t>
      </w:r>
      <w:r w:rsidR="00385D3E" w:rsidRPr="00385D3E">
        <w:rPr>
          <w:rFonts w:asciiTheme="majorBidi" w:hAnsiTheme="majorBidi" w:cstheme="majorBidi"/>
          <w:color w:val="000000" w:themeColor="text1"/>
          <w:sz w:val="28"/>
          <w:szCs w:val="28"/>
        </w:rPr>
        <w:t xml:space="preserve">in the circumstances which legally permitted to arrest a </w:t>
      </w:r>
      <w:r w:rsidR="00B900EF" w:rsidRPr="00385D3E">
        <w:rPr>
          <w:rFonts w:asciiTheme="majorBidi" w:hAnsiTheme="majorBidi" w:cstheme="majorBidi"/>
          <w:color w:val="000000" w:themeColor="text1"/>
          <w:sz w:val="28"/>
          <w:szCs w:val="28"/>
        </w:rPr>
        <w:t>person,</w:t>
      </w:r>
      <w:r w:rsidR="00385D3E" w:rsidRPr="00385D3E">
        <w:rPr>
          <w:rFonts w:asciiTheme="majorBidi" w:hAnsiTheme="majorBidi" w:cstheme="majorBidi"/>
          <w:color w:val="000000" w:themeColor="text1"/>
          <w:sz w:val="28"/>
          <w:szCs w:val="28"/>
        </w:rPr>
        <w:t xml:space="preserve"> the law force officer could search </w:t>
      </w:r>
      <w:r w:rsidR="00FF02BA" w:rsidRPr="00385D3E">
        <w:rPr>
          <w:rFonts w:asciiTheme="majorBidi" w:hAnsiTheme="majorBidi" w:cstheme="majorBidi"/>
          <w:color w:val="000000" w:themeColor="text1"/>
          <w:sz w:val="28"/>
          <w:szCs w:val="28"/>
        </w:rPr>
        <w:t>him,</w:t>
      </w:r>
      <w:r w:rsidR="00385D3E" w:rsidRPr="00385D3E">
        <w:rPr>
          <w:rFonts w:asciiTheme="majorBidi" w:hAnsiTheme="majorBidi" w:cstheme="majorBidi"/>
          <w:color w:val="000000" w:themeColor="text1"/>
          <w:sz w:val="28"/>
          <w:szCs w:val="28"/>
        </w:rPr>
        <w:t xml:space="preserve"> if the accused person is female the search </w:t>
      </w:r>
      <w:r w:rsidR="00691F4D" w:rsidRPr="00385D3E">
        <w:rPr>
          <w:rFonts w:asciiTheme="majorBidi" w:hAnsiTheme="majorBidi" w:cstheme="majorBidi"/>
          <w:color w:val="000000" w:themeColor="text1"/>
          <w:sz w:val="28"/>
          <w:szCs w:val="28"/>
        </w:rPr>
        <w:t>sh</w:t>
      </w:r>
      <w:r w:rsidR="00691F4D">
        <w:rPr>
          <w:rFonts w:asciiTheme="majorBidi" w:hAnsiTheme="majorBidi" w:cstheme="majorBidi"/>
          <w:color w:val="000000" w:themeColor="text1"/>
          <w:sz w:val="28"/>
          <w:szCs w:val="28"/>
        </w:rPr>
        <w:t>a</w:t>
      </w:r>
      <w:r w:rsidR="00691F4D" w:rsidRPr="00385D3E">
        <w:rPr>
          <w:rFonts w:asciiTheme="majorBidi" w:hAnsiTheme="majorBidi" w:cstheme="majorBidi"/>
          <w:color w:val="000000" w:themeColor="text1"/>
          <w:sz w:val="28"/>
          <w:szCs w:val="28"/>
        </w:rPr>
        <w:t xml:space="preserve">ll </w:t>
      </w:r>
      <w:r w:rsidR="00385D3E" w:rsidRPr="00385D3E">
        <w:rPr>
          <w:rFonts w:asciiTheme="majorBidi" w:hAnsiTheme="majorBidi" w:cstheme="majorBidi"/>
          <w:color w:val="000000" w:themeColor="text1"/>
          <w:sz w:val="28"/>
          <w:szCs w:val="28"/>
        </w:rPr>
        <w:t xml:space="preserve">be by a female assigned by the law enforcement </w:t>
      </w:r>
      <w:r w:rsidR="00FF02BA" w:rsidRPr="00385D3E">
        <w:rPr>
          <w:rFonts w:asciiTheme="majorBidi" w:hAnsiTheme="majorBidi" w:cstheme="majorBidi"/>
          <w:color w:val="000000" w:themeColor="text1"/>
          <w:sz w:val="28"/>
          <w:szCs w:val="28"/>
        </w:rPr>
        <w:t>officer”</w:t>
      </w:r>
    </w:p>
    <w:p w14:paraId="5CB94AF8" w14:textId="77777777" w:rsidR="00B900EF" w:rsidRDefault="00B900EF" w:rsidP="00385D3E">
      <w:pPr>
        <w:jc w:val="both"/>
        <w:rPr>
          <w:rFonts w:asciiTheme="majorBidi" w:eastAsia="Times New Roman" w:hAnsiTheme="majorBidi" w:cstheme="majorBidi"/>
          <w:sz w:val="28"/>
          <w:szCs w:val="28"/>
        </w:rPr>
      </w:pPr>
    </w:p>
    <w:p w14:paraId="70C73882" w14:textId="32C2B4EE" w:rsidR="00FC7A3C" w:rsidRDefault="00B900EF" w:rsidP="00383A08">
      <w:pPr>
        <w:jc w:val="both"/>
        <w:rPr>
          <w:rFonts w:asciiTheme="majorBidi" w:eastAsia="Times New Roman" w:hAnsiTheme="majorBidi" w:cstheme="majorBidi"/>
          <w:sz w:val="28"/>
          <w:szCs w:val="28"/>
        </w:rPr>
      </w:pPr>
      <w:r w:rsidRPr="00383A08">
        <w:rPr>
          <w:rFonts w:asciiTheme="majorBidi" w:eastAsia="Times New Roman" w:hAnsiTheme="majorBidi" w:cstheme="majorBidi"/>
          <w:sz w:val="28"/>
          <w:szCs w:val="28"/>
        </w:rPr>
        <w:t xml:space="preserve">The Court has based its decision also on Art (180) of </w:t>
      </w:r>
      <w:hyperlink r:id="rId12" w:history="1">
        <w:r w:rsidRPr="00383A08">
          <w:rPr>
            <w:rStyle w:val="Hyperlink"/>
            <w:rFonts w:asciiTheme="majorBidi" w:eastAsia="Times New Roman" w:hAnsiTheme="majorBidi" w:cstheme="majorBidi"/>
            <w:sz w:val="28"/>
            <w:szCs w:val="28"/>
          </w:rPr>
          <w:t xml:space="preserve">the Military law No. (25) of </w:t>
        </w:r>
        <w:r w:rsidR="002C1D9B">
          <w:rPr>
            <w:rStyle w:val="Hyperlink"/>
            <w:rFonts w:asciiTheme="majorBidi" w:eastAsia="Times New Roman" w:hAnsiTheme="majorBidi" w:cstheme="majorBidi"/>
            <w:sz w:val="28"/>
            <w:szCs w:val="28"/>
          </w:rPr>
          <w:t xml:space="preserve">the </w:t>
        </w:r>
        <w:r w:rsidRPr="00383A08">
          <w:rPr>
            <w:rStyle w:val="Hyperlink"/>
            <w:rFonts w:asciiTheme="majorBidi" w:eastAsia="Times New Roman" w:hAnsiTheme="majorBidi" w:cstheme="majorBidi"/>
            <w:sz w:val="28"/>
            <w:szCs w:val="28"/>
          </w:rPr>
          <w:t>year 1966</w:t>
        </w:r>
      </w:hyperlink>
      <w:r w:rsidRPr="00383A08">
        <w:rPr>
          <w:rFonts w:asciiTheme="majorBidi" w:eastAsia="Times New Roman" w:hAnsiTheme="majorBidi" w:cstheme="majorBidi"/>
          <w:sz w:val="28"/>
          <w:szCs w:val="28"/>
        </w:rPr>
        <w:t>which stipulated that “</w:t>
      </w:r>
      <w:r w:rsidRPr="00383A08">
        <w:rPr>
          <w:rStyle w:val="tlid-translation"/>
          <w:rFonts w:asciiTheme="majorBidi" w:hAnsiTheme="majorBidi" w:cstheme="majorBidi"/>
          <w:sz w:val="28"/>
          <w:szCs w:val="28"/>
        </w:rPr>
        <w:t>Execution of penalties against civilians takes place in civilian prisons</w:t>
      </w:r>
      <w:r w:rsidRPr="00383A08">
        <w:rPr>
          <w:rFonts w:asciiTheme="majorBidi" w:eastAsia="Times New Roman" w:hAnsiTheme="majorBidi" w:cstheme="majorBidi"/>
          <w:sz w:val="28"/>
          <w:szCs w:val="28"/>
        </w:rPr>
        <w:t>”</w:t>
      </w:r>
      <w:r w:rsidR="00383A08">
        <w:rPr>
          <w:rFonts w:asciiTheme="majorBidi" w:eastAsia="Times New Roman" w:hAnsiTheme="majorBidi" w:cstheme="majorBidi"/>
          <w:sz w:val="28"/>
          <w:szCs w:val="28"/>
        </w:rPr>
        <w:t xml:space="preserve">, </w:t>
      </w:r>
      <w:r w:rsidRPr="00383A08">
        <w:rPr>
          <w:rFonts w:asciiTheme="majorBidi" w:eastAsia="Times New Roman" w:hAnsiTheme="majorBidi" w:cstheme="majorBidi"/>
          <w:sz w:val="28"/>
          <w:szCs w:val="28"/>
        </w:rPr>
        <w:t xml:space="preserve">Art (9) of the </w:t>
      </w:r>
      <w:hyperlink r:id="rId13" w:history="1">
        <w:r w:rsidRPr="00383A08">
          <w:rPr>
            <w:rStyle w:val="Hyperlink"/>
            <w:rFonts w:asciiTheme="majorBidi" w:hAnsiTheme="majorBidi" w:cstheme="majorBidi"/>
            <w:sz w:val="28"/>
            <w:szCs w:val="28"/>
          </w:rPr>
          <w:t>Prisons Law</w:t>
        </w:r>
        <w:r w:rsidRPr="00383A08">
          <w:rPr>
            <w:rStyle w:val="Hyperlink"/>
            <w:rFonts w:asciiTheme="majorBidi" w:eastAsia="Times New Roman" w:hAnsiTheme="majorBidi" w:cstheme="majorBidi"/>
            <w:sz w:val="28"/>
            <w:szCs w:val="28"/>
          </w:rPr>
          <w:t xml:space="preserve"> No. (396) of </w:t>
        </w:r>
        <w:r w:rsidR="002C1D9B">
          <w:rPr>
            <w:rStyle w:val="Hyperlink"/>
            <w:rFonts w:asciiTheme="majorBidi" w:eastAsia="Times New Roman" w:hAnsiTheme="majorBidi" w:cstheme="majorBidi"/>
            <w:sz w:val="28"/>
            <w:szCs w:val="28"/>
          </w:rPr>
          <w:t xml:space="preserve">the </w:t>
        </w:r>
        <w:r w:rsidRPr="00383A08">
          <w:rPr>
            <w:rStyle w:val="Hyperlink"/>
            <w:rFonts w:asciiTheme="majorBidi" w:eastAsia="Times New Roman" w:hAnsiTheme="majorBidi" w:cstheme="majorBidi"/>
            <w:sz w:val="28"/>
            <w:szCs w:val="28"/>
          </w:rPr>
          <w:t>year 1956</w:t>
        </w:r>
      </w:hyperlink>
      <w:r w:rsidRPr="00383A08">
        <w:rPr>
          <w:rFonts w:asciiTheme="majorBidi" w:eastAsia="Times New Roman" w:hAnsiTheme="majorBidi" w:cstheme="majorBidi"/>
          <w:sz w:val="28"/>
          <w:szCs w:val="28"/>
        </w:rPr>
        <w:t xml:space="preserve"> which regulated the </w:t>
      </w:r>
      <w:r w:rsidR="00603E08" w:rsidRPr="00383A08">
        <w:rPr>
          <w:rFonts w:asciiTheme="majorBidi" w:eastAsia="Times New Roman" w:hAnsiTheme="majorBidi" w:cstheme="majorBidi"/>
          <w:sz w:val="28"/>
          <w:szCs w:val="28"/>
        </w:rPr>
        <w:t>procedures</w:t>
      </w:r>
      <w:r w:rsidRPr="00383A08">
        <w:rPr>
          <w:rFonts w:asciiTheme="majorBidi" w:eastAsia="Times New Roman" w:hAnsiTheme="majorBidi" w:cstheme="majorBidi"/>
          <w:sz w:val="28"/>
          <w:szCs w:val="28"/>
        </w:rPr>
        <w:t xml:space="preserve"> of search</w:t>
      </w:r>
      <w:r w:rsidR="00383A08">
        <w:rPr>
          <w:rFonts w:asciiTheme="majorBidi" w:eastAsia="Times New Roman" w:hAnsiTheme="majorBidi" w:cstheme="majorBidi"/>
          <w:sz w:val="28"/>
          <w:szCs w:val="28"/>
        </w:rPr>
        <w:t>ing</w:t>
      </w:r>
      <w:r w:rsidRPr="00383A08">
        <w:rPr>
          <w:rFonts w:asciiTheme="majorBidi" w:eastAsia="Times New Roman" w:hAnsiTheme="majorBidi" w:cstheme="majorBidi"/>
          <w:sz w:val="28"/>
          <w:szCs w:val="28"/>
        </w:rPr>
        <w:t xml:space="preserve"> the prisoners</w:t>
      </w:r>
      <w:r w:rsidR="00383A08">
        <w:rPr>
          <w:rFonts w:asciiTheme="majorBidi" w:eastAsia="Times New Roman" w:hAnsiTheme="majorBidi" w:cstheme="majorBidi"/>
          <w:sz w:val="28"/>
          <w:szCs w:val="28"/>
        </w:rPr>
        <w:t>,</w:t>
      </w:r>
      <w:r w:rsidR="00603E08" w:rsidRPr="00383A08">
        <w:rPr>
          <w:rFonts w:asciiTheme="majorBidi" w:eastAsia="Times New Roman" w:hAnsiTheme="majorBidi" w:cstheme="majorBidi"/>
          <w:sz w:val="28"/>
          <w:szCs w:val="28"/>
        </w:rPr>
        <w:t xml:space="preserve"> and on chapter (4) of the </w:t>
      </w:r>
      <w:hyperlink r:id="rId14" w:history="1">
        <w:r w:rsidR="00576584">
          <w:rPr>
            <w:rStyle w:val="Hyperlink"/>
            <w:rFonts w:asciiTheme="majorBidi" w:eastAsia="Times New Roman" w:hAnsiTheme="majorBidi" w:cstheme="majorBidi"/>
            <w:sz w:val="28"/>
            <w:szCs w:val="28"/>
          </w:rPr>
          <w:t>internal regulation for the prisons which issued upon the decree of the Minister of interior  No (79) of the year 1961</w:t>
        </w:r>
      </w:hyperlink>
      <w:r w:rsidRPr="00383A08">
        <w:rPr>
          <w:rFonts w:asciiTheme="majorBidi" w:eastAsia="Times New Roman" w:hAnsiTheme="majorBidi" w:cstheme="majorBidi"/>
          <w:sz w:val="28"/>
          <w:szCs w:val="28"/>
        </w:rPr>
        <w:t xml:space="preserve"> </w:t>
      </w:r>
      <w:r w:rsidR="00603E08" w:rsidRPr="00383A08">
        <w:rPr>
          <w:rFonts w:asciiTheme="majorBidi" w:eastAsia="Times New Roman" w:hAnsiTheme="majorBidi" w:cstheme="majorBidi"/>
          <w:sz w:val="28"/>
          <w:szCs w:val="28"/>
        </w:rPr>
        <w:t>which regulating the procedures of  medical examination that have every prisoner subject to immediately whenever he put on the prison, the court added that “</w:t>
      </w:r>
      <w:r w:rsidR="00F87B4E" w:rsidRPr="00383A08">
        <w:rPr>
          <w:rFonts w:asciiTheme="majorBidi" w:eastAsia="Times New Roman" w:hAnsiTheme="majorBidi" w:cstheme="majorBidi"/>
          <w:sz w:val="28"/>
          <w:szCs w:val="28"/>
        </w:rPr>
        <w:t>Neither law nor the prison</w:t>
      </w:r>
      <w:r w:rsidR="00383A08">
        <w:rPr>
          <w:rFonts w:asciiTheme="majorBidi" w:eastAsia="Times New Roman" w:hAnsiTheme="majorBidi" w:cstheme="majorBidi"/>
          <w:sz w:val="28"/>
          <w:szCs w:val="28"/>
        </w:rPr>
        <w:t>s</w:t>
      </w:r>
      <w:r w:rsidR="00F87B4E" w:rsidRPr="00383A08">
        <w:rPr>
          <w:rFonts w:asciiTheme="majorBidi" w:eastAsia="Times New Roman" w:hAnsiTheme="majorBidi" w:cstheme="majorBidi"/>
          <w:sz w:val="28"/>
          <w:szCs w:val="28"/>
        </w:rPr>
        <w:t xml:space="preserve"> regulation </w:t>
      </w:r>
      <w:r w:rsidR="00603E08" w:rsidRPr="00383A08">
        <w:rPr>
          <w:rFonts w:asciiTheme="majorBidi" w:eastAsia="Times New Roman" w:hAnsiTheme="majorBidi" w:cstheme="majorBidi"/>
          <w:sz w:val="28"/>
          <w:szCs w:val="28"/>
        </w:rPr>
        <w:t>include</w:t>
      </w:r>
      <w:r w:rsidR="00F87B4E" w:rsidRPr="00383A08">
        <w:rPr>
          <w:rFonts w:asciiTheme="majorBidi" w:eastAsia="Times New Roman" w:hAnsiTheme="majorBidi" w:cstheme="majorBidi"/>
          <w:sz w:val="28"/>
          <w:szCs w:val="28"/>
        </w:rPr>
        <w:t xml:space="preserve">d provision </w:t>
      </w:r>
      <w:r w:rsidR="00383A08" w:rsidRPr="00383A08">
        <w:rPr>
          <w:rFonts w:asciiTheme="majorBidi" w:eastAsia="Times New Roman" w:hAnsiTheme="majorBidi" w:cstheme="majorBidi"/>
          <w:sz w:val="28"/>
          <w:szCs w:val="28"/>
        </w:rPr>
        <w:t xml:space="preserve">allowed to conduct </w:t>
      </w:r>
      <w:r w:rsidR="00603E08" w:rsidRPr="00383A08">
        <w:rPr>
          <w:rFonts w:asciiTheme="majorBidi" w:eastAsia="Times New Roman" w:hAnsiTheme="majorBidi" w:cstheme="majorBidi"/>
          <w:sz w:val="28"/>
          <w:szCs w:val="28"/>
        </w:rPr>
        <w:t xml:space="preserve"> the virginity test </w:t>
      </w:r>
      <w:r w:rsidR="00383A08" w:rsidRPr="00383A08">
        <w:rPr>
          <w:rFonts w:asciiTheme="majorBidi" w:eastAsia="Times New Roman" w:hAnsiTheme="majorBidi" w:cstheme="majorBidi"/>
          <w:sz w:val="28"/>
          <w:szCs w:val="28"/>
        </w:rPr>
        <w:t>on female prisoner</w:t>
      </w:r>
      <w:r w:rsidR="00383A08">
        <w:rPr>
          <w:rFonts w:asciiTheme="majorBidi" w:eastAsia="Times New Roman" w:hAnsiTheme="majorBidi" w:cstheme="majorBidi"/>
          <w:sz w:val="28"/>
          <w:szCs w:val="28"/>
        </w:rPr>
        <w:t>s</w:t>
      </w:r>
      <w:r w:rsidR="00383A08" w:rsidRPr="00383A08">
        <w:rPr>
          <w:rFonts w:asciiTheme="majorBidi" w:eastAsia="Times New Roman" w:hAnsiTheme="majorBidi" w:cstheme="majorBidi"/>
          <w:sz w:val="28"/>
          <w:szCs w:val="28"/>
        </w:rPr>
        <w:t xml:space="preserve"> </w:t>
      </w:r>
      <w:r w:rsidR="00383A08" w:rsidRPr="00B23010">
        <w:rPr>
          <w:rStyle w:val="tlid-translation"/>
          <w:rFonts w:asciiTheme="majorBidi" w:hAnsiTheme="majorBidi" w:cstheme="majorBidi"/>
          <w:sz w:val="28"/>
          <w:szCs w:val="28"/>
        </w:rPr>
        <w:t>whether, when</w:t>
      </w:r>
      <w:r w:rsidR="00383A08" w:rsidRPr="00383A08">
        <w:rPr>
          <w:rFonts w:asciiTheme="majorBidi" w:eastAsia="Times New Roman" w:hAnsiTheme="majorBidi" w:cstheme="majorBidi"/>
          <w:sz w:val="28"/>
          <w:szCs w:val="28"/>
        </w:rPr>
        <w:t xml:space="preserve"> searching prisoners or when conducting the medical examination</w:t>
      </w:r>
      <w:r w:rsidR="00FC7A3C">
        <w:rPr>
          <w:rFonts w:asciiTheme="majorBidi" w:eastAsia="Times New Roman" w:hAnsiTheme="majorBidi" w:cstheme="majorBidi"/>
          <w:sz w:val="28"/>
          <w:szCs w:val="28"/>
        </w:rPr>
        <w:t>”</w:t>
      </w:r>
    </w:p>
    <w:p w14:paraId="2ED28D06" w14:textId="77777777" w:rsidR="00FC7A3C" w:rsidRDefault="00FC7A3C" w:rsidP="00383A08">
      <w:pPr>
        <w:jc w:val="both"/>
        <w:rPr>
          <w:rFonts w:asciiTheme="majorBidi" w:eastAsia="Times New Roman" w:hAnsiTheme="majorBidi" w:cstheme="majorBidi"/>
          <w:sz w:val="28"/>
          <w:szCs w:val="28"/>
        </w:rPr>
      </w:pPr>
    </w:p>
    <w:p w14:paraId="32B4116C" w14:textId="13FCD031" w:rsidR="00DA59FC" w:rsidRPr="00B23010" w:rsidRDefault="00FC7A3C" w:rsidP="00B23010">
      <w:pPr>
        <w:pStyle w:val="Heading2"/>
        <w:jc w:val="both"/>
        <w:rPr>
          <w:rFonts w:asciiTheme="majorBidi" w:eastAsia="Times New Roman" w:hAnsiTheme="majorBidi"/>
          <w:b w:val="0"/>
          <w:bCs w:val="0"/>
          <w:color w:val="auto"/>
          <w:sz w:val="28"/>
          <w:szCs w:val="28"/>
        </w:rPr>
      </w:pPr>
      <w:r w:rsidRPr="00B23010">
        <w:rPr>
          <w:rFonts w:asciiTheme="majorBidi" w:eastAsia="Times New Roman" w:hAnsiTheme="majorBidi"/>
          <w:b w:val="0"/>
          <w:bCs w:val="0"/>
          <w:color w:val="auto"/>
          <w:sz w:val="28"/>
          <w:szCs w:val="28"/>
        </w:rPr>
        <w:lastRenderedPageBreak/>
        <w:t xml:space="preserve">The court as well based its decision on Art (7) and (10) of ICCPR </w:t>
      </w:r>
      <w:r w:rsidR="00DA59FC" w:rsidRPr="00B23010">
        <w:rPr>
          <w:rFonts w:asciiTheme="majorBidi" w:eastAsia="Times New Roman" w:hAnsiTheme="majorBidi"/>
          <w:b w:val="0"/>
          <w:bCs w:val="0"/>
          <w:color w:val="auto"/>
          <w:sz w:val="28"/>
          <w:szCs w:val="28"/>
        </w:rPr>
        <w:t xml:space="preserve"> and stated that “ the international human rights conventions which Egypt is part of,</w:t>
      </w:r>
      <w:r w:rsidR="00FF02BA">
        <w:rPr>
          <w:rFonts w:asciiTheme="majorBidi" w:eastAsia="Times New Roman" w:hAnsiTheme="majorBidi"/>
          <w:b w:val="0"/>
          <w:bCs w:val="0"/>
          <w:color w:val="auto"/>
          <w:sz w:val="28"/>
          <w:szCs w:val="28"/>
        </w:rPr>
        <w:t xml:space="preserve"> </w:t>
      </w:r>
      <w:r w:rsidR="00DA59FC" w:rsidRPr="00B23010">
        <w:rPr>
          <w:rFonts w:asciiTheme="majorBidi" w:eastAsia="Times New Roman" w:hAnsiTheme="majorBidi"/>
          <w:b w:val="0"/>
          <w:bCs w:val="0"/>
          <w:color w:val="auto"/>
          <w:sz w:val="28"/>
          <w:szCs w:val="28"/>
        </w:rPr>
        <w:t xml:space="preserve">and which its provision  become effective  in Egypt and one of its domestic laws has   emphasized on respect the human rights and freedoms” and added that “which </w:t>
      </w:r>
      <w:r w:rsidR="00B358AC" w:rsidRPr="00B23010">
        <w:rPr>
          <w:rFonts w:asciiTheme="majorBidi" w:eastAsia="Times New Roman" w:hAnsiTheme="majorBidi"/>
          <w:b w:val="0"/>
          <w:bCs w:val="0"/>
          <w:color w:val="auto"/>
          <w:sz w:val="28"/>
          <w:szCs w:val="28"/>
        </w:rPr>
        <w:t>inc</w:t>
      </w:r>
      <w:r w:rsidR="00B23010">
        <w:rPr>
          <w:rFonts w:asciiTheme="majorBidi" w:eastAsia="Times New Roman" w:hAnsiTheme="majorBidi"/>
          <w:b w:val="0"/>
          <w:bCs w:val="0"/>
          <w:color w:val="auto"/>
          <w:sz w:val="28"/>
          <w:szCs w:val="28"/>
        </w:rPr>
        <w:t>l</w:t>
      </w:r>
      <w:r w:rsidR="00B358AC" w:rsidRPr="00B23010">
        <w:rPr>
          <w:rFonts w:asciiTheme="majorBidi" w:eastAsia="Times New Roman" w:hAnsiTheme="majorBidi"/>
          <w:b w:val="0"/>
          <w:bCs w:val="0"/>
          <w:color w:val="auto"/>
          <w:sz w:val="28"/>
          <w:szCs w:val="28"/>
        </w:rPr>
        <w:t xml:space="preserve">uded </w:t>
      </w:r>
      <w:r w:rsidR="00DA59FC" w:rsidRPr="00B23010">
        <w:rPr>
          <w:rFonts w:asciiTheme="majorBidi" w:eastAsia="Times New Roman" w:hAnsiTheme="majorBidi"/>
          <w:b w:val="0"/>
          <w:bCs w:val="0"/>
          <w:color w:val="auto"/>
          <w:sz w:val="28"/>
          <w:szCs w:val="28"/>
        </w:rPr>
        <w:t xml:space="preserve"> (IHRL) Articles  7 and 10 of   International Covenant on Civil and Political Rights</w:t>
      </w:r>
      <w:r w:rsidR="00B358AC" w:rsidRPr="00B23010">
        <w:rPr>
          <w:rFonts w:asciiTheme="majorBidi" w:eastAsia="Times New Roman" w:hAnsiTheme="majorBidi"/>
          <w:b w:val="0"/>
          <w:bCs w:val="0"/>
          <w:color w:val="auto"/>
          <w:sz w:val="28"/>
          <w:szCs w:val="28"/>
        </w:rPr>
        <w:t>,</w:t>
      </w:r>
      <w:r w:rsidR="00B358AC" w:rsidRPr="00B23010">
        <w:rPr>
          <w:rFonts w:asciiTheme="majorBidi" w:hAnsiTheme="majorBidi"/>
          <w:b w:val="0"/>
          <w:bCs w:val="0"/>
          <w:color w:val="auto"/>
          <w:sz w:val="28"/>
          <w:szCs w:val="28"/>
        </w:rPr>
        <w:t xml:space="preserve"> No one shall be subjected to torture or to cruel, inhuman or degrading treatment or punishment</w:t>
      </w:r>
      <w:r w:rsidR="00B358AC" w:rsidRPr="00B23010">
        <w:rPr>
          <w:rFonts w:asciiTheme="majorBidi" w:eastAsia="Times New Roman" w:hAnsiTheme="majorBidi"/>
          <w:b w:val="0"/>
          <w:bCs w:val="0"/>
          <w:color w:val="auto"/>
          <w:sz w:val="28"/>
          <w:szCs w:val="28"/>
        </w:rPr>
        <w:t xml:space="preserve"> and </w:t>
      </w:r>
      <w:r w:rsidR="00B358AC" w:rsidRPr="00B23010">
        <w:rPr>
          <w:rFonts w:asciiTheme="majorBidi" w:hAnsiTheme="majorBidi"/>
          <w:b w:val="0"/>
          <w:bCs w:val="0"/>
          <w:color w:val="auto"/>
          <w:sz w:val="28"/>
          <w:szCs w:val="28"/>
        </w:rPr>
        <w:t>All persons deprived of their liberty shall be treated with humanity and with respect for the inherent dignity of the human person”</w:t>
      </w:r>
    </w:p>
    <w:p w14:paraId="4B7DFBE3" w14:textId="10F389C1" w:rsidR="00B900EF" w:rsidRDefault="00603E08" w:rsidP="00DA59FC">
      <w:pPr>
        <w:jc w:val="both"/>
        <w:rPr>
          <w:rFonts w:asciiTheme="majorBidi" w:eastAsia="Times New Roman" w:hAnsiTheme="majorBidi" w:cstheme="majorBidi"/>
          <w:sz w:val="28"/>
          <w:szCs w:val="28"/>
        </w:rPr>
      </w:pPr>
      <w:r w:rsidRPr="00383A08">
        <w:rPr>
          <w:rFonts w:asciiTheme="majorBidi" w:eastAsia="Times New Roman" w:hAnsiTheme="majorBidi" w:cstheme="majorBidi"/>
          <w:sz w:val="28"/>
          <w:szCs w:val="28"/>
        </w:rPr>
        <w:t xml:space="preserve"> </w:t>
      </w:r>
    </w:p>
    <w:p w14:paraId="41291474" w14:textId="77777777" w:rsidR="00E258D3" w:rsidRPr="00383A08" w:rsidRDefault="00E258D3" w:rsidP="00DA59FC">
      <w:pPr>
        <w:jc w:val="both"/>
        <w:rPr>
          <w:rFonts w:asciiTheme="majorBidi" w:eastAsia="Times New Roman" w:hAnsiTheme="majorBidi" w:cstheme="majorBidi"/>
          <w:sz w:val="28"/>
          <w:szCs w:val="28"/>
        </w:rPr>
      </w:pPr>
    </w:p>
    <w:p w14:paraId="5A0FB4AA" w14:textId="746C694E" w:rsidR="00F444B2" w:rsidRPr="00B23010" w:rsidRDefault="00E258D3" w:rsidP="00F66FB8">
      <w:pPr>
        <w:jc w:val="both"/>
        <w:rPr>
          <w:rFonts w:asciiTheme="majorBidi" w:eastAsia="Times New Roman" w:hAnsiTheme="majorBidi" w:cstheme="majorBidi"/>
          <w:sz w:val="28"/>
          <w:szCs w:val="28"/>
        </w:rPr>
      </w:pPr>
      <w:r w:rsidRPr="00B23010">
        <w:rPr>
          <w:rFonts w:asciiTheme="majorBidi" w:eastAsia="Times New Roman" w:hAnsiTheme="majorBidi" w:cstheme="majorBidi"/>
          <w:sz w:val="28"/>
          <w:szCs w:val="28"/>
        </w:rPr>
        <w:t>The court has depend</w:t>
      </w:r>
      <w:r w:rsidR="00DD1B47">
        <w:rPr>
          <w:rFonts w:asciiTheme="majorBidi" w:eastAsia="Times New Roman" w:hAnsiTheme="majorBidi" w:cstheme="majorBidi"/>
          <w:sz w:val="28"/>
          <w:szCs w:val="28"/>
        </w:rPr>
        <w:t>ed</w:t>
      </w:r>
      <w:r w:rsidRPr="00B23010">
        <w:rPr>
          <w:rFonts w:asciiTheme="majorBidi" w:eastAsia="Times New Roman" w:hAnsiTheme="majorBidi" w:cstheme="majorBidi"/>
          <w:sz w:val="28"/>
          <w:szCs w:val="28"/>
        </w:rPr>
        <w:t xml:space="preserve"> as </w:t>
      </w:r>
      <w:r w:rsidR="00691F4D" w:rsidRPr="00B23010">
        <w:rPr>
          <w:rFonts w:asciiTheme="majorBidi" w:eastAsia="Times New Roman" w:hAnsiTheme="majorBidi" w:cstheme="majorBidi"/>
          <w:sz w:val="28"/>
          <w:szCs w:val="28"/>
        </w:rPr>
        <w:t>w</w:t>
      </w:r>
      <w:r w:rsidR="00691F4D">
        <w:rPr>
          <w:rFonts w:asciiTheme="majorBidi" w:eastAsia="Times New Roman" w:hAnsiTheme="majorBidi" w:cstheme="majorBidi"/>
          <w:sz w:val="28"/>
          <w:szCs w:val="28"/>
        </w:rPr>
        <w:t>e</w:t>
      </w:r>
      <w:r w:rsidR="00691F4D" w:rsidRPr="00B23010">
        <w:rPr>
          <w:rFonts w:asciiTheme="majorBidi" w:eastAsia="Times New Roman" w:hAnsiTheme="majorBidi" w:cstheme="majorBidi"/>
          <w:sz w:val="28"/>
          <w:szCs w:val="28"/>
        </w:rPr>
        <w:t xml:space="preserve">ll </w:t>
      </w:r>
      <w:r w:rsidR="00430836" w:rsidRPr="00B23010">
        <w:rPr>
          <w:rFonts w:asciiTheme="majorBidi" w:eastAsia="Times New Roman" w:hAnsiTheme="majorBidi" w:cstheme="majorBidi"/>
          <w:sz w:val="28"/>
          <w:szCs w:val="28"/>
        </w:rPr>
        <w:t xml:space="preserve">on the provisions of International Humanitarian law to support </w:t>
      </w:r>
      <w:r w:rsidR="00DD1B47">
        <w:rPr>
          <w:rFonts w:asciiTheme="majorBidi" w:eastAsia="Times New Roman" w:hAnsiTheme="majorBidi" w:cstheme="majorBidi"/>
          <w:sz w:val="28"/>
          <w:szCs w:val="28"/>
        </w:rPr>
        <w:t xml:space="preserve">its </w:t>
      </w:r>
      <w:r w:rsidR="00430836" w:rsidRPr="00B23010">
        <w:rPr>
          <w:rFonts w:asciiTheme="majorBidi" w:eastAsia="Times New Roman" w:hAnsiTheme="majorBidi" w:cstheme="majorBidi"/>
          <w:sz w:val="28"/>
          <w:szCs w:val="28"/>
        </w:rPr>
        <w:t xml:space="preserve">decision, as it mentioned that “The legislative protection has extended to includes the war prisoners”  according to the Geneva convention in concern of the treatment of war prisoners which signed in 12/8/1949 which emphasized that, the war prisoner </w:t>
      </w:r>
      <w:r w:rsidR="00F66FB8" w:rsidRPr="00B23010">
        <w:rPr>
          <w:rFonts w:asciiTheme="majorBidi" w:eastAsia="Times New Roman" w:hAnsiTheme="majorBidi" w:cstheme="majorBidi"/>
          <w:sz w:val="28"/>
          <w:szCs w:val="28"/>
        </w:rPr>
        <w:t>sh</w:t>
      </w:r>
      <w:r w:rsidR="00F66FB8">
        <w:rPr>
          <w:rFonts w:asciiTheme="majorBidi" w:eastAsia="Times New Roman" w:hAnsiTheme="majorBidi" w:cstheme="majorBidi"/>
          <w:sz w:val="28"/>
          <w:szCs w:val="28"/>
        </w:rPr>
        <w:t>a</w:t>
      </w:r>
      <w:r w:rsidR="00F66FB8" w:rsidRPr="00B23010">
        <w:rPr>
          <w:rFonts w:asciiTheme="majorBidi" w:eastAsia="Times New Roman" w:hAnsiTheme="majorBidi" w:cstheme="majorBidi"/>
          <w:sz w:val="28"/>
          <w:szCs w:val="28"/>
        </w:rPr>
        <w:t xml:space="preserve">ll </w:t>
      </w:r>
      <w:r w:rsidR="00430836" w:rsidRPr="00B23010">
        <w:rPr>
          <w:rFonts w:asciiTheme="majorBidi" w:eastAsia="Times New Roman" w:hAnsiTheme="majorBidi" w:cstheme="majorBidi"/>
          <w:sz w:val="28"/>
          <w:szCs w:val="28"/>
        </w:rPr>
        <w:t>be treated in way maintain his human dignity, and Art (14) of the convention stipulated that the war female prisoners must</w:t>
      </w:r>
      <w:r w:rsidR="000659A0">
        <w:rPr>
          <w:rFonts w:asciiTheme="majorBidi" w:eastAsia="Times New Roman" w:hAnsiTheme="majorBidi" w:cstheme="majorBidi"/>
          <w:sz w:val="28"/>
          <w:szCs w:val="28"/>
        </w:rPr>
        <w:t xml:space="preserve"> be </w:t>
      </w:r>
      <w:r w:rsidR="00430836" w:rsidRPr="00B23010">
        <w:rPr>
          <w:rFonts w:asciiTheme="majorBidi" w:eastAsia="Times New Roman" w:hAnsiTheme="majorBidi" w:cstheme="majorBidi"/>
          <w:sz w:val="28"/>
          <w:szCs w:val="28"/>
        </w:rPr>
        <w:t xml:space="preserve">treated in the due respect for their gender”.     </w:t>
      </w:r>
    </w:p>
    <w:p w14:paraId="5A99D261" w14:textId="77777777" w:rsidR="00F444B2" w:rsidRPr="00B23010" w:rsidRDefault="00F444B2" w:rsidP="00323A23">
      <w:pPr>
        <w:spacing w:after="240"/>
        <w:jc w:val="both"/>
        <w:rPr>
          <w:rFonts w:asciiTheme="majorBidi" w:hAnsiTheme="majorBidi" w:cstheme="majorBidi"/>
          <w:color w:val="000000" w:themeColor="text1"/>
          <w:sz w:val="26"/>
          <w:szCs w:val="26"/>
        </w:rPr>
      </w:pPr>
    </w:p>
    <w:p w14:paraId="070632E2" w14:textId="7E10BFA8" w:rsidR="00395144" w:rsidRPr="00B23010" w:rsidRDefault="00B274AB" w:rsidP="00B23010">
      <w:pPr>
        <w:jc w:val="both"/>
        <w:rPr>
          <w:rFonts w:ascii="Times New Roman" w:eastAsia="Times New Roman" w:hAnsi="Times New Roman" w:cs="Times New Roman"/>
          <w:sz w:val="28"/>
          <w:szCs w:val="28"/>
        </w:rPr>
      </w:pPr>
      <w:r w:rsidRPr="00395144">
        <w:rPr>
          <w:rFonts w:asciiTheme="majorBidi" w:hAnsiTheme="majorBidi" w:cstheme="majorBidi"/>
          <w:color w:val="000000" w:themeColor="text1"/>
          <w:sz w:val="28"/>
          <w:szCs w:val="28"/>
        </w:rPr>
        <w:t xml:space="preserve">The court has </w:t>
      </w:r>
      <w:r w:rsidR="00395144" w:rsidRPr="0091277B">
        <w:rPr>
          <w:rFonts w:asciiTheme="majorBidi" w:hAnsiTheme="majorBidi" w:cstheme="majorBidi"/>
          <w:color w:val="000000" w:themeColor="text1"/>
          <w:sz w:val="28"/>
          <w:szCs w:val="28"/>
        </w:rPr>
        <w:t>supported its</w:t>
      </w:r>
      <w:r w:rsidR="002B6820" w:rsidRPr="0091277B">
        <w:rPr>
          <w:rFonts w:asciiTheme="majorBidi" w:hAnsiTheme="majorBidi" w:cstheme="majorBidi"/>
          <w:color w:val="000000" w:themeColor="text1"/>
          <w:sz w:val="28"/>
          <w:szCs w:val="28"/>
        </w:rPr>
        <w:t xml:space="preserve"> </w:t>
      </w:r>
      <w:r w:rsidR="002B6820" w:rsidRPr="009452F7">
        <w:rPr>
          <w:rFonts w:asciiTheme="majorBidi" w:hAnsiTheme="majorBidi" w:cstheme="majorBidi"/>
          <w:color w:val="000000" w:themeColor="text1"/>
          <w:sz w:val="28"/>
          <w:szCs w:val="28"/>
        </w:rPr>
        <w:t xml:space="preserve">decision by the principles established by </w:t>
      </w:r>
      <w:r w:rsidR="002B6820" w:rsidRPr="00B602A5">
        <w:rPr>
          <w:rFonts w:asciiTheme="majorBidi" w:hAnsiTheme="majorBidi" w:cstheme="majorBidi"/>
          <w:color w:val="000000" w:themeColor="text1"/>
          <w:sz w:val="28"/>
          <w:szCs w:val="28"/>
        </w:rPr>
        <w:t xml:space="preserve">the High Constitutional court </w:t>
      </w:r>
      <w:hyperlink r:id="rId15" w:history="1">
        <w:r w:rsidR="00395144" w:rsidRPr="00395144">
          <w:rPr>
            <w:rStyle w:val="Hyperlink"/>
            <w:rFonts w:asciiTheme="majorBidi" w:hAnsiTheme="majorBidi" w:cstheme="majorBidi"/>
            <w:sz w:val="28"/>
            <w:szCs w:val="28"/>
          </w:rPr>
          <w:t xml:space="preserve">Ruling No 33 </w:t>
        </w:r>
        <w:r w:rsidR="002C1D9B" w:rsidRPr="00395144">
          <w:rPr>
            <w:rStyle w:val="Hyperlink"/>
            <w:rFonts w:asciiTheme="majorBidi" w:hAnsiTheme="majorBidi" w:cstheme="majorBidi"/>
            <w:sz w:val="28"/>
            <w:szCs w:val="28"/>
          </w:rPr>
          <w:t>of Judicial</w:t>
        </w:r>
        <w:r w:rsidR="00395144" w:rsidRPr="0091277B">
          <w:rPr>
            <w:rStyle w:val="Hyperlink"/>
            <w:rFonts w:asciiTheme="majorBidi" w:hAnsiTheme="majorBidi" w:cstheme="majorBidi"/>
            <w:sz w:val="28"/>
            <w:szCs w:val="28"/>
          </w:rPr>
          <w:t xml:space="preserve"> year 16 issued in 3/2/1996</w:t>
        </w:r>
        <w:r w:rsidR="00395144" w:rsidRPr="009452F7">
          <w:rPr>
            <w:rStyle w:val="Hyperlink"/>
            <w:rFonts w:asciiTheme="majorBidi" w:hAnsiTheme="majorBidi" w:cstheme="majorBidi"/>
            <w:sz w:val="28"/>
            <w:szCs w:val="28"/>
          </w:rPr>
          <w:t xml:space="preserve"> </w:t>
        </w:r>
      </w:hyperlink>
      <w:r w:rsidR="00395144" w:rsidRPr="00395144">
        <w:rPr>
          <w:rFonts w:asciiTheme="majorBidi" w:hAnsiTheme="majorBidi" w:cstheme="majorBidi"/>
          <w:color w:val="000000" w:themeColor="text1"/>
          <w:sz w:val="28"/>
          <w:szCs w:val="28"/>
        </w:rPr>
        <w:t>as the court stated that the High Constitutional Court has affirmed</w:t>
      </w:r>
      <w:r w:rsidR="00395144" w:rsidRPr="0091277B">
        <w:rPr>
          <w:rFonts w:asciiTheme="majorBidi" w:hAnsiTheme="majorBidi" w:cstheme="majorBidi"/>
          <w:color w:val="000000" w:themeColor="text1"/>
          <w:sz w:val="28"/>
          <w:szCs w:val="28"/>
        </w:rPr>
        <w:t xml:space="preserve"> on the respect of human</w:t>
      </w:r>
      <w:r w:rsidR="00395144" w:rsidRPr="009452F7">
        <w:rPr>
          <w:rFonts w:asciiTheme="majorBidi" w:hAnsiTheme="majorBidi" w:cstheme="majorBidi"/>
          <w:color w:val="000000" w:themeColor="text1"/>
          <w:sz w:val="28"/>
          <w:szCs w:val="28"/>
        </w:rPr>
        <w:t xml:space="preserve"> dignity even in the </w:t>
      </w:r>
      <w:r w:rsidR="00395144" w:rsidRPr="00B602A5">
        <w:rPr>
          <w:rFonts w:asciiTheme="majorBidi" w:hAnsiTheme="majorBidi" w:cstheme="majorBidi"/>
          <w:color w:val="000000" w:themeColor="text1"/>
          <w:sz w:val="28"/>
          <w:szCs w:val="28"/>
        </w:rPr>
        <w:t xml:space="preserve">sanction </w:t>
      </w:r>
      <w:r w:rsidR="002C1D9B" w:rsidRPr="00B602A5">
        <w:rPr>
          <w:rFonts w:asciiTheme="majorBidi" w:hAnsiTheme="majorBidi" w:cstheme="majorBidi"/>
          <w:color w:val="000000" w:themeColor="text1"/>
          <w:sz w:val="28"/>
          <w:szCs w:val="28"/>
        </w:rPr>
        <w:t>field as</w:t>
      </w:r>
      <w:r w:rsidR="00395144" w:rsidRPr="00B602A5">
        <w:rPr>
          <w:rFonts w:asciiTheme="majorBidi" w:hAnsiTheme="majorBidi" w:cstheme="majorBidi"/>
          <w:color w:val="000000" w:themeColor="text1"/>
          <w:sz w:val="28"/>
          <w:szCs w:val="28"/>
        </w:rPr>
        <w:t xml:space="preserve"> </w:t>
      </w:r>
      <w:r w:rsidR="00576584">
        <w:rPr>
          <w:rFonts w:asciiTheme="majorBidi" w:hAnsiTheme="majorBidi" w:cstheme="majorBidi"/>
          <w:color w:val="000000" w:themeColor="text1"/>
          <w:sz w:val="28"/>
          <w:szCs w:val="28"/>
        </w:rPr>
        <w:t xml:space="preserve">the </w:t>
      </w:r>
      <w:r w:rsidR="00395144" w:rsidRPr="00B602A5">
        <w:rPr>
          <w:rFonts w:asciiTheme="majorBidi" w:hAnsiTheme="majorBidi" w:cstheme="majorBidi"/>
          <w:color w:val="000000" w:themeColor="text1"/>
          <w:sz w:val="28"/>
          <w:szCs w:val="28"/>
        </w:rPr>
        <w:t>high court stated that “</w:t>
      </w:r>
      <w:r w:rsidR="00395144" w:rsidRPr="00B23010">
        <w:rPr>
          <w:rFonts w:ascii="Times New Roman" w:eastAsia="Times New Roman" w:hAnsi="Times New Roman" w:cs="Times New Roman"/>
          <w:sz w:val="28"/>
          <w:szCs w:val="28"/>
        </w:rPr>
        <w:t xml:space="preserve">A criminal sanction may not be repugnant or heavy. And it would be so if it was barbaric, torture, or oppressive, or </w:t>
      </w:r>
      <w:r w:rsidR="001F17B4">
        <w:rPr>
          <w:rFonts w:ascii="Times New Roman" w:eastAsia="Times New Roman" w:hAnsi="Times New Roman" w:cs="Times New Roman"/>
          <w:sz w:val="28"/>
          <w:szCs w:val="28"/>
        </w:rPr>
        <w:t xml:space="preserve">if </w:t>
      </w:r>
      <w:r w:rsidR="001F17B4" w:rsidRPr="00B23010">
        <w:rPr>
          <w:rFonts w:ascii="Times New Roman" w:eastAsia="Times New Roman" w:hAnsi="Times New Roman" w:cs="Times New Roman"/>
          <w:sz w:val="28"/>
          <w:szCs w:val="28"/>
        </w:rPr>
        <w:t>it</w:t>
      </w:r>
      <w:r w:rsidR="00395144" w:rsidRPr="00B23010">
        <w:rPr>
          <w:rFonts w:ascii="Times New Roman" w:eastAsia="Times New Roman" w:hAnsi="Times New Roman" w:cs="Times New Roman"/>
          <w:sz w:val="28"/>
          <w:szCs w:val="28"/>
        </w:rPr>
        <w:t xml:space="preserve"> would waste the standards which civilized nations had committed to, in their treatment of mankind.</w:t>
      </w:r>
    </w:p>
    <w:p w14:paraId="49BB0232" w14:textId="1BB3CBB1" w:rsidR="00395144" w:rsidRDefault="00395144" w:rsidP="00395144">
      <w:pPr>
        <w:spacing w:after="240"/>
        <w:jc w:val="both"/>
        <w:rPr>
          <w:rFonts w:asciiTheme="majorBidi" w:hAnsiTheme="majorBidi" w:cstheme="majorBidi"/>
          <w:color w:val="000000" w:themeColor="text1"/>
          <w:sz w:val="28"/>
          <w:szCs w:val="28"/>
        </w:rPr>
      </w:pPr>
    </w:p>
    <w:p w14:paraId="6908FF72" w14:textId="77777777" w:rsidR="00395144" w:rsidRDefault="00395144" w:rsidP="002B6820">
      <w:pPr>
        <w:spacing w:after="240"/>
        <w:jc w:val="both"/>
        <w:rPr>
          <w:rFonts w:asciiTheme="majorBidi" w:hAnsiTheme="majorBidi" w:cstheme="majorBidi"/>
          <w:color w:val="000000" w:themeColor="text1"/>
          <w:sz w:val="28"/>
          <w:szCs w:val="28"/>
        </w:rPr>
      </w:pPr>
    </w:p>
    <w:p w14:paraId="2F8B6D13" w14:textId="175105DA" w:rsidR="00A374DB" w:rsidRDefault="00A374DB" w:rsidP="001F17B4">
      <w:pPr>
        <w:spacing w:after="240"/>
        <w:jc w:val="both"/>
        <w:rPr>
          <w:rStyle w:val="tlid-translation"/>
          <w:rFonts w:asciiTheme="majorBidi" w:hAnsiTheme="majorBidi" w:cstheme="majorBidi"/>
          <w:sz w:val="28"/>
          <w:szCs w:val="28"/>
        </w:rPr>
      </w:pPr>
      <w:r w:rsidRPr="00A374DB">
        <w:rPr>
          <w:rStyle w:val="tlid-translation"/>
          <w:rFonts w:asciiTheme="majorBidi" w:hAnsiTheme="majorBidi" w:cstheme="majorBidi"/>
          <w:sz w:val="28"/>
          <w:szCs w:val="28"/>
        </w:rPr>
        <w:t>In the reasoning of the judgment, the Court stated that “The Task of Armed forces according to Art (53) of the constitutional declaration is to protect the country and its territorial integrity, protect its security encounter any external assault” this task is differentiated from the tasks the police as</w:t>
      </w:r>
      <w:r w:rsidR="000659A0">
        <w:rPr>
          <w:rStyle w:val="tlid-translation"/>
          <w:rFonts w:asciiTheme="majorBidi" w:hAnsiTheme="majorBidi" w:cstheme="majorBidi"/>
          <w:sz w:val="28"/>
          <w:szCs w:val="28"/>
        </w:rPr>
        <w:t xml:space="preserve"> a </w:t>
      </w:r>
      <w:r w:rsidRPr="00A374DB">
        <w:rPr>
          <w:rStyle w:val="tlid-translation"/>
          <w:rFonts w:asciiTheme="majorBidi" w:hAnsiTheme="majorBidi" w:cstheme="majorBidi"/>
          <w:sz w:val="28"/>
          <w:szCs w:val="28"/>
        </w:rPr>
        <w:t xml:space="preserve">civilian authority which tasked to keep the internal security and enforce the law”  the court added for reasoning this decision that “If the situation after the revolution of  25 January and due to the Inability or inaction of the police has forced the Armed forces to </w:t>
      </w:r>
      <w:r w:rsidR="001F17B4" w:rsidRPr="001F17B4">
        <w:rPr>
          <w:rStyle w:val="tlid-translation"/>
          <w:rFonts w:asciiTheme="majorBidi" w:hAnsiTheme="majorBidi" w:cstheme="majorBidi"/>
          <w:sz w:val="28"/>
          <w:szCs w:val="28"/>
        </w:rPr>
        <w:t xml:space="preserve">interfere </w:t>
      </w:r>
      <w:r w:rsidRPr="00A374DB">
        <w:rPr>
          <w:rStyle w:val="tlid-translation"/>
          <w:rFonts w:asciiTheme="majorBidi" w:hAnsiTheme="majorBidi" w:cstheme="majorBidi"/>
          <w:sz w:val="28"/>
          <w:szCs w:val="28"/>
        </w:rPr>
        <w:t>to do</w:t>
      </w:r>
      <w:r w:rsidR="001F17B4">
        <w:rPr>
          <w:rStyle w:val="tlid-translation"/>
          <w:rFonts w:asciiTheme="majorBidi" w:hAnsiTheme="majorBidi" w:cstheme="majorBidi"/>
          <w:sz w:val="28"/>
          <w:szCs w:val="28"/>
        </w:rPr>
        <w:t>ing</w:t>
      </w:r>
      <w:r w:rsidRPr="00A374DB">
        <w:rPr>
          <w:rStyle w:val="tlid-translation"/>
          <w:rFonts w:asciiTheme="majorBidi" w:hAnsiTheme="majorBidi" w:cstheme="majorBidi"/>
          <w:sz w:val="28"/>
          <w:szCs w:val="28"/>
        </w:rPr>
        <w:t xml:space="preserve"> some police forces’ tasks which represented in keep the internal security and order which include takes fit under Administrative control work, The Armed forces shall </w:t>
      </w:r>
      <w:r w:rsidRPr="00A374DB">
        <w:rPr>
          <w:rStyle w:val="tlid-translation"/>
          <w:rFonts w:asciiTheme="majorBidi" w:hAnsiTheme="majorBidi" w:cstheme="majorBidi"/>
          <w:sz w:val="28"/>
          <w:szCs w:val="28"/>
        </w:rPr>
        <w:lastRenderedPageBreak/>
        <w:t>when do</w:t>
      </w:r>
      <w:r w:rsidR="00576584">
        <w:rPr>
          <w:rStyle w:val="tlid-translation"/>
          <w:rFonts w:asciiTheme="majorBidi" w:hAnsiTheme="majorBidi" w:cstheme="majorBidi"/>
          <w:sz w:val="28"/>
          <w:szCs w:val="28"/>
        </w:rPr>
        <w:t>ing</w:t>
      </w:r>
      <w:r w:rsidRPr="00A374DB">
        <w:rPr>
          <w:rStyle w:val="tlid-translation"/>
          <w:rFonts w:asciiTheme="majorBidi" w:hAnsiTheme="majorBidi" w:cstheme="majorBidi"/>
          <w:sz w:val="28"/>
          <w:szCs w:val="28"/>
        </w:rPr>
        <w:t xml:space="preserve"> th</w:t>
      </w:r>
      <w:r w:rsidR="00AF58F6">
        <w:rPr>
          <w:rStyle w:val="tlid-translation"/>
          <w:rFonts w:asciiTheme="majorBidi" w:hAnsiTheme="majorBidi" w:cstheme="majorBidi"/>
          <w:sz w:val="28"/>
          <w:szCs w:val="28"/>
        </w:rPr>
        <w:t>is task</w:t>
      </w:r>
      <w:r w:rsidRPr="00A374DB">
        <w:rPr>
          <w:rStyle w:val="tlid-translation"/>
          <w:rFonts w:asciiTheme="majorBidi" w:hAnsiTheme="majorBidi" w:cstheme="majorBidi"/>
          <w:sz w:val="28"/>
          <w:szCs w:val="28"/>
        </w:rPr>
        <w:t>s to be obliged by the law and not to exceed its limits in dealing with citizens, unless its decision become</w:t>
      </w:r>
      <w:r w:rsidR="001F17B4">
        <w:rPr>
          <w:rStyle w:val="tlid-translation"/>
          <w:rFonts w:asciiTheme="majorBidi" w:hAnsiTheme="majorBidi" w:cstheme="majorBidi"/>
          <w:sz w:val="28"/>
          <w:szCs w:val="28"/>
        </w:rPr>
        <w:t>s</w:t>
      </w:r>
      <w:r w:rsidRPr="00A374DB">
        <w:rPr>
          <w:rStyle w:val="tlid-translation"/>
          <w:rFonts w:asciiTheme="majorBidi" w:hAnsiTheme="majorBidi" w:cstheme="majorBidi"/>
          <w:sz w:val="28"/>
          <w:szCs w:val="28"/>
        </w:rPr>
        <w:t xml:space="preserve"> null”.  </w:t>
      </w:r>
    </w:p>
    <w:p w14:paraId="5A0417A9" w14:textId="77777777" w:rsidR="00A374DB" w:rsidRDefault="00A374DB" w:rsidP="00B274AB">
      <w:pPr>
        <w:spacing w:after="240"/>
        <w:jc w:val="both"/>
        <w:rPr>
          <w:rStyle w:val="tlid-translation"/>
          <w:rFonts w:asciiTheme="majorBidi" w:hAnsiTheme="majorBidi" w:cstheme="majorBidi"/>
          <w:sz w:val="28"/>
          <w:szCs w:val="28"/>
        </w:rPr>
      </w:pPr>
    </w:p>
    <w:p w14:paraId="5DB803A8" w14:textId="1A5A3CDC" w:rsidR="0082278B" w:rsidRDefault="00A374DB" w:rsidP="001F17B4">
      <w:pPr>
        <w:spacing w:after="240"/>
        <w:jc w:val="both"/>
        <w:rPr>
          <w:rFonts w:asciiTheme="majorBidi" w:hAnsiTheme="majorBidi" w:cstheme="majorBidi"/>
          <w:color w:val="000000" w:themeColor="text1"/>
          <w:sz w:val="28"/>
          <w:szCs w:val="28"/>
        </w:rPr>
      </w:pPr>
      <w:r w:rsidRPr="00A374DB">
        <w:rPr>
          <w:rStyle w:val="tlid-translation"/>
          <w:rFonts w:asciiTheme="majorBidi" w:hAnsiTheme="majorBidi" w:cstheme="majorBidi"/>
          <w:sz w:val="28"/>
          <w:szCs w:val="28"/>
        </w:rPr>
        <w:t xml:space="preserve"> </w:t>
      </w:r>
      <w:r w:rsidR="0082278B" w:rsidRPr="0082278B">
        <w:rPr>
          <w:rFonts w:asciiTheme="majorBidi" w:hAnsiTheme="majorBidi" w:cstheme="majorBidi"/>
          <w:color w:val="000000" w:themeColor="text1"/>
          <w:sz w:val="28"/>
          <w:szCs w:val="28"/>
        </w:rPr>
        <w:t xml:space="preserve">The court in its  </w:t>
      </w:r>
      <w:r w:rsidR="001F17B4" w:rsidRPr="001F17B4">
        <w:rPr>
          <w:rFonts w:asciiTheme="majorBidi" w:hAnsiTheme="majorBidi" w:cstheme="majorBidi"/>
          <w:color w:val="000000" w:themeColor="text1"/>
          <w:sz w:val="28"/>
          <w:szCs w:val="28"/>
        </w:rPr>
        <w:t xml:space="preserve">response </w:t>
      </w:r>
      <w:r w:rsidR="0082278B" w:rsidRPr="0082278B">
        <w:rPr>
          <w:rFonts w:asciiTheme="majorBidi" w:hAnsiTheme="majorBidi" w:cstheme="majorBidi"/>
          <w:color w:val="000000" w:themeColor="text1"/>
          <w:sz w:val="28"/>
          <w:szCs w:val="28"/>
        </w:rPr>
        <w:t xml:space="preserve">to  the urgent demand </w:t>
      </w:r>
      <w:r w:rsidR="001F17B4">
        <w:rPr>
          <w:rFonts w:asciiTheme="majorBidi" w:hAnsiTheme="majorBidi" w:cstheme="majorBidi"/>
          <w:color w:val="000000" w:themeColor="text1"/>
          <w:sz w:val="28"/>
          <w:szCs w:val="28"/>
        </w:rPr>
        <w:t>to</w:t>
      </w:r>
      <w:r w:rsidR="001F17B4" w:rsidRPr="0082278B">
        <w:rPr>
          <w:rFonts w:asciiTheme="majorBidi" w:hAnsiTheme="majorBidi" w:cstheme="majorBidi"/>
          <w:color w:val="000000" w:themeColor="text1"/>
          <w:sz w:val="28"/>
          <w:szCs w:val="28"/>
        </w:rPr>
        <w:t xml:space="preserve">  </w:t>
      </w:r>
      <w:r w:rsidR="0082278B" w:rsidRPr="0082278B">
        <w:rPr>
          <w:rFonts w:asciiTheme="majorBidi" w:hAnsiTheme="majorBidi" w:cstheme="majorBidi"/>
          <w:color w:val="000000" w:themeColor="text1"/>
          <w:sz w:val="28"/>
          <w:szCs w:val="28"/>
        </w:rPr>
        <w:t>suspend the SCAF’s decision stated that “what it</w:t>
      </w:r>
      <w:r w:rsidR="002C0F36">
        <w:rPr>
          <w:rFonts w:asciiTheme="majorBidi" w:hAnsiTheme="majorBidi" w:cstheme="majorBidi"/>
          <w:color w:val="000000" w:themeColor="text1"/>
          <w:sz w:val="28"/>
          <w:szCs w:val="28"/>
        </w:rPr>
        <w:t xml:space="preserve"> is</w:t>
      </w:r>
      <w:r w:rsidR="0082278B" w:rsidRPr="0082278B">
        <w:rPr>
          <w:rFonts w:asciiTheme="majorBidi" w:hAnsiTheme="majorBidi" w:cstheme="majorBidi"/>
          <w:color w:val="000000" w:themeColor="text1"/>
          <w:sz w:val="28"/>
          <w:szCs w:val="28"/>
        </w:rPr>
        <w:t xml:space="preserve"> </w:t>
      </w:r>
      <w:r w:rsidR="001F17B4" w:rsidRPr="001F17B4">
        <w:rPr>
          <w:rFonts w:asciiTheme="majorBidi" w:hAnsiTheme="majorBidi" w:cstheme="majorBidi"/>
          <w:color w:val="000000" w:themeColor="text1"/>
          <w:sz w:val="28"/>
          <w:szCs w:val="28"/>
        </w:rPr>
        <w:t xml:space="preserve">obviously </w:t>
      </w:r>
      <w:r w:rsidR="0082278B" w:rsidRPr="0082278B">
        <w:rPr>
          <w:rFonts w:asciiTheme="majorBidi" w:hAnsiTheme="majorBidi" w:cstheme="majorBidi"/>
          <w:color w:val="000000" w:themeColor="text1"/>
          <w:sz w:val="28"/>
          <w:szCs w:val="28"/>
        </w:rPr>
        <w:t xml:space="preserve">clear </w:t>
      </w:r>
      <w:r w:rsidR="001F17B4">
        <w:rPr>
          <w:rFonts w:asciiTheme="majorBidi" w:hAnsiTheme="majorBidi" w:cstheme="majorBidi"/>
          <w:color w:val="000000" w:themeColor="text1"/>
          <w:sz w:val="28"/>
          <w:szCs w:val="28"/>
        </w:rPr>
        <w:t>from</w:t>
      </w:r>
      <w:r w:rsidR="001F17B4" w:rsidRPr="0082278B">
        <w:rPr>
          <w:rFonts w:asciiTheme="majorBidi" w:hAnsiTheme="majorBidi" w:cstheme="majorBidi"/>
          <w:color w:val="000000" w:themeColor="text1"/>
          <w:sz w:val="28"/>
          <w:szCs w:val="28"/>
        </w:rPr>
        <w:t xml:space="preserve"> </w:t>
      </w:r>
      <w:r w:rsidR="0082278B" w:rsidRPr="0082278B">
        <w:rPr>
          <w:rFonts w:asciiTheme="majorBidi" w:hAnsiTheme="majorBidi" w:cstheme="majorBidi"/>
          <w:color w:val="000000" w:themeColor="text1"/>
          <w:sz w:val="28"/>
          <w:szCs w:val="28"/>
        </w:rPr>
        <w:t>the documents  that the Armed forces when break</w:t>
      </w:r>
      <w:r w:rsidR="00205FBE">
        <w:rPr>
          <w:rFonts w:asciiTheme="majorBidi" w:hAnsiTheme="majorBidi" w:cstheme="majorBidi"/>
          <w:color w:val="000000" w:themeColor="text1"/>
          <w:sz w:val="28"/>
          <w:szCs w:val="28"/>
        </w:rPr>
        <w:t>ing</w:t>
      </w:r>
      <w:r w:rsidR="0082278B" w:rsidRPr="0082278B">
        <w:rPr>
          <w:rFonts w:asciiTheme="majorBidi" w:hAnsiTheme="majorBidi" w:cstheme="majorBidi"/>
          <w:color w:val="000000" w:themeColor="text1"/>
          <w:sz w:val="28"/>
          <w:szCs w:val="28"/>
        </w:rPr>
        <w:t xml:space="preserve"> up the demonstrations has subjected some of </w:t>
      </w:r>
      <w:r w:rsidR="00205FBE">
        <w:rPr>
          <w:rFonts w:asciiTheme="majorBidi" w:hAnsiTheme="majorBidi" w:cstheme="majorBidi"/>
          <w:color w:val="000000" w:themeColor="text1"/>
          <w:sz w:val="28"/>
          <w:szCs w:val="28"/>
        </w:rPr>
        <w:t xml:space="preserve">the </w:t>
      </w:r>
      <w:r w:rsidR="0082278B" w:rsidRPr="0082278B">
        <w:rPr>
          <w:rFonts w:asciiTheme="majorBidi" w:hAnsiTheme="majorBidi" w:cstheme="majorBidi"/>
          <w:color w:val="000000" w:themeColor="text1"/>
          <w:sz w:val="28"/>
          <w:szCs w:val="28"/>
        </w:rPr>
        <w:t xml:space="preserve">female citizens to </w:t>
      </w:r>
      <w:r w:rsidR="00205FBE">
        <w:rPr>
          <w:rFonts w:asciiTheme="majorBidi" w:hAnsiTheme="majorBidi" w:cstheme="majorBidi"/>
          <w:color w:val="000000" w:themeColor="text1"/>
          <w:sz w:val="28"/>
          <w:szCs w:val="28"/>
        </w:rPr>
        <w:t xml:space="preserve">a </w:t>
      </w:r>
      <w:r w:rsidR="0082278B" w:rsidRPr="0082278B">
        <w:rPr>
          <w:rFonts w:asciiTheme="majorBidi" w:hAnsiTheme="majorBidi" w:cstheme="majorBidi"/>
          <w:color w:val="000000" w:themeColor="text1"/>
          <w:sz w:val="28"/>
          <w:szCs w:val="28"/>
        </w:rPr>
        <w:t>medical examination to tested their virginity Under the pretext of protecti</w:t>
      </w:r>
      <w:r w:rsidR="00A50DA8">
        <w:rPr>
          <w:rFonts w:asciiTheme="majorBidi" w:hAnsiTheme="majorBidi" w:cstheme="majorBidi"/>
          <w:color w:val="000000" w:themeColor="text1"/>
          <w:sz w:val="28"/>
          <w:szCs w:val="28"/>
        </w:rPr>
        <w:t>ng</w:t>
      </w:r>
      <w:r w:rsidR="0082278B" w:rsidRPr="0082278B">
        <w:rPr>
          <w:rFonts w:asciiTheme="majorBidi" w:hAnsiTheme="majorBidi" w:cstheme="majorBidi"/>
          <w:color w:val="000000" w:themeColor="text1"/>
          <w:sz w:val="28"/>
          <w:szCs w:val="28"/>
        </w:rPr>
        <w:t xml:space="preserve"> the individuals of Armed forces from </w:t>
      </w:r>
      <w:r w:rsidR="004B5435">
        <w:rPr>
          <w:rFonts w:asciiTheme="majorBidi" w:hAnsiTheme="majorBidi" w:cstheme="majorBidi"/>
          <w:color w:val="000000" w:themeColor="text1"/>
          <w:sz w:val="28"/>
          <w:szCs w:val="28"/>
        </w:rPr>
        <w:t xml:space="preserve">a </w:t>
      </w:r>
      <w:r w:rsidR="0082278B" w:rsidRPr="0082278B">
        <w:rPr>
          <w:rFonts w:asciiTheme="majorBidi" w:hAnsiTheme="majorBidi" w:cstheme="majorBidi"/>
          <w:color w:val="000000" w:themeColor="text1"/>
          <w:sz w:val="28"/>
          <w:szCs w:val="28"/>
        </w:rPr>
        <w:t>potential allegation by rap  that could</w:t>
      </w:r>
      <w:r w:rsidR="004B5435">
        <w:rPr>
          <w:rFonts w:asciiTheme="majorBidi" w:hAnsiTheme="majorBidi" w:cstheme="majorBidi"/>
          <w:color w:val="000000" w:themeColor="text1"/>
          <w:sz w:val="28"/>
          <w:szCs w:val="28"/>
        </w:rPr>
        <w:t xml:space="preserve"> be</w:t>
      </w:r>
      <w:r w:rsidR="0082278B" w:rsidRPr="0082278B">
        <w:rPr>
          <w:rFonts w:asciiTheme="majorBidi" w:hAnsiTheme="majorBidi" w:cstheme="majorBidi"/>
          <w:color w:val="000000" w:themeColor="text1"/>
          <w:sz w:val="28"/>
          <w:szCs w:val="28"/>
        </w:rPr>
        <w:t xml:space="preserve"> alleged by the female detainees” the court added that “ this behavior is not supported and in contrary to the law and constitutional declaration and constitute abuse to the inviolability of female bodies and assaulted their human dignity, Whether this behavior  issued from the Armed forces as a task of the Administrative control tasks or occurred in </w:t>
      </w:r>
      <w:r w:rsidR="004B5435">
        <w:rPr>
          <w:rFonts w:asciiTheme="majorBidi" w:hAnsiTheme="majorBidi" w:cstheme="majorBidi"/>
          <w:color w:val="000000" w:themeColor="text1"/>
          <w:sz w:val="28"/>
          <w:szCs w:val="28"/>
        </w:rPr>
        <w:t xml:space="preserve">the </w:t>
      </w:r>
      <w:r w:rsidR="0082278B" w:rsidRPr="0082278B">
        <w:rPr>
          <w:rFonts w:asciiTheme="majorBidi" w:hAnsiTheme="majorBidi" w:cstheme="majorBidi"/>
          <w:color w:val="000000" w:themeColor="text1"/>
          <w:sz w:val="28"/>
          <w:szCs w:val="28"/>
        </w:rPr>
        <w:t xml:space="preserve">occasion of the </w:t>
      </w:r>
      <w:r w:rsidR="0082278B">
        <w:rPr>
          <w:rFonts w:asciiTheme="majorBidi" w:hAnsiTheme="majorBidi" w:cstheme="majorBidi"/>
          <w:color w:val="000000" w:themeColor="text1"/>
          <w:sz w:val="28"/>
          <w:szCs w:val="28"/>
        </w:rPr>
        <w:t>investigation”</w:t>
      </w:r>
    </w:p>
    <w:p w14:paraId="12BF218E" w14:textId="7FB458F8" w:rsidR="002C0F36" w:rsidRPr="00F66FB8" w:rsidRDefault="0082278B" w:rsidP="0082278B">
      <w:pPr>
        <w:spacing w:after="240"/>
        <w:jc w:val="both"/>
        <w:rPr>
          <w:rStyle w:val="tlid-translation"/>
          <w:rFonts w:asciiTheme="majorBidi" w:hAnsiTheme="majorBidi" w:cstheme="majorBidi"/>
          <w:sz w:val="28"/>
          <w:szCs w:val="28"/>
        </w:rPr>
      </w:pPr>
      <w:r w:rsidRPr="00F66FB8">
        <w:rPr>
          <w:rFonts w:asciiTheme="majorBidi" w:hAnsiTheme="majorBidi" w:cstheme="majorBidi"/>
          <w:color w:val="000000" w:themeColor="text1"/>
          <w:sz w:val="28"/>
          <w:szCs w:val="28"/>
        </w:rPr>
        <w:t>The</w:t>
      </w:r>
      <w:r w:rsidR="009957D0" w:rsidRPr="00F66FB8">
        <w:rPr>
          <w:rStyle w:val="tlid-translation"/>
          <w:rFonts w:asciiTheme="majorBidi" w:hAnsiTheme="majorBidi" w:cstheme="majorBidi"/>
          <w:sz w:val="28"/>
          <w:szCs w:val="28"/>
        </w:rPr>
        <w:t xml:space="preserve"> court clearly stated that” what Armed forces did is out of the</w:t>
      </w:r>
      <w:r w:rsidR="009957D0" w:rsidRPr="00F641C4">
        <w:rPr>
          <w:rStyle w:val="tlid-translation"/>
          <w:rFonts w:asciiTheme="majorBidi" w:hAnsiTheme="majorBidi" w:cstheme="majorBidi"/>
          <w:sz w:val="28"/>
          <w:szCs w:val="28"/>
        </w:rPr>
        <w:t xml:space="preserve"> tasks of the Members of the military judicial police</w:t>
      </w:r>
      <w:r w:rsidR="009957D0" w:rsidRPr="00F66FB8">
        <w:rPr>
          <w:rStyle w:val="tlid-translation"/>
          <w:rFonts w:asciiTheme="majorBidi" w:hAnsiTheme="majorBidi" w:cstheme="majorBidi"/>
          <w:sz w:val="28"/>
          <w:szCs w:val="28"/>
        </w:rPr>
        <w:t xml:space="preserve"> and </w:t>
      </w:r>
      <w:r w:rsidRPr="00F66FB8">
        <w:rPr>
          <w:rStyle w:val="tlid-translation"/>
          <w:rFonts w:asciiTheme="majorBidi" w:hAnsiTheme="majorBidi" w:cstheme="majorBidi"/>
          <w:sz w:val="28"/>
          <w:szCs w:val="28"/>
        </w:rPr>
        <w:t>exceeds</w:t>
      </w:r>
      <w:r w:rsidR="009957D0" w:rsidRPr="00F66FB8">
        <w:rPr>
          <w:rStyle w:val="tlid-translation"/>
          <w:rFonts w:asciiTheme="majorBidi" w:hAnsiTheme="majorBidi" w:cstheme="majorBidi"/>
          <w:sz w:val="28"/>
          <w:szCs w:val="28"/>
        </w:rPr>
        <w:t xml:space="preserve"> the jurisdiction of Military prosecution office for investigation according to </w:t>
      </w:r>
      <w:r w:rsidRPr="00F641C4">
        <w:rPr>
          <w:rStyle w:val="tlid-translation"/>
          <w:rFonts w:asciiTheme="majorBidi" w:hAnsiTheme="majorBidi" w:cstheme="majorBidi"/>
          <w:sz w:val="28"/>
          <w:szCs w:val="28"/>
        </w:rPr>
        <w:t xml:space="preserve">the </w:t>
      </w:r>
      <w:r w:rsidR="009957D0" w:rsidRPr="00F641C4">
        <w:rPr>
          <w:rStyle w:val="tlid-translation"/>
          <w:rFonts w:asciiTheme="majorBidi" w:hAnsiTheme="majorBidi" w:cstheme="majorBidi"/>
          <w:sz w:val="28"/>
          <w:szCs w:val="28"/>
        </w:rPr>
        <w:t>Military law No.(2</w:t>
      </w:r>
      <w:r w:rsidRPr="00F641C4">
        <w:rPr>
          <w:rStyle w:val="tlid-translation"/>
          <w:rFonts w:asciiTheme="majorBidi" w:hAnsiTheme="majorBidi" w:cstheme="majorBidi"/>
          <w:sz w:val="28"/>
          <w:szCs w:val="28"/>
        </w:rPr>
        <w:t>5</w:t>
      </w:r>
      <w:r w:rsidR="009957D0" w:rsidRPr="00F641C4">
        <w:rPr>
          <w:rStyle w:val="tlid-translation"/>
          <w:rFonts w:asciiTheme="majorBidi" w:hAnsiTheme="majorBidi" w:cstheme="majorBidi"/>
          <w:sz w:val="28"/>
          <w:szCs w:val="28"/>
        </w:rPr>
        <w:t xml:space="preserve">) of </w:t>
      </w:r>
      <w:r w:rsidR="004B5435" w:rsidRPr="00F641C4">
        <w:rPr>
          <w:rStyle w:val="tlid-translation"/>
          <w:rFonts w:asciiTheme="majorBidi" w:hAnsiTheme="majorBidi" w:cstheme="majorBidi"/>
          <w:sz w:val="28"/>
          <w:szCs w:val="28"/>
        </w:rPr>
        <w:t xml:space="preserve">the </w:t>
      </w:r>
      <w:r w:rsidR="009957D0" w:rsidRPr="00F641C4">
        <w:rPr>
          <w:rStyle w:val="tlid-translation"/>
          <w:rFonts w:asciiTheme="majorBidi" w:hAnsiTheme="majorBidi" w:cstheme="majorBidi"/>
          <w:sz w:val="28"/>
          <w:szCs w:val="28"/>
        </w:rPr>
        <w:t>year 1966 and stripp</w:t>
      </w:r>
      <w:r w:rsidR="00F66FB8">
        <w:rPr>
          <w:rStyle w:val="tlid-translation"/>
          <w:rFonts w:asciiTheme="majorBidi" w:hAnsiTheme="majorBidi" w:cstheme="majorBidi"/>
          <w:sz w:val="28"/>
          <w:szCs w:val="28"/>
        </w:rPr>
        <w:t>ed</w:t>
      </w:r>
      <w:r w:rsidR="009957D0" w:rsidRPr="00F66FB8">
        <w:rPr>
          <w:rStyle w:val="tlid-translation"/>
          <w:rFonts w:asciiTheme="majorBidi" w:hAnsiTheme="majorBidi" w:cstheme="majorBidi"/>
          <w:sz w:val="28"/>
          <w:szCs w:val="28"/>
        </w:rPr>
        <w:t xml:space="preserve"> of any judicial description” </w:t>
      </w:r>
      <w:r w:rsidR="0061518F" w:rsidRPr="00F66FB8">
        <w:rPr>
          <w:rStyle w:val="tlid-translation"/>
          <w:rFonts w:asciiTheme="majorBidi" w:hAnsiTheme="majorBidi" w:cstheme="majorBidi"/>
          <w:sz w:val="28"/>
          <w:szCs w:val="28"/>
        </w:rPr>
        <w:t xml:space="preserve"> </w:t>
      </w:r>
    </w:p>
    <w:p w14:paraId="77AF2619" w14:textId="77777777" w:rsidR="002C0F36" w:rsidRDefault="002C0F36" w:rsidP="0082278B">
      <w:pPr>
        <w:spacing w:after="240"/>
        <w:jc w:val="both"/>
        <w:rPr>
          <w:rStyle w:val="tlid-translation"/>
          <w:rFonts w:asciiTheme="majorBidi" w:hAnsiTheme="majorBidi" w:cstheme="majorBidi"/>
          <w:sz w:val="28"/>
          <w:szCs w:val="28"/>
        </w:rPr>
      </w:pPr>
    </w:p>
    <w:p w14:paraId="710C772B" w14:textId="4A18AAD7" w:rsidR="00E401E8" w:rsidRDefault="00E401E8" w:rsidP="00B274AB">
      <w:pPr>
        <w:spacing w:after="240"/>
        <w:jc w:val="both"/>
        <w:rPr>
          <w:rStyle w:val="tlid-translation"/>
          <w:rFonts w:asciiTheme="majorBidi" w:hAnsiTheme="majorBidi" w:cstheme="majorBidi"/>
          <w:sz w:val="28"/>
          <w:szCs w:val="28"/>
        </w:rPr>
      </w:pPr>
      <w:r w:rsidRPr="00E401E8">
        <w:rPr>
          <w:rStyle w:val="tlid-translation"/>
          <w:rFonts w:asciiTheme="majorBidi" w:hAnsiTheme="majorBidi" w:cstheme="majorBidi"/>
          <w:sz w:val="28"/>
          <w:szCs w:val="28"/>
        </w:rPr>
        <w:t xml:space="preserve">The court added that “the Armed forces allegation of its aim to protect their individuals is not correct, as the legitimate aims should be reached through legitimate means, so The Armed forces may not take action that contradiction with the law and constitution to protect their individuals from potential allegation”  </w:t>
      </w:r>
    </w:p>
    <w:p w14:paraId="6ABAE176" w14:textId="5992C3AD" w:rsidR="00B23010" w:rsidRDefault="00B23010" w:rsidP="00B274AB">
      <w:pPr>
        <w:spacing w:after="240"/>
        <w:jc w:val="both"/>
        <w:rPr>
          <w:rStyle w:val="tlid-translation"/>
          <w:rFonts w:asciiTheme="majorBidi" w:hAnsiTheme="majorBidi" w:cstheme="majorBidi"/>
          <w:sz w:val="28"/>
          <w:szCs w:val="28"/>
        </w:rPr>
      </w:pPr>
      <w:r w:rsidRPr="00B23010">
        <w:rPr>
          <w:rStyle w:val="tlid-translation"/>
          <w:rFonts w:asciiTheme="majorBidi" w:hAnsiTheme="majorBidi" w:cstheme="majorBidi"/>
          <w:sz w:val="28"/>
          <w:szCs w:val="28"/>
        </w:rPr>
        <w:t xml:space="preserve">   Therefore, the Court found and concluded that the contested decision of subject the detained and arrested female protesters to virginity test is issued illegal and likely to be canceled when look</w:t>
      </w:r>
      <w:r w:rsidR="00293E33">
        <w:rPr>
          <w:rStyle w:val="tlid-translation"/>
          <w:rFonts w:asciiTheme="majorBidi" w:hAnsiTheme="majorBidi" w:cstheme="majorBidi"/>
          <w:sz w:val="28"/>
          <w:szCs w:val="28"/>
        </w:rPr>
        <w:t>ing</w:t>
      </w:r>
      <w:r w:rsidRPr="00B23010">
        <w:rPr>
          <w:rStyle w:val="tlid-translation"/>
          <w:rFonts w:asciiTheme="majorBidi" w:hAnsiTheme="majorBidi" w:cstheme="majorBidi"/>
          <w:sz w:val="28"/>
          <w:szCs w:val="28"/>
        </w:rPr>
        <w:t xml:space="preserve"> into the subject matter, So the court decided to suspend the decision, with referring the case to the commissioner department to prepare a report on the legal opinion on the </w:t>
      </w:r>
      <w:r w:rsidR="00576584">
        <w:rPr>
          <w:rStyle w:val="tlid-translation"/>
          <w:rFonts w:asciiTheme="majorBidi" w:hAnsiTheme="majorBidi" w:cstheme="majorBidi"/>
          <w:sz w:val="28"/>
          <w:szCs w:val="28"/>
        </w:rPr>
        <w:t>cancellation request</w:t>
      </w:r>
      <w:r w:rsidRPr="00B23010">
        <w:rPr>
          <w:rStyle w:val="tlid-translation"/>
          <w:rFonts w:asciiTheme="majorBidi" w:hAnsiTheme="majorBidi" w:cstheme="majorBidi"/>
          <w:sz w:val="28"/>
          <w:szCs w:val="28"/>
        </w:rPr>
        <w:t>.</w:t>
      </w:r>
    </w:p>
    <w:p w14:paraId="364B8672" w14:textId="77777777" w:rsidR="00B274AB" w:rsidRPr="006B5B16" w:rsidRDefault="00B274AB" w:rsidP="00B274AB">
      <w:pPr>
        <w:spacing w:after="240"/>
        <w:jc w:val="both"/>
        <w:rPr>
          <w:rFonts w:cstheme="minorHAnsi"/>
          <w:b/>
          <w:bCs/>
          <w:color w:val="000000" w:themeColor="text1"/>
          <w:sz w:val="26"/>
          <w:szCs w:val="26"/>
        </w:rPr>
      </w:pPr>
      <w:r w:rsidRPr="006B5B16">
        <w:rPr>
          <w:rFonts w:cstheme="minorHAnsi"/>
          <w:b/>
          <w:bCs/>
          <w:color w:val="000000" w:themeColor="text1"/>
          <w:sz w:val="26"/>
          <w:szCs w:val="26"/>
        </w:rPr>
        <w:t>Decision Direction</w:t>
      </w:r>
    </w:p>
    <w:p w14:paraId="79BCED43" w14:textId="77777777" w:rsidR="00F641C4" w:rsidRPr="00DB5846" w:rsidRDefault="00F641C4" w:rsidP="00DB5846">
      <w:pPr>
        <w:spacing w:after="240"/>
        <w:jc w:val="both"/>
        <w:rPr>
          <w:rFonts w:asciiTheme="majorBidi" w:hAnsiTheme="majorBidi" w:cstheme="majorBidi"/>
          <w:bCs/>
          <w:sz w:val="28"/>
          <w:szCs w:val="28"/>
        </w:rPr>
      </w:pPr>
      <w:r w:rsidRPr="00DB5846">
        <w:rPr>
          <w:rFonts w:asciiTheme="majorBidi" w:hAnsiTheme="majorBidi" w:cstheme="majorBidi"/>
          <w:bCs/>
          <w:sz w:val="28"/>
          <w:szCs w:val="28"/>
        </w:rPr>
        <w:t>The Court decided to admit the request of suspending the SCAF decision. The Court affirmed that the decision is in contradiction with the constitutional provisions and laws, and not aligned with the international treaties concerning human rights.</w:t>
      </w:r>
    </w:p>
    <w:p w14:paraId="5FE722DE" w14:textId="559F3F09" w:rsidR="00F641C4" w:rsidRPr="00DB5846" w:rsidRDefault="00F641C4" w:rsidP="00DB5846">
      <w:pPr>
        <w:spacing w:after="240"/>
        <w:jc w:val="both"/>
        <w:rPr>
          <w:rFonts w:asciiTheme="majorBidi" w:hAnsiTheme="majorBidi" w:cstheme="majorBidi"/>
          <w:bCs/>
          <w:sz w:val="28"/>
          <w:szCs w:val="28"/>
        </w:rPr>
      </w:pPr>
      <w:r w:rsidRPr="00DB5846">
        <w:rPr>
          <w:rFonts w:asciiTheme="majorBidi" w:hAnsiTheme="majorBidi" w:cstheme="majorBidi"/>
          <w:bCs/>
          <w:sz w:val="28"/>
          <w:szCs w:val="28"/>
        </w:rPr>
        <w:lastRenderedPageBreak/>
        <w:t xml:space="preserve">One of </w:t>
      </w:r>
      <w:r w:rsidR="00576584">
        <w:rPr>
          <w:rFonts w:asciiTheme="majorBidi" w:hAnsiTheme="majorBidi" w:cstheme="majorBidi"/>
          <w:bCs/>
          <w:sz w:val="28"/>
          <w:szCs w:val="28"/>
        </w:rPr>
        <w:t>the main reasons</w:t>
      </w:r>
      <w:r w:rsidR="00576584" w:rsidRPr="00DB5846">
        <w:rPr>
          <w:rFonts w:asciiTheme="majorBidi" w:hAnsiTheme="majorBidi" w:cstheme="majorBidi"/>
          <w:bCs/>
          <w:sz w:val="28"/>
          <w:szCs w:val="28"/>
        </w:rPr>
        <w:t xml:space="preserve"> </w:t>
      </w:r>
      <w:r w:rsidR="00576584">
        <w:rPr>
          <w:rFonts w:asciiTheme="majorBidi" w:hAnsiTheme="majorBidi" w:cstheme="majorBidi"/>
          <w:bCs/>
          <w:sz w:val="28"/>
          <w:szCs w:val="28"/>
        </w:rPr>
        <w:t>that makes this a</w:t>
      </w:r>
      <w:r w:rsidR="00576584" w:rsidRPr="00DB5846">
        <w:rPr>
          <w:rFonts w:asciiTheme="majorBidi" w:hAnsiTheme="majorBidi" w:cstheme="majorBidi"/>
          <w:bCs/>
          <w:sz w:val="28"/>
          <w:szCs w:val="28"/>
        </w:rPr>
        <w:t xml:space="preserve"> </w:t>
      </w:r>
      <w:proofErr w:type="spellStart"/>
      <w:r w:rsidRPr="00DB5846">
        <w:rPr>
          <w:rFonts w:asciiTheme="majorBidi" w:hAnsiTheme="majorBidi" w:cstheme="majorBidi"/>
          <w:bCs/>
          <w:sz w:val="28"/>
          <w:szCs w:val="28"/>
        </w:rPr>
        <w:t>landedmark</w:t>
      </w:r>
      <w:proofErr w:type="spellEnd"/>
      <w:r w:rsidRPr="00DB5846">
        <w:rPr>
          <w:rFonts w:asciiTheme="majorBidi" w:hAnsiTheme="majorBidi" w:cstheme="majorBidi"/>
          <w:bCs/>
          <w:sz w:val="28"/>
          <w:szCs w:val="28"/>
        </w:rPr>
        <w:t xml:space="preserve"> judgment is </w:t>
      </w:r>
      <w:r w:rsidR="00576584">
        <w:rPr>
          <w:rFonts w:asciiTheme="majorBidi" w:hAnsiTheme="majorBidi" w:cstheme="majorBidi"/>
          <w:bCs/>
          <w:sz w:val="28"/>
          <w:szCs w:val="28"/>
        </w:rPr>
        <w:t>the fact that it</w:t>
      </w:r>
      <w:r w:rsidR="00576584" w:rsidRPr="00DB5846">
        <w:rPr>
          <w:rFonts w:asciiTheme="majorBidi" w:hAnsiTheme="majorBidi" w:cstheme="majorBidi"/>
          <w:bCs/>
          <w:sz w:val="28"/>
          <w:szCs w:val="28"/>
        </w:rPr>
        <w:t xml:space="preserve"> </w:t>
      </w:r>
      <w:r w:rsidRPr="00DB5846">
        <w:rPr>
          <w:rFonts w:asciiTheme="majorBidi" w:hAnsiTheme="majorBidi" w:cstheme="majorBidi"/>
          <w:bCs/>
          <w:sz w:val="28"/>
          <w:szCs w:val="28"/>
        </w:rPr>
        <w:t xml:space="preserve">admitted the report issued from </w:t>
      </w:r>
      <w:r w:rsidR="00576584">
        <w:rPr>
          <w:rFonts w:asciiTheme="majorBidi" w:hAnsiTheme="majorBidi" w:cstheme="majorBidi"/>
          <w:bCs/>
          <w:sz w:val="28"/>
          <w:szCs w:val="28"/>
        </w:rPr>
        <w:t>a</w:t>
      </w:r>
      <w:r w:rsidRPr="00DB5846">
        <w:rPr>
          <w:rFonts w:asciiTheme="majorBidi" w:hAnsiTheme="majorBidi" w:cstheme="majorBidi"/>
          <w:bCs/>
          <w:sz w:val="28"/>
          <w:szCs w:val="28"/>
        </w:rPr>
        <w:t xml:space="preserve"> Non –governmental Organization (Amnesty International) as proof of existence </w:t>
      </w:r>
      <w:r w:rsidR="00576584">
        <w:rPr>
          <w:rFonts w:asciiTheme="majorBidi" w:hAnsiTheme="majorBidi" w:cstheme="majorBidi"/>
          <w:bCs/>
          <w:sz w:val="28"/>
          <w:szCs w:val="28"/>
        </w:rPr>
        <w:t xml:space="preserve">of </w:t>
      </w:r>
      <w:r w:rsidRPr="00DB5846">
        <w:rPr>
          <w:rFonts w:asciiTheme="majorBidi" w:hAnsiTheme="majorBidi" w:cstheme="majorBidi"/>
          <w:bCs/>
          <w:sz w:val="28"/>
          <w:szCs w:val="28"/>
        </w:rPr>
        <w:t>the administrative decision which was the reason behind reject</w:t>
      </w:r>
      <w:r w:rsidR="00576584">
        <w:rPr>
          <w:rFonts w:asciiTheme="majorBidi" w:hAnsiTheme="majorBidi" w:cstheme="majorBidi"/>
          <w:bCs/>
          <w:sz w:val="28"/>
          <w:szCs w:val="28"/>
        </w:rPr>
        <w:t>ing</w:t>
      </w:r>
      <w:r w:rsidRPr="00DB5846">
        <w:rPr>
          <w:rFonts w:asciiTheme="majorBidi" w:hAnsiTheme="majorBidi" w:cstheme="majorBidi"/>
          <w:bCs/>
          <w:sz w:val="28"/>
          <w:szCs w:val="28"/>
        </w:rPr>
        <w:t xml:space="preserve"> all defendant’s arguments. This Judgment reflects the importance of using the reports issued from international </w:t>
      </w:r>
      <w:r w:rsidR="00576584">
        <w:rPr>
          <w:rFonts w:asciiTheme="majorBidi" w:hAnsiTheme="majorBidi" w:cstheme="majorBidi"/>
          <w:bCs/>
          <w:sz w:val="28"/>
          <w:szCs w:val="28"/>
        </w:rPr>
        <w:t>entities</w:t>
      </w:r>
      <w:r w:rsidR="00576584" w:rsidRPr="00DB5846">
        <w:rPr>
          <w:rFonts w:asciiTheme="majorBidi" w:hAnsiTheme="majorBidi" w:cstheme="majorBidi"/>
          <w:bCs/>
          <w:sz w:val="28"/>
          <w:szCs w:val="28"/>
        </w:rPr>
        <w:t xml:space="preserve"> </w:t>
      </w:r>
      <w:r w:rsidRPr="00DB5846">
        <w:rPr>
          <w:rFonts w:asciiTheme="majorBidi" w:hAnsiTheme="majorBidi" w:cstheme="majorBidi"/>
          <w:bCs/>
          <w:sz w:val="28"/>
          <w:szCs w:val="28"/>
        </w:rPr>
        <w:t>especially non-governmental</w:t>
      </w:r>
      <w:r w:rsidR="00576584">
        <w:rPr>
          <w:rFonts w:asciiTheme="majorBidi" w:hAnsiTheme="majorBidi" w:cstheme="majorBidi"/>
          <w:bCs/>
          <w:sz w:val="28"/>
          <w:szCs w:val="28"/>
        </w:rPr>
        <w:t xml:space="preserve"> organizations</w:t>
      </w:r>
      <w:r w:rsidRPr="00DB5846">
        <w:rPr>
          <w:rFonts w:asciiTheme="majorBidi" w:hAnsiTheme="majorBidi" w:cstheme="majorBidi"/>
          <w:bCs/>
          <w:sz w:val="28"/>
          <w:szCs w:val="28"/>
        </w:rPr>
        <w:t xml:space="preserve"> as one of proof evidence. </w:t>
      </w:r>
    </w:p>
    <w:p w14:paraId="41317E7B" w14:textId="4A6168EB" w:rsidR="00F641C4" w:rsidRDefault="00F641C4" w:rsidP="00DB5846">
      <w:pPr>
        <w:spacing w:after="240"/>
        <w:jc w:val="both"/>
        <w:rPr>
          <w:rFonts w:asciiTheme="majorBidi" w:hAnsiTheme="majorBidi" w:cstheme="majorBidi"/>
          <w:bCs/>
          <w:sz w:val="28"/>
          <w:szCs w:val="28"/>
        </w:rPr>
      </w:pPr>
      <w:r w:rsidRPr="00DB5846">
        <w:rPr>
          <w:rFonts w:asciiTheme="majorBidi" w:hAnsiTheme="majorBidi" w:cstheme="majorBidi"/>
          <w:bCs/>
          <w:sz w:val="28"/>
          <w:szCs w:val="28"/>
        </w:rPr>
        <w:t>This judgment emphasize</w:t>
      </w:r>
      <w:r w:rsidR="00576584">
        <w:rPr>
          <w:rFonts w:asciiTheme="majorBidi" w:hAnsiTheme="majorBidi" w:cstheme="majorBidi"/>
          <w:bCs/>
          <w:sz w:val="28"/>
          <w:szCs w:val="28"/>
        </w:rPr>
        <w:t>d</w:t>
      </w:r>
      <w:r w:rsidRPr="00DB5846">
        <w:rPr>
          <w:rFonts w:asciiTheme="majorBidi" w:hAnsiTheme="majorBidi" w:cstheme="majorBidi"/>
          <w:bCs/>
          <w:sz w:val="28"/>
          <w:szCs w:val="28"/>
        </w:rPr>
        <w:t xml:space="preserve"> that the human dignity of prisoners, in particular </w:t>
      </w:r>
      <w:r w:rsidR="00576584">
        <w:rPr>
          <w:rFonts w:asciiTheme="majorBidi" w:hAnsiTheme="majorBidi" w:cstheme="majorBidi"/>
          <w:bCs/>
          <w:sz w:val="28"/>
          <w:szCs w:val="28"/>
        </w:rPr>
        <w:t>that of women,</w:t>
      </w:r>
      <w:r w:rsidRPr="00DB5846">
        <w:rPr>
          <w:rFonts w:asciiTheme="majorBidi" w:hAnsiTheme="majorBidi" w:cstheme="majorBidi"/>
          <w:bCs/>
          <w:sz w:val="28"/>
          <w:szCs w:val="28"/>
        </w:rPr>
        <w:t xml:space="preserve"> shall be respected whether in war or during civic tensions time</w:t>
      </w:r>
      <w:r w:rsidR="00576584">
        <w:rPr>
          <w:rFonts w:asciiTheme="majorBidi" w:hAnsiTheme="majorBidi" w:cstheme="majorBidi"/>
          <w:bCs/>
          <w:sz w:val="28"/>
          <w:szCs w:val="28"/>
        </w:rPr>
        <w:t>s</w:t>
      </w:r>
      <w:r w:rsidRPr="00DB5846">
        <w:rPr>
          <w:rFonts w:asciiTheme="majorBidi" w:hAnsiTheme="majorBidi" w:cstheme="majorBidi"/>
          <w:bCs/>
          <w:sz w:val="28"/>
          <w:szCs w:val="28"/>
        </w:rPr>
        <w:t xml:space="preserve"> through referring to</w:t>
      </w:r>
      <w:r w:rsidR="00576584">
        <w:rPr>
          <w:rFonts w:asciiTheme="majorBidi" w:hAnsiTheme="majorBidi" w:cstheme="majorBidi"/>
          <w:bCs/>
          <w:sz w:val="28"/>
          <w:szCs w:val="28"/>
        </w:rPr>
        <w:t xml:space="preserve"> the</w:t>
      </w:r>
      <w:r w:rsidRPr="00DB5846">
        <w:rPr>
          <w:rFonts w:asciiTheme="majorBidi" w:hAnsiTheme="majorBidi" w:cstheme="majorBidi"/>
          <w:bCs/>
          <w:sz w:val="28"/>
          <w:szCs w:val="28"/>
        </w:rPr>
        <w:t xml:space="preserve"> Geneva </w:t>
      </w:r>
      <w:r w:rsidR="00576584">
        <w:rPr>
          <w:rFonts w:asciiTheme="majorBidi" w:hAnsiTheme="majorBidi" w:cstheme="majorBidi"/>
          <w:bCs/>
          <w:sz w:val="28"/>
          <w:szCs w:val="28"/>
        </w:rPr>
        <w:t>C</w:t>
      </w:r>
      <w:r w:rsidRPr="00DB5846">
        <w:rPr>
          <w:rFonts w:asciiTheme="majorBidi" w:hAnsiTheme="majorBidi" w:cstheme="majorBidi"/>
          <w:bCs/>
          <w:sz w:val="28"/>
          <w:szCs w:val="28"/>
        </w:rPr>
        <w:t>onvention</w:t>
      </w:r>
      <w:r w:rsidR="00576584">
        <w:rPr>
          <w:rFonts w:asciiTheme="majorBidi" w:hAnsiTheme="majorBidi" w:cstheme="majorBidi"/>
          <w:bCs/>
          <w:sz w:val="28"/>
          <w:szCs w:val="28"/>
        </w:rPr>
        <w:t>s</w:t>
      </w:r>
      <w:r w:rsidRPr="00DB5846">
        <w:rPr>
          <w:rFonts w:asciiTheme="majorBidi" w:hAnsiTheme="majorBidi" w:cstheme="majorBidi"/>
          <w:bCs/>
          <w:sz w:val="28"/>
          <w:szCs w:val="28"/>
        </w:rPr>
        <w:t xml:space="preserve"> </w:t>
      </w:r>
      <w:r w:rsidR="00576584">
        <w:rPr>
          <w:rFonts w:asciiTheme="majorBidi" w:hAnsiTheme="majorBidi" w:cstheme="majorBidi"/>
          <w:bCs/>
          <w:sz w:val="28"/>
          <w:szCs w:val="28"/>
        </w:rPr>
        <w:t>of</w:t>
      </w:r>
      <w:r w:rsidR="00576584" w:rsidRPr="00DB5846">
        <w:rPr>
          <w:rFonts w:asciiTheme="majorBidi" w:hAnsiTheme="majorBidi" w:cstheme="majorBidi"/>
          <w:bCs/>
          <w:sz w:val="28"/>
          <w:szCs w:val="28"/>
        </w:rPr>
        <w:t xml:space="preserve"> </w:t>
      </w:r>
      <w:r w:rsidRPr="00DB5846">
        <w:rPr>
          <w:rFonts w:asciiTheme="majorBidi" w:hAnsiTheme="majorBidi" w:cstheme="majorBidi"/>
          <w:bCs/>
          <w:sz w:val="28"/>
          <w:szCs w:val="28"/>
        </w:rPr>
        <w:t>1949 concern</w:t>
      </w:r>
      <w:r w:rsidR="00576584">
        <w:rPr>
          <w:rFonts w:asciiTheme="majorBidi" w:hAnsiTheme="majorBidi" w:cstheme="majorBidi"/>
          <w:bCs/>
          <w:sz w:val="28"/>
          <w:szCs w:val="28"/>
        </w:rPr>
        <w:t>ing</w:t>
      </w:r>
      <w:r w:rsidRPr="00DB5846">
        <w:rPr>
          <w:rFonts w:asciiTheme="majorBidi" w:hAnsiTheme="majorBidi" w:cstheme="majorBidi"/>
          <w:bCs/>
          <w:sz w:val="28"/>
          <w:szCs w:val="28"/>
        </w:rPr>
        <w:t xml:space="preserve"> treatment of war prisoners, this is </w:t>
      </w:r>
      <w:r w:rsidR="00576584">
        <w:rPr>
          <w:rFonts w:asciiTheme="majorBidi" w:hAnsiTheme="majorBidi" w:cstheme="majorBidi"/>
          <w:bCs/>
          <w:sz w:val="28"/>
          <w:szCs w:val="28"/>
        </w:rPr>
        <w:t>an</w:t>
      </w:r>
      <w:r w:rsidRPr="00DB5846">
        <w:rPr>
          <w:rFonts w:asciiTheme="majorBidi" w:hAnsiTheme="majorBidi" w:cstheme="majorBidi"/>
          <w:bCs/>
          <w:sz w:val="28"/>
          <w:szCs w:val="28"/>
        </w:rPr>
        <w:t>other reason characterizing this ruling.</w:t>
      </w:r>
    </w:p>
    <w:p w14:paraId="3F735E62" w14:textId="6D071B77" w:rsidR="00F641C4" w:rsidRPr="00DB5846" w:rsidRDefault="00F641C4" w:rsidP="00DB5846">
      <w:pPr>
        <w:spacing w:after="240"/>
        <w:jc w:val="both"/>
        <w:rPr>
          <w:rFonts w:asciiTheme="majorBidi" w:hAnsiTheme="majorBidi" w:cstheme="majorBidi"/>
          <w:bCs/>
          <w:sz w:val="28"/>
          <w:szCs w:val="28"/>
        </w:rPr>
      </w:pPr>
      <w:r>
        <w:rPr>
          <w:rFonts w:asciiTheme="majorBidi" w:hAnsiTheme="majorBidi" w:cstheme="majorBidi"/>
          <w:bCs/>
          <w:sz w:val="28"/>
          <w:szCs w:val="28"/>
        </w:rPr>
        <w:t>This Judgment is consider</w:t>
      </w:r>
      <w:r w:rsidR="00576584">
        <w:rPr>
          <w:rFonts w:asciiTheme="majorBidi" w:hAnsiTheme="majorBidi" w:cstheme="majorBidi"/>
          <w:bCs/>
          <w:sz w:val="28"/>
          <w:szCs w:val="28"/>
        </w:rPr>
        <w:t>ed</w:t>
      </w:r>
      <w:r>
        <w:rPr>
          <w:rFonts w:asciiTheme="majorBidi" w:hAnsiTheme="majorBidi" w:cstheme="majorBidi"/>
          <w:bCs/>
          <w:sz w:val="28"/>
          <w:szCs w:val="28"/>
        </w:rPr>
        <w:t xml:space="preserve"> a landmark Judgment as it addres</w:t>
      </w:r>
      <w:r w:rsidR="00576584">
        <w:rPr>
          <w:rFonts w:asciiTheme="majorBidi" w:hAnsiTheme="majorBidi" w:cstheme="majorBidi"/>
          <w:bCs/>
          <w:sz w:val="28"/>
          <w:szCs w:val="28"/>
        </w:rPr>
        <w:t>se</w:t>
      </w:r>
      <w:r>
        <w:rPr>
          <w:rFonts w:asciiTheme="majorBidi" w:hAnsiTheme="majorBidi" w:cstheme="majorBidi"/>
          <w:bCs/>
          <w:sz w:val="28"/>
          <w:szCs w:val="28"/>
        </w:rPr>
        <w:t xml:space="preserve">s the role of Military forces during </w:t>
      </w:r>
      <w:r w:rsidR="00576584">
        <w:rPr>
          <w:rFonts w:asciiTheme="majorBidi" w:hAnsiTheme="majorBidi" w:cstheme="majorBidi"/>
          <w:bCs/>
          <w:sz w:val="28"/>
          <w:szCs w:val="28"/>
        </w:rPr>
        <w:t>c</w:t>
      </w:r>
      <w:r>
        <w:rPr>
          <w:rFonts w:asciiTheme="majorBidi" w:hAnsiTheme="majorBidi" w:cstheme="majorBidi"/>
          <w:bCs/>
          <w:sz w:val="28"/>
          <w:szCs w:val="28"/>
        </w:rPr>
        <w:t>ivic tensions</w:t>
      </w:r>
      <w:r w:rsidR="00DB5846">
        <w:rPr>
          <w:rFonts w:asciiTheme="majorBidi" w:hAnsiTheme="majorBidi" w:cstheme="majorBidi"/>
          <w:bCs/>
          <w:sz w:val="28"/>
          <w:szCs w:val="28"/>
        </w:rPr>
        <w:t xml:space="preserve"> and the absence of </w:t>
      </w:r>
      <w:r w:rsidR="00576584">
        <w:rPr>
          <w:rFonts w:asciiTheme="majorBidi" w:hAnsiTheme="majorBidi" w:cstheme="majorBidi"/>
          <w:bCs/>
          <w:sz w:val="28"/>
          <w:szCs w:val="28"/>
        </w:rPr>
        <w:t>c</w:t>
      </w:r>
      <w:r w:rsidR="00DB5846">
        <w:rPr>
          <w:rFonts w:asciiTheme="majorBidi" w:hAnsiTheme="majorBidi" w:cstheme="majorBidi"/>
          <w:bCs/>
          <w:sz w:val="28"/>
          <w:szCs w:val="28"/>
        </w:rPr>
        <w:t xml:space="preserve">ivic police and stressed on when military forces doing civic tasks should be committed by the laws and constitution and not exceed </w:t>
      </w:r>
      <w:bookmarkStart w:id="0" w:name="_GoBack"/>
      <w:bookmarkEnd w:id="0"/>
      <w:r w:rsidR="00DB5846">
        <w:rPr>
          <w:rFonts w:asciiTheme="majorBidi" w:hAnsiTheme="majorBidi" w:cstheme="majorBidi"/>
          <w:bCs/>
          <w:sz w:val="28"/>
          <w:szCs w:val="28"/>
        </w:rPr>
        <w:t>it</w:t>
      </w:r>
      <w:r w:rsidR="00576584">
        <w:rPr>
          <w:rFonts w:asciiTheme="majorBidi" w:hAnsiTheme="majorBidi" w:cstheme="majorBidi"/>
          <w:bCs/>
          <w:sz w:val="28"/>
          <w:szCs w:val="28"/>
        </w:rPr>
        <w:t>s</w:t>
      </w:r>
      <w:r w:rsidR="00DB5846">
        <w:rPr>
          <w:rFonts w:asciiTheme="majorBidi" w:hAnsiTheme="majorBidi" w:cstheme="majorBidi"/>
          <w:bCs/>
          <w:sz w:val="28"/>
          <w:szCs w:val="28"/>
        </w:rPr>
        <w:t xml:space="preserve"> limitations.  </w:t>
      </w:r>
      <w:r>
        <w:rPr>
          <w:rFonts w:asciiTheme="majorBidi" w:hAnsiTheme="majorBidi" w:cstheme="majorBidi"/>
          <w:bCs/>
          <w:sz w:val="28"/>
          <w:szCs w:val="28"/>
        </w:rPr>
        <w:t xml:space="preserve"> </w:t>
      </w:r>
    </w:p>
    <w:p w14:paraId="0D7E43F4" w14:textId="49684030" w:rsidR="00370F31" w:rsidRPr="006B5B16" w:rsidRDefault="00F641C4" w:rsidP="00323A23">
      <w:pPr>
        <w:spacing w:after="240"/>
        <w:jc w:val="both"/>
        <w:rPr>
          <w:rFonts w:cstheme="minorHAnsi"/>
          <w:b/>
          <w:bCs/>
          <w:color w:val="000000" w:themeColor="text1"/>
          <w:sz w:val="26"/>
          <w:szCs w:val="26"/>
        </w:rPr>
      </w:pPr>
      <w:r w:rsidRPr="00F641C4">
        <w:rPr>
          <w:rFonts w:asciiTheme="majorBidi" w:hAnsiTheme="majorBidi" w:cstheme="majorBidi"/>
          <w:bCs/>
          <w:sz w:val="26"/>
          <w:szCs w:val="26"/>
        </w:rPr>
        <w:t xml:space="preserve">    </w:t>
      </w:r>
      <w:r w:rsidR="00370F31" w:rsidRPr="006B5B16">
        <w:rPr>
          <w:rFonts w:cstheme="minorHAnsi"/>
          <w:b/>
          <w:bCs/>
          <w:color w:val="000000" w:themeColor="text1"/>
          <w:sz w:val="26"/>
          <w:szCs w:val="26"/>
        </w:rPr>
        <w:t>Global Perspective</w:t>
      </w:r>
    </w:p>
    <w:p w14:paraId="3D22D418" w14:textId="12B0E2CB" w:rsidR="005616FD" w:rsidRPr="006B5B16" w:rsidRDefault="0061128D" w:rsidP="00323A23">
      <w:pPr>
        <w:spacing w:after="240"/>
        <w:jc w:val="both"/>
        <w:rPr>
          <w:rFonts w:cstheme="minorHAnsi"/>
          <w:color w:val="000000" w:themeColor="text1"/>
          <w:sz w:val="26"/>
          <w:szCs w:val="26"/>
        </w:rPr>
      </w:pPr>
      <w:r>
        <w:rPr>
          <w:rFonts w:cstheme="minorHAnsi"/>
          <w:color w:val="000000" w:themeColor="text1"/>
          <w:sz w:val="26"/>
          <w:szCs w:val="26"/>
        </w:rPr>
        <w:t>International Law</w:t>
      </w:r>
    </w:p>
    <w:p w14:paraId="03FA7D63" w14:textId="200D633B" w:rsidR="009B3E8C" w:rsidRDefault="009B3E8C" w:rsidP="00323A23">
      <w:pPr>
        <w:pStyle w:val="ListParagraph"/>
        <w:numPr>
          <w:ilvl w:val="0"/>
          <w:numId w:val="5"/>
        </w:numPr>
        <w:spacing w:after="240"/>
        <w:jc w:val="both"/>
        <w:rPr>
          <w:rFonts w:asciiTheme="majorBidi" w:hAnsiTheme="majorBidi" w:cstheme="majorBidi"/>
          <w:color w:val="000000" w:themeColor="text1"/>
          <w:sz w:val="26"/>
          <w:szCs w:val="26"/>
        </w:rPr>
      </w:pPr>
      <w:r w:rsidRPr="006B5B16">
        <w:rPr>
          <w:rFonts w:asciiTheme="majorBidi" w:hAnsiTheme="majorBidi" w:cstheme="majorBidi"/>
          <w:color w:val="000000" w:themeColor="text1"/>
          <w:sz w:val="26"/>
          <w:szCs w:val="26"/>
        </w:rPr>
        <w:t xml:space="preserve">ICCPR </w:t>
      </w:r>
    </w:p>
    <w:p w14:paraId="01FF3567" w14:textId="22D2CDB2" w:rsidR="002B6820" w:rsidRDefault="002B6820" w:rsidP="00323A23">
      <w:pPr>
        <w:pStyle w:val="ListParagraph"/>
        <w:numPr>
          <w:ilvl w:val="0"/>
          <w:numId w:val="5"/>
        </w:numPr>
        <w:spacing w:after="240"/>
        <w:jc w:val="both"/>
        <w:rPr>
          <w:rFonts w:asciiTheme="majorBidi" w:hAnsiTheme="majorBidi" w:cstheme="majorBidi"/>
          <w:color w:val="000000" w:themeColor="text1"/>
          <w:sz w:val="26"/>
          <w:szCs w:val="26"/>
        </w:rPr>
      </w:pPr>
      <w:r w:rsidRPr="00C02522">
        <w:rPr>
          <w:rFonts w:asciiTheme="majorBidi" w:eastAsia="Times New Roman" w:hAnsiTheme="majorBidi" w:cstheme="majorBidi"/>
          <w:sz w:val="28"/>
          <w:szCs w:val="28"/>
        </w:rPr>
        <w:t>Geneva convention in concern of the treatment of war prisoners</w:t>
      </w:r>
      <w:r>
        <w:rPr>
          <w:rFonts w:asciiTheme="majorBidi" w:hAnsiTheme="majorBidi" w:cstheme="majorBidi"/>
          <w:color w:val="000000" w:themeColor="text1"/>
          <w:sz w:val="26"/>
          <w:szCs w:val="26"/>
        </w:rPr>
        <w:t xml:space="preserve"> 1949</w:t>
      </w:r>
    </w:p>
    <w:p w14:paraId="3CA4832F" w14:textId="17DECAA1" w:rsidR="0061128D" w:rsidRPr="0061128D" w:rsidRDefault="0061128D" w:rsidP="0061128D">
      <w:pPr>
        <w:spacing w:after="240"/>
        <w:jc w:val="both"/>
        <w:rPr>
          <w:rFonts w:asciiTheme="majorBidi" w:hAnsiTheme="majorBidi" w:cstheme="majorBidi"/>
          <w:color w:val="000000" w:themeColor="text1"/>
          <w:sz w:val="26"/>
          <w:szCs w:val="26"/>
        </w:rPr>
      </w:pPr>
      <w:r w:rsidRPr="00022EAB">
        <w:rPr>
          <w:rFonts w:asciiTheme="majorBidi" w:hAnsiTheme="majorBidi" w:cstheme="majorBidi"/>
          <w:sz w:val="28"/>
          <w:szCs w:val="28"/>
        </w:rPr>
        <w:t>National Law or Jurisprudence</w:t>
      </w:r>
    </w:p>
    <w:p w14:paraId="0FC6DDE7" w14:textId="335B57CD" w:rsidR="00E258D3" w:rsidRPr="006B5B16" w:rsidRDefault="0061128D" w:rsidP="0061128D">
      <w:pPr>
        <w:pStyle w:val="ListParagraph"/>
        <w:numPr>
          <w:ilvl w:val="0"/>
          <w:numId w:val="5"/>
        </w:numPr>
        <w:spacing w:after="240"/>
        <w:jc w:val="both"/>
        <w:rPr>
          <w:rFonts w:asciiTheme="majorBidi" w:hAnsiTheme="majorBidi" w:cstheme="majorBidi"/>
          <w:color w:val="000000" w:themeColor="text1"/>
          <w:sz w:val="26"/>
          <w:szCs w:val="26"/>
        </w:rPr>
      </w:pPr>
      <w:r w:rsidRPr="006B5B16">
        <w:rPr>
          <w:rFonts w:asciiTheme="majorBidi" w:hAnsiTheme="majorBidi" w:cstheme="majorBidi"/>
          <w:color w:val="000000" w:themeColor="text1"/>
          <w:sz w:val="26"/>
          <w:szCs w:val="26"/>
        </w:rPr>
        <w:t>Egyptian Constitution</w:t>
      </w:r>
      <w:r>
        <w:rPr>
          <w:rFonts w:asciiTheme="majorBidi" w:hAnsiTheme="majorBidi" w:cstheme="majorBidi"/>
          <w:color w:val="000000" w:themeColor="text1"/>
          <w:sz w:val="26"/>
          <w:szCs w:val="26"/>
        </w:rPr>
        <w:t xml:space="preserve"> of</w:t>
      </w:r>
      <w:r w:rsidRPr="006B5B16">
        <w:rPr>
          <w:rFonts w:asciiTheme="majorBidi" w:hAnsiTheme="majorBidi" w:cstheme="majorBidi"/>
          <w:color w:val="000000" w:themeColor="text1"/>
          <w:sz w:val="26"/>
          <w:szCs w:val="26"/>
        </w:rPr>
        <w:t xml:space="preserve"> 1971</w:t>
      </w:r>
    </w:p>
    <w:p w14:paraId="2AC29321" w14:textId="714CD934" w:rsidR="00E258D3" w:rsidRDefault="006A0CF8" w:rsidP="00B23010">
      <w:pPr>
        <w:pStyle w:val="ListParagraph"/>
        <w:numPr>
          <w:ilvl w:val="0"/>
          <w:numId w:val="5"/>
        </w:numPr>
        <w:spacing w:after="240"/>
        <w:jc w:val="both"/>
        <w:rPr>
          <w:rFonts w:asciiTheme="majorBidi" w:hAnsiTheme="majorBidi" w:cstheme="majorBidi"/>
          <w:color w:val="000000" w:themeColor="text1"/>
          <w:sz w:val="26"/>
          <w:szCs w:val="26"/>
        </w:rPr>
      </w:pPr>
      <w:r w:rsidRPr="006A0CF8">
        <w:rPr>
          <w:rFonts w:asciiTheme="majorBidi" w:eastAsia="Times New Roman" w:hAnsiTheme="majorBidi" w:cstheme="majorBidi"/>
          <w:color w:val="000000" w:themeColor="text1"/>
          <w:sz w:val="26"/>
          <w:szCs w:val="26"/>
        </w:rPr>
        <w:t>Constitutional declaration issued in 30/3/2011</w:t>
      </w:r>
    </w:p>
    <w:p w14:paraId="6C3E7250" w14:textId="2C35832C" w:rsidR="00E258D3" w:rsidRDefault="006A0CF8" w:rsidP="00B23010">
      <w:pPr>
        <w:pStyle w:val="ListParagraph"/>
        <w:numPr>
          <w:ilvl w:val="0"/>
          <w:numId w:val="5"/>
        </w:numPr>
        <w:spacing w:after="240"/>
        <w:jc w:val="both"/>
        <w:rPr>
          <w:rFonts w:asciiTheme="majorBidi" w:hAnsiTheme="majorBidi" w:cstheme="majorBidi"/>
          <w:color w:val="000000" w:themeColor="text1"/>
          <w:sz w:val="26"/>
          <w:szCs w:val="26"/>
        </w:rPr>
      </w:pPr>
      <w:r w:rsidRPr="006A0CF8">
        <w:rPr>
          <w:rFonts w:asciiTheme="majorBidi" w:hAnsiTheme="majorBidi" w:cstheme="majorBidi"/>
          <w:sz w:val="28"/>
          <w:szCs w:val="28"/>
        </w:rPr>
        <w:t>law No. 47/1972</w:t>
      </w:r>
      <w:r w:rsidR="00E258D3" w:rsidRPr="00385D3E">
        <w:rPr>
          <w:rFonts w:asciiTheme="majorBidi" w:hAnsiTheme="majorBidi" w:cstheme="majorBidi"/>
          <w:color w:val="000000" w:themeColor="text1"/>
          <w:sz w:val="28"/>
          <w:szCs w:val="28"/>
        </w:rPr>
        <w:t xml:space="preserve"> in concern of the State Council</w:t>
      </w:r>
      <w:r w:rsidR="00E258D3" w:rsidRPr="00E258D3" w:rsidDel="00E258D3">
        <w:rPr>
          <w:rFonts w:asciiTheme="majorBidi" w:hAnsiTheme="majorBidi" w:cstheme="majorBidi"/>
          <w:color w:val="000000" w:themeColor="text1"/>
          <w:sz w:val="26"/>
          <w:szCs w:val="26"/>
        </w:rPr>
        <w:t xml:space="preserve"> </w:t>
      </w:r>
    </w:p>
    <w:p w14:paraId="40CF919C" w14:textId="1C3B1768" w:rsidR="00E258D3" w:rsidRDefault="006A0CF8" w:rsidP="00B23010">
      <w:pPr>
        <w:pStyle w:val="ListParagraph"/>
        <w:numPr>
          <w:ilvl w:val="0"/>
          <w:numId w:val="5"/>
        </w:numPr>
        <w:spacing w:after="240"/>
        <w:jc w:val="both"/>
        <w:rPr>
          <w:rFonts w:asciiTheme="majorBidi" w:hAnsiTheme="majorBidi" w:cstheme="majorBidi"/>
          <w:color w:val="000000" w:themeColor="text1"/>
          <w:sz w:val="26"/>
          <w:szCs w:val="26"/>
        </w:rPr>
      </w:pPr>
      <w:r w:rsidRPr="006A0CF8">
        <w:rPr>
          <w:rFonts w:asciiTheme="majorBidi" w:hAnsiTheme="majorBidi" w:cstheme="majorBidi"/>
          <w:color w:val="000000" w:themeColor="text1"/>
          <w:sz w:val="28"/>
          <w:szCs w:val="28"/>
        </w:rPr>
        <w:t xml:space="preserve"> Criminal procedures Code   No (150) of </w:t>
      </w:r>
      <w:r w:rsidR="00293E33">
        <w:rPr>
          <w:rFonts w:asciiTheme="majorBidi" w:hAnsiTheme="majorBidi" w:cstheme="majorBidi"/>
          <w:color w:val="000000" w:themeColor="text1"/>
          <w:sz w:val="28"/>
          <w:szCs w:val="28"/>
        </w:rPr>
        <w:t xml:space="preserve">the </w:t>
      </w:r>
      <w:r w:rsidRPr="006A0CF8">
        <w:rPr>
          <w:rFonts w:asciiTheme="majorBidi" w:hAnsiTheme="majorBidi" w:cstheme="majorBidi"/>
          <w:color w:val="000000" w:themeColor="text1"/>
          <w:sz w:val="28"/>
          <w:szCs w:val="28"/>
        </w:rPr>
        <w:t>year 1950</w:t>
      </w:r>
    </w:p>
    <w:p w14:paraId="6BE6BF9A" w14:textId="0FAA8CA7" w:rsidR="00E258D3" w:rsidRDefault="006A0CF8" w:rsidP="00B23010">
      <w:pPr>
        <w:pStyle w:val="ListParagraph"/>
        <w:numPr>
          <w:ilvl w:val="0"/>
          <w:numId w:val="5"/>
        </w:numPr>
        <w:spacing w:after="240"/>
        <w:jc w:val="both"/>
        <w:rPr>
          <w:rFonts w:asciiTheme="majorBidi" w:hAnsiTheme="majorBidi" w:cstheme="majorBidi"/>
          <w:color w:val="000000" w:themeColor="text1"/>
          <w:sz w:val="26"/>
          <w:szCs w:val="26"/>
        </w:rPr>
      </w:pPr>
      <w:r w:rsidRPr="006A0CF8">
        <w:rPr>
          <w:rFonts w:asciiTheme="majorBidi" w:eastAsia="Times New Roman" w:hAnsiTheme="majorBidi" w:cstheme="majorBidi"/>
          <w:sz w:val="28"/>
          <w:szCs w:val="28"/>
        </w:rPr>
        <w:t xml:space="preserve"> Military law No. (25) of </w:t>
      </w:r>
      <w:r w:rsidR="00293E33">
        <w:rPr>
          <w:rFonts w:asciiTheme="majorBidi" w:eastAsia="Times New Roman" w:hAnsiTheme="majorBidi" w:cstheme="majorBidi"/>
          <w:sz w:val="28"/>
          <w:szCs w:val="28"/>
        </w:rPr>
        <w:t xml:space="preserve">the </w:t>
      </w:r>
      <w:r w:rsidRPr="006A0CF8">
        <w:rPr>
          <w:rFonts w:asciiTheme="majorBidi" w:eastAsia="Times New Roman" w:hAnsiTheme="majorBidi" w:cstheme="majorBidi"/>
          <w:sz w:val="28"/>
          <w:szCs w:val="28"/>
        </w:rPr>
        <w:t>year 1966</w:t>
      </w:r>
    </w:p>
    <w:p w14:paraId="1F33F15D" w14:textId="1AFDA4DE" w:rsidR="00E258D3" w:rsidRDefault="00E258D3" w:rsidP="00B23010">
      <w:pPr>
        <w:pStyle w:val="ListParagraph"/>
        <w:numPr>
          <w:ilvl w:val="0"/>
          <w:numId w:val="5"/>
        </w:numPr>
        <w:spacing w:after="240"/>
        <w:jc w:val="both"/>
        <w:rPr>
          <w:rFonts w:asciiTheme="majorBidi" w:hAnsiTheme="majorBidi" w:cstheme="majorBidi"/>
          <w:color w:val="000000" w:themeColor="text1"/>
          <w:sz w:val="26"/>
          <w:szCs w:val="26"/>
        </w:rPr>
      </w:pPr>
      <w:r>
        <w:rPr>
          <w:rFonts w:asciiTheme="majorBidi" w:hAnsiTheme="majorBidi" w:cstheme="majorBidi"/>
          <w:color w:val="000000" w:themeColor="text1"/>
          <w:sz w:val="26"/>
          <w:szCs w:val="26"/>
        </w:rPr>
        <w:t>P</w:t>
      </w:r>
      <w:r w:rsidRPr="00E258D3">
        <w:rPr>
          <w:rFonts w:asciiTheme="majorBidi" w:hAnsiTheme="majorBidi" w:cstheme="majorBidi"/>
          <w:color w:val="000000" w:themeColor="text1"/>
          <w:sz w:val="26"/>
          <w:szCs w:val="26"/>
        </w:rPr>
        <w:t xml:space="preserve">risons Law No. (396) of </w:t>
      </w:r>
      <w:r w:rsidR="00293E33">
        <w:rPr>
          <w:rFonts w:asciiTheme="majorBidi" w:hAnsiTheme="majorBidi" w:cstheme="majorBidi"/>
          <w:color w:val="000000" w:themeColor="text1"/>
          <w:sz w:val="26"/>
          <w:szCs w:val="26"/>
        </w:rPr>
        <w:t xml:space="preserve">the </w:t>
      </w:r>
      <w:r w:rsidRPr="00E258D3">
        <w:rPr>
          <w:rFonts w:asciiTheme="majorBidi" w:hAnsiTheme="majorBidi" w:cstheme="majorBidi"/>
          <w:color w:val="000000" w:themeColor="text1"/>
          <w:sz w:val="26"/>
          <w:szCs w:val="26"/>
        </w:rPr>
        <w:t>year 1956</w:t>
      </w:r>
    </w:p>
    <w:p w14:paraId="7633FB0F" w14:textId="21FDA708" w:rsidR="00370F31" w:rsidRPr="006B5B16" w:rsidRDefault="006A0CF8" w:rsidP="00B23010">
      <w:pPr>
        <w:pStyle w:val="ListParagraph"/>
        <w:numPr>
          <w:ilvl w:val="0"/>
          <w:numId w:val="5"/>
        </w:numPr>
        <w:spacing w:after="240"/>
        <w:jc w:val="both"/>
      </w:pPr>
      <w:r w:rsidRPr="006A0CF8">
        <w:rPr>
          <w:rFonts w:asciiTheme="majorBidi" w:eastAsia="Times New Roman" w:hAnsiTheme="majorBidi" w:cstheme="majorBidi"/>
          <w:sz w:val="28"/>
          <w:szCs w:val="28"/>
        </w:rPr>
        <w:t xml:space="preserve">Internal regulation for the prisons which issued upon the decree of the Minister of interior  No (79) of </w:t>
      </w:r>
      <w:r w:rsidR="00293E33">
        <w:rPr>
          <w:rFonts w:asciiTheme="majorBidi" w:eastAsia="Times New Roman" w:hAnsiTheme="majorBidi" w:cstheme="majorBidi"/>
          <w:sz w:val="28"/>
          <w:szCs w:val="28"/>
        </w:rPr>
        <w:t xml:space="preserve">the </w:t>
      </w:r>
      <w:r w:rsidRPr="006A0CF8">
        <w:rPr>
          <w:rFonts w:asciiTheme="majorBidi" w:eastAsia="Times New Roman" w:hAnsiTheme="majorBidi" w:cstheme="majorBidi"/>
          <w:sz w:val="28"/>
          <w:szCs w:val="28"/>
        </w:rPr>
        <w:t>year 1961</w:t>
      </w:r>
    </w:p>
    <w:p w14:paraId="43335540" w14:textId="77777777" w:rsidR="00370F31" w:rsidRPr="006B5B16" w:rsidRDefault="00370F31" w:rsidP="00323A23">
      <w:pPr>
        <w:jc w:val="both"/>
        <w:rPr>
          <w:rFonts w:cstheme="minorHAnsi"/>
          <w:color w:val="000000" w:themeColor="text1"/>
          <w:sz w:val="26"/>
          <w:szCs w:val="26"/>
        </w:rPr>
      </w:pPr>
    </w:p>
    <w:p w14:paraId="235A5A2F" w14:textId="77777777" w:rsidR="00370F31" w:rsidRPr="006B5B16" w:rsidRDefault="00370F31" w:rsidP="00323A23">
      <w:pPr>
        <w:jc w:val="both"/>
        <w:rPr>
          <w:rFonts w:cstheme="minorHAnsi"/>
          <w:color w:val="000000" w:themeColor="text1"/>
          <w:sz w:val="26"/>
          <w:szCs w:val="26"/>
        </w:rPr>
      </w:pPr>
    </w:p>
    <w:sectPr w:rsidR="00370F31" w:rsidRPr="006B5B16" w:rsidSect="00EC44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BA5CD" w14:textId="77777777" w:rsidR="00BB194B" w:rsidRDefault="00BB194B" w:rsidP="003A3FC8">
      <w:r>
        <w:separator/>
      </w:r>
    </w:p>
  </w:endnote>
  <w:endnote w:type="continuationSeparator" w:id="0">
    <w:p w14:paraId="0A1EE429" w14:textId="77777777" w:rsidR="00BB194B" w:rsidRDefault="00BB194B" w:rsidP="003A3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9D5CF" w14:textId="77777777" w:rsidR="00BB194B" w:rsidRDefault="00BB194B" w:rsidP="003A3FC8">
      <w:r>
        <w:separator/>
      </w:r>
    </w:p>
  </w:footnote>
  <w:footnote w:type="continuationSeparator" w:id="0">
    <w:p w14:paraId="26D97CCD" w14:textId="77777777" w:rsidR="00BB194B" w:rsidRDefault="00BB194B" w:rsidP="003A3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D26A3"/>
    <w:multiLevelType w:val="hybridMultilevel"/>
    <w:tmpl w:val="98B60686"/>
    <w:lvl w:ilvl="0" w:tplc="66984000">
      <w:start w:val="1"/>
      <w:numFmt w:val="decimal"/>
      <w:lvlText w:val="%1."/>
      <w:lvlJc w:val="left"/>
      <w:pPr>
        <w:ind w:left="72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6D1EB7"/>
    <w:multiLevelType w:val="hybridMultilevel"/>
    <w:tmpl w:val="6396F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0766E8"/>
    <w:multiLevelType w:val="hybridMultilevel"/>
    <w:tmpl w:val="36C8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1C4BB2"/>
    <w:multiLevelType w:val="hybridMultilevel"/>
    <w:tmpl w:val="849CD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G2tDA3M7UwM7awsLRQ0lEKTi0uzszPAykwrwUAQWgmzCwAAAA="/>
  </w:docVars>
  <w:rsids>
    <w:rsidRoot w:val="002A0420"/>
    <w:rsid w:val="000050B8"/>
    <w:rsid w:val="0001022A"/>
    <w:rsid w:val="00016F86"/>
    <w:rsid w:val="0004569F"/>
    <w:rsid w:val="00064B32"/>
    <w:rsid w:val="000659A0"/>
    <w:rsid w:val="00067359"/>
    <w:rsid w:val="00075BDC"/>
    <w:rsid w:val="00083583"/>
    <w:rsid w:val="000A04CA"/>
    <w:rsid w:val="000B1C44"/>
    <w:rsid w:val="000C0516"/>
    <w:rsid w:val="00114C74"/>
    <w:rsid w:val="00115ABD"/>
    <w:rsid w:val="00155ACF"/>
    <w:rsid w:val="00175199"/>
    <w:rsid w:val="00180462"/>
    <w:rsid w:val="0018645F"/>
    <w:rsid w:val="001971D0"/>
    <w:rsid w:val="001A6892"/>
    <w:rsid w:val="001D7224"/>
    <w:rsid w:val="001E4455"/>
    <w:rsid w:val="001F17B4"/>
    <w:rsid w:val="001F3FDC"/>
    <w:rsid w:val="00205FBE"/>
    <w:rsid w:val="00216230"/>
    <w:rsid w:val="0022528A"/>
    <w:rsid w:val="0024595F"/>
    <w:rsid w:val="002512F2"/>
    <w:rsid w:val="00252540"/>
    <w:rsid w:val="00266732"/>
    <w:rsid w:val="00293AA7"/>
    <w:rsid w:val="00293E33"/>
    <w:rsid w:val="00295F5D"/>
    <w:rsid w:val="002A0420"/>
    <w:rsid w:val="002A7467"/>
    <w:rsid w:val="002B6820"/>
    <w:rsid w:val="002B6F35"/>
    <w:rsid w:val="002C0F36"/>
    <w:rsid w:val="002C1D9B"/>
    <w:rsid w:val="002D519E"/>
    <w:rsid w:val="002E0641"/>
    <w:rsid w:val="002E0EBB"/>
    <w:rsid w:val="002E1277"/>
    <w:rsid w:val="002E490D"/>
    <w:rsid w:val="002F20C0"/>
    <w:rsid w:val="00305160"/>
    <w:rsid w:val="00315690"/>
    <w:rsid w:val="00323A23"/>
    <w:rsid w:val="00335062"/>
    <w:rsid w:val="003436D6"/>
    <w:rsid w:val="00353767"/>
    <w:rsid w:val="0036478C"/>
    <w:rsid w:val="00370F31"/>
    <w:rsid w:val="0037173D"/>
    <w:rsid w:val="00375466"/>
    <w:rsid w:val="00375A9A"/>
    <w:rsid w:val="00383A08"/>
    <w:rsid w:val="00385D3E"/>
    <w:rsid w:val="003868FA"/>
    <w:rsid w:val="00395144"/>
    <w:rsid w:val="003A3FC8"/>
    <w:rsid w:val="003A6DFC"/>
    <w:rsid w:val="003C0AF2"/>
    <w:rsid w:val="003C3705"/>
    <w:rsid w:val="003E3C6C"/>
    <w:rsid w:val="003E5D71"/>
    <w:rsid w:val="003F78D2"/>
    <w:rsid w:val="004018CA"/>
    <w:rsid w:val="00403A4A"/>
    <w:rsid w:val="004122DC"/>
    <w:rsid w:val="00430836"/>
    <w:rsid w:val="00434959"/>
    <w:rsid w:val="00460F4C"/>
    <w:rsid w:val="00462892"/>
    <w:rsid w:val="00465F1A"/>
    <w:rsid w:val="00481FD1"/>
    <w:rsid w:val="004B5435"/>
    <w:rsid w:val="004D7EF3"/>
    <w:rsid w:val="004E4C7D"/>
    <w:rsid w:val="00503BB0"/>
    <w:rsid w:val="00524FC4"/>
    <w:rsid w:val="00526BF3"/>
    <w:rsid w:val="00547170"/>
    <w:rsid w:val="00555323"/>
    <w:rsid w:val="00555C11"/>
    <w:rsid w:val="005616FD"/>
    <w:rsid w:val="005705BC"/>
    <w:rsid w:val="00576584"/>
    <w:rsid w:val="00587C1D"/>
    <w:rsid w:val="00587FAE"/>
    <w:rsid w:val="00593C73"/>
    <w:rsid w:val="005A34B0"/>
    <w:rsid w:val="005C20EE"/>
    <w:rsid w:val="005E337E"/>
    <w:rsid w:val="005E38BF"/>
    <w:rsid w:val="005E779D"/>
    <w:rsid w:val="00603E08"/>
    <w:rsid w:val="00610E96"/>
    <w:rsid w:val="0061128D"/>
    <w:rsid w:val="0061518F"/>
    <w:rsid w:val="00637D75"/>
    <w:rsid w:val="00647F05"/>
    <w:rsid w:val="00691F4D"/>
    <w:rsid w:val="006A095D"/>
    <w:rsid w:val="006A0CF8"/>
    <w:rsid w:val="006B5B16"/>
    <w:rsid w:val="006D5034"/>
    <w:rsid w:val="006E1908"/>
    <w:rsid w:val="007104D2"/>
    <w:rsid w:val="00716B6C"/>
    <w:rsid w:val="00723080"/>
    <w:rsid w:val="0075163B"/>
    <w:rsid w:val="00762F82"/>
    <w:rsid w:val="00771FC2"/>
    <w:rsid w:val="007878B2"/>
    <w:rsid w:val="0079320D"/>
    <w:rsid w:val="007B1812"/>
    <w:rsid w:val="007B3CD7"/>
    <w:rsid w:val="007C5826"/>
    <w:rsid w:val="007D7195"/>
    <w:rsid w:val="007E2DCC"/>
    <w:rsid w:val="0080493F"/>
    <w:rsid w:val="00817B05"/>
    <w:rsid w:val="0082278B"/>
    <w:rsid w:val="0082622D"/>
    <w:rsid w:val="00842160"/>
    <w:rsid w:val="00850A22"/>
    <w:rsid w:val="008734DD"/>
    <w:rsid w:val="00891F5A"/>
    <w:rsid w:val="0089502E"/>
    <w:rsid w:val="008A20CB"/>
    <w:rsid w:val="008A5BA8"/>
    <w:rsid w:val="008B0B6E"/>
    <w:rsid w:val="008C35B8"/>
    <w:rsid w:val="008D4699"/>
    <w:rsid w:val="008F2597"/>
    <w:rsid w:val="008F6CC8"/>
    <w:rsid w:val="008F7B33"/>
    <w:rsid w:val="0091277B"/>
    <w:rsid w:val="0091376B"/>
    <w:rsid w:val="009452F7"/>
    <w:rsid w:val="00947BE3"/>
    <w:rsid w:val="00951117"/>
    <w:rsid w:val="00951EBE"/>
    <w:rsid w:val="00955504"/>
    <w:rsid w:val="00956052"/>
    <w:rsid w:val="00963734"/>
    <w:rsid w:val="0096678F"/>
    <w:rsid w:val="00967D94"/>
    <w:rsid w:val="00983942"/>
    <w:rsid w:val="009957D0"/>
    <w:rsid w:val="009B3E8C"/>
    <w:rsid w:val="009B72DC"/>
    <w:rsid w:val="00A039EA"/>
    <w:rsid w:val="00A11D5D"/>
    <w:rsid w:val="00A228EB"/>
    <w:rsid w:val="00A22FAB"/>
    <w:rsid w:val="00A374DB"/>
    <w:rsid w:val="00A44F20"/>
    <w:rsid w:val="00A456CF"/>
    <w:rsid w:val="00A45B25"/>
    <w:rsid w:val="00A50DA8"/>
    <w:rsid w:val="00A54D91"/>
    <w:rsid w:val="00A66AD1"/>
    <w:rsid w:val="00AA3152"/>
    <w:rsid w:val="00AF23AE"/>
    <w:rsid w:val="00AF58F6"/>
    <w:rsid w:val="00B04A07"/>
    <w:rsid w:val="00B23010"/>
    <w:rsid w:val="00B271BE"/>
    <w:rsid w:val="00B274AB"/>
    <w:rsid w:val="00B358AC"/>
    <w:rsid w:val="00B37EA8"/>
    <w:rsid w:val="00B602A5"/>
    <w:rsid w:val="00B64B7B"/>
    <w:rsid w:val="00B8510D"/>
    <w:rsid w:val="00B900EF"/>
    <w:rsid w:val="00B90B45"/>
    <w:rsid w:val="00B94D07"/>
    <w:rsid w:val="00BA5181"/>
    <w:rsid w:val="00BB194B"/>
    <w:rsid w:val="00BB1D5C"/>
    <w:rsid w:val="00BB426C"/>
    <w:rsid w:val="00BF3065"/>
    <w:rsid w:val="00C43724"/>
    <w:rsid w:val="00C66B8D"/>
    <w:rsid w:val="00C80B05"/>
    <w:rsid w:val="00C85C53"/>
    <w:rsid w:val="00CD4336"/>
    <w:rsid w:val="00CE4230"/>
    <w:rsid w:val="00CE5219"/>
    <w:rsid w:val="00D130AE"/>
    <w:rsid w:val="00D25E49"/>
    <w:rsid w:val="00D4120A"/>
    <w:rsid w:val="00D42DF1"/>
    <w:rsid w:val="00D744D8"/>
    <w:rsid w:val="00D8232D"/>
    <w:rsid w:val="00D93F3D"/>
    <w:rsid w:val="00DA07C8"/>
    <w:rsid w:val="00DA59FC"/>
    <w:rsid w:val="00DB3BFE"/>
    <w:rsid w:val="00DB5846"/>
    <w:rsid w:val="00DB5C21"/>
    <w:rsid w:val="00DD1B47"/>
    <w:rsid w:val="00DE57C3"/>
    <w:rsid w:val="00DE72BC"/>
    <w:rsid w:val="00DF4610"/>
    <w:rsid w:val="00DF7E68"/>
    <w:rsid w:val="00E1373F"/>
    <w:rsid w:val="00E239FB"/>
    <w:rsid w:val="00E24759"/>
    <w:rsid w:val="00E258D3"/>
    <w:rsid w:val="00E30BEF"/>
    <w:rsid w:val="00E401E8"/>
    <w:rsid w:val="00E44323"/>
    <w:rsid w:val="00E6085A"/>
    <w:rsid w:val="00E71CFD"/>
    <w:rsid w:val="00E764E9"/>
    <w:rsid w:val="00EA61E6"/>
    <w:rsid w:val="00EC04B0"/>
    <w:rsid w:val="00EC44E1"/>
    <w:rsid w:val="00ED6E82"/>
    <w:rsid w:val="00EE792A"/>
    <w:rsid w:val="00EF7FE3"/>
    <w:rsid w:val="00F215E1"/>
    <w:rsid w:val="00F26632"/>
    <w:rsid w:val="00F444B2"/>
    <w:rsid w:val="00F641C4"/>
    <w:rsid w:val="00F66FB8"/>
    <w:rsid w:val="00F76A61"/>
    <w:rsid w:val="00F87B4E"/>
    <w:rsid w:val="00FB3A49"/>
    <w:rsid w:val="00FB4D3E"/>
    <w:rsid w:val="00FC7A3C"/>
    <w:rsid w:val="00FF02BA"/>
    <w:rsid w:val="00FF07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5EF76"/>
  <w15:docId w15:val="{43F443ED-2B5A-44E1-8FD0-E6053C86C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A59FC"/>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420"/>
    <w:pPr>
      <w:ind w:left="720"/>
      <w:contextualSpacing/>
    </w:pPr>
  </w:style>
  <w:style w:type="paragraph" w:styleId="Header">
    <w:name w:val="header"/>
    <w:basedOn w:val="Normal"/>
    <w:link w:val="HeaderChar"/>
    <w:uiPriority w:val="99"/>
    <w:unhideWhenUsed/>
    <w:rsid w:val="003A3FC8"/>
    <w:pPr>
      <w:tabs>
        <w:tab w:val="center" w:pos="4680"/>
        <w:tab w:val="right" w:pos="9360"/>
      </w:tabs>
    </w:pPr>
  </w:style>
  <w:style w:type="character" w:customStyle="1" w:styleId="HeaderChar">
    <w:name w:val="Header Char"/>
    <w:basedOn w:val="DefaultParagraphFont"/>
    <w:link w:val="Header"/>
    <w:uiPriority w:val="99"/>
    <w:rsid w:val="003A3FC8"/>
  </w:style>
  <w:style w:type="paragraph" w:styleId="Footer">
    <w:name w:val="footer"/>
    <w:basedOn w:val="Normal"/>
    <w:link w:val="FooterChar"/>
    <w:uiPriority w:val="99"/>
    <w:unhideWhenUsed/>
    <w:rsid w:val="003A3FC8"/>
    <w:pPr>
      <w:tabs>
        <w:tab w:val="center" w:pos="4680"/>
        <w:tab w:val="right" w:pos="9360"/>
      </w:tabs>
    </w:pPr>
  </w:style>
  <w:style w:type="character" w:customStyle="1" w:styleId="FooterChar">
    <w:name w:val="Footer Char"/>
    <w:basedOn w:val="DefaultParagraphFont"/>
    <w:link w:val="Footer"/>
    <w:uiPriority w:val="99"/>
    <w:rsid w:val="003A3FC8"/>
  </w:style>
  <w:style w:type="character" w:customStyle="1" w:styleId="tlid-translation">
    <w:name w:val="tlid-translation"/>
    <w:basedOn w:val="DefaultParagraphFont"/>
    <w:rsid w:val="00E764E9"/>
  </w:style>
  <w:style w:type="paragraph" w:styleId="NormalWeb">
    <w:name w:val="Normal (Web)"/>
    <w:basedOn w:val="Normal"/>
    <w:uiPriority w:val="99"/>
    <w:unhideWhenUsed/>
    <w:rsid w:val="00A45B25"/>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1128D"/>
    <w:rPr>
      <w:sz w:val="16"/>
      <w:szCs w:val="16"/>
    </w:rPr>
  </w:style>
  <w:style w:type="paragraph" w:styleId="CommentText">
    <w:name w:val="annotation text"/>
    <w:basedOn w:val="Normal"/>
    <w:link w:val="CommentTextChar"/>
    <w:uiPriority w:val="99"/>
    <w:semiHidden/>
    <w:unhideWhenUsed/>
    <w:rsid w:val="0061128D"/>
    <w:rPr>
      <w:sz w:val="20"/>
      <w:szCs w:val="20"/>
    </w:rPr>
  </w:style>
  <w:style w:type="character" w:customStyle="1" w:styleId="CommentTextChar">
    <w:name w:val="Comment Text Char"/>
    <w:basedOn w:val="DefaultParagraphFont"/>
    <w:link w:val="CommentText"/>
    <w:uiPriority w:val="99"/>
    <w:semiHidden/>
    <w:rsid w:val="0061128D"/>
    <w:rPr>
      <w:sz w:val="20"/>
      <w:szCs w:val="20"/>
    </w:rPr>
  </w:style>
  <w:style w:type="paragraph" w:styleId="CommentSubject">
    <w:name w:val="annotation subject"/>
    <w:basedOn w:val="CommentText"/>
    <w:next w:val="CommentText"/>
    <w:link w:val="CommentSubjectChar"/>
    <w:uiPriority w:val="99"/>
    <w:semiHidden/>
    <w:unhideWhenUsed/>
    <w:rsid w:val="0061128D"/>
    <w:rPr>
      <w:b/>
      <w:bCs/>
    </w:rPr>
  </w:style>
  <w:style w:type="character" w:customStyle="1" w:styleId="CommentSubjectChar">
    <w:name w:val="Comment Subject Char"/>
    <w:basedOn w:val="CommentTextChar"/>
    <w:link w:val="CommentSubject"/>
    <w:uiPriority w:val="99"/>
    <w:semiHidden/>
    <w:rsid w:val="0061128D"/>
    <w:rPr>
      <w:b/>
      <w:bCs/>
      <w:sz w:val="20"/>
      <w:szCs w:val="20"/>
    </w:rPr>
  </w:style>
  <w:style w:type="paragraph" w:styleId="Revision">
    <w:name w:val="Revision"/>
    <w:hidden/>
    <w:uiPriority w:val="99"/>
    <w:semiHidden/>
    <w:rsid w:val="0061128D"/>
  </w:style>
  <w:style w:type="paragraph" w:styleId="BalloonText">
    <w:name w:val="Balloon Text"/>
    <w:basedOn w:val="Normal"/>
    <w:link w:val="BalloonTextChar"/>
    <w:uiPriority w:val="99"/>
    <w:semiHidden/>
    <w:unhideWhenUsed/>
    <w:rsid w:val="006112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28D"/>
    <w:rPr>
      <w:rFonts w:ascii="Segoe UI" w:hAnsi="Segoe UI" w:cs="Segoe UI"/>
      <w:sz w:val="18"/>
      <w:szCs w:val="18"/>
    </w:rPr>
  </w:style>
  <w:style w:type="character" w:styleId="Hyperlink">
    <w:name w:val="Hyperlink"/>
    <w:basedOn w:val="DefaultParagraphFont"/>
    <w:uiPriority w:val="99"/>
    <w:unhideWhenUsed/>
    <w:rsid w:val="0075163B"/>
    <w:rPr>
      <w:color w:val="0563C1" w:themeColor="hyperlink"/>
      <w:u w:val="single"/>
    </w:rPr>
  </w:style>
  <w:style w:type="character" w:styleId="FollowedHyperlink">
    <w:name w:val="FollowedHyperlink"/>
    <w:basedOn w:val="DefaultParagraphFont"/>
    <w:uiPriority w:val="99"/>
    <w:semiHidden/>
    <w:unhideWhenUsed/>
    <w:rsid w:val="0075163B"/>
    <w:rPr>
      <w:color w:val="954F72" w:themeColor="followedHyperlink"/>
      <w:u w:val="single"/>
    </w:rPr>
  </w:style>
  <w:style w:type="paragraph" w:styleId="FootnoteText">
    <w:name w:val="footnote text"/>
    <w:basedOn w:val="Normal"/>
    <w:link w:val="FootnoteTextChar"/>
    <w:uiPriority w:val="99"/>
    <w:semiHidden/>
    <w:unhideWhenUsed/>
    <w:rsid w:val="0075163B"/>
    <w:rPr>
      <w:sz w:val="20"/>
      <w:szCs w:val="20"/>
    </w:rPr>
  </w:style>
  <w:style w:type="character" w:customStyle="1" w:styleId="FootnoteTextChar">
    <w:name w:val="Footnote Text Char"/>
    <w:basedOn w:val="DefaultParagraphFont"/>
    <w:link w:val="FootnoteText"/>
    <w:uiPriority w:val="99"/>
    <w:semiHidden/>
    <w:rsid w:val="0075163B"/>
    <w:rPr>
      <w:sz w:val="20"/>
      <w:szCs w:val="20"/>
    </w:rPr>
  </w:style>
  <w:style w:type="character" w:styleId="FootnoteReference">
    <w:name w:val="footnote reference"/>
    <w:basedOn w:val="DefaultParagraphFont"/>
    <w:uiPriority w:val="99"/>
    <w:semiHidden/>
    <w:unhideWhenUsed/>
    <w:rsid w:val="0075163B"/>
    <w:rPr>
      <w:vertAlign w:val="superscript"/>
    </w:rPr>
  </w:style>
  <w:style w:type="character" w:customStyle="1" w:styleId="Heading2Char">
    <w:name w:val="Heading 2 Char"/>
    <w:basedOn w:val="DefaultParagraphFont"/>
    <w:link w:val="Heading2"/>
    <w:uiPriority w:val="9"/>
    <w:semiHidden/>
    <w:rsid w:val="00DA59FC"/>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084492">
      <w:bodyDiv w:val="1"/>
      <w:marLeft w:val="0"/>
      <w:marRight w:val="0"/>
      <w:marTop w:val="0"/>
      <w:marBottom w:val="0"/>
      <w:divBdr>
        <w:top w:val="none" w:sz="0" w:space="0" w:color="auto"/>
        <w:left w:val="none" w:sz="0" w:space="0" w:color="auto"/>
        <w:bottom w:val="none" w:sz="0" w:space="0" w:color="auto"/>
        <w:right w:val="none" w:sz="0" w:space="0" w:color="auto"/>
      </w:divBdr>
      <w:divsChild>
        <w:div w:id="188494666">
          <w:marLeft w:val="0"/>
          <w:marRight w:val="0"/>
          <w:marTop w:val="0"/>
          <w:marBottom w:val="0"/>
          <w:divBdr>
            <w:top w:val="none" w:sz="0" w:space="0" w:color="auto"/>
            <w:left w:val="none" w:sz="0" w:space="0" w:color="auto"/>
            <w:bottom w:val="none" w:sz="0" w:space="0" w:color="auto"/>
            <w:right w:val="none" w:sz="0" w:space="0" w:color="auto"/>
          </w:divBdr>
          <w:divsChild>
            <w:div w:id="210141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0585">
      <w:bodyDiv w:val="1"/>
      <w:marLeft w:val="0"/>
      <w:marRight w:val="0"/>
      <w:marTop w:val="0"/>
      <w:marBottom w:val="0"/>
      <w:divBdr>
        <w:top w:val="none" w:sz="0" w:space="0" w:color="auto"/>
        <w:left w:val="none" w:sz="0" w:space="0" w:color="auto"/>
        <w:bottom w:val="none" w:sz="0" w:space="0" w:color="auto"/>
        <w:right w:val="none" w:sz="0" w:space="0" w:color="auto"/>
      </w:divBdr>
    </w:div>
    <w:div w:id="789786657">
      <w:bodyDiv w:val="1"/>
      <w:marLeft w:val="0"/>
      <w:marRight w:val="0"/>
      <w:marTop w:val="0"/>
      <w:marBottom w:val="0"/>
      <w:divBdr>
        <w:top w:val="none" w:sz="0" w:space="0" w:color="auto"/>
        <w:left w:val="none" w:sz="0" w:space="0" w:color="auto"/>
        <w:bottom w:val="none" w:sz="0" w:space="0" w:color="auto"/>
        <w:right w:val="none" w:sz="0" w:space="0" w:color="auto"/>
      </w:divBdr>
      <w:divsChild>
        <w:div w:id="1892645758">
          <w:marLeft w:val="0"/>
          <w:marRight w:val="0"/>
          <w:marTop w:val="0"/>
          <w:marBottom w:val="0"/>
          <w:divBdr>
            <w:top w:val="none" w:sz="0" w:space="0" w:color="auto"/>
            <w:left w:val="none" w:sz="0" w:space="0" w:color="auto"/>
            <w:bottom w:val="none" w:sz="0" w:space="0" w:color="auto"/>
            <w:right w:val="none" w:sz="0" w:space="0" w:color="auto"/>
          </w:divBdr>
          <w:divsChild>
            <w:div w:id="16186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76456">
      <w:bodyDiv w:val="1"/>
      <w:marLeft w:val="0"/>
      <w:marRight w:val="0"/>
      <w:marTop w:val="0"/>
      <w:marBottom w:val="0"/>
      <w:divBdr>
        <w:top w:val="none" w:sz="0" w:space="0" w:color="auto"/>
        <w:left w:val="none" w:sz="0" w:space="0" w:color="auto"/>
        <w:bottom w:val="none" w:sz="0" w:space="0" w:color="auto"/>
        <w:right w:val="none" w:sz="0" w:space="0" w:color="auto"/>
      </w:divBdr>
    </w:div>
    <w:div w:id="1819763800">
      <w:bodyDiv w:val="1"/>
      <w:marLeft w:val="0"/>
      <w:marRight w:val="0"/>
      <w:marTop w:val="0"/>
      <w:marBottom w:val="0"/>
      <w:divBdr>
        <w:top w:val="none" w:sz="0" w:space="0" w:color="auto"/>
        <w:left w:val="none" w:sz="0" w:space="0" w:color="auto"/>
        <w:bottom w:val="none" w:sz="0" w:space="0" w:color="auto"/>
        <w:right w:val="none" w:sz="0" w:space="0" w:color="auto"/>
      </w:divBdr>
    </w:div>
    <w:div w:id="1921058971">
      <w:bodyDiv w:val="1"/>
      <w:marLeft w:val="0"/>
      <w:marRight w:val="0"/>
      <w:marTop w:val="0"/>
      <w:marBottom w:val="0"/>
      <w:divBdr>
        <w:top w:val="none" w:sz="0" w:space="0" w:color="auto"/>
        <w:left w:val="none" w:sz="0" w:space="0" w:color="auto"/>
        <w:bottom w:val="none" w:sz="0" w:space="0" w:color="auto"/>
        <w:right w:val="none" w:sz="0" w:space="0" w:color="auto"/>
      </w:divBdr>
    </w:div>
    <w:div w:id="2077630956">
      <w:bodyDiv w:val="1"/>
      <w:marLeft w:val="0"/>
      <w:marRight w:val="0"/>
      <w:marTop w:val="0"/>
      <w:marBottom w:val="0"/>
      <w:divBdr>
        <w:top w:val="none" w:sz="0" w:space="0" w:color="auto"/>
        <w:left w:val="none" w:sz="0" w:space="0" w:color="auto"/>
        <w:bottom w:val="none" w:sz="0" w:space="0" w:color="auto"/>
        <w:right w:val="none" w:sz="0" w:space="0" w:color="auto"/>
      </w:divBdr>
      <w:divsChild>
        <w:div w:id="1301617706">
          <w:marLeft w:val="0"/>
          <w:marRight w:val="0"/>
          <w:marTop w:val="0"/>
          <w:marBottom w:val="0"/>
          <w:divBdr>
            <w:top w:val="none" w:sz="0" w:space="0" w:color="auto"/>
            <w:left w:val="none" w:sz="0" w:space="0" w:color="auto"/>
            <w:bottom w:val="none" w:sz="0" w:space="0" w:color="auto"/>
            <w:right w:val="none" w:sz="0" w:space="0" w:color="auto"/>
          </w:divBdr>
          <w:divsChild>
            <w:div w:id="86856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nshurat.org/node/3169" TargetMode="External"/><Relationship Id="rId13" Type="http://schemas.openxmlformats.org/officeDocument/2006/relationships/hyperlink" Target="https://manshurat.org/node/1235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nshurat.org/node/148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nshurat.org/node/14676" TargetMode="External"/><Relationship Id="rId5" Type="http://schemas.openxmlformats.org/officeDocument/2006/relationships/webSettings" Target="webSettings.xml"/><Relationship Id="rId15" Type="http://schemas.openxmlformats.org/officeDocument/2006/relationships/hyperlink" Target="http://www.sccourt.gov.eg/SCC/faces/RuleViewer.jspx" TargetMode="External"/><Relationship Id="rId10" Type="http://schemas.openxmlformats.org/officeDocument/2006/relationships/hyperlink" Target="https://manshurat.org/node/7274" TargetMode="External"/><Relationship Id="rId4" Type="http://schemas.openxmlformats.org/officeDocument/2006/relationships/settings" Target="settings.xml"/><Relationship Id="rId9" Type="http://schemas.openxmlformats.org/officeDocument/2006/relationships/hyperlink" Target="http://constitutionnet.org/vl/item/msr-dstwram-1971-almnshwr-fy-aljrydt-alrsmyt-fy-12-aylwlsbtmbr-1971-alrqm-36-mkrr" TargetMode="External"/><Relationship Id="rId14" Type="http://schemas.openxmlformats.org/officeDocument/2006/relationships/hyperlink" Target="https://manshurat.org/node/123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002FB-9163-4543-8E98-74CFDECB6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3688</TotalTime>
  <Pages>6</Pages>
  <Words>2233</Words>
  <Characters>12730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hawley johnson</dc:creator>
  <cp:keywords/>
  <dc:description/>
  <cp:lastModifiedBy>Mohamad Moghabat</cp:lastModifiedBy>
  <cp:revision>145</cp:revision>
  <dcterms:created xsi:type="dcterms:W3CDTF">2020-04-03T14:18:00Z</dcterms:created>
  <dcterms:modified xsi:type="dcterms:W3CDTF">2020-10-20T20:21:00Z</dcterms:modified>
</cp:coreProperties>
</file>