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389D" w14:textId="01B3B079" w:rsidR="007E4F37" w:rsidRPr="00343E77" w:rsidRDefault="007E4F37" w:rsidP="00B742DE">
      <w:pPr>
        <w:shd w:val="clear" w:color="auto" w:fill="FFFFFF"/>
        <w:spacing w:line="360" w:lineRule="auto"/>
        <w:jc w:val="both"/>
        <w:outlineLvl w:val="1"/>
        <w:rPr>
          <w:rFonts w:ascii="Times New Roman" w:eastAsia="Times New Roman" w:hAnsi="Times New Roman" w:cs="Times New Roman"/>
          <w:caps/>
          <w:spacing w:val="30"/>
        </w:rPr>
      </w:pPr>
      <w:r w:rsidRPr="00343E77">
        <w:rPr>
          <w:rFonts w:ascii="Times New Roman" w:eastAsia="Times New Roman" w:hAnsi="Times New Roman" w:cs="Times New Roman"/>
          <w:caps/>
          <w:spacing w:val="30"/>
        </w:rPr>
        <w:t>CASE ANALYSIS</w:t>
      </w:r>
    </w:p>
    <w:p w14:paraId="34C1F445" w14:textId="4CCDB40E" w:rsidR="00A039EA" w:rsidRPr="00343E77" w:rsidRDefault="007E4F37" w:rsidP="00B742DE">
      <w:pPr>
        <w:spacing w:line="360" w:lineRule="auto"/>
        <w:rPr>
          <w:rFonts w:ascii="Times New Roman" w:eastAsia="Times New Roman" w:hAnsi="Times New Roman" w:cs="Times New Roman"/>
          <w:caps/>
          <w:spacing w:val="30"/>
        </w:rPr>
      </w:pPr>
      <w:r w:rsidRPr="00343E77">
        <w:rPr>
          <w:rFonts w:ascii="Times New Roman" w:eastAsia="Times New Roman" w:hAnsi="Times New Roman" w:cs="Times New Roman"/>
          <w:caps/>
          <w:spacing w:val="30"/>
        </w:rPr>
        <w:t>MOHAMED ABDELNAB</w:t>
      </w:r>
      <w:r w:rsidR="001B5779" w:rsidRPr="00343E77">
        <w:rPr>
          <w:rFonts w:ascii="Times New Roman" w:eastAsia="Times New Roman" w:hAnsi="Times New Roman" w:cs="Times New Roman"/>
          <w:caps/>
          <w:spacing w:val="30"/>
        </w:rPr>
        <w:t>y</w:t>
      </w:r>
      <w:r w:rsidRPr="00343E77">
        <w:rPr>
          <w:rFonts w:ascii="Times New Roman" w:eastAsia="Times New Roman" w:hAnsi="Times New Roman" w:cs="Times New Roman"/>
          <w:caps/>
          <w:spacing w:val="30"/>
        </w:rPr>
        <w:t xml:space="preserve"> AND OTHERS v. </w:t>
      </w:r>
      <w:r w:rsidR="00343E77" w:rsidRPr="00343E77">
        <w:rPr>
          <w:rFonts w:ascii="Times New Roman" w:eastAsia="Times New Roman" w:hAnsi="Times New Roman" w:cs="Times New Roman"/>
          <w:caps/>
          <w:spacing w:val="30"/>
        </w:rPr>
        <w:t xml:space="preserve">Al Raml II </w:t>
      </w:r>
      <w:r w:rsidRPr="00343E77">
        <w:rPr>
          <w:rFonts w:ascii="Times New Roman" w:eastAsia="Times New Roman" w:hAnsi="Times New Roman" w:cs="Times New Roman"/>
          <w:caps/>
          <w:spacing w:val="30"/>
        </w:rPr>
        <w:t>Prosecution</w:t>
      </w:r>
    </w:p>
    <w:p w14:paraId="7877A53A" w14:textId="77777777" w:rsidR="007E4F37" w:rsidRPr="00CA1F34" w:rsidRDefault="007E4F37">
      <w:pPr>
        <w:rPr>
          <w:rFonts w:ascii="Times New Roman" w:hAnsi="Times New Roman" w:cs="Times New Roman"/>
          <w:b/>
          <w:bCs/>
          <w:sz w:val="25"/>
          <w:szCs w:val="25"/>
        </w:rPr>
      </w:pPr>
    </w:p>
    <w:p w14:paraId="72A58D76" w14:textId="56ECB9E7" w:rsidR="008C35B8" w:rsidRPr="00CA1F34" w:rsidRDefault="002A0420" w:rsidP="007F02FA">
      <w:pPr>
        <w:pStyle w:val="ListParagraph"/>
        <w:numPr>
          <w:ilvl w:val="0"/>
          <w:numId w:val="5"/>
        </w:numPr>
        <w:jc w:val="both"/>
        <w:rPr>
          <w:rFonts w:ascii="Times New Roman" w:hAnsi="Times New Roman" w:cs="Times New Roman"/>
          <w:b/>
          <w:bCs/>
          <w:sz w:val="25"/>
          <w:szCs w:val="25"/>
        </w:rPr>
      </w:pPr>
      <w:r w:rsidRPr="00CA1F34">
        <w:rPr>
          <w:rFonts w:ascii="Times New Roman" w:hAnsi="Times New Roman" w:cs="Times New Roman"/>
          <w:b/>
          <w:bCs/>
          <w:sz w:val="25"/>
          <w:szCs w:val="25"/>
        </w:rPr>
        <w:t>Summary and Outcome</w:t>
      </w:r>
    </w:p>
    <w:p w14:paraId="52A4B30D" w14:textId="77777777" w:rsidR="004A35AB" w:rsidRPr="004C34B0" w:rsidRDefault="004A35AB" w:rsidP="007F02FA">
      <w:pPr>
        <w:jc w:val="both"/>
        <w:rPr>
          <w:rFonts w:ascii="Times New Roman" w:hAnsi="Times New Roman" w:cs="Times New Roman"/>
          <w:b/>
          <w:bCs/>
          <w:sz w:val="25"/>
          <w:szCs w:val="25"/>
        </w:rPr>
      </w:pPr>
    </w:p>
    <w:p w14:paraId="2527E751" w14:textId="50C403FC" w:rsidR="005B2414" w:rsidRPr="004C34B0" w:rsidRDefault="004A35AB" w:rsidP="007F02FA">
      <w:pPr>
        <w:spacing w:line="360" w:lineRule="auto"/>
        <w:jc w:val="both"/>
        <w:rPr>
          <w:rFonts w:ascii="Times New Roman" w:hAnsi="Times New Roman" w:cs="Times New Roman"/>
          <w:color w:val="000000" w:themeColor="text1"/>
          <w:sz w:val="25"/>
          <w:szCs w:val="25"/>
        </w:rPr>
      </w:pPr>
      <w:r w:rsidRPr="004C34B0">
        <w:rPr>
          <w:rFonts w:ascii="Times New Roman" w:hAnsi="Times New Roman" w:cs="Times New Roman"/>
          <w:color w:val="000000" w:themeColor="text1"/>
          <w:sz w:val="25"/>
          <w:szCs w:val="25"/>
        </w:rPr>
        <w:t xml:space="preserve">Al </w:t>
      </w:r>
      <w:proofErr w:type="spellStart"/>
      <w:r w:rsidRPr="004C34B0">
        <w:rPr>
          <w:rFonts w:ascii="Times New Roman" w:hAnsi="Times New Roman" w:cs="Times New Roman"/>
          <w:color w:val="000000" w:themeColor="text1"/>
          <w:sz w:val="25"/>
          <w:szCs w:val="25"/>
        </w:rPr>
        <w:t>Raml</w:t>
      </w:r>
      <w:proofErr w:type="spellEnd"/>
      <w:r w:rsidRPr="004C34B0">
        <w:rPr>
          <w:rFonts w:ascii="Times New Roman" w:hAnsi="Times New Roman" w:cs="Times New Roman"/>
          <w:color w:val="000000" w:themeColor="text1"/>
          <w:sz w:val="25"/>
          <w:szCs w:val="25"/>
        </w:rPr>
        <w:t xml:space="preserve"> II Misdemeanor Court in Alexandria, Egypt has effectively acquitted Mohamed </w:t>
      </w:r>
      <w:proofErr w:type="spellStart"/>
      <w:r w:rsidRPr="004C34B0">
        <w:rPr>
          <w:rFonts w:ascii="Times New Roman" w:hAnsi="Times New Roman" w:cs="Times New Roman"/>
          <w:color w:val="000000" w:themeColor="text1"/>
          <w:sz w:val="25"/>
          <w:szCs w:val="25"/>
        </w:rPr>
        <w:t>Abdelnab</w:t>
      </w:r>
      <w:r w:rsidR="00F82B7D" w:rsidRPr="004C34B0">
        <w:rPr>
          <w:rFonts w:ascii="Times New Roman" w:hAnsi="Times New Roman" w:cs="Times New Roman"/>
          <w:color w:val="000000" w:themeColor="text1"/>
          <w:sz w:val="25"/>
          <w:szCs w:val="25"/>
        </w:rPr>
        <w:t>y</w:t>
      </w:r>
      <w:proofErr w:type="spellEnd"/>
      <w:r w:rsidRPr="004C34B0">
        <w:rPr>
          <w:rFonts w:ascii="Times New Roman" w:hAnsi="Times New Roman" w:cs="Times New Roman"/>
          <w:color w:val="000000" w:themeColor="text1"/>
          <w:sz w:val="25"/>
          <w:szCs w:val="25"/>
        </w:rPr>
        <w:t xml:space="preserve"> </w:t>
      </w:r>
      <w:proofErr w:type="spellStart"/>
      <w:r w:rsidRPr="004C34B0">
        <w:rPr>
          <w:rFonts w:ascii="Times New Roman" w:hAnsi="Times New Roman" w:cs="Times New Roman"/>
          <w:color w:val="000000" w:themeColor="text1"/>
          <w:sz w:val="25"/>
          <w:szCs w:val="25"/>
        </w:rPr>
        <w:t>Awad</w:t>
      </w:r>
      <w:proofErr w:type="spellEnd"/>
      <w:r w:rsidRPr="004C34B0">
        <w:rPr>
          <w:rFonts w:ascii="Times New Roman" w:hAnsi="Times New Roman" w:cs="Times New Roman"/>
          <w:color w:val="000000" w:themeColor="text1"/>
          <w:sz w:val="25"/>
          <w:szCs w:val="25"/>
        </w:rPr>
        <w:t xml:space="preserve">, </w:t>
      </w:r>
      <w:proofErr w:type="spellStart"/>
      <w:r w:rsidRPr="004C34B0">
        <w:rPr>
          <w:rFonts w:ascii="Times New Roman" w:hAnsi="Times New Roman" w:cs="Times New Roman"/>
          <w:color w:val="000000" w:themeColor="text1"/>
          <w:sz w:val="25"/>
          <w:szCs w:val="25"/>
        </w:rPr>
        <w:t>Ms</w:t>
      </w:r>
      <w:proofErr w:type="spellEnd"/>
      <w:r w:rsidRPr="004C34B0">
        <w:rPr>
          <w:rFonts w:ascii="Times New Roman" w:hAnsi="Times New Roman" w:cs="Times New Roman"/>
          <w:color w:val="000000" w:themeColor="text1"/>
          <w:sz w:val="25"/>
          <w:szCs w:val="25"/>
        </w:rPr>
        <w:t xml:space="preserve"> Ibrahim Ayad, </w:t>
      </w:r>
      <w:proofErr w:type="spellStart"/>
      <w:r w:rsidRPr="004C34B0">
        <w:rPr>
          <w:rFonts w:ascii="Times New Roman" w:hAnsi="Times New Roman" w:cs="Times New Roman"/>
          <w:color w:val="000000" w:themeColor="text1"/>
          <w:sz w:val="25"/>
          <w:szCs w:val="25"/>
        </w:rPr>
        <w:t>Abla</w:t>
      </w:r>
      <w:proofErr w:type="spellEnd"/>
      <w:r w:rsidRPr="004C34B0">
        <w:rPr>
          <w:rFonts w:ascii="Times New Roman" w:hAnsi="Times New Roman" w:cs="Times New Roman"/>
          <w:color w:val="000000" w:themeColor="text1"/>
          <w:sz w:val="25"/>
          <w:szCs w:val="25"/>
        </w:rPr>
        <w:t xml:space="preserve"> </w:t>
      </w:r>
      <w:proofErr w:type="spellStart"/>
      <w:r w:rsidRPr="004C34B0">
        <w:rPr>
          <w:rFonts w:ascii="Times New Roman" w:hAnsi="Times New Roman" w:cs="Times New Roman"/>
          <w:color w:val="000000" w:themeColor="text1"/>
          <w:sz w:val="25"/>
          <w:szCs w:val="25"/>
        </w:rPr>
        <w:t>Thabet</w:t>
      </w:r>
      <w:proofErr w:type="spellEnd"/>
      <w:r w:rsidRPr="004C34B0">
        <w:rPr>
          <w:rFonts w:ascii="Times New Roman" w:hAnsi="Times New Roman" w:cs="Times New Roman"/>
          <w:color w:val="000000" w:themeColor="text1"/>
          <w:sz w:val="25"/>
          <w:szCs w:val="25"/>
        </w:rPr>
        <w:t xml:space="preserve"> Mohamed, Manal Mahmoud Othman, and Mohamed </w:t>
      </w:r>
      <w:proofErr w:type="spellStart"/>
      <w:r w:rsidRPr="004C34B0">
        <w:rPr>
          <w:rFonts w:ascii="Times New Roman" w:hAnsi="Times New Roman" w:cs="Times New Roman"/>
          <w:color w:val="000000" w:themeColor="text1"/>
          <w:sz w:val="25"/>
          <w:szCs w:val="25"/>
        </w:rPr>
        <w:t>Zein</w:t>
      </w:r>
      <w:proofErr w:type="spellEnd"/>
      <w:r w:rsidRPr="004C34B0">
        <w:rPr>
          <w:rFonts w:ascii="Times New Roman" w:hAnsi="Times New Roman" w:cs="Times New Roman"/>
          <w:color w:val="000000" w:themeColor="text1"/>
          <w:sz w:val="25"/>
          <w:szCs w:val="25"/>
        </w:rPr>
        <w:t xml:space="preserve"> El Sayed in the Case No.18282/2018 on 26 September 2018 </w:t>
      </w:r>
      <w:proofErr w:type="gramStart"/>
      <w:r w:rsidRPr="004C34B0">
        <w:rPr>
          <w:rFonts w:ascii="Times New Roman" w:hAnsi="Times New Roman" w:cs="Times New Roman"/>
          <w:color w:val="000000" w:themeColor="text1"/>
          <w:sz w:val="25"/>
          <w:szCs w:val="25"/>
        </w:rPr>
        <w:t>on the basis of</w:t>
      </w:r>
      <w:proofErr w:type="gramEnd"/>
      <w:r w:rsidRPr="004C34B0">
        <w:rPr>
          <w:rFonts w:ascii="Times New Roman" w:hAnsi="Times New Roman" w:cs="Times New Roman"/>
          <w:color w:val="000000" w:themeColor="text1"/>
          <w:sz w:val="25"/>
          <w:szCs w:val="25"/>
        </w:rPr>
        <w:t xml:space="preserve"> insufficient evidence of guilt. The defendants were facing charges pressed by the Al-</w:t>
      </w:r>
      <w:proofErr w:type="spellStart"/>
      <w:r w:rsidRPr="004C34B0">
        <w:rPr>
          <w:rFonts w:ascii="Times New Roman" w:hAnsi="Times New Roman" w:cs="Times New Roman"/>
          <w:color w:val="000000" w:themeColor="text1"/>
          <w:sz w:val="25"/>
          <w:szCs w:val="25"/>
        </w:rPr>
        <w:t>Raml</w:t>
      </w:r>
      <w:proofErr w:type="spellEnd"/>
      <w:r w:rsidRPr="004C34B0">
        <w:rPr>
          <w:rFonts w:ascii="Times New Roman" w:hAnsi="Times New Roman" w:cs="Times New Roman"/>
          <w:color w:val="000000" w:themeColor="text1"/>
          <w:sz w:val="25"/>
          <w:szCs w:val="25"/>
        </w:rPr>
        <w:t xml:space="preserve"> II Prosecution in April 2018 with alleged crimes of joining a terrorist group and promoting its ideas, protesting without a permit, crowding, highway robbery, hooliganism and show of force in the Lawsuit No. 3655/2018. Further, Mohamed </w:t>
      </w:r>
      <w:proofErr w:type="spellStart"/>
      <w:r w:rsidRPr="004C34B0">
        <w:rPr>
          <w:rFonts w:ascii="Times New Roman" w:hAnsi="Times New Roman" w:cs="Times New Roman"/>
          <w:color w:val="000000" w:themeColor="text1"/>
          <w:sz w:val="25"/>
          <w:szCs w:val="25"/>
        </w:rPr>
        <w:t>Abdelnaby</w:t>
      </w:r>
      <w:proofErr w:type="spellEnd"/>
      <w:r w:rsidRPr="004C34B0">
        <w:rPr>
          <w:rFonts w:ascii="Times New Roman" w:hAnsi="Times New Roman" w:cs="Times New Roman"/>
          <w:color w:val="000000" w:themeColor="text1"/>
          <w:sz w:val="25"/>
          <w:szCs w:val="25"/>
        </w:rPr>
        <w:t xml:space="preserve"> and Mohamed </w:t>
      </w:r>
      <w:proofErr w:type="spellStart"/>
      <w:r w:rsidRPr="004C34B0">
        <w:rPr>
          <w:rFonts w:ascii="Times New Roman" w:hAnsi="Times New Roman" w:cs="Times New Roman"/>
          <w:color w:val="000000" w:themeColor="text1"/>
          <w:sz w:val="25"/>
          <w:szCs w:val="25"/>
        </w:rPr>
        <w:t>Zein</w:t>
      </w:r>
      <w:proofErr w:type="spellEnd"/>
      <w:r w:rsidRPr="004C34B0">
        <w:rPr>
          <w:rFonts w:ascii="Times New Roman" w:hAnsi="Times New Roman" w:cs="Times New Roman"/>
          <w:color w:val="000000" w:themeColor="text1"/>
          <w:sz w:val="25"/>
          <w:szCs w:val="25"/>
        </w:rPr>
        <w:t xml:space="preserve"> El Sayed were accused of providing financial assistance and cooperating with the female defendants by funding the protests </w:t>
      </w:r>
      <w:r w:rsidR="002E1D13" w:rsidRPr="004C34B0">
        <w:rPr>
          <w:rFonts w:ascii="Times New Roman" w:hAnsi="Times New Roman" w:cs="Times New Roman"/>
          <w:color w:val="000000" w:themeColor="text1"/>
          <w:sz w:val="25"/>
          <w:szCs w:val="25"/>
        </w:rPr>
        <w:t xml:space="preserve">as an </w:t>
      </w:r>
      <w:r w:rsidRPr="004C34B0">
        <w:rPr>
          <w:rFonts w:ascii="Times New Roman" w:hAnsi="Times New Roman" w:cs="Times New Roman"/>
          <w:color w:val="000000" w:themeColor="text1"/>
          <w:sz w:val="25"/>
          <w:szCs w:val="25"/>
        </w:rPr>
        <w:t>incitement</w:t>
      </w:r>
      <w:r w:rsidR="002579E6" w:rsidRPr="004C34B0">
        <w:rPr>
          <w:rFonts w:ascii="Times New Roman" w:hAnsi="Times New Roman" w:cs="Times New Roman"/>
          <w:color w:val="000000" w:themeColor="text1"/>
          <w:sz w:val="25"/>
          <w:szCs w:val="25"/>
        </w:rPr>
        <w:t>.</w:t>
      </w:r>
    </w:p>
    <w:p w14:paraId="12BBCAE0" w14:textId="77777777" w:rsidR="00965047" w:rsidRPr="004C34B0" w:rsidRDefault="00965047" w:rsidP="007F02FA">
      <w:pPr>
        <w:spacing w:line="360" w:lineRule="auto"/>
        <w:jc w:val="both"/>
        <w:rPr>
          <w:rFonts w:ascii="Times New Roman" w:hAnsi="Times New Roman" w:cs="Times New Roman"/>
          <w:color w:val="000000" w:themeColor="text1"/>
          <w:sz w:val="25"/>
          <w:szCs w:val="25"/>
        </w:rPr>
      </w:pPr>
    </w:p>
    <w:p w14:paraId="6C0A019C" w14:textId="643EE5FB" w:rsidR="004A35AB" w:rsidRPr="004C34B0" w:rsidRDefault="00ED3940" w:rsidP="007F02FA">
      <w:pPr>
        <w:spacing w:line="360" w:lineRule="auto"/>
        <w:jc w:val="both"/>
        <w:rPr>
          <w:rFonts w:ascii="Times New Roman" w:hAnsi="Times New Roman" w:cs="Times New Roman"/>
          <w:color w:val="000000" w:themeColor="text1"/>
          <w:sz w:val="25"/>
          <w:szCs w:val="25"/>
        </w:rPr>
      </w:pPr>
      <w:r w:rsidRPr="004C34B0">
        <w:rPr>
          <w:rFonts w:ascii="Times New Roman" w:hAnsi="Times New Roman" w:cs="Times New Roman"/>
          <w:color w:val="000000" w:themeColor="text1"/>
          <w:sz w:val="25"/>
          <w:szCs w:val="25"/>
        </w:rPr>
        <w:t>The relevant Laws for the case are Assembly Law (no. 10/1914) and Protest Law (no. 107/2013)</w:t>
      </w:r>
      <w:r w:rsidR="003C0EF3" w:rsidRPr="004C34B0">
        <w:rPr>
          <w:rFonts w:ascii="Times New Roman" w:hAnsi="Times New Roman" w:cs="Times New Roman"/>
          <w:color w:val="000000" w:themeColor="text1"/>
          <w:sz w:val="25"/>
          <w:szCs w:val="25"/>
        </w:rPr>
        <w:t xml:space="preserve">. </w:t>
      </w:r>
      <w:r w:rsidR="004A35AB" w:rsidRPr="004C34B0">
        <w:rPr>
          <w:rFonts w:ascii="Times New Roman" w:hAnsi="Times New Roman" w:cs="Times New Roman"/>
          <w:color w:val="000000" w:themeColor="text1"/>
          <w:sz w:val="25"/>
          <w:szCs w:val="25"/>
        </w:rPr>
        <w:t xml:space="preserve">The </w:t>
      </w:r>
      <w:r w:rsidR="0020554F" w:rsidRPr="004C34B0">
        <w:rPr>
          <w:rFonts w:ascii="Times New Roman" w:hAnsi="Times New Roman" w:cs="Times New Roman"/>
          <w:color w:val="000000" w:themeColor="text1"/>
          <w:sz w:val="25"/>
          <w:szCs w:val="25"/>
        </w:rPr>
        <w:t>C</w:t>
      </w:r>
      <w:r w:rsidR="004A35AB" w:rsidRPr="004C34B0">
        <w:rPr>
          <w:rFonts w:ascii="Times New Roman" w:hAnsi="Times New Roman" w:cs="Times New Roman"/>
          <w:color w:val="000000" w:themeColor="text1"/>
          <w:sz w:val="25"/>
          <w:szCs w:val="25"/>
        </w:rPr>
        <w:t>ourt reasoned th</w:t>
      </w:r>
      <w:r w:rsidR="00965047" w:rsidRPr="004C34B0">
        <w:rPr>
          <w:rFonts w:ascii="Times New Roman" w:hAnsi="Times New Roman" w:cs="Times New Roman"/>
          <w:color w:val="000000" w:themeColor="text1"/>
          <w:sz w:val="25"/>
          <w:szCs w:val="25"/>
        </w:rPr>
        <w:t xml:space="preserve">at there is a </w:t>
      </w:r>
      <w:r w:rsidR="00DE1F00" w:rsidRPr="004C34B0">
        <w:rPr>
          <w:rFonts w:ascii="Times New Roman" w:hAnsi="Times New Roman" w:cs="Times New Roman"/>
          <w:color w:val="000000" w:themeColor="text1"/>
          <w:sz w:val="25"/>
          <w:szCs w:val="25"/>
        </w:rPr>
        <w:t xml:space="preserve">lack of evidence </w:t>
      </w:r>
      <w:r w:rsidR="007F7CAB" w:rsidRPr="004C34B0">
        <w:rPr>
          <w:rFonts w:ascii="Times New Roman" w:hAnsi="Times New Roman" w:cs="Times New Roman"/>
          <w:color w:val="000000" w:themeColor="text1"/>
          <w:sz w:val="25"/>
          <w:szCs w:val="25"/>
        </w:rPr>
        <w:t xml:space="preserve">and insufficient </w:t>
      </w:r>
      <w:r w:rsidR="00944366" w:rsidRPr="004C34B0">
        <w:rPr>
          <w:rFonts w:ascii="Times New Roman" w:hAnsi="Times New Roman" w:cs="Times New Roman"/>
          <w:color w:val="000000" w:themeColor="text1"/>
          <w:sz w:val="25"/>
          <w:szCs w:val="25"/>
        </w:rPr>
        <w:t xml:space="preserve">proof </w:t>
      </w:r>
      <w:r w:rsidR="00DE1F00" w:rsidRPr="004C34B0">
        <w:rPr>
          <w:rFonts w:ascii="Times New Roman" w:hAnsi="Times New Roman" w:cs="Times New Roman"/>
          <w:color w:val="000000" w:themeColor="text1"/>
          <w:sz w:val="25"/>
          <w:szCs w:val="25"/>
        </w:rPr>
        <w:t xml:space="preserve">to charge the defendants with such crimes, arguing the </w:t>
      </w:r>
      <w:r w:rsidR="004A35AB" w:rsidRPr="004C34B0">
        <w:rPr>
          <w:rFonts w:ascii="Times New Roman" w:hAnsi="Times New Roman" w:cs="Times New Roman"/>
          <w:color w:val="000000" w:themeColor="text1"/>
          <w:sz w:val="25"/>
          <w:szCs w:val="25"/>
        </w:rPr>
        <w:t xml:space="preserve">incompatibility of the alleged crimes and charges pressed </w:t>
      </w:r>
      <w:r w:rsidR="00DE1F00" w:rsidRPr="004C34B0">
        <w:rPr>
          <w:rFonts w:ascii="Times New Roman" w:hAnsi="Times New Roman" w:cs="Times New Roman"/>
          <w:color w:val="000000" w:themeColor="text1"/>
          <w:sz w:val="25"/>
          <w:szCs w:val="25"/>
        </w:rPr>
        <w:t>with the constitutional laws by thoroughly reviewing the drafting of the laws</w:t>
      </w:r>
      <w:r w:rsidR="00965047" w:rsidRPr="004C34B0">
        <w:rPr>
          <w:rFonts w:ascii="Times New Roman" w:hAnsi="Times New Roman" w:cs="Times New Roman"/>
          <w:color w:val="000000" w:themeColor="text1"/>
          <w:sz w:val="25"/>
          <w:szCs w:val="25"/>
        </w:rPr>
        <w:t xml:space="preserve">, how and </w:t>
      </w:r>
      <w:r w:rsidR="0059612D" w:rsidRPr="004C34B0">
        <w:rPr>
          <w:rFonts w:ascii="Times New Roman" w:hAnsi="Times New Roman" w:cs="Times New Roman"/>
          <w:color w:val="000000" w:themeColor="text1"/>
          <w:sz w:val="25"/>
          <w:szCs w:val="25"/>
        </w:rPr>
        <w:t>when they are applicable.</w:t>
      </w:r>
      <w:r w:rsidR="00CE48AC" w:rsidRPr="004C34B0">
        <w:rPr>
          <w:rFonts w:ascii="Times New Roman" w:hAnsi="Times New Roman" w:cs="Times New Roman"/>
          <w:color w:val="000000" w:themeColor="text1"/>
          <w:sz w:val="25"/>
          <w:szCs w:val="25"/>
        </w:rPr>
        <w:t xml:space="preserve"> </w:t>
      </w:r>
      <w:r w:rsidR="00625293" w:rsidRPr="004C34B0">
        <w:rPr>
          <w:rFonts w:ascii="Times New Roman" w:hAnsi="Times New Roman" w:cs="Times New Roman"/>
          <w:color w:val="000000" w:themeColor="text1"/>
          <w:sz w:val="25"/>
          <w:szCs w:val="25"/>
        </w:rPr>
        <w:t>Hence, the Court ruled that the defendants are “non</w:t>
      </w:r>
      <w:r w:rsidR="00EC0864" w:rsidRPr="004C34B0">
        <w:rPr>
          <w:rFonts w:ascii="Times New Roman" w:hAnsi="Times New Roman" w:cs="Times New Roman"/>
          <w:color w:val="000000" w:themeColor="text1"/>
          <w:sz w:val="25"/>
          <w:szCs w:val="25"/>
        </w:rPr>
        <w:t>-</w:t>
      </w:r>
      <w:r w:rsidR="00625293" w:rsidRPr="004C34B0">
        <w:rPr>
          <w:rFonts w:ascii="Times New Roman" w:hAnsi="Times New Roman" w:cs="Times New Roman"/>
          <w:color w:val="000000" w:themeColor="text1"/>
          <w:sz w:val="25"/>
          <w:szCs w:val="25"/>
        </w:rPr>
        <w:t>guilty</w:t>
      </w:r>
      <w:r w:rsidR="00EC0864" w:rsidRPr="004C34B0">
        <w:rPr>
          <w:rFonts w:ascii="Times New Roman" w:hAnsi="Times New Roman" w:cs="Times New Roman"/>
          <w:color w:val="000000" w:themeColor="text1"/>
          <w:sz w:val="25"/>
          <w:szCs w:val="25"/>
        </w:rPr>
        <w:t>.</w:t>
      </w:r>
      <w:r w:rsidR="00625293" w:rsidRPr="004C34B0">
        <w:rPr>
          <w:rFonts w:ascii="Times New Roman" w:hAnsi="Times New Roman" w:cs="Times New Roman"/>
          <w:color w:val="000000" w:themeColor="text1"/>
          <w:sz w:val="25"/>
          <w:szCs w:val="25"/>
        </w:rPr>
        <w:t>”</w:t>
      </w:r>
    </w:p>
    <w:p w14:paraId="20E6A3FC" w14:textId="02505EB1" w:rsidR="00B73288" w:rsidRPr="004C34B0" w:rsidRDefault="00B73288" w:rsidP="007F02FA">
      <w:pPr>
        <w:jc w:val="both"/>
        <w:rPr>
          <w:rFonts w:ascii="Times New Roman" w:hAnsi="Times New Roman" w:cs="Times New Roman"/>
          <w:color w:val="000000" w:themeColor="text1"/>
          <w:sz w:val="25"/>
          <w:szCs w:val="25"/>
        </w:rPr>
      </w:pPr>
    </w:p>
    <w:p w14:paraId="13F2C060" w14:textId="77777777" w:rsidR="00B73288" w:rsidRPr="004C34B0" w:rsidRDefault="00B73288" w:rsidP="007F02FA">
      <w:pPr>
        <w:widowControl w:val="0"/>
        <w:autoSpaceDE w:val="0"/>
        <w:autoSpaceDN w:val="0"/>
        <w:adjustRightInd w:val="0"/>
        <w:jc w:val="both"/>
        <w:rPr>
          <w:rFonts w:ascii="Times New Roman" w:hAnsi="Times New Roman" w:cs="Times New Roman"/>
          <w:i/>
          <w:sz w:val="25"/>
          <w:szCs w:val="25"/>
        </w:rPr>
      </w:pPr>
      <w:r w:rsidRPr="004C34B0">
        <w:rPr>
          <w:rFonts w:ascii="Times New Roman" w:hAnsi="Times New Roman" w:cs="Times New Roman"/>
          <w:i/>
          <w:color w:val="1A1A1A"/>
          <w:sz w:val="25"/>
          <w:szCs w:val="25"/>
        </w:rPr>
        <w:t>Columbia Global Freedom of Expression notes that some of the information contained in this report was derived from secondary sources.</w:t>
      </w:r>
    </w:p>
    <w:p w14:paraId="1AA12082" w14:textId="626FE221" w:rsidR="00475CB0" w:rsidRPr="004C34B0" w:rsidRDefault="00475CB0" w:rsidP="007F02FA">
      <w:pPr>
        <w:jc w:val="both"/>
        <w:rPr>
          <w:rFonts w:ascii="Times New Roman" w:hAnsi="Times New Roman" w:cs="Times New Roman"/>
          <w:color w:val="000000" w:themeColor="text1"/>
          <w:sz w:val="25"/>
          <w:szCs w:val="25"/>
        </w:rPr>
      </w:pPr>
    </w:p>
    <w:p w14:paraId="7B656982" w14:textId="0717D39C" w:rsidR="00E05E76" w:rsidRPr="004C34B0" w:rsidRDefault="00EC7ED1" w:rsidP="007F02FA">
      <w:pPr>
        <w:pStyle w:val="ListParagraph"/>
        <w:numPr>
          <w:ilvl w:val="0"/>
          <w:numId w:val="5"/>
        </w:numPr>
        <w:jc w:val="both"/>
        <w:rPr>
          <w:rFonts w:ascii="Times New Roman" w:hAnsi="Times New Roman" w:cs="Times New Roman"/>
          <w:b/>
          <w:bCs/>
          <w:sz w:val="25"/>
          <w:szCs w:val="25"/>
        </w:rPr>
      </w:pPr>
      <w:r w:rsidRPr="004C34B0">
        <w:rPr>
          <w:rFonts w:ascii="Times New Roman" w:hAnsi="Times New Roman" w:cs="Times New Roman"/>
          <w:b/>
          <w:bCs/>
          <w:sz w:val="25"/>
          <w:szCs w:val="25"/>
        </w:rPr>
        <w:t>Facts</w:t>
      </w:r>
    </w:p>
    <w:p w14:paraId="5E818D93" w14:textId="29281108" w:rsidR="004B1AF8" w:rsidRPr="004C34B0" w:rsidRDefault="00616D22" w:rsidP="007F02FA">
      <w:pPr>
        <w:pStyle w:val="NormalWeb"/>
        <w:shd w:val="clear" w:color="auto" w:fill="FFFFFF"/>
        <w:spacing w:line="360" w:lineRule="auto"/>
        <w:jc w:val="both"/>
        <w:rPr>
          <w:color w:val="000000" w:themeColor="text1"/>
          <w:sz w:val="25"/>
          <w:szCs w:val="25"/>
        </w:rPr>
      </w:pPr>
      <w:r w:rsidRPr="004C34B0">
        <w:rPr>
          <w:color w:val="0A0A0A"/>
          <w:sz w:val="25"/>
          <w:szCs w:val="25"/>
        </w:rPr>
        <w:t xml:space="preserve">The </w:t>
      </w:r>
      <w:hyperlink r:id="rId7" w:history="1">
        <w:r w:rsidRPr="004C34B0">
          <w:rPr>
            <w:rStyle w:val="Hyperlink"/>
            <w:sz w:val="25"/>
            <w:szCs w:val="25"/>
          </w:rPr>
          <w:t>Lawsuit 3655/2018</w:t>
        </w:r>
      </w:hyperlink>
      <w:r w:rsidRPr="004C34B0">
        <w:rPr>
          <w:color w:val="0A0A0A"/>
          <w:sz w:val="25"/>
          <w:szCs w:val="25"/>
        </w:rPr>
        <w:t xml:space="preserve"> was filed against the defendants</w:t>
      </w:r>
      <w:r w:rsidR="00094D8C" w:rsidRPr="004C34B0">
        <w:rPr>
          <w:color w:val="000000" w:themeColor="text1"/>
          <w:sz w:val="25"/>
          <w:szCs w:val="25"/>
        </w:rPr>
        <w:t xml:space="preserve"> Mohamed </w:t>
      </w:r>
      <w:proofErr w:type="spellStart"/>
      <w:r w:rsidR="00094D8C" w:rsidRPr="004C34B0">
        <w:rPr>
          <w:color w:val="000000" w:themeColor="text1"/>
          <w:sz w:val="25"/>
          <w:szCs w:val="25"/>
        </w:rPr>
        <w:t>Abdelnaby</w:t>
      </w:r>
      <w:proofErr w:type="spellEnd"/>
      <w:r w:rsidR="00094D8C" w:rsidRPr="004C34B0">
        <w:rPr>
          <w:color w:val="000000" w:themeColor="text1"/>
          <w:sz w:val="25"/>
          <w:szCs w:val="25"/>
        </w:rPr>
        <w:t xml:space="preserve"> </w:t>
      </w:r>
      <w:proofErr w:type="spellStart"/>
      <w:r w:rsidR="00094D8C" w:rsidRPr="004C34B0">
        <w:rPr>
          <w:color w:val="000000" w:themeColor="text1"/>
          <w:sz w:val="25"/>
          <w:szCs w:val="25"/>
        </w:rPr>
        <w:t>Awad</w:t>
      </w:r>
      <w:proofErr w:type="spellEnd"/>
      <w:r w:rsidR="00094D8C" w:rsidRPr="004C34B0">
        <w:rPr>
          <w:color w:val="000000" w:themeColor="text1"/>
          <w:sz w:val="25"/>
          <w:szCs w:val="25"/>
        </w:rPr>
        <w:t xml:space="preserve">, </w:t>
      </w:r>
      <w:proofErr w:type="spellStart"/>
      <w:r w:rsidR="00094D8C" w:rsidRPr="004C34B0">
        <w:rPr>
          <w:color w:val="000000" w:themeColor="text1"/>
          <w:sz w:val="25"/>
          <w:szCs w:val="25"/>
        </w:rPr>
        <w:t>Ms</w:t>
      </w:r>
      <w:proofErr w:type="spellEnd"/>
      <w:r w:rsidR="00094D8C" w:rsidRPr="004C34B0">
        <w:rPr>
          <w:color w:val="000000" w:themeColor="text1"/>
          <w:sz w:val="25"/>
          <w:szCs w:val="25"/>
        </w:rPr>
        <w:t xml:space="preserve"> </w:t>
      </w:r>
      <w:proofErr w:type="spellStart"/>
      <w:r w:rsidR="007F02FA" w:rsidRPr="004C34B0">
        <w:rPr>
          <w:color w:val="000000" w:themeColor="text1"/>
          <w:sz w:val="25"/>
          <w:szCs w:val="25"/>
        </w:rPr>
        <w:t>ElSayeda</w:t>
      </w:r>
      <w:proofErr w:type="spellEnd"/>
      <w:r w:rsidR="007F02FA" w:rsidRPr="004C34B0">
        <w:rPr>
          <w:color w:val="000000" w:themeColor="text1"/>
          <w:sz w:val="25"/>
          <w:szCs w:val="25"/>
        </w:rPr>
        <w:t xml:space="preserve"> </w:t>
      </w:r>
      <w:r w:rsidR="00094D8C" w:rsidRPr="004C34B0">
        <w:rPr>
          <w:color w:val="000000" w:themeColor="text1"/>
          <w:sz w:val="25"/>
          <w:szCs w:val="25"/>
        </w:rPr>
        <w:t xml:space="preserve">Ibrahim Ayad, </w:t>
      </w:r>
      <w:proofErr w:type="spellStart"/>
      <w:r w:rsidR="00094D8C" w:rsidRPr="004C34B0">
        <w:rPr>
          <w:color w:val="000000" w:themeColor="text1"/>
          <w:sz w:val="25"/>
          <w:szCs w:val="25"/>
        </w:rPr>
        <w:t>Abla</w:t>
      </w:r>
      <w:proofErr w:type="spellEnd"/>
      <w:r w:rsidR="00094D8C" w:rsidRPr="004C34B0">
        <w:rPr>
          <w:color w:val="000000" w:themeColor="text1"/>
          <w:sz w:val="25"/>
          <w:szCs w:val="25"/>
        </w:rPr>
        <w:t xml:space="preserve"> </w:t>
      </w:r>
      <w:proofErr w:type="spellStart"/>
      <w:r w:rsidR="00094D8C" w:rsidRPr="004C34B0">
        <w:rPr>
          <w:color w:val="000000" w:themeColor="text1"/>
          <w:sz w:val="25"/>
          <w:szCs w:val="25"/>
        </w:rPr>
        <w:t>Thabet</w:t>
      </w:r>
      <w:proofErr w:type="spellEnd"/>
      <w:r w:rsidR="00094D8C" w:rsidRPr="004C34B0">
        <w:rPr>
          <w:color w:val="000000" w:themeColor="text1"/>
          <w:sz w:val="25"/>
          <w:szCs w:val="25"/>
        </w:rPr>
        <w:t xml:space="preserve"> Mohamed, Manal Mahmoud Othman, and Mohamed </w:t>
      </w:r>
      <w:proofErr w:type="spellStart"/>
      <w:r w:rsidR="00094D8C" w:rsidRPr="004C34B0">
        <w:rPr>
          <w:color w:val="000000" w:themeColor="text1"/>
          <w:sz w:val="25"/>
          <w:szCs w:val="25"/>
        </w:rPr>
        <w:t>Zein</w:t>
      </w:r>
      <w:proofErr w:type="spellEnd"/>
      <w:r w:rsidR="00094D8C" w:rsidRPr="004C34B0">
        <w:rPr>
          <w:color w:val="000000" w:themeColor="text1"/>
          <w:sz w:val="25"/>
          <w:szCs w:val="25"/>
        </w:rPr>
        <w:t xml:space="preserve"> El Sayed for charges of </w:t>
      </w:r>
      <w:r w:rsidRPr="004C34B0">
        <w:rPr>
          <w:color w:val="0A0A0A"/>
          <w:sz w:val="25"/>
          <w:szCs w:val="25"/>
        </w:rPr>
        <w:t xml:space="preserve"> </w:t>
      </w:r>
      <w:r w:rsidR="004B1AF8" w:rsidRPr="004C34B0">
        <w:rPr>
          <w:color w:val="000000" w:themeColor="text1"/>
          <w:sz w:val="25"/>
          <w:szCs w:val="25"/>
        </w:rPr>
        <w:t xml:space="preserve">joining a terrorist group and promoting its ideas, protesting without a permit, crowding, highway robbery, hooliganism and show of force. </w:t>
      </w:r>
      <w:r w:rsidR="0047067E" w:rsidRPr="004C34B0">
        <w:rPr>
          <w:color w:val="000000" w:themeColor="text1"/>
          <w:sz w:val="25"/>
          <w:szCs w:val="25"/>
        </w:rPr>
        <w:t xml:space="preserve">While the investigation was taking place, </w:t>
      </w:r>
      <w:proofErr w:type="spellStart"/>
      <w:r w:rsidR="0047067E" w:rsidRPr="004C34B0">
        <w:rPr>
          <w:color w:val="000000" w:themeColor="text1"/>
          <w:sz w:val="25"/>
          <w:szCs w:val="25"/>
        </w:rPr>
        <w:t>Ms</w:t>
      </w:r>
      <w:proofErr w:type="spellEnd"/>
      <w:r w:rsidR="0047067E" w:rsidRPr="004C34B0">
        <w:rPr>
          <w:color w:val="000000" w:themeColor="text1"/>
          <w:sz w:val="25"/>
          <w:szCs w:val="25"/>
        </w:rPr>
        <w:t xml:space="preserve"> Ibrahim Ayad, </w:t>
      </w:r>
      <w:proofErr w:type="spellStart"/>
      <w:r w:rsidR="0047067E" w:rsidRPr="004C34B0">
        <w:rPr>
          <w:color w:val="000000" w:themeColor="text1"/>
          <w:sz w:val="25"/>
          <w:szCs w:val="25"/>
        </w:rPr>
        <w:t>Abla</w:t>
      </w:r>
      <w:proofErr w:type="spellEnd"/>
      <w:r w:rsidR="0047067E" w:rsidRPr="004C34B0">
        <w:rPr>
          <w:color w:val="000000" w:themeColor="text1"/>
          <w:sz w:val="25"/>
          <w:szCs w:val="25"/>
        </w:rPr>
        <w:t xml:space="preserve"> </w:t>
      </w:r>
      <w:proofErr w:type="spellStart"/>
      <w:r w:rsidR="0047067E" w:rsidRPr="004C34B0">
        <w:rPr>
          <w:color w:val="000000" w:themeColor="text1"/>
          <w:sz w:val="25"/>
          <w:szCs w:val="25"/>
        </w:rPr>
        <w:t>Thabet</w:t>
      </w:r>
      <w:proofErr w:type="spellEnd"/>
      <w:r w:rsidR="0047067E" w:rsidRPr="004C34B0">
        <w:rPr>
          <w:color w:val="000000" w:themeColor="text1"/>
          <w:sz w:val="25"/>
          <w:szCs w:val="25"/>
        </w:rPr>
        <w:t xml:space="preserve"> Mohamed, Manal Mahmoud Othman, and Mohamed </w:t>
      </w:r>
      <w:proofErr w:type="spellStart"/>
      <w:r w:rsidR="0047067E" w:rsidRPr="004C34B0">
        <w:rPr>
          <w:color w:val="000000" w:themeColor="text1"/>
          <w:sz w:val="25"/>
          <w:szCs w:val="25"/>
        </w:rPr>
        <w:t>Zein</w:t>
      </w:r>
      <w:proofErr w:type="spellEnd"/>
      <w:r w:rsidR="0047067E" w:rsidRPr="004C34B0">
        <w:rPr>
          <w:color w:val="000000" w:themeColor="text1"/>
          <w:sz w:val="25"/>
          <w:szCs w:val="25"/>
        </w:rPr>
        <w:t xml:space="preserve"> El Sayed have not been subjected to pre-trial detention. However, Mohamed Abdelnaby was arrested by the polic</w:t>
      </w:r>
      <w:r w:rsidR="007F02FA">
        <w:rPr>
          <w:color w:val="000000" w:themeColor="text1"/>
          <w:sz w:val="25"/>
          <w:szCs w:val="25"/>
        </w:rPr>
        <w:t>e</w:t>
      </w:r>
      <w:r w:rsidR="0047067E" w:rsidRPr="004C34B0">
        <w:rPr>
          <w:color w:val="000000" w:themeColor="text1"/>
          <w:sz w:val="25"/>
          <w:szCs w:val="25"/>
        </w:rPr>
        <w:t xml:space="preserve"> forces on 23 June 2018 and was subjected to </w:t>
      </w:r>
      <w:r w:rsidR="0047067E" w:rsidRPr="004C34B0">
        <w:rPr>
          <w:color w:val="000000" w:themeColor="text1"/>
          <w:sz w:val="25"/>
          <w:szCs w:val="25"/>
        </w:rPr>
        <w:lastRenderedPageBreak/>
        <w:t>enforced disappearance for twelve days before he was scheduled to be brought before the prosecution on July 4, 2018</w:t>
      </w:r>
      <w:r w:rsidR="007B5C9A" w:rsidRPr="004C34B0">
        <w:rPr>
          <w:color w:val="000000" w:themeColor="text1"/>
          <w:sz w:val="25"/>
          <w:szCs w:val="25"/>
        </w:rPr>
        <w:t xml:space="preserve">, on which he was detained for </w:t>
      </w:r>
      <w:r w:rsidR="00DA354C" w:rsidRPr="004C34B0">
        <w:rPr>
          <w:color w:val="000000" w:themeColor="text1"/>
          <w:sz w:val="25"/>
          <w:szCs w:val="25"/>
        </w:rPr>
        <w:t>fifteen days pending investigation</w:t>
      </w:r>
      <w:r w:rsidR="007B5C9A" w:rsidRPr="004C34B0">
        <w:rPr>
          <w:color w:val="000000" w:themeColor="text1"/>
          <w:sz w:val="25"/>
          <w:szCs w:val="25"/>
        </w:rPr>
        <w:t xml:space="preserve">. </w:t>
      </w:r>
    </w:p>
    <w:p w14:paraId="7DB99858" w14:textId="3D328B49" w:rsidR="00165A1D" w:rsidRPr="004C34B0" w:rsidRDefault="007B5C9A" w:rsidP="007F02FA">
      <w:pPr>
        <w:pStyle w:val="NormalWeb"/>
        <w:shd w:val="clear" w:color="auto" w:fill="FFFFFF"/>
        <w:spacing w:line="360" w:lineRule="auto"/>
        <w:jc w:val="both"/>
        <w:rPr>
          <w:color w:val="000000" w:themeColor="text1"/>
          <w:sz w:val="25"/>
          <w:szCs w:val="25"/>
        </w:rPr>
      </w:pPr>
      <w:r w:rsidRPr="004C34B0">
        <w:rPr>
          <w:color w:val="000000" w:themeColor="text1"/>
          <w:sz w:val="25"/>
          <w:szCs w:val="25"/>
        </w:rPr>
        <w:t xml:space="preserve">Al </w:t>
      </w:r>
      <w:proofErr w:type="spellStart"/>
      <w:r w:rsidRPr="004C34B0">
        <w:rPr>
          <w:color w:val="000000" w:themeColor="text1"/>
          <w:sz w:val="25"/>
          <w:szCs w:val="25"/>
        </w:rPr>
        <w:t>Raml</w:t>
      </w:r>
      <w:proofErr w:type="spellEnd"/>
      <w:r w:rsidRPr="004C34B0">
        <w:rPr>
          <w:color w:val="000000" w:themeColor="text1"/>
          <w:sz w:val="25"/>
          <w:szCs w:val="25"/>
        </w:rPr>
        <w:t xml:space="preserve"> II Prosecution </w:t>
      </w:r>
      <w:r w:rsidR="007C0122" w:rsidRPr="004C34B0">
        <w:rPr>
          <w:color w:val="000000" w:themeColor="text1"/>
          <w:sz w:val="25"/>
          <w:szCs w:val="25"/>
        </w:rPr>
        <w:t xml:space="preserve">in Alexandria </w:t>
      </w:r>
      <w:r w:rsidRPr="004C34B0">
        <w:rPr>
          <w:color w:val="000000" w:themeColor="text1"/>
          <w:sz w:val="25"/>
          <w:szCs w:val="25"/>
        </w:rPr>
        <w:t xml:space="preserve">has decided to renew the detention </w:t>
      </w:r>
      <w:r w:rsidR="00165A1D" w:rsidRPr="004C34B0">
        <w:rPr>
          <w:color w:val="000000" w:themeColor="text1"/>
          <w:sz w:val="25"/>
          <w:szCs w:val="25"/>
        </w:rPr>
        <w:t xml:space="preserve">on July 17, 2018 </w:t>
      </w:r>
      <w:r w:rsidRPr="004C34B0">
        <w:rPr>
          <w:color w:val="000000" w:themeColor="text1"/>
          <w:sz w:val="25"/>
          <w:szCs w:val="25"/>
        </w:rPr>
        <w:t>for Mohamed Abdelnaby for additional fifteen days</w:t>
      </w:r>
      <w:r w:rsidR="001E147E" w:rsidRPr="004C34B0">
        <w:rPr>
          <w:color w:val="000000" w:themeColor="text1"/>
          <w:sz w:val="25"/>
          <w:szCs w:val="25"/>
        </w:rPr>
        <w:t xml:space="preserve"> pending investigation </w:t>
      </w:r>
      <w:r w:rsidR="00991BFA" w:rsidRPr="004C34B0">
        <w:rPr>
          <w:color w:val="000000" w:themeColor="text1"/>
          <w:sz w:val="25"/>
          <w:szCs w:val="25"/>
        </w:rPr>
        <w:t xml:space="preserve">in lawsuit 3655/2018, </w:t>
      </w:r>
      <w:r w:rsidR="007C0122" w:rsidRPr="004C34B0">
        <w:rPr>
          <w:color w:val="000000" w:themeColor="text1"/>
          <w:sz w:val="25"/>
          <w:szCs w:val="25"/>
        </w:rPr>
        <w:t>facing the charges of joining a terrorist group and promoting for its ideas, call for demonstration, crowding, highway robbery, hooliganism and show of force</w:t>
      </w:r>
      <w:r w:rsidR="00C30AA2" w:rsidRPr="004C34B0">
        <w:rPr>
          <w:color w:val="000000" w:themeColor="text1"/>
          <w:sz w:val="25"/>
          <w:szCs w:val="25"/>
        </w:rPr>
        <w:t>.</w:t>
      </w:r>
      <w:r w:rsidR="00856174" w:rsidRPr="004C34B0">
        <w:rPr>
          <w:color w:val="000000" w:themeColor="text1"/>
          <w:sz w:val="25"/>
          <w:szCs w:val="25"/>
        </w:rPr>
        <w:t xml:space="preserve"> The case was referred to the Court for trial by Al </w:t>
      </w:r>
      <w:proofErr w:type="spellStart"/>
      <w:r w:rsidR="00856174" w:rsidRPr="004C34B0">
        <w:rPr>
          <w:color w:val="000000" w:themeColor="text1"/>
          <w:sz w:val="25"/>
          <w:szCs w:val="25"/>
        </w:rPr>
        <w:t>Raml</w:t>
      </w:r>
      <w:proofErr w:type="spellEnd"/>
      <w:r w:rsidR="00856174" w:rsidRPr="004C34B0">
        <w:rPr>
          <w:color w:val="000000" w:themeColor="text1"/>
          <w:sz w:val="25"/>
          <w:szCs w:val="25"/>
        </w:rPr>
        <w:t xml:space="preserve"> II Prosecution on August 15, 2018</w:t>
      </w:r>
      <w:r w:rsidR="00886BF0" w:rsidRPr="004C34B0">
        <w:rPr>
          <w:color w:val="000000" w:themeColor="text1"/>
          <w:sz w:val="25"/>
          <w:szCs w:val="25"/>
        </w:rPr>
        <w:t xml:space="preserve">, under registration no. </w:t>
      </w:r>
      <w:r w:rsidR="00856174" w:rsidRPr="004C34B0">
        <w:rPr>
          <w:color w:val="000000" w:themeColor="text1"/>
          <w:sz w:val="25"/>
          <w:szCs w:val="25"/>
        </w:rPr>
        <w:t>18282</w:t>
      </w:r>
      <w:r w:rsidR="00886BF0" w:rsidRPr="004C34B0">
        <w:rPr>
          <w:color w:val="000000" w:themeColor="text1"/>
          <w:sz w:val="25"/>
          <w:szCs w:val="25"/>
        </w:rPr>
        <w:t>/2018</w:t>
      </w:r>
      <w:r w:rsidR="00330601" w:rsidRPr="004C34B0">
        <w:rPr>
          <w:color w:val="000000" w:themeColor="text1"/>
          <w:sz w:val="25"/>
          <w:szCs w:val="25"/>
        </w:rPr>
        <w:t xml:space="preserve">. Al </w:t>
      </w:r>
      <w:proofErr w:type="spellStart"/>
      <w:r w:rsidR="00330601" w:rsidRPr="004C34B0">
        <w:rPr>
          <w:color w:val="000000" w:themeColor="text1"/>
          <w:sz w:val="25"/>
          <w:szCs w:val="25"/>
        </w:rPr>
        <w:t>Raml</w:t>
      </w:r>
      <w:proofErr w:type="spellEnd"/>
      <w:r w:rsidR="00330601" w:rsidRPr="004C34B0">
        <w:rPr>
          <w:color w:val="000000" w:themeColor="text1"/>
          <w:sz w:val="25"/>
          <w:szCs w:val="25"/>
        </w:rPr>
        <w:t xml:space="preserve"> II Misdemeanor Court</w:t>
      </w:r>
      <w:r w:rsidR="00856174" w:rsidRPr="004C34B0">
        <w:rPr>
          <w:color w:val="000000" w:themeColor="text1"/>
          <w:sz w:val="25"/>
          <w:szCs w:val="25"/>
        </w:rPr>
        <w:t xml:space="preserve"> </w:t>
      </w:r>
      <w:r w:rsidR="00BE4AAD" w:rsidRPr="004C34B0">
        <w:rPr>
          <w:color w:val="000000" w:themeColor="text1"/>
          <w:sz w:val="25"/>
          <w:szCs w:val="25"/>
        </w:rPr>
        <w:t xml:space="preserve">has </w:t>
      </w:r>
      <w:r w:rsidR="00856174" w:rsidRPr="004C34B0">
        <w:rPr>
          <w:color w:val="000000" w:themeColor="text1"/>
          <w:sz w:val="25"/>
          <w:szCs w:val="25"/>
        </w:rPr>
        <w:t xml:space="preserve">decided to postpone the </w:t>
      </w:r>
      <w:r w:rsidR="00BE4AAD" w:rsidRPr="004C34B0">
        <w:rPr>
          <w:color w:val="000000" w:themeColor="text1"/>
          <w:sz w:val="25"/>
          <w:szCs w:val="25"/>
        </w:rPr>
        <w:t>trial</w:t>
      </w:r>
      <w:r w:rsidR="00856174" w:rsidRPr="004C34B0">
        <w:rPr>
          <w:color w:val="000000" w:themeColor="text1"/>
          <w:sz w:val="25"/>
          <w:szCs w:val="25"/>
        </w:rPr>
        <w:t xml:space="preserve"> for the </w:t>
      </w:r>
      <w:r w:rsidR="00E178B1" w:rsidRPr="004C34B0">
        <w:rPr>
          <w:color w:val="000000" w:themeColor="text1"/>
          <w:sz w:val="25"/>
          <w:szCs w:val="25"/>
        </w:rPr>
        <w:t>following session on September 5, 2018.</w:t>
      </w:r>
    </w:p>
    <w:p w14:paraId="546954AE" w14:textId="2B21190C" w:rsidR="00C04A82" w:rsidRPr="004C34B0" w:rsidRDefault="00E05E76" w:rsidP="007F02FA">
      <w:pPr>
        <w:pStyle w:val="NormalWeb"/>
        <w:shd w:val="clear" w:color="auto" w:fill="FFFFFF"/>
        <w:spacing w:before="0" w:beforeAutospacing="0" w:after="0" w:afterAutospacing="0" w:line="360" w:lineRule="auto"/>
        <w:jc w:val="both"/>
        <w:rPr>
          <w:color w:val="0A0A0A"/>
          <w:sz w:val="25"/>
          <w:szCs w:val="25"/>
        </w:rPr>
      </w:pPr>
      <w:r w:rsidRPr="004C34B0">
        <w:rPr>
          <w:color w:val="0A0A0A"/>
          <w:sz w:val="25"/>
          <w:szCs w:val="25"/>
        </w:rPr>
        <w:t xml:space="preserve">The </w:t>
      </w:r>
      <w:r w:rsidR="00304BF6" w:rsidRPr="004C34B0">
        <w:rPr>
          <w:color w:val="0A0A0A"/>
          <w:sz w:val="25"/>
          <w:szCs w:val="25"/>
        </w:rPr>
        <w:t xml:space="preserve">case was filed for judgement </w:t>
      </w:r>
      <w:r w:rsidR="007F7640" w:rsidRPr="004C34B0">
        <w:rPr>
          <w:color w:val="0A0A0A"/>
          <w:sz w:val="25"/>
          <w:szCs w:val="25"/>
        </w:rPr>
        <w:t xml:space="preserve">on September 5, 2018 </w:t>
      </w:r>
      <w:r w:rsidR="00304BF6" w:rsidRPr="004C34B0">
        <w:rPr>
          <w:color w:val="0A0A0A"/>
          <w:sz w:val="25"/>
          <w:szCs w:val="25"/>
        </w:rPr>
        <w:t xml:space="preserve">and the date for adjudication and final hearing </w:t>
      </w:r>
      <w:r w:rsidR="004B128D" w:rsidRPr="004C34B0">
        <w:rPr>
          <w:color w:val="0A0A0A"/>
          <w:sz w:val="25"/>
          <w:szCs w:val="25"/>
        </w:rPr>
        <w:t xml:space="preserve">was set </w:t>
      </w:r>
      <w:r w:rsidR="00304BF6" w:rsidRPr="004C34B0">
        <w:rPr>
          <w:color w:val="0A0A0A"/>
          <w:sz w:val="25"/>
          <w:szCs w:val="25"/>
        </w:rPr>
        <w:t>on September 26, 2018</w:t>
      </w:r>
      <w:r w:rsidR="004A717D" w:rsidRPr="004C34B0">
        <w:rPr>
          <w:color w:val="0A0A0A"/>
          <w:sz w:val="25"/>
          <w:szCs w:val="25"/>
        </w:rPr>
        <w:t xml:space="preserve">, on which </w:t>
      </w:r>
      <w:r w:rsidR="00C04A82" w:rsidRPr="004C34B0">
        <w:rPr>
          <w:color w:val="000000" w:themeColor="text1"/>
          <w:sz w:val="25"/>
          <w:szCs w:val="25"/>
        </w:rPr>
        <w:t xml:space="preserve">Al </w:t>
      </w:r>
      <w:proofErr w:type="spellStart"/>
      <w:r w:rsidR="00C04A82" w:rsidRPr="004C34B0">
        <w:rPr>
          <w:color w:val="000000" w:themeColor="text1"/>
          <w:sz w:val="25"/>
          <w:szCs w:val="25"/>
        </w:rPr>
        <w:t>Raml</w:t>
      </w:r>
      <w:proofErr w:type="spellEnd"/>
      <w:r w:rsidR="00C04A82" w:rsidRPr="004C34B0">
        <w:rPr>
          <w:color w:val="000000" w:themeColor="text1"/>
          <w:sz w:val="25"/>
          <w:szCs w:val="25"/>
        </w:rPr>
        <w:t xml:space="preserve"> II Misdemeanor Court in Alexandria, Egypt has effectively acquitted Mohamed </w:t>
      </w:r>
      <w:proofErr w:type="spellStart"/>
      <w:r w:rsidR="00C04A82" w:rsidRPr="004C34B0">
        <w:rPr>
          <w:color w:val="000000" w:themeColor="text1"/>
          <w:sz w:val="25"/>
          <w:szCs w:val="25"/>
        </w:rPr>
        <w:t>Abdelnaby</w:t>
      </w:r>
      <w:proofErr w:type="spellEnd"/>
      <w:r w:rsidR="00C04A82" w:rsidRPr="004C34B0">
        <w:rPr>
          <w:color w:val="000000" w:themeColor="text1"/>
          <w:sz w:val="25"/>
          <w:szCs w:val="25"/>
        </w:rPr>
        <w:t xml:space="preserve"> </w:t>
      </w:r>
      <w:proofErr w:type="spellStart"/>
      <w:r w:rsidR="00C04A82" w:rsidRPr="004C34B0">
        <w:rPr>
          <w:color w:val="000000" w:themeColor="text1"/>
          <w:sz w:val="25"/>
          <w:szCs w:val="25"/>
        </w:rPr>
        <w:t>Awad</w:t>
      </w:r>
      <w:proofErr w:type="spellEnd"/>
      <w:r w:rsidR="00C04A82" w:rsidRPr="004C34B0">
        <w:rPr>
          <w:color w:val="000000" w:themeColor="text1"/>
          <w:sz w:val="25"/>
          <w:szCs w:val="25"/>
        </w:rPr>
        <w:t xml:space="preserve">, </w:t>
      </w:r>
      <w:proofErr w:type="spellStart"/>
      <w:r w:rsidR="00C04A82" w:rsidRPr="004C34B0">
        <w:rPr>
          <w:color w:val="000000" w:themeColor="text1"/>
          <w:sz w:val="25"/>
          <w:szCs w:val="25"/>
        </w:rPr>
        <w:t>Ms</w:t>
      </w:r>
      <w:proofErr w:type="spellEnd"/>
      <w:r w:rsidR="00C04A82" w:rsidRPr="004C34B0">
        <w:rPr>
          <w:color w:val="000000" w:themeColor="text1"/>
          <w:sz w:val="25"/>
          <w:szCs w:val="25"/>
        </w:rPr>
        <w:t xml:space="preserve"> Ibrahim Ayad, </w:t>
      </w:r>
      <w:proofErr w:type="spellStart"/>
      <w:r w:rsidR="00C04A82" w:rsidRPr="004C34B0">
        <w:rPr>
          <w:color w:val="000000" w:themeColor="text1"/>
          <w:sz w:val="25"/>
          <w:szCs w:val="25"/>
        </w:rPr>
        <w:t>Abla</w:t>
      </w:r>
      <w:proofErr w:type="spellEnd"/>
      <w:r w:rsidR="00C04A82" w:rsidRPr="004C34B0">
        <w:rPr>
          <w:color w:val="000000" w:themeColor="text1"/>
          <w:sz w:val="25"/>
          <w:szCs w:val="25"/>
        </w:rPr>
        <w:t xml:space="preserve"> </w:t>
      </w:r>
      <w:proofErr w:type="spellStart"/>
      <w:r w:rsidR="00C04A82" w:rsidRPr="004C34B0">
        <w:rPr>
          <w:color w:val="000000" w:themeColor="text1"/>
          <w:sz w:val="25"/>
          <w:szCs w:val="25"/>
        </w:rPr>
        <w:t>Thabet</w:t>
      </w:r>
      <w:proofErr w:type="spellEnd"/>
      <w:r w:rsidR="00C04A82" w:rsidRPr="004C34B0">
        <w:rPr>
          <w:color w:val="000000" w:themeColor="text1"/>
          <w:sz w:val="25"/>
          <w:szCs w:val="25"/>
        </w:rPr>
        <w:t xml:space="preserve"> Mohamed, Manal Mahmoud Othman, and Mohamed </w:t>
      </w:r>
      <w:proofErr w:type="spellStart"/>
      <w:r w:rsidR="00C04A82" w:rsidRPr="004C34B0">
        <w:rPr>
          <w:color w:val="000000" w:themeColor="text1"/>
          <w:sz w:val="25"/>
          <w:szCs w:val="25"/>
        </w:rPr>
        <w:t>Zein</w:t>
      </w:r>
      <w:proofErr w:type="spellEnd"/>
      <w:r w:rsidR="00C04A82" w:rsidRPr="004C34B0">
        <w:rPr>
          <w:color w:val="000000" w:themeColor="text1"/>
          <w:sz w:val="25"/>
          <w:szCs w:val="25"/>
        </w:rPr>
        <w:t xml:space="preserve"> El Sayed</w:t>
      </w:r>
      <w:r w:rsidR="00180A9F" w:rsidRPr="004C34B0">
        <w:rPr>
          <w:color w:val="000000" w:themeColor="text1"/>
          <w:sz w:val="25"/>
          <w:szCs w:val="25"/>
        </w:rPr>
        <w:t xml:space="preserve"> from all the charges pressed against them</w:t>
      </w:r>
      <w:r w:rsidR="003133A2" w:rsidRPr="004C34B0">
        <w:rPr>
          <w:color w:val="000000" w:themeColor="text1"/>
          <w:sz w:val="25"/>
          <w:szCs w:val="25"/>
        </w:rPr>
        <w:t xml:space="preserve"> in violation of </w:t>
      </w:r>
      <w:r w:rsidR="00C211DA" w:rsidRPr="004C34B0">
        <w:rPr>
          <w:color w:val="000000" w:themeColor="text1"/>
          <w:sz w:val="25"/>
          <w:szCs w:val="25"/>
        </w:rPr>
        <w:t>Assembly Law (no. 10/1914) and Protest Law (no. 107/2013)</w:t>
      </w:r>
      <w:r w:rsidR="0069430B" w:rsidRPr="004C34B0">
        <w:rPr>
          <w:color w:val="000000" w:themeColor="text1"/>
          <w:sz w:val="25"/>
          <w:szCs w:val="25"/>
        </w:rPr>
        <w:t xml:space="preserve"> and for being accused of joining a terrorist group</w:t>
      </w:r>
      <w:r w:rsidR="0085234F" w:rsidRPr="004C34B0">
        <w:rPr>
          <w:color w:val="000000" w:themeColor="text1"/>
          <w:sz w:val="25"/>
          <w:szCs w:val="25"/>
        </w:rPr>
        <w:t xml:space="preserve"> and promoting their ideas. </w:t>
      </w:r>
    </w:p>
    <w:p w14:paraId="77D811B5" w14:textId="77777777" w:rsidR="00C04A82" w:rsidRPr="004C34B0" w:rsidRDefault="00C04A82" w:rsidP="007F02FA">
      <w:pPr>
        <w:jc w:val="both"/>
        <w:rPr>
          <w:rFonts w:ascii="Times New Roman" w:eastAsia="Times New Roman" w:hAnsi="Times New Roman" w:cs="Times New Roman"/>
          <w:color w:val="3A3A3A"/>
          <w:sz w:val="25"/>
          <w:szCs w:val="25"/>
          <w:shd w:val="clear" w:color="auto" w:fill="FFFFFF"/>
        </w:rPr>
      </w:pPr>
    </w:p>
    <w:p w14:paraId="55638583" w14:textId="77777777" w:rsidR="00F215E1" w:rsidRPr="004C34B0" w:rsidRDefault="00F215E1" w:rsidP="007F02FA">
      <w:pPr>
        <w:pStyle w:val="ListParagraph"/>
        <w:jc w:val="both"/>
        <w:rPr>
          <w:rFonts w:ascii="Times New Roman" w:hAnsi="Times New Roman" w:cs="Times New Roman"/>
          <w:sz w:val="25"/>
          <w:szCs w:val="25"/>
        </w:rPr>
      </w:pPr>
    </w:p>
    <w:p w14:paraId="642DAE6A" w14:textId="0DF51172" w:rsidR="00F215E1" w:rsidRPr="004C34B0" w:rsidRDefault="00F215E1" w:rsidP="007F02FA">
      <w:pPr>
        <w:pStyle w:val="ListParagraph"/>
        <w:numPr>
          <w:ilvl w:val="0"/>
          <w:numId w:val="5"/>
        </w:numPr>
        <w:jc w:val="both"/>
        <w:rPr>
          <w:rFonts w:ascii="Times New Roman" w:hAnsi="Times New Roman" w:cs="Times New Roman"/>
          <w:b/>
          <w:bCs/>
          <w:sz w:val="25"/>
          <w:szCs w:val="25"/>
        </w:rPr>
      </w:pPr>
      <w:r w:rsidRPr="004C34B0">
        <w:rPr>
          <w:rFonts w:ascii="Times New Roman" w:hAnsi="Times New Roman" w:cs="Times New Roman"/>
          <w:b/>
          <w:bCs/>
          <w:sz w:val="25"/>
          <w:szCs w:val="25"/>
        </w:rPr>
        <w:t>Decision Overview</w:t>
      </w:r>
    </w:p>
    <w:p w14:paraId="0DAAFF2F" w14:textId="77777777" w:rsidR="00CC3DC2" w:rsidRPr="004C34B0" w:rsidRDefault="00CC3DC2" w:rsidP="007F02FA">
      <w:pPr>
        <w:pStyle w:val="ListParagraph"/>
        <w:spacing w:line="360" w:lineRule="auto"/>
        <w:ind w:left="0"/>
        <w:jc w:val="both"/>
        <w:rPr>
          <w:rFonts w:ascii="Times New Roman" w:hAnsi="Times New Roman" w:cs="Times New Roman"/>
          <w:b/>
          <w:bCs/>
          <w:sz w:val="25"/>
          <w:szCs w:val="25"/>
        </w:rPr>
      </w:pPr>
    </w:p>
    <w:p w14:paraId="75F65DAB" w14:textId="0B995E61" w:rsidR="005824DA" w:rsidRPr="004C34B0" w:rsidRDefault="00037094" w:rsidP="007F02FA">
      <w:pPr>
        <w:spacing w:line="360" w:lineRule="auto"/>
        <w:contextualSpacing/>
        <w:jc w:val="both"/>
        <w:rPr>
          <w:rFonts w:ascii="Times New Roman" w:eastAsia="Times New Roman" w:hAnsi="Times New Roman" w:cs="Times New Roman"/>
          <w:color w:val="000000" w:themeColor="text1"/>
          <w:sz w:val="25"/>
          <w:szCs w:val="25"/>
          <w:shd w:val="clear" w:color="auto" w:fill="FFFFFF"/>
        </w:rPr>
      </w:pPr>
      <w:r w:rsidRPr="004C34B0">
        <w:rPr>
          <w:rFonts w:ascii="Times New Roman" w:hAnsi="Times New Roman" w:cs="Times New Roman"/>
          <w:color w:val="000000" w:themeColor="text1"/>
          <w:sz w:val="25"/>
          <w:szCs w:val="25"/>
        </w:rPr>
        <w:t xml:space="preserve">The </w:t>
      </w:r>
      <w:r w:rsidR="00EB3E13" w:rsidRPr="004C34B0">
        <w:rPr>
          <w:rFonts w:ascii="Times New Roman" w:hAnsi="Times New Roman" w:cs="Times New Roman"/>
          <w:color w:val="000000" w:themeColor="text1"/>
          <w:sz w:val="25"/>
          <w:szCs w:val="25"/>
        </w:rPr>
        <w:t xml:space="preserve">first </w:t>
      </w:r>
      <w:r w:rsidRPr="004C34B0">
        <w:rPr>
          <w:rFonts w:ascii="Times New Roman" w:hAnsi="Times New Roman" w:cs="Times New Roman"/>
          <w:color w:val="000000" w:themeColor="text1"/>
          <w:sz w:val="25"/>
          <w:szCs w:val="25"/>
        </w:rPr>
        <w:t>underlyin</w:t>
      </w:r>
      <w:r w:rsidR="00EB3E13" w:rsidRPr="004C34B0">
        <w:rPr>
          <w:rFonts w:ascii="Times New Roman" w:hAnsi="Times New Roman" w:cs="Times New Roman"/>
          <w:color w:val="000000" w:themeColor="text1"/>
          <w:sz w:val="25"/>
          <w:szCs w:val="25"/>
        </w:rPr>
        <w:t>g</w:t>
      </w:r>
      <w:r w:rsidRPr="004C34B0">
        <w:rPr>
          <w:rFonts w:ascii="Times New Roman" w:hAnsi="Times New Roman" w:cs="Times New Roman"/>
          <w:color w:val="000000" w:themeColor="text1"/>
          <w:sz w:val="25"/>
          <w:szCs w:val="25"/>
        </w:rPr>
        <w:t xml:space="preserve"> issue before the Court was whether the</w:t>
      </w:r>
      <w:r w:rsidR="00A77590" w:rsidRPr="004C34B0">
        <w:rPr>
          <w:rFonts w:ascii="Times New Roman" w:hAnsi="Times New Roman" w:cs="Times New Roman"/>
          <w:color w:val="000000" w:themeColor="text1"/>
          <w:sz w:val="25"/>
          <w:szCs w:val="25"/>
        </w:rPr>
        <w:t xml:space="preserve"> defendants</w:t>
      </w:r>
      <w:r w:rsidR="00D10C28" w:rsidRPr="004C34B0">
        <w:rPr>
          <w:rFonts w:ascii="Times New Roman" w:hAnsi="Times New Roman" w:cs="Times New Roman"/>
          <w:color w:val="000000" w:themeColor="text1"/>
          <w:sz w:val="25"/>
          <w:szCs w:val="25"/>
        </w:rPr>
        <w:t xml:space="preserve">, </w:t>
      </w:r>
      <w:r w:rsidR="001E147E" w:rsidRPr="004C34B0">
        <w:rPr>
          <w:rFonts w:ascii="Times New Roman" w:hAnsi="Times New Roman" w:cs="Times New Roman"/>
          <w:color w:val="000000" w:themeColor="text1"/>
          <w:sz w:val="25"/>
          <w:szCs w:val="25"/>
        </w:rPr>
        <w:t xml:space="preserve">Mohamed </w:t>
      </w:r>
      <w:proofErr w:type="spellStart"/>
      <w:r w:rsidR="001E147E" w:rsidRPr="004C34B0">
        <w:rPr>
          <w:rFonts w:ascii="Times New Roman" w:hAnsi="Times New Roman" w:cs="Times New Roman"/>
          <w:color w:val="000000" w:themeColor="text1"/>
          <w:sz w:val="25"/>
          <w:szCs w:val="25"/>
        </w:rPr>
        <w:t>Abdelanby</w:t>
      </w:r>
      <w:proofErr w:type="spellEnd"/>
      <w:r w:rsidR="001E147E" w:rsidRPr="004C34B0">
        <w:rPr>
          <w:rFonts w:ascii="Times New Roman" w:hAnsi="Times New Roman" w:cs="Times New Roman"/>
          <w:color w:val="000000" w:themeColor="text1"/>
          <w:sz w:val="25"/>
          <w:szCs w:val="25"/>
        </w:rPr>
        <w:t xml:space="preserve">, </w:t>
      </w:r>
      <w:r w:rsidR="00D10C28" w:rsidRPr="004C34B0">
        <w:rPr>
          <w:rFonts w:ascii="Times New Roman" w:hAnsi="Times New Roman" w:cs="Times New Roman"/>
          <w:color w:val="000000" w:themeColor="text1"/>
          <w:sz w:val="25"/>
          <w:szCs w:val="25"/>
        </w:rPr>
        <w:t xml:space="preserve">Ibrahim Ayad, </w:t>
      </w:r>
      <w:proofErr w:type="spellStart"/>
      <w:r w:rsidR="00D10C28" w:rsidRPr="004C34B0">
        <w:rPr>
          <w:rFonts w:ascii="Times New Roman" w:hAnsi="Times New Roman" w:cs="Times New Roman"/>
          <w:color w:val="000000" w:themeColor="text1"/>
          <w:sz w:val="25"/>
          <w:szCs w:val="25"/>
        </w:rPr>
        <w:t>Abla</w:t>
      </w:r>
      <w:proofErr w:type="spellEnd"/>
      <w:r w:rsidR="00D10C28" w:rsidRPr="004C34B0">
        <w:rPr>
          <w:rFonts w:ascii="Times New Roman" w:hAnsi="Times New Roman" w:cs="Times New Roman"/>
          <w:color w:val="000000" w:themeColor="text1"/>
          <w:sz w:val="25"/>
          <w:szCs w:val="25"/>
        </w:rPr>
        <w:t xml:space="preserve"> </w:t>
      </w:r>
      <w:proofErr w:type="spellStart"/>
      <w:r w:rsidR="00D10C28" w:rsidRPr="004C34B0">
        <w:rPr>
          <w:rFonts w:ascii="Times New Roman" w:hAnsi="Times New Roman" w:cs="Times New Roman"/>
          <w:color w:val="000000" w:themeColor="text1"/>
          <w:sz w:val="25"/>
          <w:szCs w:val="25"/>
        </w:rPr>
        <w:t>Thabet</w:t>
      </w:r>
      <w:proofErr w:type="spellEnd"/>
      <w:r w:rsidR="00D10C28" w:rsidRPr="004C34B0">
        <w:rPr>
          <w:rFonts w:ascii="Times New Roman" w:hAnsi="Times New Roman" w:cs="Times New Roman"/>
          <w:color w:val="000000" w:themeColor="text1"/>
          <w:sz w:val="25"/>
          <w:szCs w:val="25"/>
        </w:rPr>
        <w:t xml:space="preserve"> Mohamed, Manal Mahmoud Othman</w:t>
      </w:r>
      <w:r w:rsidR="001E147E" w:rsidRPr="004C34B0">
        <w:rPr>
          <w:rFonts w:ascii="Times New Roman" w:hAnsi="Times New Roman" w:cs="Times New Roman"/>
          <w:color w:val="000000" w:themeColor="text1"/>
          <w:sz w:val="25"/>
          <w:szCs w:val="25"/>
        </w:rPr>
        <w:t xml:space="preserve"> and Mahmoud </w:t>
      </w:r>
      <w:proofErr w:type="spellStart"/>
      <w:r w:rsidR="001E147E" w:rsidRPr="004C34B0">
        <w:rPr>
          <w:rFonts w:ascii="Times New Roman" w:hAnsi="Times New Roman" w:cs="Times New Roman"/>
          <w:color w:val="000000" w:themeColor="text1"/>
          <w:sz w:val="25"/>
          <w:szCs w:val="25"/>
        </w:rPr>
        <w:t>Zein</w:t>
      </w:r>
      <w:proofErr w:type="spellEnd"/>
      <w:r w:rsidR="001E147E" w:rsidRPr="004C34B0">
        <w:rPr>
          <w:rFonts w:ascii="Times New Roman" w:hAnsi="Times New Roman" w:cs="Times New Roman"/>
          <w:color w:val="000000" w:themeColor="text1"/>
          <w:sz w:val="25"/>
          <w:szCs w:val="25"/>
        </w:rPr>
        <w:t xml:space="preserve"> </w:t>
      </w:r>
      <w:proofErr w:type="spellStart"/>
      <w:r w:rsidR="001E147E" w:rsidRPr="004C34B0">
        <w:rPr>
          <w:rFonts w:ascii="Times New Roman" w:hAnsi="Times New Roman" w:cs="Times New Roman"/>
          <w:color w:val="000000" w:themeColor="text1"/>
          <w:sz w:val="25"/>
          <w:szCs w:val="25"/>
        </w:rPr>
        <w:t>Elsayed</w:t>
      </w:r>
      <w:proofErr w:type="spellEnd"/>
      <w:r w:rsidR="00A77590" w:rsidRPr="004C34B0">
        <w:rPr>
          <w:rFonts w:ascii="Times New Roman" w:hAnsi="Times New Roman" w:cs="Times New Roman"/>
          <w:color w:val="000000" w:themeColor="text1"/>
          <w:sz w:val="25"/>
          <w:szCs w:val="25"/>
        </w:rPr>
        <w:t xml:space="preserve"> are guilty by committing the crimes </w:t>
      </w:r>
      <w:r w:rsidR="00EB3E13" w:rsidRPr="004C34B0">
        <w:rPr>
          <w:rFonts w:ascii="Times New Roman" w:hAnsi="Times New Roman" w:cs="Times New Roman"/>
          <w:color w:val="000000" w:themeColor="text1"/>
          <w:sz w:val="25"/>
          <w:szCs w:val="25"/>
        </w:rPr>
        <w:t xml:space="preserve">prohibited under </w:t>
      </w:r>
      <w:hyperlink r:id="rId8" w:history="1">
        <w:r w:rsidR="00EB3E13" w:rsidRPr="004C34B0">
          <w:rPr>
            <w:rStyle w:val="Hyperlink"/>
            <w:rFonts w:ascii="Times New Roman" w:eastAsia="Times New Roman" w:hAnsi="Times New Roman" w:cs="Times New Roman"/>
            <w:sz w:val="25"/>
            <w:szCs w:val="25"/>
            <w:shd w:val="clear" w:color="auto" w:fill="FFFFFF"/>
          </w:rPr>
          <w:t>Assembly Law</w:t>
        </w:r>
      </w:hyperlink>
      <w:r w:rsidR="00EB3E13" w:rsidRPr="004C34B0">
        <w:rPr>
          <w:rFonts w:ascii="Times New Roman" w:eastAsia="Times New Roman" w:hAnsi="Times New Roman" w:cs="Times New Roman"/>
          <w:color w:val="000000" w:themeColor="text1"/>
          <w:sz w:val="25"/>
          <w:szCs w:val="25"/>
          <w:shd w:val="clear" w:color="auto" w:fill="FFFFFF"/>
        </w:rPr>
        <w:t xml:space="preserve"> (no. 10/1914) </w:t>
      </w:r>
      <w:r w:rsidR="00EB2A2E" w:rsidRPr="004C34B0">
        <w:rPr>
          <w:rFonts w:ascii="Times New Roman" w:eastAsia="Times New Roman" w:hAnsi="Times New Roman" w:cs="Times New Roman"/>
          <w:color w:val="000000" w:themeColor="text1"/>
          <w:sz w:val="25"/>
          <w:szCs w:val="25"/>
          <w:shd w:val="clear" w:color="auto" w:fill="FFFFFF"/>
        </w:rPr>
        <w:t xml:space="preserve">and </w:t>
      </w:r>
      <w:hyperlink r:id="rId9" w:history="1">
        <w:r w:rsidR="00EB2A2E" w:rsidRPr="004C34B0">
          <w:rPr>
            <w:rStyle w:val="Hyperlink"/>
            <w:rFonts w:ascii="Times New Roman" w:eastAsia="Times New Roman" w:hAnsi="Times New Roman" w:cs="Times New Roman"/>
            <w:sz w:val="25"/>
            <w:szCs w:val="25"/>
            <w:shd w:val="clear" w:color="auto" w:fill="FFFFFF"/>
          </w:rPr>
          <w:t>Protest Law</w:t>
        </w:r>
      </w:hyperlink>
      <w:r w:rsidR="00EB2A2E" w:rsidRPr="004C34B0">
        <w:rPr>
          <w:rFonts w:ascii="Times New Roman" w:eastAsia="Times New Roman" w:hAnsi="Times New Roman" w:cs="Times New Roman"/>
          <w:color w:val="000000" w:themeColor="text1"/>
          <w:sz w:val="25"/>
          <w:szCs w:val="25"/>
          <w:shd w:val="clear" w:color="auto" w:fill="FFFFFF"/>
        </w:rPr>
        <w:t xml:space="preserve"> (no. 107/2013)</w:t>
      </w:r>
      <w:r w:rsidR="008553F4" w:rsidRPr="004C34B0">
        <w:rPr>
          <w:rFonts w:ascii="Times New Roman" w:eastAsia="Times New Roman" w:hAnsi="Times New Roman" w:cs="Times New Roman"/>
          <w:color w:val="000000" w:themeColor="text1"/>
          <w:sz w:val="25"/>
          <w:szCs w:val="25"/>
          <w:shd w:val="clear" w:color="auto" w:fill="FFFFFF"/>
        </w:rPr>
        <w:t xml:space="preserve">. The Assembly Law (no. 10/1914) </w:t>
      </w:r>
      <w:r w:rsidR="00EB3E13" w:rsidRPr="004C34B0">
        <w:rPr>
          <w:rFonts w:ascii="Times New Roman" w:eastAsia="Times New Roman" w:hAnsi="Times New Roman" w:cs="Times New Roman"/>
          <w:color w:val="000000" w:themeColor="text1"/>
          <w:sz w:val="25"/>
          <w:szCs w:val="25"/>
          <w:shd w:val="clear" w:color="auto" w:fill="FFFFFF"/>
        </w:rPr>
        <w:t xml:space="preserve">consists of </w:t>
      </w:r>
      <w:r w:rsidR="00E40044" w:rsidRPr="004C34B0">
        <w:rPr>
          <w:rFonts w:ascii="Times New Roman" w:eastAsia="Times New Roman" w:hAnsi="Times New Roman" w:cs="Times New Roman"/>
          <w:color w:val="000000" w:themeColor="text1"/>
          <w:sz w:val="25"/>
          <w:szCs w:val="25"/>
          <w:shd w:val="clear" w:color="auto" w:fill="FFFFFF"/>
        </w:rPr>
        <w:t>“</w:t>
      </w:r>
      <w:r w:rsidR="00EB3E13" w:rsidRPr="004C34B0">
        <w:rPr>
          <w:rFonts w:ascii="Times New Roman" w:eastAsia="Times New Roman" w:hAnsi="Times New Roman" w:cs="Times New Roman"/>
          <w:color w:val="000000" w:themeColor="text1"/>
          <w:sz w:val="25"/>
          <w:szCs w:val="25"/>
          <w:shd w:val="clear" w:color="auto" w:fill="FFFFFF"/>
        </w:rPr>
        <w:t>five articles that criminalizes any assembly of five or more persons if the public authorities</w:t>
      </w:r>
      <w:r w:rsidR="00DC4E88" w:rsidRPr="004C34B0">
        <w:rPr>
          <w:rFonts w:ascii="Times New Roman" w:eastAsia="Times New Roman" w:hAnsi="Times New Roman" w:cs="Times New Roman"/>
          <w:color w:val="000000" w:themeColor="text1"/>
          <w:sz w:val="25"/>
          <w:szCs w:val="25"/>
          <w:shd w:val="clear" w:color="auto" w:fill="FFFFFF"/>
        </w:rPr>
        <w:t xml:space="preserve"> </w:t>
      </w:r>
      <w:r w:rsidR="00EB3E13" w:rsidRPr="004C34B0">
        <w:rPr>
          <w:rFonts w:ascii="Times New Roman" w:eastAsia="Times New Roman" w:hAnsi="Times New Roman" w:cs="Times New Roman"/>
          <w:color w:val="000000" w:themeColor="text1"/>
          <w:sz w:val="25"/>
          <w:szCs w:val="25"/>
          <w:shd w:val="clear" w:color="auto" w:fill="FFFFFF"/>
        </w:rPr>
        <w:t>deemed the assembly liable to disturb the public peace</w:t>
      </w:r>
      <w:r w:rsidR="00337C91" w:rsidRPr="004C34B0">
        <w:rPr>
          <w:rFonts w:ascii="Times New Roman" w:eastAsia="Times New Roman" w:hAnsi="Times New Roman" w:cs="Times New Roman"/>
          <w:color w:val="000000" w:themeColor="text1"/>
          <w:sz w:val="25"/>
          <w:szCs w:val="25"/>
          <w:shd w:val="clear" w:color="auto" w:fill="FFFFFF"/>
        </w:rPr>
        <w:t>.</w:t>
      </w:r>
      <w:r w:rsidR="00E40044" w:rsidRPr="004C34B0">
        <w:rPr>
          <w:rFonts w:ascii="Times New Roman" w:eastAsia="Times New Roman" w:hAnsi="Times New Roman" w:cs="Times New Roman"/>
          <w:color w:val="000000" w:themeColor="text1"/>
          <w:sz w:val="25"/>
          <w:szCs w:val="25"/>
          <w:shd w:val="clear" w:color="auto" w:fill="FFFFFF"/>
        </w:rPr>
        <w:t>”</w:t>
      </w:r>
      <w:r w:rsidR="00337C91" w:rsidRPr="004C34B0">
        <w:rPr>
          <w:rFonts w:ascii="Times New Roman" w:eastAsia="Times New Roman" w:hAnsi="Times New Roman" w:cs="Times New Roman"/>
          <w:color w:val="000000" w:themeColor="text1"/>
          <w:sz w:val="25"/>
          <w:szCs w:val="25"/>
          <w:shd w:val="clear" w:color="auto" w:fill="FFFFFF"/>
        </w:rPr>
        <w:t xml:space="preserve"> </w:t>
      </w:r>
      <w:r w:rsidR="008553F4" w:rsidRPr="004C34B0">
        <w:rPr>
          <w:rFonts w:ascii="Times New Roman" w:eastAsia="Times New Roman" w:hAnsi="Times New Roman" w:cs="Times New Roman"/>
          <w:color w:val="000000" w:themeColor="text1"/>
          <w:sz w:val="25"/>
          <w:szCs w:val="25"/>
          <w:shd w:val="clear" w:color="auto" w:fill="FFFFFF"/>
        </w:rPr>
        <w:t xml:space="preserve">and the Protest Law contains </w:t>
      </w:r>
      <w:r w:rsidR="009A776C" w:rsidRPr="004C34B0">
        <w:rPr>
          <w:rFonts w:ascii="Times New Roman" w:eastAsia="Times New Roman" w:hAnsi="Times New Roman" w:cs="Times New Roman"/>
          <w:color w:val="000000" w:themeColor="text1"/>
          <w:sz w:val="25"/>
          <w:szCs w:val="25"/>
          <w:shd w:val="clear" w:color="auto" w:fill="FFFFFF"/>
        </w:rPr>
        <w:t xml:space="preserve">provisions that </w:t>
      </w:r>
      <w:r w:rsidR="00CE67B9" w:rsidRPr="004C34B0">
        <w:rPr>
          <w:rFonts w:ascii="Times New Roman" w:eastAsia="Times New Roman" w:hAnsi="Times New Roman" w:cs="Times New Roman"/>
          <w:color w:val="000000" w:themeColor="text1"/>
          <w:sz w:val="25"/>
          <w:szCs w:val="25"/>
          <w:shd w:val="clear" w:color="auto" w:fill="FFFFFF"/>
        </w:rPr>
        <w:t xml:space="preserve">regulate </w:t>
      </w:r>
      <w:r w:rsidR="005824DA" w:rsidRPr="004C34B0">
        <w:rPr>
          <w:rFonts w:ascii="Times New Roman" w:eastAsia="Times New Roman" w:hAnsi="Times New Roman" w:cs="Times New Roman"/>
          <w:color w:val="000000" w:themeColor="text1"/>
          <w:sz w:val="25"/>
          <w:szCs w:val="25"/>
          <w:shd w:val="clear" w:color="auto" w:fill="FFFFFF"/>
        </w:rPr>
        <w:t xml:space="preserve">why, how and where </w:t>
      </w:r>
      <w:r w:rsidR="00366BBD" w:rsidRPr="004C34B0">
        <w:rPr>
          <w:rFonts w:ascii="Times New Roman" w:eastAsia="Times New Roman" w:hAnsi="Times New Roman" w:cs="Times New Roman"/>
          <w:color w:val="000000" w:themeColor="text1"/>
          <w:sz w:val="25"/>
          <w:szCs w:val="25"/>
          <w:shd w:val="clear" w:color="auto" w:fill="FFFFFF"/>
        </w:rPr>
        <w:t>demonstrations</w:t>
      </w:r>
      <w:r w:rsidR="005824DA" w:rsidRPr="004C34B0">
        <w:rPr>
          <w:rFonts w:ascii="Times New Roman" w:eastAsia="Times New Roman" w:hAnsi="Times New Roman" w:cs="Times New Roman"/>
          <w:color w:val="000000" w:themeColor="text1"/>
          <w:sz w:val="25"/>
          <w:szCs w:val="25"/>
          <w:shd w:val="clear" w:color="auto" w:fill="FFFFFF"/>
        </w:rPr>
        <w:t xml:space="preserve"> </w:t>
      </w:r>
      <w:r w:rsidR="00CE67B9" w:rsidRPr="004C34B0">
        <w:rPr>
          <w:rFonts w:ascii="Times New Roman" w:eastAsia="Times New Roman" w:hAnsi="Times New Roman" w:cs="Times New Roman"/>
          <w:color w:val="000000" w:themeColor="text1"/>
          <w:sz w:val="25"/>
          <w:szCs w:val="25"/>
          <w:shd w:val="clear" w:color="auto" w:fill="FFFFFF"/>
        </w:rPr>
        <w:t xml:space="preserve">should be held. </w:t>
      </w:r>
    </w:p>
    <w:p w14:paraId="15C60040" w14:textId="77777777" w:rsidR="005824DA" w:rsidRPr="004C34B0" w:rsidRDefault="005824DA" w:rsidP="007F02FA">
      <w:pPr>
        <w:spacing w:line="360" w:lineRule="auto"/>
        <w:contextualSpacing/>
        <w:jc w:val="both"/>
        <w:rPr>
          <w:rFonts w:ascii="Times New Roman" w:eastAsia="Times New Roman" w:hAnsi="Times New Roman" w:cs="Times New Roman"/>
          <w:color w:val="000000" w:themeColor="text1"/>
          <w:sz w:val="25"/>
          <w:szCs w:val="25"/>
          <w:shd w:val="clear" w:color="auto" w:fill="FFFFFF"/>
        </w:rPr>
      </w:pPr>
    </w:p>
    <w:p w14:paraId="0868B32E" w14:textId="342CBDC7" w:rsidR="003C6E75" w:rsidRPr="004C34B0" w:rsidRDefault="005824DA" w:rsidP="007F02FA">
      <w:pPr>
        <w:spacing w:line="360" w:lineRule="auto"/>
        <w:contextualSpacing/>
        <w:jc w:val="both"/>
        <w:rPr>
          <w:rFonts w:ascii="Times New Roman" w:eastAsia="Times New Roman" w:hAnsi="Times New Roman" w:cs="Times New Roman"/>
          <w:color w:val="000000" w:themeColor="text1"/>
          <w:sz w:val="25"/>
          <w:szCs w:val="25"/>
          <w:shd w:val="clear" w:color="auto" w:fill="FFFFFF"/>
        </w:rPr>
      </w:pPr>
      <w:r w:rsidRPr="004C34B0">
        <w:rPr>
          <w:rFonts w:ascii="Times New Roman" w:eastAsia="Times New Roman" w:hAnsi="Times New Roman" w:cs="Times New Roman"/>
          <w:color w:val="000000" w:themeColor="text1"/>
          <w:sz w:val="25"/>
          <w:szCs w:val="25"/>
          <w:shd w:val="clear" w:color="auto" w:fill="FFFFFF"/>
        </w:rPr>
        <w:t xml:space="preserve">According to </w:t>
      </w:r>
      <w:hyperlink r:id="rId10" w:history="1">
        <w:r w:rsidR="00E40044" w:rsidRPr="004C34B0">
          <w:rPr>
            <w:rStyle w:val="Hyperlink"/>
            <w:rFonts w:ascii="Times New Roman" w:eastAsia="Times New Roman" w:hAnsi="Times New Roman" w:cs="Times New Roman"/>
            <w:sz w:val="25"/>
            <w:szCs w:val="25"/>
            <w:shd w:val="clear" w:color="auto" w:fill="FFFFFF"/>
          </w:rPr>
          <w:t>Article 1 of Assembly Law</w:t>
        </w:r>
      </w:hyperlink>
      <w:r w:rsidR="00E40044" w:rsidRPr="004C34B0">
        <w:rPr>
          <w:rFonts w:ascii="Times New Roman" w:eastAsia="Times New Roman" w:hAnsi="Times New Roman" w:cs="Times New Roman"/>
          <w:color w:val="000000" w:themeColor="text1"/>
          <w:sz w:val="25"/>
          <w:szCs w:val="25"/>
          <w:shd w:val="clear" w:color="auto" w:fill="FFFFFF"/>
        </w:rPr>
        <w:t xml:space="preserve"> (no. 10/1914)</w:t>
      </w:r>
      <w:r w:rsidR="003418B6" w:rsidRPr="004C34B0">
        <w:rPr>
          <w:rFonts w:ascii="Times New Roman" w:eastAsia="Times New Roman" w:hAnsi="Times New Roman" w:cs="Times New Roman"/>
          <w:color w:val="000000" w:themeColor="text1"/>
          <w:sz w:val="25"/>
          <w:szCs w:val="25"/>
          <w:shd w:val="clear" w:color="auto" w:fill="FFFFFF"/>
        </w:rPr>
        <w:t xml:space="preserve">, </w:t>
      </w:r>
      <w:r w:rsidR="00E40044" w:rsidRPr="004C34B0">
        <w:rPr>
          <w:rFonts w:ascii="Times New Roman" w:eastAsia="Times New Roman" w:hAnsi="Times New Roman" w:cs="Times New Roman"/>
          <w:color w:val="000000" w:themeColor="text1"/>
          <w:sz w:val="25"/>
          <w:szCs w:val="25"/>
          <w:shd w:val="clear" w:color="auto" w:fill="FFFFFF"/>
        </w:rPr>
        <w:t>a gathering of five or more persons if security personnel deem it liable to infringing upon the public peace</w:t>
      </w:r>
      <w:r w:rsidRPr="004C34B0">
        <w:rPr>
          <w:rFonts w:ascii="Times New Roman" w:eastAsia="Times New Roman" w:hAnsi="Times New Roman" w:cs="Times New Roman"/>
          <w:color w:val="000000" w:themeColor="text1"/>
          <w:sz w:val="25"/>
          <w:szCs w:val="25"/>
          <w:shd w:val="clear" w:color="auto" w:fill="FFFFFF"/>
        </w:rPr>
        <w:t xml:space="preserve"> is a crime, subject to a fine or imprisonment. </w:t>
      </w:r>
      <w:r w:rsidR="00C462FF" w:rsidRPr="004C34B0">
        <w:rPr>
          <w:rFonts w:ascii="Times New Roman" w:eastAsia="Times New Roman" w:hAnsi="Times New Roman" w:cs="Times New Roman"/>
          <w:color w:val="000000" w:themeColor="text1"/>
          <w:sz w:val="25"/>
          <w:szCs w:val="25"/>
          <w:shd w:val="clear" w:color="auto" w:fill="FFFFFF"/>
        </w:rPr>
        <w:t xml:space="preserve">Further, </w:t>
      </w:r>
      <w:hyperlink r:id="rId11" w:history="1">
        <w:r w:rsidR="0059408C" w:rsidRPr="004C34B0">
          <w:rPr>
            <w:rStyle w:val="Hyperlink"/>
            <w:rFonts w:ascii="Times New Roman" w:eastAsia="Times New Roman" w:hAnsi="Times New Roman" w:cs="Times New Roman"/>
            <w:sz w:val="25"/>
            <w:szCs w:val="25"/>
            <w:shd w:val="clear" w:color="auto" w:fill="FFFFFF"/>
          </w:rPr>
          <w:t>Article 6 of the Protest Law</w:t>
        </w:r>
      </w:hyperlink>
      <w:r w:rsidR="0059408C" w:rsidRPr="004C34B0">
        <w:rPr>
          <w:rFonts w:ascii="Times New Roman" w:eastAsia="Times New Roman" w:hAnsi="Times New Roman" w:cs="Times New Roman"/>
          <w:color w:val="000000" w:themeColor="text1"/>
          <w:sz w:val="25"/>
          <w:szCs w:val="25"/>
          <w:shd w:val="clear" w:color="auto" w:fill="FFFFFF"/>
        </w:rPr>
        <w:t xml:space="preserve"> states that “participants in public meetings, processions, or protests are prohibited to carry any weapons or ammunition or </w:t>
      </w:r>
      <w:r w:rsidR="0059408C" w:rsidRPr="004C34B0">
        <w:rPr>
          <w:rFonts w:ascii="Times New Roman" w:eastAsia="Times New Roman" w:hAnsi="Times New Roman" w:cs="Times New Roman"/>
          <w:color w:val="000000" w:themeColor="text1"/>
          <w:sz w:val="25"/>
          <w:szCs w:val="25"/>
          <w:shd w:val="clear" w:color="auto" w:fill="FFFFFF"/>
        </w:rPr>
        <w:lastRenderedPageBreak/>
        <w:t>explosives or fireworks or incendiary material or any other tools or material that subjects individuals or buildings, or properties to damage or danger. They are also prohibited to wear masks or coverings to hide facial features with the intention of committing any of these acts.”</w:t>
      </w:r>
      <w:r w:rsidRPr="004C34B0">
        <w:rPr>
          <w:rFonts w:ascii="Times New Roman" w:eastAsia="Times New Roman" w:hAnsi="Times New Roman" w:cs="Times New Roman"/>
          <w:color w:val="000000" w:themeColor="text1"/>
          <w:sz w:val="25"/>
          <w:szCs w:val="25"/>
          <w:shd w:val="clear" w:color="auto" w:fill="FFFFFF"/>
        </w:rPr>
        <w:t xml:space="preserve"> </w:t>
      </w:r>
    </w:p>
    <w:p w14:paraId="4CEA0870" w14:textId="77777777" w:rsidR="003C6E75" w:rsidRPr="004C34B0" w:rsidRDefault="003C6E75" w:rsidP="007F02FA">
      <w:pPr>
        <w:spacing w:line="360" w:lineRule="auto"/>
        <w:contextualSpacing/>
        <w:jc w:val="both"/>
        <w:rPr>
          <w:rFonts w:ascii="Times New Roman" w:eastAsia="Times New Roman" w:hAnsi="Times New Roman" w:cs="Times New Roman"/>
          <w:color w:val="000000" w:themeColor="text1"/>
          <w:sz w:val="25"/>
          <w:szCs w:val="25"/>
          <w:shd w:val="clear" w:color="auto" w:fill="FFFFFF"/>
        </w:rPr>
      </w:pPr>
    </w:p>
    <w:p w14:paraId="66F8AFE2" w14:textId="5A04E241" w:rsidR="00EB3E13" w:rsidRPr="004C34B0" w:rsidRDefault="00A2121D" w:rsidP="007F02FA">
      <w:pPr>
        <w:spacing w:line="360" w:lineRule="auto"/>
        <w:contextualSpacing/>
        <w:jc w:val="both"/>
        <w:rPr>
          <w:rFonts w:ascii="Times New Roman" w:eastAsia="Times New Roman" w:hAnsi="Times New Roman" w:cs="Times New Roman"/>
          <w:color w:val="000000" w:themeColor="text1"/>
          <w:sz w:val="25"/>
          <w:szCs w:val="25"/>
          <w:shd w:val="clear" w:color="auto" w:fill="FFFFFF"/>
        </w:rPr>
      </w:pPr>
      <w:hyperlink r:id="rId12" w:history="1">
        <w:r w:rsidR="005824DA" w:rsidRPr="004C34B0">
          <w:rPr>
            <w:rStyle w:val="Hyperlink"/>
            <w:rFonts w:ascii="Times New Roman" w:eastAsia="Times New Roman" w:hAnsi="Times New Roman" w:cs="Times New Roman"/>
            <w:sz w:val="25"/>
            <w:szCs w:val="25"/>
            <w:shd w:val="clear" w:color="auto" w:fill="FFFFFF"/>
          </w:rPr>
          <w:t xml:space="preserve">Article 7 </w:t>
        </w:r>
        <w:r w:rsidR="005824DA" w:rsidRPr="004C34B0">
          <w:rPr>
            <w:rStyle w:val="Hyperlink"/>
            <w:rFonts w:ascii="Times New Roman" w:eastAsia="Times New Roman" w:hAnsi="Times New Roman" w:cs="Times New Roman"/>
            <w:sz w:val="25"/>
            <w:szCs w:val="25"/>
          </w:rPr>
          <w:t>of the Protest Law</w:t>
        </w:r>
      </w:hyperlink>
      <w:r w:rsidR="005824DA" w:rsidRPr="004C34B0">
        <w:rPr>
          <w:rFonts w:ascii="Times New Roman" w:eastAsia="Times New Roman" w:hAnsi="Times New Roman" w:cs="Times New Roman"/>
          <w:color w:val="000000" w:themeColor="text1"/>
          <w:sz w:val="25"/>
          <w:szCs w:val="25"/>
        </w:rPr>
        <w:t xml:space="preserve"> states that “participants in public meetings or processions or protests are prohibited to disrupt public security or order or obstruct production, or call for it, or hamper citizens’ interests or harm them or subject them to danger or prevent them from exercising their rights and work, or affecting the course of justice, public utilities, or cutting roads or transportation, or road, water, or air transport, or obstructing road traffic or assaulting human life or public or private property or subjecting it to danger.”</w:t>
      </w:r>
      <w:r w:rsidR="0059408C" w:rsidRPr="004C34B0">
        <w:rPr>
          <w:rFonts w:ascii="Times New Roman" w:eastAsia="Times New Roman" w:hAnsi="Times New Roman" w:cs="Times New Roman"/>
          <w:color w:val="000000" w:themeColor="text1"/>
          <w:sz w:val="25"/>
          <w:szCs w:val="25"/>
        </w:rPr>
        <w:t xml:space="preserve"> </w:t>
      </w:r>
    </w:p>
    <w:p w14:paraId="6400B51E" w14:textId="0A31328B" w:rsidR="004C1770" w:rsidRPr="004C34B0" w:rsidRDefault="004C1770" w:rsidP="007F02FA">
      <w:pPr>
        <w:spacing w:line="360" w:lineRule="auto"/>
        <w:contextualSpacing/>
        <w:jc w:val="both"/>
        <w:rPr>
          <w:rFonts w:ascii="Times New Roman" w:eastAsia="Times New Roman" w:hAnsi="Times New Roman" w:cs="Times New Roman"/>
          <w:color w:val="000000" w:themeColor="text1"/>
          <w:sz w:val="25"/>
          <w:szCs w:val="25"/>
          <w:shd w:val="clear" w:color="auto" w:fill="FFFFFF"/>
        </w:rPr>
      </w:pPr>
    </w:p>
    <w:p w14:paraId="0E9C0FA7" w14:textId="003D8122" w:rsidR="009D1611" w:rsidRPr="004C34B0" w:rsidRDefault="00337C91" w:rsidP="007F02FA">
      <w:pPr>
        <w:spacing w:line="360" w:lineRule="auto"/>
        <w:contextualSpacing/>
        <w:jc w:val="both"/>
        <w:rPr>
          <w:rFonts w:ascii="Times New Roman" w:eastAsia="Times New Roman" w:hAnsi="Times New Roman" w:cs="Times New Roman"/>
          <w:sz w:val="25"/>
          <w:szCs w:val="25"/>
        </w:rPr>
      </w:pPr>
      <w:r w:rsidRPr="004C34B0">
        <w:rPr>
          <w:rFonts w:ascii="Times New Roman" w:eastAsia="Times New Roman" w:hAnsi="Times New Roman" w:cs="Times New Roman"/>
          <w:color w:val="000000" w:themeColor="text1"/>
          <w:sz w:val="25"/>
          <w:szCs w:val="25"/>
          <w:shd w:val="clear" w:color="auto" w:fill="FFFFFF"/>
        </w:rPr>
        <w:t xml:space="preserve">While reviewing the allegations, </w:t>
      </w:r>
      <w:r w:rsidR="007B2AFD" w:rsidRPr="004C34B0">
        <w:rPr>
          <w:rFonts w:ascii="Times New Roman" w:eastAsia="Times New Roman" w:hAnsi="Times New Roman" w:cs="Times New Roman"/>
          <w:color w:val="000000" w:themeColor="text1"/>
          <w:sz w:val="25"/>
          <w:szCs w:val="25"/>
          <w:shd w:val="clear" w:color="auto" w:fill="FFFFFF"/>
        </w:rPr>
        <w:t>t</w:t>
      </w:r>
      <w:r w:rsidR="004C1770" w:rsidRPr="004C34B0">
        <w:rPr>
          <w:rFonts w:ascii="Times New Roman" w:eastAsia="Times New Roman" w:hAnsi="Times New Roman" w:cs="Times New Roman"/>
          <w:color w:val="000000" w:themeColor="text1"/>
          <w:sz w:val="25"/>
          <w:szCs w:val="25"/>
          <w:shd w:val="clear" w:color="auto" w:fill="FFFFFF"/>
        </w:rPr>
        <w:t xml:space="preserve">he Court </w:t>
      </w:r>
      <w:r w:rsidRPr="004C34B0">
        <w:rPr>
          <w:rFonts w:ascii="Times New Roman" w:eastAsia="Times New Roman" w:hAnsi="Times New Roman" w:cs="Times New Roman"/>
          <w:color w:val="000000" w:themeColor="text1"/>
          <w:sz w:val="25"/>
          <w:szCs w:val="25"/>
          <w:shd w:val="clear" w:color="auto" w:fill="FFFFFF"/>
        </w:rPr>
        <w:t xml:space="preserve">held that in order to be accused of committing the crimes of Assembly Law (no. 10/1914), there </w:t>
      </w:r>
      <w:proofErr w:type="gramStart"/>
      <w:r w:rsidRPr="004C34B0">
        <w:rPr>
          <w:rFonts w:ascii="Times New Roman" w:eastAsia="Times New Roman" w:hAnsi="Times New Roman" w:cs="Times New Roman"/>
          <w:color w:val="000000" w:themeColor="text1"/>
          <w:sz w:val="25"/>
          <w:szCs w:val="25"/>
          <w:shd w:val="clear" w:color="auto" w:fill="FFFFFF"/>
        </w:rPr>
        <w:t>has to</w:t>
      </w:r>
      <w:proofErr w:type="gramEnd"/>
      <w:r w:rsidRPr="004C34B0">
        <w:rPr>
          <w:rFonts w:ascii="Times New Roman" w:eastAsia="Times New Roman" w:hAnsi="Times New Roman" w:cs="Times New Roman"/>
          <w:color w:val="000000" w:themeColor="text1"/>
          <w:sz w:val="25"/>
          <w:szCs w:val="25"/>
          <w:shd w:val="clear" w:color="auto" w:fill="FFFFFF"/>
        </w:rPr>
        <w:t xml:space="preserve"> be a proof of intent to commit the crime and to infringe upon the public peace.</w:t>
      </w:r>
      <w:r w:rsidR="004C1770" w:rsidRPr="004C34B0">
        <w:rPr>
          <w:rFonts w:ascii="Times New Roman" w:eastAsia="Times New Roman" w:hAnsi="Times New Roman" w:cs="Times New Roman"/>
          <w:color w:val="000000" w:themeColor="text1"/>
          <w:sz w:val="25"/>
          <w:szCs w:val="25"/>
          <w:shd w:val="clear" w:color="auto" w:fill="FFFFFF"/>
        </w:rPr>
        <w:t xml:space="preserve"> </w:t>
      </w:r>
      <w:hyperlink r:id="rId13" w:history="1">
        <w:r w:rsidR="004C1770" w:rsidRPr="004C34B0">
          <w:rPr>
            <w:rStyle w:val="Hyperlink"/>
            <w:rFonts w:ascii="Times New Roman" w:eastAsia="Times New Roman" w:hAnsi="Times New Roman" w:cs="Times New Roman"/>
            <w:sz w:val="25"/>
            <w:szCs w:val="25"/>
          </w:rPr>
          <w:t xml:space="preserve"> Article 2</w:t>
        </w:r>
      </w:hyperlink>
      <w:r w:rsidR="004C1770" w:rsidRPr="004C34B0">
        <w:rPr>
          <w:rFonts w:ascii="Times New Roman" w:eastAsia="Times New Roman" w:hAnsi="Times New Roman" w:cs="Times New Roman"/>
          <w:sz w:val="25"/>
          <w:szCs w:val="25"/>
        </w:rPr>
        <w:t xml:space="preserve"> </w:t>
      </w:r>
      <w:r w:rsidRPr="004C34B0">
        <w:rPr>
          <w:rFonts w:ascii="Times New Roman" w:eastAsia="Times New Roman" w:hAnsi="Times New Roman" w:cs="Times New Roman"/>
          <w:sz w:val="25"/>
          <w:szCs w:val="25"/>
        </w:rPr>
        <w:t xml:space="preserve">of the Assembly Law (no. 10/1914) </w:t>
      </w:r>
      <w:r w:rsidR="004C1770" w:rsidRPr="004C34B0">
        <w:rPr>
          <w:rFonts w:ascii="Times New Roman" w:eastAsia="Times New Roman" w:hAnsi="Times New Roman" w:cs="Times New Roman"/>
          <w:sz w:val="25"/>
          <w:szCs w:val="25"/>
        </w:rPr>
        <w:t xml:space="preserve">defines the </w:t>
      </w:r>
      <w:r w:rsidRPr="004C34B0">
        <w:rPr>
          <w:rFonts w:ascii="Times New Roman" w:eastAsia="Times New Roman" w:hAnsi="Times New Roman" w:cs="Times New Roman"/>
          <w:sz w:val="25"/>
          <w:szCs w:val="25"/>
        </w:rPr>
        <w:t>“</w:t>
      </w:r>
      <w:r w:rsidR="004C1770" w:rsidRPr="004C34B0">
        <w:rPr>
          <w:rFonts w:ascii="Times New Roman" w:eastAsia="Times New Roman" w:hAnsi="Times New Roman" w:cs="Times New Roman"/>
          <w:sz w:val="25"/>
          <w:szCs w:val="25"/>
        </w:rPr>
        <w:t>conditions for assembly as a gathering of at least five persons convened for the purpose of committing a crime, preventing or obstructing the execution of laws and regulations, influencing the authorities in their operations, or denying a person the freedom to work with the use of force or threat thereof.</w:t>
      </w:r>
      <w:r w:rsidRPr="004C34B0">
        <w:rPr>
          <w:rFonts w:ascii="Times New Roman" w:eastAsia="Times New Roman" w:hAnsi="Times New Roman" w:cs="Times New Roman"/>
          <w:sz w:val="25"/>
          <w:szCs w:val="25"/>
        </w:rPr>
        <w:t>”</w:t>
      </w:r>
      <w:r w:rsidRPr="004C34B0">
        <w:rPr>
          <w:rFonts w:ascii="Times New Roman" w:eastAsia="Times New Roman" w:hAnsi="Times New Roman" w:cs="Times New Roman"/>
          <w:color w:val="000000" w:themeColor="text1"/>
          <w:sz w:val="25"/>
          <w:szCs w:val="25"/>
          <w:shd w:val="clear" w:color="auto" w:fill="FFFFFF"/>
        </w:rPr>
        <w:t xml:space="preserve"> </w:t>
      </w:r>
      <w:r w:rsidR="00686BCC" w:rsidRPr="004C34B0">
        <w:rPr>
          <w:rFonts w:ascii="Times New Roman" w:eastAsia="Times New Roman" w:hAnsi="Times New Roman" w:cs="Times New Roman"/>
          <w:color w:val="000000" w:themeColor="text1"/>
          <w:sz w:val="25"/>
          <w:szCs w:val="25"/>
          <w:shd w:val="clear" w:color="auto" w:fill="FFFFFF"/>
        </w:rPr>
        <w:t xml:space="preserve">Hence, the law criminalizes </w:t>
      </w:r>
      <w:r w:rsidR="00686BCC" w:rsidRPr="004C34B0">
        <w:rPr>
          <w:rFonts w:ascii="Times New Roman" w:eastAsia="Times New Roman" w:hAnsi="Times New Roman" w:cs="Times New Roman"/>
          <w:sz w:val="25"/>
          <w:szCs w:val="25"/>
        </w:rPr>
        <w:t>an assembly of five or more persons if it can be proven that their intent is to commit a crime</w:t>
      </w:r>
      <w:r w:rsidR="007F638A" w:rsidRPr="004C34B0">
        <w:rPr>
          <w:rFonts w:ascii="Times New Roman" w:eastAsia="Times New Roman" w:hAnsi="Times New Roman" w:cs="Times New Roman"/>
          <w:sz w:val="25"/>
          <w:szCs w:val="25"/>
        </w:rPr>
        <w:t>.</w:t>
      </w:r>
      <w:r w:rsidR="007B2AFD" w:rsidRPr="004C34B0">
        <w:rPr>
          <w:rFonts w:ascii="Times New Roman" w:eastAsia="Times New Roman" w:hAnsi="Times New Roman" w:cs="Times New Roman"/>
          <w:sz w:val="25"/>
          <w:szCs w:val="25"/>
        </w:rPr>
        <w:t xml:space="preserve"> </w:t>
      </w:r>
    </w:p>
    <w:p w14:paraId="7220348F" w14:textId="77777777" w:rsidR="009D1611" w:rsidRPr="004C34B0" w:rsidRDefault="009D1611" w:rsidP="007F02FA">
      <w:pPr>
        <w:spacing w:line="360" w:lineRule="auto"/>
        <w:contextualSpacing/>
        <w:jc w:val="both"/>
        <w:rPr>
          <w:rFonts w:ascii="Times New Roman" w:eastAsia="Times New Roman" w:hAnsi="Times New Roman" w:cs="Times New Roman"/>
          <w:sz w:val="25"/>
          <w:szCs w:val="25"/>
        </w:rPr>
      </w:pPr>
    </w:p>
    <w:p w14:paraId="24DF4B4B" w14:textId="166DA510" w:rsidR="008614AC" w:rsidRPr="004C34B0" w:rsidRDefault="00337C91" w:rsidP="007F02FA">
      <w:pPr>
        <w:spacing w:line="360" w:lineRule="auto"/>
        <w:contextualSpacing/>
        <w:jc w:val="both"/>
        <w:rPr>
          <w:rFonts w:ascii="Times New Roman" w:eastAsia="Times New Roman" w:hAnsi="Times New Roman" w:cs="Times New Roman"/>
          <w:sz w:val="25"/>
          <w:szCs w:val="25"/>
        </w:rPr>
      </w:pPr>
      <w:r w:rsidRPr="004C34B0">
        <w:rPr>
          <w:rFonts w:ascii="Times New Roman" w:eastAsia="Times New Roman" w:hAnsi="Times New Roman" w:cs="Times New Roman"/>
          <w:sz w:val="25"/>
          <w:szCs w:val="25"/>
        </w:rPr>
        <w:t xml:space="preserve">In this case, however, the Court </w:t>
      </w:r>
      <w:hyperlink r:id="rId14" w:history="1">
        <w:r w:rsidRPr="004C34B0">
          <w:rPr>
            <w:rStyle w:val="Hyperlink"/>
            <w:rFonts w:ascii="Times New Roman" w:eastAsia="Times New Roman" w:hAnsi="Times New Roman" w:cs="Times New Roman"/>
            <w:sz w:val="25"/>
            <w:szCs w:val="25"/>
          </w:rPr>
          <w:t>ruled</w:t>
        </w:r>
      </w:hyperlink>
      <w:r w:rsidRPr="004C34B0">
        <w:rPr>
          <w:rFonts w:ascii="Times New Roman" w:eastAsia="Times New Roman" w:hAnsi="Times New Roman" w:cs="Times New Roman"/>
          <w:sz w:val="25"/>
          <w:szCs w:val="25"/>
        </w:rPr>
        <w:t xml:space="preserve"> that there has been a lack of evidence from the prosecution and the investigation records to show that the intention of the assembly or gathering was for a criminal purpose. </w:t>
      </w:r>
      <w:r w:rsidRPr="004C34B0">
        <w:rPr>
          <w:rFonts w:ascii="Times New Roman" w:eastAsia="Times New Roman" w:hAnsi="Times New Roman" w:cs="Times New Roman"/>
          <w:color w:val="000000" w:themeColor="text1"/>
          <w:sz w:val="25"/>
          <w:szCs w:val="25"/>
          <w:shd w:val="clear" w:color="auto" w:fill="FFFFFF"/>
        </w:rPr>
        <w:t xml:space="preserve">In addition, it ruled that </w:t>
      </w:r>
      <w:r w:rsidRPr="004C34B0">
        <w:rPr>
          <w:rFonts w:ascii="Times New Roman" w:eastAsia="Times New Roman" w:hAnsi="Times New Roman" w:cs="Times New Roman"/>
          <w:sz w:val="25"/>
          <w:szCs w:val="25"/>
        </w:rPr>
        <w:t>in order for someone to</w:t>
      </w:r>
      <w:r w:rsidR="004C1770" w:rsidRPr="004C34B0">
        <w:rPr>
          <w:rFonts w:ascii="Times New Roman" w:eastAsia="Times New Roman" w:hAnsi="Times New Roman" w:cs="Times New Roman"/>
          <w:sz w:val="25"/>
          <w:szCs w:val="25"/>
        </w:rPr>
        <w:t xml:space="preserve"> be subject to sentencing under </w:t>
      </w:r>
      <w:hyperlink r:id="rId15" w:history="1">
        <w:r w:rsidRPr="004C34B0">
          <w:rPr>
            <w:rStyle w:val="Hyperlink"/>
            <w:rFonts w:ascii="Times New Roman" w:eastAsia="Times New Roman" w:hAnsi="Times New Roman" w:cs="Times New Roman"/>
            <w:sz w:val="25"/>
            <w:szCs w:val="25"/>
          </w:rPr>
          <w:t xml:space="preserve">Assembly </w:t>
        </w:r>
        <w:r w:rsidR="004C1770" w:rsidRPr="004C34B0">
          <w:rPr>
            <w:rStyle w:val="Hyperlink"/>
            <w:rFonts w:ascii="Times New Roman" w:eastAsia="Times New Roman" w:hAnsi="Times New Roman" w:cs="Times New Roman"/>
            <w:sz w:val="25"/>
            <w:szCs w:val="25"/>
          </w:rPr>
          <w:t xml:space="preserve">Law </w:t>
        </w:r>
        <w:r w:rsidR="00C0075A" w:rsidRPr="004C34B0">
          <w:rPr>
            <w:rStyle w:val="Hyperlink"/>
            <w:rFonts w:ascii="Times New Roman" w:eastAsia="Times New Roman" w:hAnsi="Times New Roman" w:cs="Times New Roman"/>
            <w:sz w:val="25"/>
            <w:szCs w:val="25"/>
          </w:rPr>
          <w:t xml:space="preserve">(no. </w:t>
        </w:r>
        <w:r w:rsidR="004C1770" w:rsidRPr="004C34B0">
          <w:rPr>
            <w:rStyle w:val="Hyperlink"/>
            <w:rFonts w:ascii="Times New Roman" w:eastAsia="Times New Roman" w:hAnsi="Times New Roman" w:cs="Times New Roman"/>
            <w:sz w:val="25"/>
            <w:szCs w:val="25"/>
          </w:rPr>
          <w:t>10/1914</w:t>
        </w:r>
        <w:r w:rsidR="00C0075A" w:rsidRPr="004C34B0">
          <w:rPr>
            <w:rStyle w:val="Hyperlink"/>
            <w:rFonts w:ascii="Times New Roman" w:eastAsia="Times New Roman" w:hAnsi="Times New Roman" w:cs="Times New Roman"/>
            <w:sz w:val="25"/>
            <w:szCs w:val="25"/>
          </w:rPr>
          <w:t>)</w:t>
        </w:r>
        <w:r w:rsidR="004C1770" w:rsidRPr="004C34B0">
          <w:rPr>
            <w:rStyle w:val="Hyperlink"/>
            <w:rFonts w:ascii="Times New Roman" w:eastAsia="Times New Roman" w:hAnsi="Times New Roman" w:cs="Times New Roman"/>
            <w:sz w:val="25"/>
            <w:szCs w:val="25"/>
          </w:rPr>
          <w:t>,</w:t>
        </w:r>
      </w:hyperlink>
      <w:r w:rsidR="004C1770" w:rsidRPr="004C34B0">
        <w:rPr>
          <w:rFonts w:ascii="Times New Roman" w:eastAsia="Times New Roman" w:hAnsi="Times New Roman" w:cs="Times New Roman"/>
          <w:sz w:val="25"/>
          <w:szCs w:val="25"/>
        </w:rPr>
        <w:t xml:space="preserve"> </w:t>
      </w:r>
      <w:r w:rsidRPr="004C34B0">
        <w:rPr>
          <w:rFonts w:ascii="Times New Roman" w:eastAsia="Times New Roman" w:hAnsi="Times New Roman" w:cs="Times New Roman"/>
          <w:sz w:val="25"/>
          <w:szCs w:val="25"/>
        </w:rPr>
        <w:t>the participants have to be knowl</w:t>
      </w:r>
      <w:r w:rsidR="007A04CD" w:rsidRPr="004C34B0">
        <w:rPr>
          <w:rFonts w:ascii="Times New Roman" w:eastAsia="Times New Roman" w:hAnsi="Times New Roman" w:cs="Times New Roman"/>
          <w:sz w:val="25"/>
          <w:szCs w:val="25"/>
        </w:rPr>
        <w:t>edgeable of their intent to commit a crime and</w:t>
      </w:r>
      <w:r w:rsidR="007F638A" w:rsidRPr="004C34B0">
        <w:rPr>
          <w:rFonts w:ascii="Times New Roman" w:eastAsia="Times New Roman" w:hAnsi="Times New Roman" w:cs="Times New Roman"/>
          <w:sz w:val="25"/>
          <w:szCs w:val="25"/>
        </w:rPr>
        <w:t xml:space="preserve"> gather only for the purpose of </w:t>
      </w:r>
      <w:r w:rsidR="007A04CD" w:rsidRPr="004C34B0">
        <w:rPr>
          <w:rFonts w:ascii="Times New Roman" w:eastAsia="Times New Roman" w:hAnsi="Times New Roman" w:cs="Times New Roman"/>
          <w:sz w:val="25"/>
          <w:szCs w:val="25"/>
        </w:rPr>
        <w:t>violat</w:t>
      </w:r>
      <w:r w:rsidR="007F638A" w:rsidRPr="004C34B0">
        <w:rPr>
          <w:rFonts w:ascii="Times New Roman" w:eastAsia="Times New Roman" w:hAnsi="Times New Roman" w:cs="Times New Roman"/>
          <w:sz w:val="25"/>
          <w:szCs w:val="25"/>
        </w:rPr>
        <w:t>ing</w:t>
      </w:r>
      <w:r w:rsidR="007A04CD" w:rsidRPr="004C34B0">
        <w:rPr>
          <w:rFonts w:ascii="Times New Roman" w:eastAsia="Times New Roman" w:hAnsi="Times New Roman" w:cs="Times New Roman"/>
          <w:sz w:val="25"/>
          <w:szCs w:val="25"/>
        </w:rPr>
        <w:t xml:space="preserve"> the law</w:t>
      </w:r>
      <w:r w:rsidR="00686BCC" w:rsidRPr="004C34B0">
        <w:rPr>
          <w:rFonts w:ascii="Times New Roman" w:eastAsia="Times New Roman" w:hAnsi="Times New Roman" w:cs="Times New Roman"/>
          <w:sz w:val="25"/>
          <w:szCs w:val="25"/>
        </w:rPr>
        <w:t xml:space="preserve"> such as “</w:t>
      </w:r>
      <w:r w:rsidR="00686BCC" w:rsidRPr="004C34B0">
        <w:rPr>
          <w:rFonts w:ascii="Times New Roman" w:eastAsia="Times New Roman" w:hAnsi="Times New Roman" w:cs="Times New Roman"/>
          <w:color w:val="000000" w:themeColor="text1"/>
          <w:sz w:val="25"/>
          <w:szCs w:val="25"/>
          <w:shd w:val="clear" w:color="auto" w:fill="FFFFFF"/>
        </w:rPr>
        <w:t xml:space="preserve">preventing </w:t>
      </w:r>
      <w:r w:rsidR="00686BCC" w:rsidRPr="004C34B0">
        <w:rPr>
          <w:rFonts w:ascii="Times New Roman" w:eastAsia="Times New Roman" w:hAnsi="Times New Roman" w:cs="Times New Roman"/>
          <w:sz w:val="25"/>
          <w:szCs w:val="25"/>
        </w:rPr>
        <w:t xml:space="preserve">authorities from duly operating, or preventing the implementation of laws and regulations.” </w:t>
      </w:r>
      <w:r w:rsidR="007F638A" w:rsidRPr="004C34B0">
        <w:rPr>
          <w:rFonts w:ascii="Times New Roman" w:eastAsia="Times New Roman" w:hAnsi="Times New Roman" w:cs="Times New Roman"/>
          <w:sz w:val="25"/>
          <w:szCs w:val="25"/>
        </w:rPr>
        <w:t xml:space="preserve">The </w:t>
      </w:r>
      <w:r w:rsidR="00C42717" w:rsidRPr="004C34B0">
        <w:rPr>
          <w:rFonts w:ascii="Times New Roman" w:eastAsia="Times New Roman" w:hAnsi="Times New Roman" w:cs="Times New Roman"/>
          <w:sz w:val="25"/>
          <w:szCs w:val="25"/>
        </w:rPr>
        <w:t>C</w:t>
      </w:r>
      <w:r w:rsidR="007F638A" w:rsidRPr="004C34B0">
        <w:rPr>
          <w:rFonts w:ascii="Times New Roman" w:eastAsia="Times New Roman" w:hAnsi="Times New Roman" w:cs="Times New Roman"/>
          <w:sz w:val="25"/>
          <w:szCs w:val="25"/>
        </w:rPr>
        <w:t xml:space="preserve">ourt also held that the crime </w:t>
      </w:r>
      <w:proofErr w:type="gramStart"/>
      <w:r w:rsidR="007F638A" w:rsidRPr="004C34B0">
        <w:rPr>
          <w:rFonts w:ascii="Times New Roman" w:eastAsia="Times New Roman" w:hAnsi="Times New Roman" w:cs="Times New Roman"/>
          <w:sz w:val="25"/>
          <w:szCs w:val="25"/>
        </w:rPr>
        <w:t>has to</w:t>
      </w:r>
      <w:proofErr w:type="gramEnd"/>
      <w:r w:rsidR="007F638A" w:rsidRPr="004C34B0">
        <w:rPr>
          <w:rFonts w:ascii="Times New Roman" w:eastAsia="Times New Roman" w:hAnsi="Times New Roman" w:cs="Times New Roman"/>
          <w:sz w:val="25"/>
          <w:szCs w:val="25"/>
        </w:rPr>
        <w:t xml:space="preserve"> be committed to proof the accused intention. </w:t>
      </w:r>
      <w:r w:rsidR="00EA31B4" w:rsidRPr="004C34B0">
        <w:rPr>
          <w:rFonts w:ascii="Times New Roman" w:eastAsia="Times New Roman" w:hAnsi="Times New Roman" w:cs="Times New Roman"/>
          <w:sz w:val="25"/>
          <w:szCs w:val="25"/>
        </w:rPr>
        <w:t>Further, the Court dismissed the allegations of</w:t>
      </w:r>
      <w:r w:rsidR="000215F9" w:rsidRPr="004C34B0">
        <w:rPr>
          <w:rFonts w:ascii="Times New Roman" w:eastAsia="Times New Roman" w:hAnsi="Times New Roman" w:cs="Times New Roman"/>
          <w:sz w:val="25"/>
          <w:szCs w:val="25"/>
        </w:rPr>
        <w:t xml:space="preserve"> show of fo</w:t>
      </w:r>
      <w:r w:rsidR="00E769B8" w:rsidRPr="004C34B0">
        <w:rPr>
          <w:rFonts w:ascii="Times New Roman" w:eastAsia="Times New Roman" w:hAnsi="Times New Roman" w:cs="Times New Roman"/>
          <w:sz w:val="25"/>
          <w:szCs w:val="25"/>
        </w:rPr>
        <w:t>r</w:t>
      </w:r>
      <w:r w:rsidR="000215F9" w:rsidRPr="004C34B0">
        <w:rPr>
          <w:rFonts w:ascii="Times New Roman" w:eastAsia="Times New Roman" w:hAnsi="Times New Roman" w:cs="Times New Roman"/>
          <w:sz w:val="25"/>
          <w:szCs w:val="25"/>
        </w:rPr>
        <w:t>ce</w:t>
      </w:r>
      <w:r w:rsidR="00E769B8" w:rsidRPr="004C34B0">
        <w:rPr>
          <w:rFonts w:ascii="Times New Roman" w:eastAsia="Times New Roman" w:hAnsi="Times New Roman" w:cs="Times New Roman"/>
          <w:sz w:val="25"/>
          <w:szCs w:val="25"/>
        </w:rPr>
        <w:t xml:space="preserve"> or </w:t>
      </w:r>
      <w:r w:rsidR="00EA31B4" w:rsidRPr="004C34B0">
        <w:rPr>
          <w:rFonts w:ascii="Times New Roman" w:eastAsia="Times New Roman" w:hAnsi="Times New Roman" w:cs="Times New Roman"/>
          <w:sz w:val="25"/>
          <w:szCs w:val="25"/>
        </w:rPr>
        <w:t xml:space="preserve">carrying weapons </w:t>
      </w:r>
      <w:r w:rsidR="00190C13" w:rsidRPr="004C34B0">
        <w:rPr>
          <w:rFonts w:ascii="Times New Roman" w:eastAsia="Times New Roman" w:hAnsi="Times New Roman" w:cs="Times New Roman"/>
          <w:sz w:val="25"/>
          <w:szCs w:val="25"/>
        </w:rPr>
        <w:t xml:space="preserve">or fireworks </w:t>
      </w:r>
      <w:r w:rsidR="00E769B8" w:rsidRPr="004C34B0">
        <w:rPr>
          <w:rFonts w:ascii="Times New Roman" w:eastAsia="Times New Roman" w:hAnsi="Times New Roman" w:cs="Times New Roman"/>
          <w:sz w:val="25"/>
          <w:szCs w:val="25"/>
        </w:rPr>
        <w:t xml:space="preserve">under Article 6 of the Protest Law </w:t>
      </w:r>
      <w:proofErr w:type="gramStart"/>
      <w:r w:rsidR="00E52C60" w:rsidRPr="004C34B0">
        <w:rPr>
          <w:rFonts w:ascii="Times New Roman" w:eastAsia="Times New Roman" w:hAnsi="Times New Roman" w:cs="Times New Roman"/>
          <w:sz w:val="25"/>
          <w:szCs w:val="25"/>
        </w:rPr>
        <w:t>on the basis of</w:t>
      </w:r>
      <w:proofErr w:type="gramEnd"/>
      <w:r w:rsidR="00E52C60" w:rsidRPr="004C34B0">
        <w:rPr>
          <w:rFonts w:ascii="Times New Roman" w:eastAsia="Times New Roman" w:hAnsi="Times New Roman" w:cs="Times New Roman"/>
          <w:sz w:val="25"/>
          <w:szCs w:val="25"/>
        </w:rPr>
        <w:t xml:space="preserve"> insufficient </w:t>
      </w:r>
      <w:r w:rsidR="001C1088" w:rsidRPr="004C34B0">
        <w:rPr>
          <w:rFonts w:ascii="Times New Roman" w:eastAsia="Times New Roman" w:hAnsi="Times New Roman" w:cs="Times New Roman"/>
          <w:sz w:val="25"/>
          <w:szCs w:val="25"/>
        </w:rPr>
        <w:t xml:space="preserve">records of </w:t>
      </w:r>
      <w:r w:rsidR="00D05AE2" w:rsidRPr="004C34B0">
        <w:rPr>
          <w:rFonts w:ascii="Times New Roman" w:eastAsia="Times New Roman" w:hAnsi="Times New Roman" w:cs="Times New Roman"/>
          <w:sz w:val="25"/>
          <w:szCs w:val="25"/>
        </w:rPr>
        <w:t xml:space="preserve">finding weapons or </w:t>
      </w:r>
      <w:r w:rsidR="002B72CC" w:rsidRPr="004C34B0">
        <w:rPr>
          <w:rFonts w:ascii="Times New Roman" w:eastAsia="Times New Roman" w:hAnsi="Times New Roman" w:cs="Times New Roman"/>
          <w:sz w:val="25"/>
          <w:szCs w:val="25"/>
        </w:rPr>
        <w:t xml:space="preserve">signs of </w:t>
      </w:r>
      <w:r w:rsidR="006A54FA" w:rsidRPr="004C34B0">
        <w:rPr>
          <w:rFonts w:ascii="Times New Roman" w:eastAsia="Times New Roman" w:hAnsi="Times New Roman" w:cs="Times New Roman"/>
          <w:sz w:val="25"/>
          <w:szCs w:val="25"/>
        </w:rPr>
        <w:t xml:space="preserve">illegitimate </w:t>
      </w:r>
      <w:r w:rsidR="002B72CC" w:rsidRPr="004C34B0">
        <w:rPr>
          <w:rFonts w:ascii="Times New Roman" w:eastAsia="Times New Roman" w:hAnsi="Times New Roman" w:cs="Times New Roman"/>
          <w:sz w:val="25"/>
          <w:szCs w:val="25"/>
        </w:rPr>
        <w:t xml:space="preserve">force </w:t>
      </w:r>
      <w:r w:rsidR="006A54FA" w:rsidRPr="004C34B0">
        <w:rPr>
          <w:rFonts w:ascii="Times New Roman" w:eastAsia="Times New Roman" w:hAnsi="Times New Roman" w:cs="Times New Roman"/>
          <w:sz w:val="25"/>
          <w:szCs w:val="25"/>
        </w:rPr>
        <w:t xml:space="preserve">inflicted </w:t>
      </w:r>
      <w:r w:rsidR="002B72CC" w:rsidRPr="004C34B0">
        <w:rPr>
          <w:rFonts w:ascii="Times New Roman" w:eastAsia="Times New Roman" w:hAnsi="Times New Roman" w:cs="Times New Roman"/>
          <w:sz w:val="25"/>
          <w:szCs w:val="25"/>
        </w:rPr>
        <w:t xml:space="preserve">against </w:t>
      </w:r>
      <w:r w:rsidR="0007349C" w:rsidRPr="004C34B0">
        <w:rPr>
          <w:rFonts w:ascii="Times New Roman" w:eastAsia="Times New Roman" w:hAnsi="Times New Roman" w:cs="Times New Roman"/>
          <w:sz w:val="25"/>
          <w:szCs w:val="25"/>
        </w:rPr>
        <w:t>individuals or buildings, or properties to damage or danger.</w:t>
      </w:r>
    </w:p>
    <w:p w14:paraId="731B5586" w14:textId="77777777" w:rsidR="007F7CAB" w:rsidRPr="004C34B0" w:rsidRDefault="007F7CAB" w:rsidP="007F02FA">
      <w:pPr>
        <w:spacing w:line="360" w:lineRule="auto"/>
        <w:contextualSpacing/>
        <w:jc w:val="both"/>
        <w:rPr>
          <w:rFonts w:ascii="Times New Roman" w:eastAsia="Times New Roman" w:hAnsi="Times New Roman" w:cs="Times New Roman"/>
          <w:sz w:val="25"/>
          <w:szCs w:val="25"/>
        </w:rPr>
      </w:pPr>
    </w:p>
    <w:p w14:paraId="66BD4156" w14:textId="17577A9E" w:rsidR="00B660DD" w:rsidRPr="004C34B0" w:rsidRDefault="00C42717" w:rsidP="007F02FA">
      <w:pPr>
        <w:spacing w:line="360" w:lineRule="auto"/>
        <w:contextualSpacing/>
        <w:jc w:val="both"/>
        <w:rPr>
          <w:rFonts w:ascii="Times New Roman" w:eastAsia="Times New Roman" w:hAnsi="Times New Roman" w:cs="Times New Roman"/>
          <w:sz w:val="25"/>
          <w:szCs w:val="25"/>
        </w:rPr>
      </w:pPr>
      <w:r w:rsidRPr="004C34B0">
        <w:rPr>
          <w:rFonts w:ascii="Times New Roman" w:eastAsia="Times New Roman" w:hAnsi="Times New Roman" w:cs="Times New Roman"/>
          <w:sz w:val="25"/>
          <w:szCs w:val="25"/>
        </w:rPr>
        <w:t>Therefore</w:t>
      </w:r>
      <w:r w:rsidR="00E91235" w:rsidRPr="004C34B0">
        <w:rPr>
          <w:rFonts w:ascii="Times New Roman" w:eastAsia="Times New Roman" w:hAnsi="Times New Roman" w:cs="Times New Roman"/>
          <w:sz w:val="25"/>
          <w:szCs w:val="25"/>
        </w:rPr>
        <w:t>,</w:t>
      </w:r>
      <w:r w:rsidR="00686BCC" w:rsidRPr="004C34B0">
        <w:rPr>
          <w:rFonts w:ascii="Times New Roman" w:eastAsia="Times New Roman" w:hAnsi="Times New Roman" w:cs="Times New Roman"/>
          <w:sz w:val="25"/>
          <w:szCs w:val="25"/>
        </w:rPr>
        <w:t xml:space="preserve"> </w:t>
      </w:r>
      <w:r w:rsidR="007A04CD" w:rsidRPr="004C34B0">
        <w:rPr>
          <w:rFonts w:ascii="Times New Roman" w:eastAsia="Times New Roman" w:hAnsi="Times New Roman" w:cs="Times New Roman"/>
          <w:sz w:val="25"/>
          <w:szCs w:val="25"/>
        </w:rPr>
        <w:t xml:space="preserve">the </w:t>
      </w:r>
      <w:r w:rsidR="004818E3" w:rsidRPr="004C34B0">
        <w:rPr>
          <w:rFonts w:ascii="Times New Roman" w:eastAsia="Times New Roman" w:hAnsi="Times New Roman" w:cs="Times New Roman"/>
          <w:sz w:val="25"/>
          <w:szCs w:val="25"/>
        </w:rPr>
        <w:t>Court d</w:t>
      </w:r>
      <w:r w:rsidR="00C22B20" w:rsidRPr="004C34B0">
        <w:rPr>
          <w:rFonts w:ascii="Times New Roman" w:eastAsia="Times New Roman" w:hAnsi="Times New Roman" w:cs="Times New Roman"/>
          <w:sz w:val="25"/>
          <w:szCs w:val="25"/>
        </w:rPr>
        <w:t>ismissed</w:t>
      </w:r>
      <w:r w:rsidR="004818E3" w:rsidRPr="004C34B0">
        <w:rPr>
          <w:rFonts w:ascii="Times New Roman" w:eastAsia="Times New Roman" w:hAnsi="Times New Roman" w:cs="Times New Roman"/>
          <w:sz w:val="25"/>
          <w:szCs w:val="25"/>
        </w:rPr>
        <w:t xml:space="preserve"> the </w:t>
      </w:r>
      <w:r w:rsidR="00C0075A" w:rsidRPr="004C34B0">
        <w:rPr>
          <w:rFonts w:ascii="Times New Roman" w:eastAsia="Times New Roman" w:hAnsi="Times New Roman" w:cs="Times New Roman"/>
          <w:sz w:val="25"/>
          <w:szCs w:val="25"/>
        </w:rPr>
        <w:t xml:space="preserve">accusation </w:t>
      </w:r>
      <w:r w:rsidR="00C41482" w:rsidRPr="004C34B0">
        <w:rPr>
          <w:rFonts w:ascii="Times New Roman" w:eastAsia="Times New Roman" w:hAnsi="Times New Roman" w:cs="Times New Roman"/>
          <w:sz w:val="25"/>
          <w:szCs w:val="25"/>
        </w:rPr>
        <w:t xml:space="preserve">against the defendants </w:t>
      </w:r>
      <w:r w:rsidR="00F66BBB" w:rsidRPr="004C34B0">
        <w:rPr>
          <w:rFonts w:ascii="Times New Roman" w:eastAsia="Times New Roman" w:hAnsi="Times New Roman" w:cs="Times New Roman"/>
          <w:sz w:val="25"/>
          <w:szCs w:val="25"/>
        </w:rPr>
        <w:t xml:space="preserve">of violating Assembly Law or Protest Law </w:t>
      </w:r>
      <w:r w:rsidR="00C0075A" w:rsidRPr="004C34B0">
        <w:rPr>
          <w:rFonts w:ascii="Times New Roman" w:eastAsia="Times New Roman" w:hAnsi="Times New Roman" w:cs="Times New Roman"/>
          <w:sz w:val="25"/>
          <w:szCs w:val="25"/>
        </w:rPr>
        <w:t xml:space="preserve">on the legal grounds that the </w:t>
      </w:r>
      <w:r w:rsidR="007A04CD" w:rsidRPr="004C34B0">
        <w:rPr>
          <w:rFonts w:ascii="Times New Roman" w:eastAsia="Times New Roman" w:hAnsi="Times New Roman" w:cs="Times New Roman"/>
          <w:sz w:val="25"/>
          <w:szCs w:val="25"/>
        </w:rPr>
        <w:t xml:space="preserve">prosecution has failed to </w:t>
      </w:r>
      <w:r w:rsidR="00BF629C" w:rsidRPr="004C34B0">
        <w:rPr>
          <w:rFonts w:ascii="Times New Roman" w:eastAsia="Times New Roman" w:hAnsi="Times New Roman" w:cs="Times New Roman"/>
          <w:sz w:val="25"/>
          <w:szCs w:val="25"/>
        </w:rPr>
        <w:t>provide sufficient persuasive evidence</w:t>
      </w:r>
      <w:r w:rsidR="007B2AFD" w:rsidRPr="004C34B0">
        <w:rPr>
          <w:rFonts w:ascii="Times New Roman" w:eastAsia="Times New Roman" w:hAnsi="Times New Roman" w:cs="Times New Roman"/>
          <w:sz w:val="25"/>
          <w:szCs w:val="25"/>
        </w:rPr>
        <w:t xml:space="preserve"> that </w:t>
      </w:r>
      <w:r w:rsidR="003644B0" w:rsidRPr="004C34B0">
        <w:rPr>
          <w:rFonts w:ascii="Times New Roman" w:eastAsia="Times New Roman" w:hAnsi="Times New Roman" w:cs="Times New Roman"/>
          <w:sz w:val="25"/>
          <w:szCs w:val="25"/>
        </w:rPr>
        <w:t>there was</w:t>
      </w:r>
      <w:r w:rsidR="007B2AFD" w:rsidRPr="004C34B0">
        <w:rPr>
          <w:rFonts w:ascii="Times New Roman" w:eastAsia="Times New Roman" w:hAnsi="Times New Roman" w:cs="Times New Roman"/>
          <w:sz w:val="25"/>
          <w:szCs w:val="25"/>
        </w:rPr>
        <w:t xml:space="preserve"> an intent to commit a crime for the gathering, or that there is an action of disrupting or endangering public peace and security. </w:t>
      </w:r>
    </w:p>
    <w:p w14:paraId="11F3B8F1" w14:textId="4E0AA38E" w:rsidR="00B660DD" w:rsidRPr="004C34B0" w:rsidRDefault="00B660DD" w:rsidP="007F02FA">
      <w:pPr>
        <w:spacing w:line="360" w:lineRule="auto"/>
        <w:contextualSpacing/>
        <w:jc w:val="both"/>
        <w:rPr>
          <w:rFonts w:ascii="Times New Roman" w:eastAsia="Times New Roman" w:hAnsi="Times New Roman" w:cs="Times New Roman"/>
          <w:sz w:val="25"/>
          <w:szCs w:val="25"/>
        </w:rPr>
      </w:pPr>
    </w:p>
    <w:p w14:paraId="09316CA9" w14:textId="040F18A2" w:rsidR="00B660DD" w:rsidRPr="004C34B0" w:rsidRDefault="00B660DD" w:rsidP="007F02FA">
      <w:pPr>
        <w:spacing w:line="360" w:lineRule="auto"/>
        <w:contextualSpacing/>
        <w:jc w:val="both"/>
        <w:rPr>
          <w:rFonts w:ascii="Times New Roman" w:hAnsi="Times New Roman" w:cs="Times New Roman"/>
          <w:color w:val="000000" w:themeColor="text1"/>
          <w:sz w:val="25"/>
          <w:szCs w:val="25"/>
        </w:rPr>
      </w:pPr>
      <w:r w:rsidRPr="004C34B0">
        <w:rPr>
          <w:rFonts w:ascii="Times New Roman" w:eastAsia="Times New Roman" w:hAnsi="Times New Roman" w:cs="Times New Roman"/>
          <w:sz w:val="25"/>
          <w:szCs w:val="25"/>
        </w:rPr>
        <w:t xml:space="preserve">The second issue before the Court was whether </w:t>
      </w:r>
      <w:proofErr w:type="spellStart"/>
      <w:r w:rsidR="00912BA1" w:rsidRPr="004C34B0">
        <w:rPr>
          <w:rFonts w:ascii="Times New Roman" w:hAnsi="Times New Roman" w:cs="Times New Roman"/>
          <w:color w:val="000000" w:themeColor="text1"/>
          <w:sz w:val="25"/>
          <w:szCs w:val="25"/>
        </w:rPr>
        <w:t>ElSayeda</w:t>
      </w:r>
      <w:proofErr w:type="spellEnd"/>
      <w:r w:rsidR="00912BA1" w:rsidRPr="004C34B0">
        <w:rPr>
          <w:rFonts w:ascii="Times New Roman" w:hAnsi="Times New Roman" w:cs="Times New Roman"/>
          <w:color w:val="000000" w:themeColor="text1"/>
          <w:sz w:val="25"/>
          <w:szCs w:val="25"/>
        </w:rPr>
        <w:t xml:space="preserve"> Ibrahim Ayad, </w:t>
      </w:r>
      <w:proofErr w:type="spellStart"/>
      <w:r w:rsidR="00912BA1" w:rsidRPr="004C34B0">
        <w:rPr>
          <w:rFonts w:ascii="Times New Roman" w:hAnsi="Times New Roman" w:cs="Times New Roman"/>
          <w:color w:val="000000" w:themeColor="text1"/>
          <w:sz w:val="25"/>
          <w:szCs w:val="25"/>
        </w:rPr>
        <w:t>Abla</w:t>
      </w:r>
      <w:proofErr w:type="spellEnd"/>
      <w:r w:rsidR="00912BA1" w:rsidRPr="004C34B0">
        <w:rPr>
          <w:rFonts w:ascii="Times New Roman" w:hAnsi="Times New Roman" w:cs="Times New Roman"/>
          <w:color w:val="000000" w:themeColor="text1"/>
          <w:sz w:val="25"/>
          <w:szCs w:val="25"/>
        </w:rPr>
        <w:t xml:space="preserve"> </w:t>
      </w:r>
      <w:proofErr w:type="spellStart"/>
      <w:r w:rsidR="00912BA1" w:rsidRPr="004C34B0">
        <w:rPr>
          <w:rFonts w:ascii="Times New Roman" w:hAnsi="Times New Roman" w:cs="Times New Roman"/>
          <w:color w:val="000000" w:themeColor="text1"/>
          <w:sz w:val="25"/>
          <w:szCs w:val="25"/>
        </w:rPr>
        <w:t>Thabet</w:t>
      </w:r>
      <w:proofErr w:type="spellEnd"/>
      <w:r w:rsidR="00912BA1" w:rsidRPr="004C34B0">
        <w:rPr>
          <w:rFonts w:ascii="Times New Roman" w:hAnsi="Times New Roman" w:cs="Times New Roman"/>
          <w:color w:val="000000" w:themeColor="text1"/>
          <w:sz w:val="25"/>
          <w:szCs w:val="25"/>
        </w:rPr>
        <w:t xml:space="preserve"> Mohamed, Manal Mahmoud Othman are members of the “terrorist Muslim Brotherhood” and are part of the movement “</w:t>
      </w:r>
      <w:r w:rsidR="003F49B1" w:rsidRPr="004C34B0">
        <w:rPr>
          <w:rFonts w:ascii="Times New Roman" w:hAnsi="Times New Roman" w:cs="Times New Roman"/>
          <w:color w:val="000000" w:themeColor="text1"/>
          <w:sz w:val="25"/>
          <w:szCs w:val="25"/>
        </w:rPr>
        <w:t>W</w:t>
      </w:r>
      <w:r w:rsidR="00912BA1" w:rsidRPr="004C34B0">
        <w:rPr>
          <w:rFonts w:ascii="Times New Roman" w:hAnsi="Times New Roman" w:cs="Times New Roman"/>
          <w:color w:val="000000" w:themeColor="text1"/>
          <w:sz w:val="25"/>
          <w:szCs w:val="25"/>
        </w:rPr>
        <w:t xml:space="preserve">omen </w:t>
      </w:r>
      <w:r w:rsidR="003F49B1" w:rsidRPr="004C34B0">
        <w:rPr>
          <w:rFonts w:ascii="Times New Roman" w:hAnsi="Times New Roman" w:cs="Times New Roman"/>
          <w:color w:val="000000" w:themeColor="text1"/>
          <w:sz w:val="25"/>
          <w:szCs w:val="25"/>
        </w:rPr>
        <w:t>A</w:t>
      </w:r>
      <w:r w:rsidR="00912BA1" w:rsidRPr="004C34B0">
        <w:rPr>
          <w:rFonts w:ascii="Times New Roman" w:hAnsi="Times New Roman" w:cs="Times New Roman"/>
          <w:color w:val="000000" w:themeColor="text1"/>
          <w:sz w:val="25"/>
          <w:szCs w:val="25"/>
        </w:rPr>
        <w:t xml:space="preserve">gainst the </w:t>
      </w:r>
      <w:r w:rsidR="003F49B1" w:rsidRPr="004C34B0">
        <w:rPr>
          <w:rFonts w:ascii="Times New Roman" w:hAnsi="Times New Roman" w:cs="Times New Roman"/>
          <w:color w:val="000000" w:themeColor="text1"/>
          <w:sz w:val="25"/>
          <w:szCs w:val="25"/>
        </w:rPr>
        <w:t>C</w:t>
      </w:r>
      <w:r w:rsidR="00912BA1" w:rsidRPr="004C34B0">
        <w:rPr>
          <w:rFonts w:ascii="Times New Roman" w:hAnsi="Times New Roman" w:cs="Times New Roman"/>
          <w:color w:val="000000" w:themeColor="text1"/>
          <w:sz w:val="25"/>
          <w:szCs w:val="25"/>
        </w:rPr>
        <w:t>oup”</w:t>
      </w:r>
      <w:r w:rsidR="003F49B1" w:rsidRPr="004C34B0">
        <w:rPr>
          <w:rFonts w:ascii="Times New Roman" w:hAnsi="Times New Roman" w:cs="Times New Roman"/>
          <w:color w:val="000000" w:themeColor="text1"/>
          <w:sz w:val="25"/>
          <w:szCs w:val="25"/>
        </w:rPr>
        <w:t xml:space="preserve"> which was created after the 30</w:t>
      </w:r>
      <w:r w:rsidR="003F49B1" w:rsidRPr="004C34B0">
        <w:rPr>
          <w:rFonts w:ascii="Times New Roman" w:hAnsi="Times New Roman" w:cs="Times New Roman"/>
          <w:color w:val="000000" w:themeColor="text1"/>
          <w:sz w:val="25"/>
          <w:szCs w:val="25"/>
          <w:vertAlign w:val="superscript"/>
        </w:rPr>
        <w:t>th</w:t>
      </w:r>
      <w:r w:rsidR="003F49B1" w:rsidRPr="004C34B0">
        <w:rPr>
          <w:rFonts w:ascii="Times New Roman" w:hAnsi="Times New Roman" w:cs="Times New Roman"/>
          <w:color w:val="000000" w:themeColor="text1"/>
          <w:sz w:val="25"/>
          <w:szCs w:val="25"/>
        </w:rPr>
        <w:t xml:space="preserve"> of June Revolution against the current regime. These actions</w:t>
      </w:r>
      <w:r w:rsidR="00AD20C4" w:rsidRPr="004C34B0">
        <w:rPr>
          <w:rFonts w:ascii="Times New Roman" w:hAnsi="Times New Roman" w:cs="Times New Roman"/>
          <w:color w:val="000000" w:themeColor="text1"/>
          <w:sz w:val="25"/>
          <w:szCs w:val="25"/>
        </w:rPr>
        <w:t xml:space="preserve"> and the belonging of the accused citizens to the Muslim Brotherhood</w:t>
      </w:r>
      <w:r w:rsidR="003F49B1" w:rsidRPr="004C34B0">
        <w:rPr>
          <w:rFonts w:ascii="Times New Roman" w:hAnsi="Times New Roman" w:cs="Times New Roman"/>
          <w:color w:val="000000" w:themeColor="text1"/>
          <w:sz w:val="25"/>
          <w:szCs w:val="25"/>
        </w:rPr>
        <w:t xml:space="preserve">, according to the </w:t>
      </w:r>
      <w:hyperlink r:id="rId16" w:history="1">
        <w:r w:rsidR="003F49B1" w:rsidRPr="004C34B0">
          <w:rPr>
            <w:rStyle w:val="Hyperlink"/>
            <w:rFonts w:ascii="Times New Roman" w:hAnsi="Times New Roman" w:cs="Times New Roman"/>
            <w:sz w:val="25"/>
            <w:szCs w:val="25"/>
          </w:rPr>
          <w:t>prosecution</w:t>
        </w:r>
      </w:hyperlink>
      <w:r w:rsidR="003F49B1" w:rsidRPr="004C34B0">
        <w:rPr>
          <w:rFonts w:ascii="Times New Roman" w:hAnsi="Times New Roman" w:cs="Times New Roman"/>
          <w:color w:val="000000" w:themeColor="text1"/>
          <w:sz w:val="25"/>
          <w:szCs w:val="25"/>
        </w:rPr>
        <w:t xml:space="preserve">, are considered as a danger to the country, as they are mobilizing and organizing demonstrations and revolts against the government in order </w:t>
      </w:r>
      <w:r w:rsidR="00187479" w:rsidRPr="004C34B0">
        <w:rPr>
          <w:rFonts w:ascii="Times New Roman" w:hAnsi="Times New Roman" w:cs="Times New Roman"/>
          <w:color w:val="000000" w:themeColor="text1"/>
          <w:sz w:val="25"/>
          <w:szCs w:val="25"/>
        </w:rPr>
        <w:t>to create an instability in the country as well as incite public opinion.</w:t>
      </w:r>
    </w:p>
    <w:p w14:paraId="5230C0DD" w14:textId="3363B919" w:rsidR="00220471" w:rsidRPr="004C34B0" w:rsidRDefault="00220471" w:rsidP="007F02FA">
      <w:pPr>
        <w:spacing w:line="360" w:lineRule="auto"/>
        <w:contextualSpacing/>
        <w:jc w:val="both"/>
        <w:rPr>
          <w:rFonts w:ascii="Times New Roman" w:hAnsi="Times New Roman" w:cs="Times New Roman"/>
          <w:color w:val="000000" w:themeColor="text1"/>
          <w:sz w:val="25"/>
          <w:szCs w:val="25"/>
        </w:rPr>
      </w:pPr>
      <w:bookmarkStart w:id="0" w:name="_GoBack"/>
      <w:bookmarkEnd w:id="0"/>
    </w:p>
    <w:p w14:paraId="13C0D39E" w14:textId="7770B249" w:rsidR="00220471" w:rsidRPr="004C34B0" w:rsidRDefault="00220471" w:rsidP="007F02FA">
      <w:pPr>
        <w:spacing w:line="360" w:lineRule="auto"/>
        <w:contextualSpacing/>
        <w:jc w:val="both"/>
        <w:rPr>
          <w:rFonts w:ascii="Times New Roman" w:hAnsi="Times New Roman" w:cs="Times New Roman"/>
          <w:color w:val="000000" w:themeColor="text1"/>
          <w:sz w:val="25"/>
          <w:szCs w:val="25"/>
        </w:rPr>
      </w:pPr>
      <w:r w:rsidRPr="004C34B0">
        <w:rPr>
          <w:rFonts w:ascii="Times New Roman" w:hAnsi="Times New Roman" w:cs="Times New Roman"/>
          <w:color w:val="000000" w:themeColor="text1"/>
          <w:sz w:val="25"/>
          <w:szCs w:val="25"/>
        </w:rPr>
        <w:t xml:space="preserve">The Court stated that there was no sufficient evidence to prove that the reason for assembly and gathering for the three women was to disturb the country’s affairs in any way and that there were no weapons seized, testimonies from citizens about the incident or </w:t>
      </w:r>
      <w:r w:rsidR="008D68B0" w:rsidRPr="004C34B0">
        <w:rPr>
          <w:rFonts w:ascii="Times New Roman" w:hAnsi="Times New Roman" w:cs="Times New Roman"/>
          <w:color w:val="000000" w:themeColor="text1"/>
          <w:sz w:val="25"/>
          <w:szCs w:val="25"/>
        </w:rPr>
        <w:t xml:space="preserve">disruptions to public institutions. </w:t>
      </w:r>
      <w:r w:rsidR="000036D5" w:rsidRPr="004C34B0">
        <w:rPr>
          <w:rFonts w:ascii="Times New Roman" w:hAnsi="Times New Roman" w:cs="Times New Roman"/>
          <w:color w:val="000000" w:themeColor="text1"/>
          <w:sz w:val="25"/>
          <w:szCs w:val="25"/>
        </w:rPr>
        <w:t xml:space="preserve">The Court also </w:t>
      </w:r>
      <w:r w:rsidR="00AB1056" w:rsidRPr="004C34B0">
        <w:rPr>
          <w:rFonts w:ascii="Times New Roman" w:hAnsi="Times New Roman" w:cs="Times New Roman"/>
          <w:color w:val="000000" w:themeColor="text1"/>
          <w:sz w:val="25"/>
          <w:szCs w:val="25"/>
        </w:rPr>
        <w:t>condemned the fact that the</w:t>
      </w:r>
      <w:r w:rsidR="00182E7A" w:rsidRPr="004C34B0">
        <w:rPr>
          <w:rFonts w:ascii="Times New Roman" w:hAnsi="Times New Roman" w:cs="Times New Roman"/>
          <w:color w:val="000000" w:themeColor="text1"/>
          <w:sz w:val="25"/>
          <w:szCs w:val="25"/>
        </w:rPr>
        <w:t xml:space="preserve"> investigations report did not have any </w:t>
      </w:r>
      <w:r w:rsidR="0068543B" w:rsidRPr="004C34B0">
        <w:rPr>
          <w:rFonts w:ascii="Times New Roman" w:hAnsi="Times New Roman" w:cs="Times New Roman"/>
          <w:color w:val="000000" w:themeColor="text1"/>
          <w:sz w:val="25"/>
          <w:szCs w:val="25"/>
        </w:rPr>
        <w:t xml:space="preserve">valid </w:t>
      </w:r>
      <w:r w:rsidR="00182E7A" w:rsidRPr="004C34B0">
        <w:rPr>
          <w:rFonts w:ascii="Times New Roman" w:hAnsi="Times New Roman" w:cs="Times New Roman"/>
          <w:color w:val="000000" w:themeColor="text1"/>
          <w:sz w:val="25"/>
          <w:szCs w:val="25"/>
        </w:rPr>
        <w:t>or</w:t>
      </w:r>
      <w:r w:rsidR="0068543B" w:rsidRPr="004C34B0">
        <w:rPr>
          <w:rFonts w:ascii="Times New Roman" w:hAnsi="Times New Roman" w:cs="Times New Roman"/>
          <w:color w:val="000000" w:themeColor="text1"/>
          <w:sz w:val="25"/>
          <w:szCs w:val="25"/>
        </w:rPr>
        <w:t xml:space="preserve"> </w:t>
      </w:r>
      <w:proofErr w:type="gramStart"/>
      <w:r w:rsidR="0068543B" w:rsidRPr="004C34B0">
        <w:rPr>
          <w:rFonts w:ascii="Times New Roman" w:hAnsi="Times New Roman" w:cs="Times New Roman"/>
          <w:color w:val="000000" w:themeColor="text1"/>
          <w:sz w:val="25"/>
          <w:szCs w:val="25"/>
        </w:rPr>
        <w:t>sufficient</w:t>
      </w:r>
      <w:proofErr w:type="gramEnd"/>
      <w:r w:rsidR="00182E7A" w:rsidRPr="004C34B0">
        <w:rPr>
          <w:rFonts w:ascii="Times New Roman" w:hAnsi="Times New Roman" w:cs="Times New Roman"/>
          <w:color w:val="000000" w:themeColor="text1"/>
          <w:sz w:val="25"/>
          <w:szCs w:val="25"/>
        </w:rPr>
        <w:t xml:space="preserve"> testimonies for the incident to </w:t>
      </w:r>
      <w:r w:rsidR="00FD0469" w:rsidRPr="004C34B0">
        <w:rPr>
          <w:rFonts w:ascii="Times New Roman" w:hAnsi="Times New Roman" w:cs="Times New Roman"/>
          <w:color w:val="000000" w:themeColor="text1"/>
          <w:sz w:val="25"/>
          <w:szCs w:val="25"/>
        </w:rPr>
        <w:t>support the claims</w:t>
      </w:r>
      <w:r w:rsidR="00662247" w:rsidRPr="004C34B0">
        <w:rPr>
          <w:rFonts w:ascii="Times New Roman" w:hAnsi="Times New Roman" w:cs="Times New Roman"/>
          <w:color w:val="000000" w:themeColor="text1"/>
          <w:sz w:val="25"/>
          <w:szCs w:val="25"/>
        </w:rPr>
        <w:t>. E</w:t>
      </w:r>
      <w:r w:rsidR="000E5671" w:rsidRPr="004C34B0">
        <w:rPr>
          <w:rFonts w:ascii="Times New Roman" w:hAnsi="Times New Roman" w:cs="Times New Roman"/>
          <w:color w:val="000000" w:themeColor="text1"/>
          <w:sz w:val="25"/>
          <w:szCs w:val="25"/>
        </w:rPr>
        <w:t xml:space="preserve">ven though it was mentioned </w:t>
      </w:r>
      <w:r w:rsidR="00C41808" w:rsidRPr="004C34B0">
        <w:rPr>
          <w:rFonts w:ascii="Times New Roman" w:hAnsi="Times New Roman" w:cs="Times New Roman"/>
          <w:color w:val="000000" w:themeColor="text1"/>
          <w:sz w:val="25"/>
          <w:szCs w:val="25"/>
        </w:rPr>
        <w:t xml:space="preserve">in the report </w:t>
      </w:r>
      <w:r w:rsidR="000E5671" w:rsidRPr="004C34B0">
        <w:rPr>
          <w:rFonts w:ascii="Times New Roman" w:hAnsi="Times New Roman" w:cs="Times New Roman"/>
          <w:color w:val="000000" w:themeColor="text1"/>
          <w:sz w:val="25"/>
          <w:szCs w:val="25"/>
        </w:rPr>
        <w:t xml:space="preserve">that police forces </w:t>
      </w:r>
      <w:r w:rsidR="009A487A" w:rsidRPr="004C34B0">
        <w:rPr>
          <w:rFonts w:ascii="Times New Roman" w:hAnsi="Times New Roman" w:cs="Times New Roman"/>
          <w:color w:val="000000" w:themeColor="text1"/>
          <w:sz w:val="25"/>
          <w:szCs w:val="25"/>
        </w:rPr>
        <w:t xml:space="preserve">and people </w:t>
      </w:r>
      <w:r w:rsidR="00217E0F" w:rsidRPr="004C34B0">
        <w:rPr>
          <w:rFonts w:ascii="Times New Roman" w:hAnsi="Times New Roman" w:cs="Times New Roman"/>
          <w:color w:val="000000" w:themeColor="text1"/>
          <w:sz w:val="25"/>
          <w:szCs w:val="25"/>
        </w:rPr>
        <w:t xml:space="preserve">had intervened to </w:t>
      </w:r>
      <w:r w:rsidR="00E00892" w:rsidRPr="004C34B0">
        <w:rPr>
          <w:rFonts w:ascii="Times New Roman" w:hAnsi="Times New Roman" w:cs="Times New Roman"/>
          <w:color w:val="000000" w:themeColor="text1"/>
          <w:sz w:val="25"/>
          <w:szCs w:val="25"/>
        </w:rPr>
        <w:t>dissolve the protests and bring them to an end</w:t>
      </w:r>
      <w:r w:rsidR="007E56EE" w:rsidRPr="004C34B0">
        <w:rPr>
          <w:rFonts w:ascii="Times New Roman" w:hAnsi="Times New Roman" w:cs="Times New Roman"/>
          <w:color w:val="000000" w:themeColor="text1"/>
          <w:sz w:val="25"/>
          <w:szCs w:val="25"/>
        </w:rPr>
        <w:t xml:space="preserve">, no one </w:t>
      </w:r>
      <w:r w:rsidR="00E00892" w:rsidRPr="004C34B0">
        <w:rPr>
          <w:rFonts w:ascii="Times New Roman" w:hAnsi="Times New Roman" w:cs="Times New Roman"/>
          <w:color w:val="000000" w:themeColor="text1"/>
          <w:sz w:val="25"/>
          <w:szCs w:val="25"/>
        </w:rPr>
        <w:t xml:space="preserve">was able to testify </w:t>
      </w:r>
      <w:r w:rsidR="00CA317E" w:rsidRPr="004C34B0">
        <w:rPr>
          <w:rFonts w:ascii="Times New Roman" w:hAnsi="Times New Roman" w:cs="Times New Roman"/>
          <w:color w:val="000000" w:themeColor="text1"/>
          <w:sz w:val="25"/>
          <w:szCs w:val="25"/>
        </w:rPr>
        <w:t xml:space="preserve">this. </w:t>
      </w:r>
    </w:p>
    <w:p w14:paraId="655170B8" w14:textId="0DBFD6DF" w:rsidR="00812BDB" w:rsidRPr="004C34B0" w:rsidRDefault="00812BDB" w:rsidP="007F02FA">
      <w:pPr>
        <w:jc w:val="both"/>
        <w:rPr>
          <w:rFonts w:ascii="Times New Roman" w:hAnsi="Times New Roman" w:cs="Times New Roman"/>
          <w:color w:val="000000" w:themeColor="text1"/>
          <w:sz w:val="25"/>
          <w:szCs w:val="25"/>
        </w:rPr>
      </w:pPr>
    </w:p>
    <w:p w14:paraId="178B78EB" w14:textId="2E54D6CC" w:rsidR="00632596" w:rsidRPr="004C34B0" w:rsidRDefault="00812BDB" w:rsidP="007F02FA">
      <w:pPr>
        <w:spacing w:line="360" w:lineRule="auto"/>
        <w:jc w:val="both"/>
        <w:rPr>
          <w:rFonts w:ascii="Times New Roman" w:hAnsi="Times New Roman" w:cs="Times New Roman"/>
          <w:color w:val="000000" w:themeColor="text1"/>
          <w:sz w:val="25"/>
          <w:szCs w:val="25"/>
        </w:rPr>
      </w:pPr>
      <w:r w:rsidRPr="004C34B0">
        <w:rPr>
          <w:rFonts w:ascii="Times New Roman" w:hAnsi="Times New Roman" w:cs="Times New Roman"/>
          <w:color w:val="000000" w:themeColor="text1"/>
          <w:sz w:val="25"/>
          <w:szCs w:val="25"/>
        </w:rPr>
        <w:t xml:space="preserve">The </w:t>
      </w:r>
      <w:r w:rsidR="00222281" w:rsidRPr="004C34B0">
        <w:rPr>
          <w:rFonts w:ascii="Times New Roman" w:hAnsi="Times New Roman" w:cs="Times New Roman"/>
          <w:color w:val="000000" w:themeColor="text1"/>
          <w:sz w:val="25"/>
          <w:szCs w:val="25"/>
        </w:rPr>
        <w:t>Third</w:t>
      </w:r>
      <w:r w:rsidRPr="004C34B0">
        <w:rPr>
          <w:rFonts w:ascii="Times New Roman" w:hAnsi="Times New Roman" w:cs="Times New Roman"/>
          <w:color w:val="000000" w:themeColor="text1"/>
          <w:sz w:val="25"/>
          <w:szCs w:val="25"/>
        </w:rPr>
        <w:t xml:space="preserve"> issue before the </w:t>
      </w:r>
      <w:r w:rsidR="003F736B" w:rsidRPr="004C34B0">
        <w:rPr>
          <w:rFonts w:ascii="Times New Roman" w:hAnsi="Times New Roman" w:cs="Times New Roman"/>
          <w:color w:val="000000" w:themeColor="text1"/>
          <w:sz w:val="25"/>
          <w:szCs w:val="25"/>
        </w:rPr>
        <w:t>C</w:t>
      </w:r>
      <w:r w:rsidRPr="004C34B0">
        <w:rPr>
          <w:rFonts w:ascii="Times New Roman" w:hAnsi="Times New Roman" w:cs="Times New Roman"/>
          <w:color w:val="000000" w:themeColor="text1"/>
          <w:sz w:val="25"/>
          <w:szCs w:val="25"/>
        </w:rPr>
        <w:t xml:space="preserve">ourt was whether </w:t>
      </w:r>
      <w:r w:rsidR="00D86449" w:rsidRPr="004C34B0">
        <w:rPr>
          <w:rFonts w:ascii="Times New Roman" w:hAnsi="Times New Roman" w:cs="Times New Roman"/>
          <w:color w:val="000000" w:themeColor="text1"/>
          <w:sz w:val="25"/>
          <w:szCs w:val="25"/>
        </w:rPr>
        <w:t xml:space="preserve">the defendants Mohamed </w:t>
      </w:r>
      <w:proofErr w:type="spellStart"/>
      <w:r w:rsidR="00D86449" w:rsidRPr="004C34B0">
        <w:rPr>
          <w:rFonts w:ascii="Times New Roman" w:hAnsi="Times New Roman" w:cs="Times New Roman"/>
          <w:color w:val="000000" w:themeColor="text1"/>
          <w:sz w:val="25"/>
          <w:szCs w:val="25"/>
        </w:rPr>
        <w:t>Abdelnaby</w:t>
      </w:r>
      <w:proofErr w:type="spellEnd"/>
      <w:r w:rsidR="00D86449" w:rsidRPr="004C34B0">
        <w:rPr>
          <w:rFonts w:ascii="Times New Roman" w:hAnsi="Times New Roman" w:cs="Times New Roman"/>
          <w:color w:val="000000" w:themeColor="text1"/>
          <w:sz w:val="25"/>
          <w:szCs w:val="25"/>
        </w:rPr>
        <w:t xml:space="preserve"> and Mahmoud </w:t>
      </w:r>
      <w:proofErr w:type="spellStart"/>
      <w:r w:rsidR="00D86449" w:rsidRPr="004C34B0">
        <w:rPr>
          <w:rFonts w:ascii="Times New Roman" w:hAnsi="Times New Roman" w:cs="Times New Roman"/>
          <w:color w:val="000000" w:themeColor="text1"/>
          <w:sz w:val="25"/>
          <w:szCs w:val="25"/>
        </w:rPr>
        <w:t>Zein</w:t>
      </w:r>
      <w:proofErr w:type="spellEnd"/>
      <w:r w:rsidR="00D86449" w:rsidRPr="004C34B0">
        <w:rPr>
          <w:rFonts w:ascii="Times New Roman" w:hAnsi="Times New Roman" w:cs="Times New Roman"/>
          <w:color w:val="000000" w:themeColor="text1"/>
          <w:sz w:val="25"/>
          <w:szCs w:val="25"/>
        </w:rPr>
        <w:t xml:space="preserve"> </w:t>
      </w:r>
      <w:proofErr w:type="spellStart"/>
      <w:r w:rsidR="00D86449" w:rsidRPr="004C34B0">
        <w:rPr>
          <w:rFonts w:ascii="Times New Roman" w:hAnsi="Times New Roman" w:cs="Times New Roman"/>
          <w:color w:val="000000" w:themeColor="text1"/>
          <w:sz w:val="25"/>
          <w:szCs w:val="25"/>
        </w:rPr>
        <w:t>Elsayed</w:t>
      </w:r>
      <w:proofErr w:type="spellEnd"/>
      <w:r w:rsidR="00D86449" w:rsidRPr="004C34B0">
        <w:rPr>
          <w:rFonts w:ascii="Times New Roman" w:hAnsi="Times New Roman" w:cs="Times New Roman"/>
          <w:color w:val="000000" w:themeColor="text1"/>
          <w:sz w:val="25"/>
          <w:szCs w:val="25"/>
        </w:rPr>
        <w:t xml:space="preserve"> have been financing the protesters as an incitement for the demonstrations. The Court has held that the investigation records have not been able to prove how or when there has been financial support given to the protestors. </w:t>
      </w:r>
      <w:r w:rsidR="00052102" w:rsidRPr="004C34B0">
        <w:rPr>
          <w:rFonts w:ascii="Times New Roman" w:hAnsi="Times New Roman" w:cs="Times New Roman"/>
          <w:color w:val="000000" w:themeColor="text1"/>
          <w:sz w:val="25"/>
          <w:szCs w:val="25"/>
        </w:rPr>
        <w:t xml:space="preserve">The Court reasoned the lack of tracking </w:t>
      </w:r>
      <w:r w:rsidR="00097A5E" w:rsidRPr="004C34B0">
        <w:rPr>
          <w:rFonts w:ascii="Times New Roman" w:hAnsi="Times New Roman" w:cs="Times New Roman"/>
          <w:color w:val="000000" w:themeColor="text1"/>
          <w:sz w:val="25"/>
          <w:szCs w:val="25"/>
        </w:rPr>
        <w:t xml:space="preserve">that any of the protestors have in fact received money or financial support from the defendants. </w:t>
      </w:r>
    </w:p>
    <w:p w14:paraId="07C11785" w14:textId="77777777" w:rsidR="004C34B0" w:rsidRPr="004C34B0" w:rsidRDefault="004C34B0" w:rsidP="007F02FA">
      <w:pPr>
        <w:spacing w:line="360" w:lineRule="auto"/>
        <w:jc w:val="both"/>
        <w:rPr>
          <w:rFonts w:ascii="Times New Roman" w:hAnsi="Times New Roman" w:cs="Times New Roman"/>
          <w:color w:val="000000" w:themeColor="text1"/>
          <w:sz w:val="25"/>
          <w:szCs w:val="25"/>
        </w:rPr>
      </w:pPr>
    </w:p>
    <w:p w14:paraId="2D05BB61" w14:textId="154E28E7" w:rsidR="003A5DF5" w:rsidRPr="004C34B0" w:rsidRDefault="00253019" w:rsidP="007F02FA">
      <w:pPr>
        <w:spacing w:line="360" w:lineRule="auto"/>
        <w:jc w:val="both"/>
        <w:rPr>
          <w:rFonts w:ascii="Times New Roman" w:hAnsi="Times New Roman" w:cs="Times New Roman"/>
          <w:color w:val="000000" w:themeColor="text1"/>
          <w:sz w:val="25"/>
          <w:szCs w:val="25"/>
        </w:rPr>
      </w:pPr>
      <w:r w:rsidRPr="004C34B0">
        <w:rPr>
          <w:rFonts w:ascii="Times New Roman" w:hAnsi="Times New Roman" w:cs="Times New Roman"/>
          <w:color w:val="000000" w:themeColor="text1"/>
          <w:sz w:val="25"/>
          <w:szCs w:val="25"/>
        </w:rPr>
        <w:lastRenderedPageBreak/>
        <w:t xml:space="preserve">Further, the Court held that there has not been </w:t>
      </w:r>
      <w:r w:rsidR="00BA7906" w:rsidRPr="004C34B0">
        <w:rPr>
          <w:rFonts w:ascii="Times New Roman" w:hAnsi="Times New Roman" w:cs="Times New Roman"/>
          <w:color w:val="000000" w:themeColor="text1"/>
          <w:sz w:val="25"/>
          <w:szCs w:val="25"/>
        </w:rPr>
        <w:t xml:space="preserve">findings </w:t>
      </w:r>
      <w:r w:rsidR="00697CCD" w:rsidRPr="004C34B0">
        <w:rPr>
          <w:rFonts w:ascii="Times New Roman" w:hAnsi="Times New Roman" w:cs="Times New Roman"/>
          <w:color w:val="000000" w:themeColor="text1"/>
          <w:sz w:val="25"/>
          <w:szCs w:val="25"/>
        </w:rPr>
        <w:t xml:space="preserve">or evidence that the defendants </w:t>
      </w:r>
      <w:r w:rsidR="007B5392" w:rsidRPr="004C34B0">
        <w:rPr>
          <w:rFonts w:ascii="Times New Roman" w:hAnsi="Times New Roman" w:cs="Times New Roman"/>
          <w:color w:val="000000" w:themeColor="text1"/>
          <w:sz w:val="25"/>
          <w:szCs w:val="25"/>
        </w:rPr>
        <w:t xml:space="preserve">possessed any cash </w:t>
      </w:r>
      <w:r w:rsidR="0007042D" w:rsidRPr="004C34B0">
        <w:rPr>
          <w:rFonts w:ascii="Times New Roman" w:hAnsi="Times New Roman" w:cs="Times New Roman"/>
          <w:color w:val="000000" w:themeColor="text1"/>
          <w:sz w:val="25"/>
          <w:szCs w:val="25"/>
        </w:rPr>
        <w:t xml:space="preserve">used to financially support the protestors. </w:t>
      </w:r>
      <w:r w:rsidR="005526B4" w:rsidRPr="004C34B0">
        <w:rPr>
          <w:rFonts w:ascii="Times New Roman" w:hAnsi="Times New Roman" w:cs="Times New Roman"/>
          <w:color w:val="000000" w:themeColor="text1"/>
          <w:sz w:val="25"/>
          <w:szCs w:val="25"/>
        </w:rPr>
        <w:t>As a result</w:t>
      </w:r>
      <w:r w:rsidR="0007042D" w:rsidRPr="004C34B0">
        <w:rPr>
          <w:rFonts w:ascii="Times New Roman" w:hAnsi="Times New Roman" w:cs="Times New Roman"/>
          <w:color w:val="000000" w:themeColor="text1"/>
          <w:sz w:val="25"/>
          <w:szCs w:val="25"/>
        </w:rPr>
        <w:t>, the Court acquitted the defendants</w:t>
      </w:r>
      <w:r w:rsidR="00C52A33" w:rsidRPr="004C34B0">
        <w:rPr>
          <w:rFonts w:ascii="Times New Roman" w:hAnsi="Times New Roman" w:cs="Times New Roman"/>
          <w:color w:val="000000" w:themeColor="text1"/>
          <w:sz w:val="25"/>
          <w:szCs w:val="25"/>
        </w:rPr>
        <w:t xml:space="preserve"> Mohamed </w:t>
      </w:r>
      <w:proofErr w:type="spellStart"/>
      <w:r w:rsidR="00C52A33" w:rsidRPr="004C34B0">
        <w:rPr>
          <w:rFonts w:ascii="Times New Roman" w:hAnsi="Times New Roman" w:cs="Times New Roman"/>
          <w:color w:val="000000" w:themeColor="text1"/>
          <w:sz w:val="25"/>
          <w:szCs w:val="25"/>
        </w:rPr>
        <w:t>Abdelnaby</w:t>
      </w:r>
      <w:proofErr w:type="spellEnd"/>
      <w:r w:rsidR="00C52A33" w:rsidRPr="004C34B0">
        <w:rPr>
          <w:rFonts w:ascii="Times New Roman" w:hAnsi="Times New Roman" w:cs="Times New Roman"/>
          <w:color w:val="000000" w:themeColor="text1"/>
          <w:sz w:val="25"/>
          <w:szCs w:val="25"/>
        </w:rPr>
        <w:t xml:space="preserve"> and Mahmoud </w:t>
      </w:r>
      <w:proofErr w:type="spellStart"/>
      <w:r w:rsidR="00C52A33" w:rsidRPr="004C34B0">
        <w:rPr>
          <w:rFonts w:ascii="Times New Roman" w:hAnsi="Times New Roman" w:cs="Times New Roman"/>
          <w:color w:val="000000" w:themeColor="text1"/>
          <w:sz w:val="25"/>
          <w:szCs w:val="25"/>
        </w:rPr>
        <w:t>Zein</w:t>
      </w:r>
      <w:proofErr w:type="spellEnd"/>
      <w:r w:rsidR="00C52A33" w:rsidRPr="004C34B0">
        <w:rPr>
          <w:rFonts w:ascii="Times New Roman" w:hAnsi="Times New Roman" w:cs="Times New Roman"/>
          <w:color w:val="000000" w:themeColor="text1"/>
          <w:sz w:val="25"/>
          <w:szCs w:val="25"/>
        </w:rPr>
        <w:t xml:space="preserve"> </w:t>
      </w:r>
      <w:proofErr w:type="spellStart"/>
      <w:r w:rsidR="00C52A33" w:rsidRPr="004C34B0">
        <w:rPr>
          <w:rFonts w:ascii="Times New Roman" w:hAnsi="Times New Roman" w:cs="Times New Roman"/>
          <w:color w:val="000000" w:themeColor="text1"/>
          <w:sz w:val="25"/>
          <w:szCs w:val="25"/>
        </w:rPr>
        <w:t>Elsayed</w:t>
      </w:r>
      <w:proofErr w:type="spellEnd"/>
      <w:r w:rsidR="00C52A33" w:rsidRPr="004C34B0">
        <w:rPr>
          <w:rFonts w:ascii="Times New Roman" w:hAnsi="Times New Roman" w:cs="Times New Roman"/>
          <w:color w:val="000000" w:themeColor="text1"/>
          <w:sz w:val="25"/>
          <w:szCs w:val="25"/>
        </w:rPr>
        <w:t xml:space="preserve">. </w:t>
      </w:r>
    </w:p>
    <w:p w14:paraId="416ED52E" w14:textId="77777777" w:rsidR="007E4742" w:rsidRPr="004C34B0" w:rsidRDefault="007E4742" w:rsidP="007F02FA">
      <w:pPr>
        <w:jc w:val="both"/>
        <w:rPr>
          <w:rFonts w:ascii="Times New Roman" w:hAnsi="Times New Roman" w:cs="Times New Roman"/>
          <w:color w:val="000000" w:themeColor="text1"/>
          <w:sz w:val="25"/>
          <w:szCs w:val="25"/>
        </w:rPr>
      </w:pPr>
    </w:p>
    <w:p w14:paraId="5B9E4AFE" w14:textId="5A531C3A" w:rsidR="00155ACF" w:rsidRPr="004C34B0" w:rsidRDefault="00155ACF" w:rsidP="007F02FA">
      <w:pPr>
        <w:pStyle w:val="ListParagraph"/>
        <w:numPr>
          <w:ilvl w:val="0"/>
          <w:numId w:val="5"/>
        </w:numPr>
        <w:jc w:val="both"/>
        <w:rPr>
          <w:rFonts w:ascii="Times New Roman" w:hAnsi="Times New Roman" w:cs="Times New Roman"/>
          <w:b/>
          <w:bCs/>
          <w:color w:val="000000" w:themeColor="text1"/>
          <w:sz w:val="25"/>
          <w:szCs w:val="25"/>
        </w:rPr>
      </w:pPr>
      <w:r w:rsidRPr="004C34B0">
        <w:rPr>
          <w:rFonts w:ascii="Times New Roman" w:hAnsi="Times New Roman" w:cs="Times New Roman"/>
          <w:b/>
          <w:bCs/>
          <w:color w:val="000000" w:themeColor="text1"/>
          <w:sz w:val="25"/>
          <w:szCs w:val="25"/>
        </w:rPr>
        <w:t>Decision Direc</w:t>
      </w:r>
      <w:r w:rsidR="008B0B6E" w:rsidRPr="004C34B0">
        <w:rPr>
          <w:rFonts w:ascii="Times New Roman" w:hAnsi="Times New Roman" w:cs="Times New Roman"/>
          <w:b/>
          <w:bCs/>
          <w:color w:val="000000" w:themeColor="text1"/>
          <w:sz w:val="25"/>
          <w:szCs w:val="25"/>
        </w:rPr>
        <w:t>tion</w:t>
      </w:r>
    </w:p>
    <w:p w14:paraId="67CE061A" w14:textId="77777777" w:rsidR="00D106B0" w:rsidRPr="004C34B0" w:rsidRDefault="00D106B0" w:rsidP="007F02FA">
      <w:pPr>
        <w:pStyle w:val="ListParagraph"/>
        <w:jc w:val="both"/>
        <w:rPr>
          <w:rFonts w:ascii="Times New Roman" w:hAnsi="Times New Roman" w:cs="Times New Roman"/>
          <w:b/>
          <w:bCs/>
          <w:color w:val="000000" w:themeColor="text1"/>
          <w:sz w:val="25"/>
          <w:szCs w:val="25"/>
        </w:rPr>
      </w:pPr>
    </w:p>
    <w:p w14:paraId="6BC44145" w14:textId="3F2BF9BB" w:rsidR="00262739" w:rsidRPr="004C34B0" w:rsidRDefault="00262739" w:rsidP="007F02FA">
      <w:pPr>
        <w:spacing w:line="360" w:lineRule="auto"/>
        <w:jc w:val="both"/>
        <w:rPr>
          <w:rFonts w:ascii="Times New Roman" w:hAnsi="Times New Roman" w:cs="Times New Roman"/>
          <w:color w:val="000000" w:themeColor="text1"/>
          <w:sz w:val="25"/>
          <w:szCs w:val="25"/>
        </w:rPr>
      </w:pPr>
      <w:r w:rsidRPr="004C34B0">
        <w:rPr>
          <w:rFonts w:ascii="Times New Roman" w:hAnsi="Times New Roman" w:cs="Times New Roman"/>
          <w:color w:val="000000" w:themeColor="text1"/>
          <w:sz w:val="25"/>
          <w:szCs w:val="25"/>
        </w:rPr>
        <w:t xml:space="preserve">Ever since 2013, the Egyptian government has been unjustifiably pressing charges against human rights activists </w:t>
      </w:r>
      <w:r w:rsidR="00A62F6B" w:rsidRPr="004C34B0">
        <w:rPr>
          <w:rFonts w:ascii="Times New Roman" w:hAnsi="Times New Roman" w:cs="Times New Roman"/>
          <w:color w:val="000000" w:themeColor="text1"/>
          <w:sz w:val="25"/>
          <w:szCs w:val="25"/>
        </w:rPr>
        <w:t xml:space="preserve">using Assembly Law </w:t>
      </w:r>
      <w:r w:rsidR="001420A1" w:rsidRPr="004C34B0">
        <w:rPr>
          <w:rFonts w:ascii="Times New Roman" w:hAnsi="Times New Roman" w:cs="Times New Roman"/>
          <w:color w:val="000000" w:themeColor="text1"/>
          <w:sz w:val="25"/>
          <w:szCs w:val="25"/>
        </w:rPr>
        <w:t xml:space="preserve">No. </w:t>
      </w:r>
      <w:r w:rsidR="00A62F6B" w:rsidRPr="004C34B0">
        <w:rPr>
          <w:rFonts w:ascii="Times New Roman" w:hAnsi="Times New Roman" w:cs="Times New Roman"/>
          <w:color w:val="000000" w:themeColor="text1"/>
          <w:sz w:val="25"/>
          <w:szCs w:val="25"/>
        </w:rPr>
        <w:t xml:space="preserve">10 for 1914 and Protest Law No. 107 for 2013 </w:t>
      </w:r>
      <w:r w:rsidRPr="004C34B0">
        <w:rPr>
          <w:rFonts w:ascii="Times New Roman" w:hAnsi="Times New Roman" w:cs="Times New Roman"/>
          <w:color w:val="000000" w:themeColor="text1"/>
          <w:sz w:val="25"/>
          <w:szCs w:val="25"/>
        </w:rPr>
        <w:t xml:space="preserve">under the pretext of protecting national security and undertaking measures of counterterrorism. The Egyptian state have been exploiting the power by applying many arbitrary arrests, detentions and enforced disappearances in order to protect the government’s legitimacy and disallowing any sort of opposition. This has resulted in violating international human rights law by exerting a continuous restriction of people’s freedom of speech and expression, even on social media, by the State Security Forces. In support of this repressive policy, the Egyptian government has introduced two counterterrorism laws (The 2015 Anti-Terrorism Law No. 94 and </w:t>
      </w:r>
      <w:proofErr w:type="gramStart"/>
      <w:r w:rsidRPr="004C34B0">
        <w:rPr>
          <w:rFonts w:ascii="Times New Roman" w:hAnsi="Times New Roman" w:cs="Times New Roman"/>
          <w:color w:val="000000" w:themeColor="text1"/>
          <w:sz w:val="25"/>
          <w:szCs w:val="25"/>
        </w:rPr>
        <w:t>The</w:t>
      </w:r>
      <w:proofErr w:type="gramEnd"/>
      <w:r w:rsidRPr="004C34B0">
        <w:rPr>
          <w:rFonts w:ascii="Times New Roman" w:hAnsi="Times New Roman" w:cs="Times New Roman"/>
          <w:color w:val="000000" w:themeColor="text1"/>
          <w:sz w:val="25"/>
          <w:szCs w:val="25"/>
        </w:rPr>
        <w:t xml:space="preserve"> 2015 Terrorism Entities Law No. 8) that are vague in the way they are drafted as well as applied. </w:t>
      </w:r>
    </w:p>
    <w:p w14:paraId="15183E13" w14:textId="5E1208C9" w:rsidR="00313DEC" w:rsidRPr="004C34B0" w:rsidRDefault="00313DEC" w:rsidP="007F02FA">
      <w:pPr>
        <w:spacing w:line="360" w:lineRule="auto"/>
        <w:jc w:val="both"/>
        <w:rPr>
          <w:rFonts w:ascii="Times New Roman" w:hAnsi="Times New Roman" w:cs="Times New Roman"/>
          <w:color w:val="000000" w:themeColor="text1"/>
          <w:sz w:val="25"/>
          <w:szCs w:val="25"/>
        </w:rPr>
      </w:pPr>
    </w:p>
    <w:p w14:paraId="2A309787" w14:textId="255CB3C6" w:rsidR="00B9681B" w:rsidRPr="004C34B0" w:rsidRDefault="00313DEC" w:rsidP="007F02FA">
      <w:pPr>
        <w:spacing w:line="360" w:lineRule="auto"/>
        <w:jc w:val="both"/>
        <w:rPr>
          <w:rFonts w:ascii="Times New Roman" w:hAnsi="Times New Roman" w:cs="Times New Roman"/>
          <w:color w:val="000000" w:themeColor="text1"/>
          <w:sz w:val="25"/>
          <w:szCs w:val="25"/>
        </w:rPr>
      </w:pPr>
      <w:r w:rsidRPr="004C34B0">
        <w:rPr>
          <w:rFonts w:ascii="Times New Roman" w:hAnsi="Times New Roman" w:cs="Times New Roman"/>
          <w:color w:val="000000" w:themeColor="text1"/>
          <w:sz w:val="25"/>
          <w:szCs w:val="25"/>
        </w:rPr>
        <w:t xml:space="preserve">According to </w:t>
      </w:r>
      <w:hyperlink r:id="rId17" w:history="1">
        <w:r w:rsidR="00B9681B" w:rsidRPr="004C34B0">
          <w:rPr>
            <w:rStyle w:val="Hyperlink"/>
            <w:rFonts w:ascii="Times New Roman" w:hAnsi="Times New Roman" w:cs="Times New Roman"/>
            <w:sz w:val="25"/>
            <w:szCs w:val="25"/>
          </w:rPr>
          <w:t>Article 1 of the Anti-Terrorism Law</w:t>
        </w:r>
      </w:hyperlink>
      <w:r w:rsidR="008753CB" w:rsidRPr="004C34B0">
        <w:rPr>
          <w:rFonts w:ascii="Times New Roman" w:hAnsi="Times New Roman" w:cs="Times New Roman"/>
          <w:color w:val="000000" w:themeColor="text1"/>
          <w:sz w:val="25"/>
          <w:szCs w:val="25"/>
        </w:rPr>
        <w:t xml:space="preserve">, the definition of a terrorist group and the terrorist are: </w:t>
      </w:r>
    </w:p>
    <w:p w14:paraId="15C2B982" w14:textId="08659630" w:rsidR="00B9681B" w:rsidRPr="004C34B0" w:rsidRDefault="00B9681B" w:rsidP="007F02FA">
      <w:pPr>
        <w:pStyle w:val="ListParagraph"/>
        <w:numPr>
          <w:ilvl w:val="0"/>
          <w:numId w:val="6"/>
        </w:numPr>
        <w:spacing w:line="360" w:lineRule="auto"/>
        <w:jc w:val="both"/>
        <w:rPr>
          <w:rFonts w:ascii="Times New Roman" w:hAnsi="Times New Roman" w:cs="Times New Roman"/>
          <w:color w:val="000000" w:themeColor="text1"/>
          <w:sz w:val="25"/>
          <w:szCs w:val="25"/>
        </w:rPr>
      </w:pPr>
      <w:r w:rsidRPr="004C34B0">
        <w:rPr>
          <w:rFonts w:ascii="Times New Roman" w:hAnsi="Times New Roman" w:cs="Times New Roman"/>
          <w:color w:val="000000" w:themeColor="text1"/>
          <w:sz w:val="25"/>
          <w:szCs w:val="25"/>
        </w:rPr>
        <w:t xml:space="preserve">(A) Terrorist group: Any group, association, body, organization, or gang consisting of at least three people, or any entity for which such status is proven, irrespective of its legal or </w:t>
      </w:r>
      <w:proofErr w:type="spellStart"/>
      <w:r w:rsidRPr="004C34B0">
        <w:rPr>
          <w:rFonts w:ascii="Times New Roman" w:hAnsi="Times New Roman" w:cs="Times New Roman"/>
          <w:color w:val="000000" w:themeColor="text1"/>
          <w:sz w:val="25"/>
          <w:szCs w:val="25"/>
        </w:rPr>
        <w:t>defacto</w:t>
      </w:r>
      <w:proofErr w:type="spellEnd"/>
      <w:r w:rsidRPr="004C34B0">
        <w:rPr>
          <w:rFonts w:ascii="Times New Roman" w:hAnsi="Times New Roman" w:cs="Times New Roman"/>
          <w:color w:val="000000" w:themeColor="text1"/>
          <w:sz w:val="25"/>
          <w:szCs w:val="25"/>
        </w:rPr>
        <w:t xml:space="preserve"> form, whether inside or outside the country and regardless of its nationality or the nationality of its members, that aims to commit one or more terrorist crimes or for which terrorism is one of the means used to achieve or implement its criminal purposes.</w:t>
      </w:r>
    </w:p>
    <w:p w14:paraId="5F1C3D31" w14:textId="6AC4394B" w:rsidR="00A65B2E" w:rsidRPr="004C34B0" w:rsidRDefault="00B9681B" w:rsidP="007F02FA">
      <w:pPr>
        <w:pStyle w:val="ListParagraph"/>
        <w:numPr>
          <w:ilvl w:val="0"/>
          <w:numId w:val="6"/>
        </w:numPr>
        <w:spacing w:line="360" w:lineRule="auto"/>
        <w:jc w:val="both"/>
        <w:rPr>
          <w:rFonts w:ascii="Times New Roman" w:hAnsi="Times New Roman" w:cs="Times New Roman"/>
          <w:color w:val="000000" w:themeColor="text1"/>
          <w:sz w:val="25"/>
          <w:szCs w:val="25"/>
        </w:rPr>
      </w:pPr>
      <w:r w:rsidRPr="004C34B0">
        <w:rPr>
          <w:rFonts w:ascii="Times New Roman" w:hAnsi="Times New Roman" w:cs="Times New Roman"/>
          <w:color w:val="000000" w:themeColor="text1"/>
          <w:sz w:val="25"/>
          <w:szCs w:val="25"/>
        </w:rPr>
        <w:t xml:space="preserve">(B) Terrorist: Any natural person who commits, attempts to commit, incites, threatens, or plans a terrorist crime domestically or abroad by any means, even if individually, collaborates in such a crime in the context of a joint criminal venture, or commands, leads, manages, founds, or establishes or of any terrorist entity as stipulated in Article (1) of President of the Arab Republic of Egypt Decree by Law No. 8 of 2015 on the </w:t>
      </w:r>
      <w:r w:rsidRPr="004C34B0">
        <w:rPr>
          <w:rFonts w:ascii="Times New Roman" w:hAnsi="Times New Roman" w:cs="Times New Roman"/>
          <w:color w:val="000000" w:themeColor="text1"/>
          <w:sz w:val="25"/>
          <w:szCs w:val="25"/>
        </w:rPr>
        <w:lastRenderedPageBreak/>
        <w:t>designation</w:t>
      </w:r>
      <w:r w:rsidR="00A65B2E" w:rsidRPr="004C34B0">
        <w:rPr>
          <w:rFonts w:ascii="Times New Roman" w:hAnsi="Times New Roman" w:cs="Times New Roman"/>
          <w:color w:val="000000" w:themeColor="text1"/>
          <w:sz w:val="25"/>
          <w:szCs w:val="25"/>
        </w:rPr>
        <w:t xml:space="preserve"> of terrorists, terrorist entities, or any person who funds such entities or contributes to their activity knowingly.</w:t>
      </w:r>
    </w:p>
    <w:p w14:paraId="06750D73" w14:textId="5964735D" w:rsidR="00B9681B" w:rsidRPr="004C34B0" w:rsidRDefault="00B9681B" w:rsidP="007F02FA">
      <w:pPr>
        <w:pStyle w:val="ListParagraph"/>
        <w:spacing w:line="360" w:lineRule="auto"/>
        <w:jc w:val="both"/>
        <w:rPr>
          <w:rFonts w:ascii="Times New Roman" w:hAnsi="Times New Roman" w:cs="Times New Roman"/>
          <w:color w:val="000000" w:themeColor="text1"/>
          <w:sz w:val="25"/>
          <w:szCs w:val="25"/>
        </w:rPr>
      </w:pPr>
    </w:p>
    <w:p w14:paraId="2B5358A1" w14:textId="39327B0D" w:rsidR="008753CB" w:rsidRPr="004C34B0" w:rsidRDefault="008753CB" w:rsidP="007F02FA">
      <w:pPr>
        <w:spacing w:line="360" w:lineRule="auto"/>
        <w:jc w:val="both"/>
        <w:rPr>
          <w:rFonts w:ascii="Times New Roman" w:eastAsia="Times New Roman" w:hAnsi="Times New Roman" w:cs="Times New Roman"/>
          <w:sz w:val="25"/>
          <w:szCs w:val="25"/>
        </w:rPr>
      </w:pPr>
      <w:r w:rsidRPr="004C34B0">
        <w:rPr>
          <w:rFonts w:ascii="Times New Roman" w:hAnsi="Times New Roman" w:cs="Times New Roman"/>
          <w:color w:val="000000" w:themeColor="text1"/>
          <w:sz w:val="25"/>
          <w:szCs w:val="25"/>
        </w:rPr>
        <w:t xml:space="preserve">In addition, </w:t>
      </w:r>
      <w:hyperlink r:id="rId18" w:history="1">
        <w:r w:rsidRPr="004C34B0">
          <w:rPr>
            <w:rStyle w:val="Hyperlink"/>
            <w:rFonts w:ascii="Times New Roman" w:eastAsia="Times New Roman" w:hAnsi="Times New Roman" w:cs="Times New Roman"/>
            <w:sz w:val="25"/>
            <w:szCs w:val="25"/>
          </w:rPr>
          <w:t>Article 2</w:t>
        </w:r>
      </w:hyperlink>
      <w:r w:rsidRPr="004C34B0">
        <w:rPr>
          <w:rFonts w:ascii="Times New Roman" w:eastAsia="Times New Roman" w:hAnsi="Times New Roman" w:cs="Times New Roman"/>
          <w:sz w:val="25"/>
          <w:szCs w:val="25"/>
        </w:rPr>
        <w:t xml:space="preserve"> states that</w:t>
      </w:r>
      <w:r w:rsidR="00FF0D0B" w:rsidRPr="004C34B0">
        <w:rPr>
          <w:rFonts w:ascii="Times New Roman" w:eastAsia="Times New Roman" w:hAnsi="Times New Roman" w:cs="Times New Roman"/>
          <w:sz w:val="25"/>
          <w:szCs w:val="25"/>
        </w:rPr>
        <w:t xml:space="preserve"> </w:t>
      </w:r>
      <w:r w:rsidRPr="004C34B0">
        <w:rPr>
          <w:rFonts w:ascii="Times New Roman" w:eastAsia="Times New Roman" w:hAnsi="Times New Roman" w:cs="Times New Roman"/>
          <w:sz w:val="25"/>
          <w:szCs w:val="25"/>
        </w:rPr>
        <w:t>“A terrorist act shall refer to any use of force, violence, threat, or intimidation domestically or abroad for the purpose of disturbing public order, or endangering the safety, interests, or security of the community; harming individuals and terrorizing them; jeopardizing their lives, freedoms, public or private rights, or security, or other freedoms and rights guaranteed by the Constitution and the law; harms national unity, social peace, or national security or damages the environment, natural resources, antiquities, money, buildings, or public or private properties or occupies or seizes them; prevents or impedes public authorities, agencies or judicial bodies, government offices or local units, houses of worship, hospitals, institutions, institutes, diplomatic and consular missions, or regional and international organizations and bodies in Egypt from carrying out their work or exercising all or some of their activities, or resists them or disables the enforcement of any of the provisions of the Constitution, laws, or regulations. A terrorist act shall likewise refer to any conduct committed with the intent to achieve, prepare, or instigate one of the purposes set out in the first paragraph of this article, if it is as such to harm communications, information, financial or banking systems, national economy, energy reserves, security stock of goods, food and water, or their integrity, or medical services in disasters and crises.”</w:t>
      </w:r>
    </w:p>
    <w:p w14:paraId="60A76DD9" w14:textId="122E0CA7" w:rsidR="003E12E5" w:rsidRPr="004C34B0" w:rsidRDefault="003E12E5" w:rsidP="007F02FA">
      <w:pPr>
        <w:spacing w:line="360" w:lineRule="auto"/>
        <w:jc w:val="both"/>
        <w:rPr>
          <w:rFonts w:ascii="Times New Roman" w:eastAsia="Times New Roman" w:hAnsi="Times New Roman" w:cs="Times New Roman"/>
          <w:sz w:val="25"/>
          <w:szCs w:val="25"/>
        </w:rPr>
      </w:pPr>
    </w:p>
    <w:p w14:paraId="46C71B0E" w14:textId="605186A2" w:rsidR="003E12E5" w:rsidRPr="003E12E5" w:rsidRDefault="003E12E5" w:rsidP="007F02FA">
      <w:pPr>
        <w:spacing w:line="360" w:lineRule="auto"/>
        <w:jc w:val="both"/>
        <w:rPr>
          <w:rFonts w:ascii="Times New Roman" w:eastAsia="Times New Roman" w:hAnsi="Times New Roman" w:cs="Times New Roman"/>
          <w:sz w:val="25"/>
          <w:szCs w:val="25"/>
        </w:rPr>
      </w:pPr>
      <w:r w:rsidRPr="004C34B0">
        <w:rPr>
          <w:rFonts w:ascii="Times New Roman" w:eastAsia="Times New Roman" w:hAnsi="Times New Roman" w:cs="Times New Roman"/>
          <w:sz w:val="25"/>
          <w:szCs w:val="25"/>
        </w:rPr>
        <w:t xml:space="preserve">The penalty for committing such crimes according to </w:t>
      </w:r>
      <w:hyperlink r:id="rId19" w:history="1">
        <w:r w:rsidRPr="003E12E5">
          <w:rPr>
            <w:rStyle w:val="Hyperlink"/>
            <w:rFonts w:ascii="Times New Roman" w:eastAsia="Times New Roman" w:hAnsi="Times New Roman" w:cs="Times New Roman"/>
            <w:sz w:val="25"/>
            <w:szCs w:val="25"/>
          </w:rPr>
          <w:t xml:space="preserve">Article </w:t>
        </w:r>
        <w:r w:rsidRPr="004C34B0">
          <w:rPr>
            <w:rStyle w:val="Hyperlink"/>
            <w:rFonts w:ascii="Times New Roman" w:eastAsia="Times New Roman" w:hAnsi="Times New Roman" w:cs="Times New Roman"/>
            <w:sz w:val="25"/>
            <w:szCs w:val="25"/>
          </w:rPr>
          <w:t>12</w:t>
        </w:r>
      </w:hyperlink>
      <w:r w:rsidRPr="004C34B0">
        <w:rPr>
          <w:rFonts w:ascii="Times New Roman" w:eastAsia="Times New Roman" w:hAnsi="Times New Roman" w:cs="Times New Roman"/>
          <w:sz w:val="25"/>
          <w:szCs w:val="25"/>
        </w:rPr>
        <w:t xml:space="preserve"> is “W</w:t>
      </w:r>
      <w:r w:rsidRPr="003E12E5">
        <w:rPr>
          <w:rFonts w:ascii="Times New Roman" w:eastAsia="Times New Roman" w:hAnsi="Times New Roman" w:cs="Times New Roman"/>
          <w:sz w:val="25"/>
          <w:szCs w:val="25"/>
        </w:rPr>
        <w:t>hoever establishes, founds, organizes, or manages a terrorist group or assumes command or leadership thereof shall be punished by the death sentence or life imprisonment. Whoever joins or participates in any manner in a terrorist group, while being aware of its purposes shall be punished by imprisonment with hard labor. The penalty shall be imprisonment for no less Translation prepared by Industry Arabic for Egypt</w:t>
      </w:r>
      <w:r w:rsidRPr="004C34B0">
        <w:rPr>
          <w:rFonts w:ascii="Times New Roman" w:eastAsia="Times New Roman" w:hAnsi="Times New Roman" w:cs="Times New Roman"/>
          <w:sz w:val="25"/>
          <w:szCs w:val="25"/>
        </w:rPr>
        <w:t xml:space="preserve"> </w:t>
      </w:r>
      <w:r w:rsidRPr="003E12E5">
        <w:rPr>
          <w:rFonts w:ascii="Times New Roman" w:eastAsia="Times New Roman" w:hAnsi="Times New Roman" w:cs="Times New Roman"/>
          <w:sz w:val="25"/>
          <w:szCs w:val="25"/>
        </w:rPr>
        <w:t>Source than ten years if the offender received military, security, or technology training by the terrorist group to achieve its objectives or if the perpetrator is a member of the armed forces or the police.</w:t>
      </w:r>
      <w:r w:rsidRPr="004C34B0">
        <w:rPr>
          <w:rFonts w:ascii="Times New Roman" w:eastAsia="Times New Roman" w:hAnsi="Times New Roman" w:cs="Times New Roman"/>
          <w:sz w:val="25"/>
          <w:szCs w:val="25"/>
        </w:rPr>
        <w:t>”</w:t>
      </w:r>
    </w:p>
    <w:p w14:paraId="26717031" w14:textId="77777777" w:rsidR="008753CB" w:rsidRPr="004C34B0" w:rsidRDefault="008753CB" w:rsidP="007F02FA">
      <w:pPr>
        <w:spacing w:line="360" w:lineRule="auto"/>
        <w:jc w:val="both"/>
        <w:rPr>
          <w:rFonts w:ascii="Times New Roman" w:eastAsia="Times New Roman" w:hAnsi="Times New Roman" w:cs="Times New Roman"/>
          <w:sz w:val="25"/>
          <w:szCs w:val="25"/>
        </w:rPr>
      </w:pPr>
    </w:p>
    <w:p w14:paraId="075B96AE" w14:textId="5E854199" w:rsidR="003E12E5" w:rsidRPr="004C34B0" w:rsidRDefault="0064178D" w:rsidP="007F02FA">
      <w:pPr>
        <w:spacing w:line="360" w:lineRule="auto"/>
        <w:jc w:val="both"/>
        <w:rPr>
          <w:rFonts w:ascii="Times New Roman" w:eastAsia="Times New Roman" w:hAnsi="Times New Roman" w:cs="Times New Roman"/>
          <w:sz w:val="25"/>
          <w:szCs w:val="25"/>
        </w:rPr>
      </w:pPr>
      <w:r w:rsidRPr="004C34B0">
        <w:rPr>
          <w:rFonts w:ascii="Times New Roman" w:eastAsia="Times New Roman" w:hAnsi="Times New Roman" w:cs="Times New Roman"/>
          <w:sz w:val="25"/>
          <w:szCs w:val="25"/>
        </w:rPr>
        <w:t>Further,</w:t>
      </w:r>
      <w:r w:rsidR="008753CB" w:rsidRPr="004C34B0">
        <w:rPr>
          <w:rFonts w:ascii="Times New Roman" w:eastAsia="Times New Roman" w:hAnsi="Times New Roman" w:cs="Times New Roman"/>
          <w:sz w:val="25"/>
          <w:szCs w:val="25"/>
        </w:rPr>
        <w:t xml:space="preserve"> </w:t>
      </w:r>
      <w:hyperlink r:id="rId20" w:history="1">
        <w:r w:rsidR="008753CB" w:rsidRPr="004C34B0">
          <w:rPr>
            <w:rStyle w:val="Hyperlink"/>
            <w:rFonts w:ascii="Times New Roman" w:eastAsia="Times New Roman" w:hAnsi="Times New Roman" w:cs="Times New Roman"/>
            <w:sz w:val="25"/>
            <w:szCs w:val="25"/>
          </w:rPr>
          <w:t>Article 3</w:t>
        </w:r>
      </w:hyperlink>
      <w:r w:rsidR="008753CB" w:rsidRPr="004C34B0">
        <w:rPr>
          <w:rFonts w:ascii="Times New Roman" w:eastAsia="Times New Roman" w:hAnsi="Times New Roman" w:cs="Times New Roman"/>
          <w:sz w:val="25"/>
          <w:szCs w:val="25"/>
        </w:rPr>
        <w:t xml:space="preserve"> states addresses the funding crimes by stating that “</w:t>
      </w:r>
      <w:r w:rsidR="00A65B2E" w:rsidRPr="004C34B0">
        <w:rPr>
          <w:rFonts w:ascii="Times New Roman" w:eastAsia="Times New Roman" w:hAnsi="Times New Roman" w:cs="Times New Roman"/>
          <w:sz w:val="25"/>
          <w:szCs w:val="25"/>
        </w:rPr>
        <w:t>F</w:t>
      </w:r>
      <w:r w:rsidR="008753CB" w:rsidRPr="004C34B0">
        <w:rPr>
          <w:rFonts w:ascii="Times New Roman" w:eastAsia="Times New Roman" w:hAnsi="Times New Roman" w:cs="Times New Roman"/>
          <w:sz w:val="25"/>
          <w:szCs w:val="25"/>
        </w:rPr>
        <w:t xml:space="preserve">unding terrorism shall refer to the collection, receipt, possession, supply, transfer, or provision of funds, weapons, </w:t>
      </w:r>
      <w:r w:rsidR="008753CB" w:rsidRPr="004C34B0">
        <w:rPr>
          <w:rFonts w:ascii="Times New Roman" w:eastAsia="Times New Roman" w:hAnsi="Times New Roman" w:cs="Times New Roman"/>
          <w:sz w:val="25"/>
          <w:szCs w:val="25"/>
        </w:rPr>
        <w:lastRenderedPageBreak/>
        <w:t xml:space="preserve">ammunition, explosives, equipment, data, information, materials or other, directly or indirectly, and by any means, including digital or electronic format, in order to be used, in whole or in part, in the perpetration of any terrorist crime. It shall also refer to the knowledge that they will be used for such purpose or to provide </w:t>
      </w:r>
      <w:proofErr w:type="gramStart"/>
      <w:r w:rsidR="008753CB" w:rsidRPr="004C34B0">
        <w:rPr>
          <w:rFonts w:ascii="Times New Roman" w:eastAsia="Times New Roman" w:hAnsi="Times New Roman" w:cs="Times New Roman"/>
          <w:sz w:val="25"/>
          <w:szCs w:val="25"/>
        </w:rPr>
        <w:t>safe haven</w:t>
      </w:r>
      <w:proofErr w:type="gramEnd"/>
      <w:r w:rsidR="008753CB" w:rsidRPr="004C34B0">
        <w:rPr>
          <w:rFonts w:ascii="Times New Roman" w:eastAsia="Times New Roman" w:hAnsi="Times New Roman" w:cs="Times New Roman"/>
          <w:sz w:val="25"/>
          <w:szCs w:val="25"/>
        </w:rPr>
        <w:t xml:space="preserve"> for one or more terrorists or for those who fund them by any of the methods mentioned above.”</w:t>
      </w:r>
      <w:r w:rsidR="006F1FDA" w:rsidRPr="004C34B0">
        <w:rPr>
          <w:rFonts w:ascii="Times New Roman" w:eastAsia="Times New Roman" w:hAnsi="Times New Roman" w:cs="Times New Roman"/>
          <w:sz w:val="25"/>
          <w:szCs w:val="25"/>
        </w:rPr>
        <w:t xml:space="preserve"> It is also mentioned in </w:t>
      </w:r>
      <w:hyperlink r:id="rId21" w:history="1">
        <w:r w:rsidR="006F1FDA" w:rsidRPr="004C34B0">
          <w:rPr>
            <w:rStyle w:val="Hyperlink"/>
            <w:rFonts w:ascii="Times New Roman" w:eastAsia="Times New Roman" w:hAnsi="Times New Roman" w:cs="Times New Roman"/>
            <w:sz w:val="25"/>
            <w:szCs w:val="25"/>
          </w:rPr>
          <w:t>Article 13</w:t>
        </w:r>
      </w:hyperlink>
      <w:r w:rsidR="006F1FDA" w:rsidRPr="004C34B0">
        <w:rPr>
          <w:rFonts w:ascii="Times New Roman" w:eastAsia="Times New Roman" w:hAnsi="Times New Roman" w:cs="Times New Roman"/>
          <w:sz w:val="25"/>
          <w:szCs w:val="25"/>
        </w:rPr>
        <w:t xml:space="preserve"> that “Whoever commits a terrorism financing crime shall be punished by life imprisonment if the funding was for a terrorist and by death if the financing was for a terrorist group or a terrorist act.” </w:t>
      </w:r>
    </w:p>
    <w:p w14:paraId="6308DFA9" w14:textId="77777777" w:rsidR="00262739" w:rsidRPr="004C34B0" w:rsidRDefault="00262739" w:rsidP="007F02FA">
      <w:pPr>
        <w:spacing w:line="360" w:lineRule="auto"/>
        <w:jc w:val="both"/>
        <w:rPr>
          <w:rFonts w:ascii="Times New Roman" w:hAnsi="Times New Roman" w:cs="Times New Roman"/>
          <w:color w:val="000000" w:themeColor="text1"/>
          <w:sz w:val="25"/>
          <w:szCs w:val="25"/>
        </w:rPr>
      </w:pPr>
    </w:p>
    <w:p w14:paraId="2FCF3499" w14:textId="635D3784" w:rsidR="009D223D" w:rsidRPr="004C34B0" w:rsidRDefault="00262739" w:rsidP="007F02FA">
      <w:pPr>
        <w:spacing w:line="360" w:lineRule="auto"/>
        <w:jc w:val="both"/>
        <w:rPr>
          <w:rFonts w:ascii="Times New Roman" w:eastAsia="Times New Roman" w:hAnsi="Times New Roman" w:cs="Times New Roman"/>
          <w:sz w:val="25"/>
          <w:szCs w:val="25"/>
        </w:rPr>
      </w:pPr>
      <w:r w:rsidRPr="004C34B0">
        <w:rPr>
          <w:rFonts w:ascii="Times New Roman" w:hAnsi="Times New Roman" w:cs="Times New Roman"/>
          <w:color w:val="000000" w:themeColor="text1"/>
          <w:sz w:val="25"/>
          <w:szCs w:val="25"/>
        </w:rPr>
        <w:t xml:space="preserve">Hence, the present case poses an important and progressive verdict of “not guilty” that has protected Egyptian citizens against the state’s oppressive charges and measures to silence and dissent voices or to arbitrarily arrest human rights activists. </w:t>
      </w:r>
      <w:r w:rsidR="003E2973" w:rsidRPr="004C34B0">
        <w:rPr>
          <w:rFonts w:ascii="Times New Roman" w:hAnsi="Times New Roman" w:cs="Times New Roman"/>
          <w:color w:val="000000" w:themeColor="text1"/>
          <w:sz w:val="25"/>
          <w:szCs w:val="25"/>
        </w:rPr>
        <w:t xml:space="preserve">The fact that the court has addressed the intentions </w:t>
      </w:r>
      <w:r w:rsidR="009D223D" w:rsidRPr="004C34B0">
        <w:rPr>
          <w:rFonts w:ascii="Times New Roman" w:hAnsi="Times New Roman" w:cs="Times New Roman"/>
          <w:color w:val="000000" w:themeColor="text1"/>
          <w:sz w:val="25"/>
          <w:szCs w:val="25"/>
        </w:rPr>
        <w:t xml:space="preserve">and lack of proof </w:t>
      </w:r>
      <w:r w:rsidR="003E2973" w:rsidRPr="004C34B0">
        <w:rPr>
          <w:rFonts w:ascii="Times New Roman" w:hAnsi="Times New Roman" w:cs="Times New Roman"/>
          <w:color w:val="000000" w:themeColor="text1"/>
          <w:sz w:val="25"/>
          <w:szCs w:val="25"/>
        </w:rPr>
        <w:t xml:space="preserve">are important and significant </w:t>
      </w:r>
      <w:r w:rsidR="009D223D" w:rsidRPr="004C34B0">
        <w:rPr>
          <w:rFonts w:ascii="Times New Roman" w:hAnsi="Times New Roman" w:cs="Times New Roman"/>
          <w:color w:val="000000" w:themeColor="text1"/>
          <w:sz w:val="25"/>
          <w:szCs w:val="25"/>
        </w:rPr>
        <w:t xml:space="preserve">as it is stated in </w:t>
      </w:r>
      <w:hyperlink r:id="rId22" w:history="1">
        <w:r w:rsidR="009D223D" w:rsidRPr="004C34B0">
          <w:rPr>
            <w:rStyle w:val="Hyperlink"/>
            <w:rFonts w:ascii="Times New Roman" w:eastAsia="Times New Roman" w:hAnsi="Times New Roman" w:cs="Times New Roman"/>
            <w:sz w:val="25"/>
            <w:szCs w:val="25"/>
          </w:rPr>
          <w:t xml:space="preserve">Article </w:t>
        </w:r>
        <w:r w:rsidR="004C34B0" w:rsidRPr="004C34B0">
          <w:rPr>
            <w:rStyle w:val="Hyperlink"/>
            <w:rFonts w:ascii="Times New Roman" w:eastAsia="Times New Roman" w:hAnsi="Times New Roman" w:cs="Times New Roman"/>
            <w:sz w:val="25"/>
            <w:szCs w:val="25"/>
          </w:rPr>
          <w:t xml:space="preserve">6 </w:t>
        </w:r>
        <w:r w:rsidR="009D223D" w:rsidRPr="004C34B0">
          <w:rPr>
            <w:rStyle w:val="Hyperlink"/>
            <w:rFonts w:ascii="Times New Roman" w:hAnsi="Times New Roman" w:cs="Times New Roman"/>
            <w:sz w:val="25"/>
            <w:szCs w:val="25"/>
          </w:rPr>
          <w:t>Anti-Terrorism Law 2015</w:t>
        </w:r>
      </w:hyperlink>
      <w:r w:rsidR="009D223D" w:rsidRPr="004C34B0">
        <w:rPr>
          <w:rFonts w:ascii="Times New Roman" w:hAnsi="Times New Roman" w:cs="Times New Roman"/>
          <w:color w:val="000000" w:themeColor="text1"/>
          <w:sz w:val="25"/>
          <w:szCs w:val="25"/>
        </w:rPr>
        <w:t xml:space="preserve"> that </w:t>
      </w:r>
      <w:r w:rsidR="009D223D" w:rsidRPr="004C34B0">
        <w:rPr>
          <w:rFonts w:ascii="Times New Roman" w:eastAsia="Times New Roman" w:hAnsi="Times New Roman" w:cs="Times New Roman"/>
          <w:sz w:val="25"/>
          <w:szCs w:val="25"/>
        </w:rPr>
        <w:t>“Incitement to commit a terrorist crime shall be punished with the same penalty prescribed for the completed offense, whether the incitement is directed at a specific person or group, in public or private, regardless of the method used, and even if such incitement does not result in any impact. Anyone who collaborates or helps, in any manner, to commit the offenses referred to in the first paragraph of this article shall be punished by the same penalty prescribed for the completed offense, even if the crime did not occur based on this agreement or assistance.”</w:t>
      </w:r>
    </w:p>
    <w:p w14:paraId="5A3CCDF1" w14:textId="69B5757C" w:rsidR="009D223D" w:rsidRPr="004C34B0" w:rsidRDefault="009D223D" w:rsidP="007F02FA">
      <w:pPr>
        <w:spacing w:line="360" w:lineRule="auto"/>
        <w:jc w:val="both"/>
        <w:rPr>
          <w:rFonts w:ascii="Times New Roman" w:eastAsia="Times New Roman" w:hAnsi="Times New Roman" w:cs="Times New Roman"/>
          <w:sz w:val="25"/>
          <w:szCs w:val="25"/>
        </w:rPr>
      </w:pPr>
    </w:p>
    <w:p w14:paraId="2E97DFD0" w14:textId="634F71ED" w:rsidR="009D223D" w:rsidRPr="004C34B0" w:rsidRDefault="009D223D" w:rsidP="007F02FA">
      <w:pPr>
        <w:spacing w:line="360" w:lineRule="auto"/>
        <w:jc w:val="both"/>
        <w:rPr>
          <w:rFonts w:ascii="Times New Roman" w:hAnsi="Times New Roman" w:cs="Times New Roman"/>
          <w:color w:val="000000" w:themeColor="text1"/>
          <w:sz w:val="25"/>
          <w:szCs w:val="25"/>
        </w:rPr>
      </w:pPr>
      <w:r w:rsidRPr="004C34B0">
        <w:rPr>
          <w:rFonts w:ascii="Times New Roman" w:eastAsia="Times New Roman" w:hAnsi="Times New Roman" w:cs="Times New Roman"/>
          <w:sz w:val="25"/>
          <w:szCs w:val="25"/>
        </w:rPr>
        <w:t xml:space="preserve">Hence, </w:t>
      </w:r>
      <w:r w:rsidRPr="004C34B0">
        <w:rPr>
          <w:rFonts w:ascii="Times New Roman" w:hAnsi="Times New Roman" w:cs="Times New Roman"/>
          <w:color w:val="000000" w:themeColor="text1"/>
          <w:sz w:val="25"/>
          <w:szCs w:val="25"/>
        </w:rPr>
        <w:t xml:space="preserve">according to the lawyer, </w:t>
      </w:r>
      <w:hyperlink r:id="rId23" w:history="1">
        <w:r w:rsidRPr="004C34B0">
          <w:rPr>
            <w:rStyle w:val="Hyperlink"/>
            <w:rFonts w:ascii="Times New Roman" w:hAnsi="Times New Roman" w:cs="Times New Roman"/>
            <w:sz w:val="25"/>
            <w:szCs w:val="25"/>
          </w:rPr>
          <w:t>Mohammed Hafez,</w:t>
        </w:r>
      </w:hyperlink>
      <w:r w:rsidRPr="004C34B0">
        <w:rPr>
          <w:rFonts w:ascii="Times New Roman" w:hAnsi="Times New Roman" w:cs="Times New Roman"/>
          <w:color w:val="000000" w:themeColor="text1"/>
          <w:sz w:val="25"/>
          <w:szCs w:val="25"/>
        </w:rPr>
        <w:t xml:space="preserve"> who works at the Freedom of Thought and Expression, the present judgment is considered to be one of the few times where the courts chose to refute the accusations by addressing the invalidity of the evidence as well as the investigation and the arbitrary arrest to begin with. The court has also emphasized a clear explanation of the relevant Laws and how they have been applied on the defendants without substantive proof by clearing out that assemblies are not punishable unless there is </w:t>
      </w:r>
      <w:proofErr w:type="gramStart"/>
      <w:r w:rsidRPr="004C34B0">
        <w:rPr>
          <w:rFonts w:ascii="Times New Roman" w:hAnsi="Times New Roman" w:cs="Times New Roman"/>
          <w:color w:val="000000" w:themeColor="text1"/>
          <w:sz w:val="25"/>
          <w:szCs w:val="25"/>
        </w:rPr>
        <w:t>sufficient</w:t>
      </w:r>
      <w:proofErr w:type="gramEnd"/>
      <w:r w:rsidRPr="004C34B0">
        <w:rPr>
          <w:rFonts w:ascii="Times New Roman" w:hAnsi="Times New Roman" w:cs="Times New Roman"/>
          <w:color w:val="000000" w:themeColor="text1"/>
          <w:sz w:val="25"/>
          <w:szCs w:val="25"/>
        </w:rPr>
        <w:t xml:space="preserve"> proof of their harmful intents. </w:t>
      </w:r>
    </w:p>
    <w:p w14:paraId="7168F534" w14:textId="1372021C" w:rsidR="009D223D" w:rsidRPr="004C34B0" w:rsidRDefault="009D223D" w:rsidP="007F02FA">
      <w:pPr>
        <w:spacing w:line="360" w:lineRule="auto"/>
        <w:jc w:val="both"/>
        <w:rPr>
          <w:rFonts w:ascii="Times New Roman" w:hAnsi="Times New Roman" w:cs="Times New Roman"/>
          <w:color w:val="000000" w:themeColor="text1"/>
          <w:sz w:val="25"/>
          <w:szCs w:val="25"/>
        </w:rPr>
      </w:pPr>
    </w:p>
    <w:p w14:paraId="0335A78C" w14:textId="3B2197CA" w:rsidR="003E2973" w:rsidRPr="004C34B0" w:rsidRDefault="003E2973" w:rsidP="007F02FA">
      <w:pPr>
        <w:spacing w:line="360" w:lineRule="auto"/>
        <w:jc w:val="both"/>
        <w:rPr>
          <w:rFonts w:ascii="Times New Roman" w:hAnsi="Times New Roman" w:cs="Times New Roman"/>
          <w:color w:val="000000" w:themeColor="text1"/>
          <w:sz w:val="25"/>
          <w:szCs w:val="25"/>
        </w:rPr>
      </w:pPr>
    </w:p>
    <w:p w14:paraId="48F738FD" w14:textId="4F521E4C" w:rsidR="00D8794D" w:rsidRPr="004C34B0" w:rsidRDefault="00D8794D" w:rsidP="007F02FA">
      <w:pPr>
        <w:spacing w:line="360" w:lineRule="auto"/>
        <w:jc w:val="both"/>
        <w:rPr>
          <w:rFonts w:ascii="Times New Roman" w:hAnsi="Times New Roman" w:cs="Times New Roman"/>
          <w:color w:val="000000" w:themeColor="text1"/>
          <w:sz w:val="25"/>
          <w:szCs w:val="25"/>
        </w:rPr>
      </w:pPr>
    </w:p>
    <w:p w14:paraId="1C612207" w14:textId="3E7C0BBD" w:rsidR="00D8794D" w:rsidRPr="004C34B0" w:rsidRDefault="00D8794D" w:rsidP="007F02FA">
      <w:pPr>
        <w:spacing w:line="360" w:lineRule="auto"/>
        <w:jc w:val="both"/>
        <w:rPr>
          <w:rFonts w:ascii="Times New Roman" w:hAnsi="Times New Roman" w:cs="Times New Roman"/>
          <w:color w:val="000000" w:themeColor="text1"/>
          <w:sz w:val="25"/>
          <w:szCs w:val="25"/>
        </w:rPr>
      </w:pPr>
      <w:r w:rsidRPr="004C34B0">
        <w:rPr>
          <w:rFonts w:ascii="Times New Roman" w:hAnsi="Times New Roman" w:cs="Times New Roman"/>
          <w:color w:val="000000" w:themeColor="text1"/>
          <w:sz w:val="25"/>
          <w:szCs w:val="25"/>
        </w:rPr>
        <w:lastRenderedPageBreak/>
        <w:t>References:</w:t>
      </w:r>
    </w:p>
    <w:p w14:paraId="2C14DEA1" w14:textId="77777777" w:rsidR="00D8794D" w:rsidRPr="004C34B0" w:rsidRDefault="00A2121D" w:rsidP="007F02FA">
      <w:pPr>
        <w:jc w:val="both"/>
        <w:rPr>
          <w:rFonts w:ascii="Times New Roman" w:hAnsi="Times New Roman" w:cs="Times New Roman"/>
          <w:sz w:val="25"/>
          <w:szCs w:val="25"/>
        </w:rPr>
      </w:pPr>
      <w:hyperlink r:id="rId24" w:history="1">
        <w:r w:rsidR="00D8794D" w:rsidRPr="004C34B0">
          <w:rPr>
            <w:rStyle w:val="Hyperlink"/>
            <w:rFonts w:ascii="Times New Roman" w:hAnsi="Times New Roman" w:cs="Times New Roman"/>
            <w:sz w:val="25"/>
            <w:szCs w:val="25"/>
          </w:rPr>
          <w:t>https://afteegypt.org/law_unit/2018/11/29/16581-afteegypt.html</w:t>
        </w:r>
      </w:hyperlink>
    </w:p>
    <w:p w14:paraId="33905497" w14:textId="73C81A71" w:rsidR="00D8794D" w:rsidRPr="004C34B0" w:rsidRDefault="00D8794D" w:rsidP="007F02FA">
      <w:pPr>
        <w:spacing w:line="360" w:lineRule="auto"/>
        <w:jc w:val="both"/>
        <w:rPr>
          <w:rFonts w:ascii="Times New Roman" w:hAnsi="Times New Roman" w:cs="Times New Roman"/>
          <w:color w:val="000000" w:themeColor="text1"/>
          <w:sz w:val="25"/>
          <w:szCs w:val="25"/>
        </w:rPr>
      </w:pPr>
    </w:p>
    <w:p w14:paraId="10D79769" w14:textId="77777777" w:rsidR="00D8794D" w:rsidRPr="004C34B0" w:rsidRDefault="00A2121D" w:rsidP="007F02FA">
      <w:pPr>
        <w:jc w:val="both"/>
        <w:rPr>
          <w:rFonts w:ascii="Times New Roman" w:hAnsi="Times New Roman" w:cs="Times New Roman"/>
          <w:sz w:val="25"/>
          <w:szCs w:val="25"/>
        </w:rPr>
      </w:pPr>
      <w:hyperlink r:id="rId25" w:history="1">
        <w:r w:rsidR="00D8794D" w:rsidRPr="004C34B0">
          <w:rPr>
            <w:rStyle w:val="Hyperlink"/>
            <w:rFonts w:ascii="Times New Roman" w:hAnsi="Times New Roman" w:cs="Times New Roman"/>
            <w:sz w:val="25"/>
            <w:szCs w:val="25"/>
          </w:rPr>
          <w:t>https://afteegypt.org/law_unit/2018/09/26/15497-afteegypt.html</w:t>
        </w:r>
      </w:hyperlink>
    </w:p>
    <w:p w14:paraId="5EAB5171" w14:textId="2916616A" w:rsidR="00D8794D" w:rsidRPr="004C34B0" w:rsidRDefault="00D8794D" w:rsidP="007F02FA">
      <w:pPr>
        <w:spacing w:line="360" w:lineRule="auto"/>
        <w:jc w:val="both"/>
        <w:rPr>
          <w:rFonts w:ascii="Times New Roman" w:hAnsi="Times New Roman" w:cs="Times New Roman"/>
          <w:color w:val="000000" w:themeColor="text1"/>
          <w:sz w:val="25"/>
          <w:szCs w:val="25"/>
        </w:rPr>
      </w:pPr>
    </w:p>
    <w:p w14:paraId="76383BB8" w14:textId="77777777" w:rsidR="00D8794D" w:rsidRPr="004C34B0" w:rsidRDefault="00A2121D" w:rsidP="007F02FA">
      <w:pPr>
        <w:jc w:val="both"/>
        <w:rPr>
          <w:rFonts w:ascii="Times New Roman" w:hAnsi="Times New Roman" w:cs="Times New Roman"/>
          <w:sz w:val="25"/>
          <w:szCs w:val="25"/>
        </w:rPr>
      </w:pPr>
      <w:hyperlink r:id="rId26" w:history="1">
        <w:r w:rsidR="00D8794D" w:rsidRPr="004C34B0">
          <w:rPr>
            <w:rStyle w:val="Hyperlink"/>
            <w:rFonts w:ascii="Times New Roman" w:hAnsi="Times New Roman" w:cs="Times New Roman"/>
            <w:sz w:val="25"/>
            <w:szCs w:val="25"/>
          </w:rPr>
          <w:t>https://www.shorouknews.com/news/view.aspx?cdate=30112018&amp;id=d806e5f9-bab1-403f-9c73-d1dcbf7a1f5b</w:t>
        </w:r>
      </w:hyperlink>
    </w:p>
    <w:p w14:paraId="5AA3DF0C" w14:textId="15B000C4" w:rsidR="00D8794D" w:rsidRDefault="00D8794D" w:rsidP="007F02FA">
      <w:pPr>
        <w:spacing w:line="360" w:lineRule="auto"/>
        <w:jc w:val="both"/>
        <w:rPr>
          <w:rFonts w:ascii="Times New Roman" w:hAnsi="Times New Roman" w:cs="Times New Roman"/>
          <w:color w:val="000000" w:themeColor="text1"/>
          <w:sz w:val="25"/>
          <w:szCs w:val="25"/>
        </w:rPr>
      </w:pPr>
    </w:p>
    <w:p w14:paraId="1C1A2291" w14:textId="78E44117" w:rsidR="004C34B0" w:rsidRDefault="00A2121D" w:rsidP="007F02FA">
      <w:pPr>
        <w:spacing w:line="360" w:lineRule="auto"/>
        <w:jc w:val="both"/>
        <w:rPr>
          <w:rFonts w:ascii="Times New Roman" w:hAnsi="Times New Roman" w:cs="Times New Roman"/>
          <w:color w:val="000000" w:themeColor="text1"/>
          <w:sz w:val="25"/>
          <w:szCs w:val="25"/>
        </w:rPr>
      </w:pPr>
      <w:hyperlink r:id="rId27" w:history="1">
        <w:r w:rsidR="004C34B0" w:rsidRPr="00706CAF">
          <w:rPr>
            <w:rStyle w:val="Hyperlink"/>
            <w:rFonts w:ascii="Times New Roman" w:hAnsi="Times New Roman" w:cs="Times New Roman"/>
            <w:sz w:val="25"/>
            <w:szCs w:val="25"/>
          </w:rPr>
          <w:t>https://menarights.org/sites/default/files/2016-11/EGY%20-%20Law%2094%20of%202015%20-%20Anti-terrorism%20Law%20-%2008.2015%20%28EN%29.pdf</w:t>
        </w:r>
      </w:hyperlink>
    </w:p>
    <w:p w14:paraId="6C366F84" w14:textId="77777777" w:rsidR="004C34B0" w:rsidRPr="004C34B0" w:rsidRDefault="004C34B0" w:rsidP="007F02FA">
      <w:pPr>
        <w:spacing w:line="360" w:lineRule="auto"/>
        <w:jc w:val="both"/>
        <w:rPr>
          <w:rFonts w:ascii="Times New Roman" w:hAnsi="Times New Roman" w:cs="Times New Roman"/>
          <w:color w:val="000000" w:themeColor="text1"/>
          <w:sz w:val="25"/>
          <w:szCs w:val="25"/>
        </w:rPr>
      </w:pPr>
    </w:p>
    <w:p w14:paraId="2C2D9545" w14:textId="77777777" w:rsidR="00262739" w:rsidRPr="004C34B0" w:rsidRDefault="00262739" w:rsidP="007F02FA">
      <w:pPr>
        <w:jc w:val="both"/>
        <w:rPr>
          <w:rFonts w:ascii="Times New Roman" w:hAnsi="Times New Roman" w:cs="Times New Roman"/>
          <w:b/>
          <w:bCs/>
          <w:color w:val="000000" w:themeColor="text1"/>
          <w:sz w:val="25"/>
          <w:szCs w:val="25"/>
        </w:rPr>
      </w:pPr>
    </w:p>
    <w:p w14:paraId="3B7DAF62" w14:textId="5FBE1EFD" w:rsidR="007E4F37" w:rsidRPr="00CA1F34" w:rsidRDefault="007E4F37" w:rsidP="007F02FA">
      <w:pPr>
        <w:jc w:val="both"/>
        <w:rPr>
          <w:rFonts w:ascii="Times New Roman" w:hAnsi="Times New Roman" w:cs="Times New Roman"/>
          <w:color w:val="000000" w:themeColor="text1"/>
          <w:sz w:val="25"/>
          <w:szCs w:val="25"/>
        </w:rPr>
      </w:pPr>
    </w:p>
    <w:p w14:paraId="4891325F" w14:textId="77777777" w:rsidR="007E4F37" w:rsidRPr="00CA1F34" w:rsidRDefault="007E4F37" w:rsidP="007F02FA">
      <w:pPr>
        <w:jc w:val="both"/>
        <w:rPr>
          <w:rFonts w:ascii="Times New Roman" w:hAnsi="Times New Roman" w:cs="Times New Roman"/>
          <w:color w:val="000000" w:themeColor="text1"/>
          <w:sz w:val="25"/>
          <w:szCs w:val="25"/>
        </w:rPr>
      </w:pPr>
    </w:p>
    <w:p w14:paraId="05463963" w14:textId="77777777" w:rsidR="007E4F37" w:rsidRPr="00CA1F34" w:rsidRDefault="007E4F37" w:rsidP="007F02FA">
      <w:pPr>
        <w:jc w:val="both"/>
        <w:rPr>
          <w:rFonts w:ascii="Times New Roman" w:hAnsi="Times New Roman" w:cs="Times New Roman"/>
          <w:color w:val="000000" w:themeColor="text1"/>
          <w:sz w:val="25"/>
          <w:szCs w:val="25"/>
        </w:rPr>
      </w:pPr>
    </w:p>
    <w:p w14:paraId="5FC2E38C" w14:textId="3C1FFADB" w:rsidR="00060DC5" w:rsidRPr="00CA1F34" w:rsidRDefault="00060DC5" w:rsidP="007F02FA">
      <w:pPr>
        <w:jc w:val="both"/>
        <w:rPr>
          <w:rFonts w:ascii="Times New Roman" w:eastAsia="Times New Roman" w:hAnsi="Times New Roman" w:cs="Times New Roman"/>
          <w:sz w:val="25"/>
          <w:szCs w:val="25"/>
        </w:rPr>
      </w:pPr>
    </w:p>
    <w:sectPr w:rsidR="00060DC5" w:rsidRPr="00CA1F34" w:rsidSect="00B742DE">
      <w:headerReference w:type="default" r:id="rId28"/>
      <w:pgSz w:w="12240" w:h="15840"/>
      <w:pgMar w:top="21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CAE11" w14:textId="77777777" w:rsidR="00A2121D" w:rsidRDefault="00A2121D" w:rsidP="003A3FC8">
      <w:r>
        <w:separator/>
      </w:r>
    </w:p>
  </w:endnote>
  <w:endnote w:type="continuationSeparator" w:id="0">
    <w:p w14:paraId="1DFD079C" w14:textId="77777777" w:rsidR="00A2121D" w:rsidRDefault="00A2121D" w:rsidP="003A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B78DC" w14:textId="77777777" w:rsidR="00A2121D" w:rsidRDefault="00A2121D" w:rsidP="003A3FC8">
      <w:r>
        <w:separator/>
      </w:r>
    </w:p>
  </w:footnote>
  <w:footnote w:type="continuationSeparator" w:id="0">
    <w:p w14:paraId="1C7BD22C" w14:textId="77777777" w:rsidR="00A2121D" w:rsidRDefault="00A2121D" w:rsidP="003A3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4625" w14:textId="4AC0C19E" w:rsidR="003A3FC8" w:rsidRPr="003A3FC8" w:rsidRDefault="003A3FC8" w:rsidP="003A3FC8">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F3581"/>
    <w:multiLevelType w:val="hybridMultilevel"/>
    <w:tmpl w:val="BF9C5C66"/>
    <w:lvl w:ilvl="0" w:tplc="CC9AC6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A6931"/>
    <w:multiLevelType w:val="hybridMultilevel"/>
    <w:tmpl w:val="0F545496"/>
    <w:lvl w:ilvl="0" w:tplc="57942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D26A3"/>
    <w:multiLevelType w:val="hybridMultilevel"/>
    <w:tmpl w:val="98B60686"/>
    <w:lvl w:ilvl="0" w:tplc="66984000">
      <w:start w:val="1"/>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1133E"/>
    <w:multiLevelType w:val="hybridMultilevel"/>
    <w:tmpl w:val="0350671A"/>
    <w:lvl w:ilvl="0" w:tplc="8898A360">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6D1EB7"/>
    <w:multiLevelType w:val="hybridMultilevel"/>
    <w:tmpl w:val="6396F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0766E8"/>
    <w:multiLevelType w:val="hybridMultilevel"/>
    <w:tmpl w:val="36C8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E56F3"/>
    <w:multiLevelType w:val="hybridMultilevel"/>
    <w:tmpl w:val="2F10F0A8"/>
    <w:lvl w:ilvl="0" w:tplc="137E15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20"/>
    <w:rsid w:val="000036D5"/>
    <w:rsid w:val="0001022A"/>
    <w:rsid w:val="000215F9"/>
    <w:rsid w:val="00037094"/>
    <w:rsid w:val="00040C01"/>
    <w:rsid w:val="00052102"/>
    <w:rsid w:val="00060DC5"/>
    <w:rsid w:val="00067359"/>
    <w:rsid w:val="0007042D"/>
    <w:rsid w:val="0007349C"/>
    <w:rsid w:val="00074C63"/>
    <w:rsid w:val="00083583"/>
    <w:rsid w:val="00083698"/>
    <w:rsid w:val="000859D2"/>
    <w:rsid w:val="00094D8C"/>
    <w:rsid w:val="00097A5E"/>
    <w:rsid w:val="000A5F02"/>
    <w:rsid w:val="000E5671"/>
    <w:rsid w:val="001420A1"/>
    <w:rsid w:val="0015461B"/>
    <w:rsid w:val="00155ACF"/>
    <w:rsid w:val="00165A1D"/>
    <w:rsid w:val="00175199"/>
    <w:rsid w:val="00180A9F"/>
    <w:rsid w:val="00182E7A"/>
    <w:rsid w:val="00187479"/>
    <w:rsid w:val="00190C13"/>
    <w:rsid w:val="001973D9"/>
    <w:rsid w:val="001B5779"/>
    <w:rsid w:val="001C1088"/>
    <w:rsid w:val="001D7224"/>
    <w:rsid w:val="001E147E"/>
    <w:rsid w:val="001E169F"/>
    <w:rsid w:val="0020554F"/>
    <w:rsid w:val="00217E0F"/>
    <w:rsid w:val="00220471"/>
    <w:rsid w:val="00222281"/>
    <w:rsid w:val="00223DB5"/>
    <w:rsid w:val="00234F76"/>
    <w:rsid w:val="0024595F"/>
    <w:rsid w:val="00253019"/>
    <w:rsid w:val="002579E6"/>
    <w:rsid w:val="00262739"/>
    <w:rsid w:val="00267724"/>
    <w:rsid w:val="002A0420"/>
    <w:rsid w:val="002B72CC"/>
    <w:rsid w:val="002C612B"/>
    <w:rsid w:val="002D66E1"/>
    <w:rsid w:val="002E1110"/>
    <w:rsid w:val="002E1D13"/>
    <w:rsid w:val="002E4288"/>
    <w:rsid w:val="002E629B"/>
    <w:rsid w:val="002F4625"/>
    <w:rsid w:val="00304BF6"/>
    <w:rsid w:val="00305160"/>
    <w:rsid w:val="003133A2"/>
    <w:rsid w:val="00313DEC"/>
    <w:rsid w:val="00321D89"/>
    <w:rsid w:val="00330601"/>
    <w:rsid w:val="00337C91"/>
    <w:rsid w:val="003418B6"/>
    <w:rsid w:val="00343E77"/>
    <w:rsid w:val="00353767"/>
    <w:rsid w:val="003644B0"/>
    <w:rsid w:val="00366BBD"/>
    <w:rsid w:val="003868FA"/>
    <w:rsid w:val="003A3FC8"/>
    <w:rsid w:val="003A5DF5"/>
    <w:rsid w:val="003C0AF2"/>
    <w:rsid w:val="003C0EF3"/>
    <w:rsid w:val="003C3705"/>
    <w:rsid w:val="003C6E75"/>
    <w:rsid w:val="003E0372"/>
    <w:rsid w:val="003E12E5"/>
    <w:rsid w:val="003E2973"/>
    <w:rsid w:val="003F49B1"/>
    <w:rsid w:val="003F736B"/>
    <w:rsid w:val="004122DC"/>
    <w:rsid w:val="00437CD0"/>
    <w:rsid w:val="00445E5F"/>
    <w:rsid w:val="00460F4C"/>
    <w:rsid w:val="0047067E"/>
    <w:rsid w:val="00475CB0"/>
    <w:rsid w:val="004818E3"/>
    <w:rsid w:val="00485521"/>
    <w:rsid w:val="00490853"/>
    <w:rsid w:val="004A35AB"/>
    <w:rsid w:val="004A717D"/>
    <w:rsid w:val="004B128D"/>
    <w:rsid w:val="004B1AF8"/>
    <w:rsid w:val="004C1770"/>
    <w:rsid w:val="004C34B0"/>
    <w:rsid w:val="004D1226"/>
    <w:rsid w:val="004E4C7D"/>
    <w:rsid w:val="004E7E16"/>
    <w:rsid w:val="004F0643"/>
    <w:rsid w:val="00524FC4"/>
    <w:rsid w:val="00527DAB"/>
    <w:rsid w:val="00531594"/>
    <w:rsid w:val="00542FBB"/>
    <w:rsid w:val="005526B4"/>
    <w:rsid w:val="00555C11"/>
    <w:rsid w:val="005824DA"/>
    <w:rsid w:val="00590CE3"/>
    <w:rsid w:val="0059408C"/>
    <w:rsid w:val="0059612D"/>
    <w:rsid w:val="00596F88"/>
    <w:rsid w:val="005A34B0"/>
    <w:rsid w:val="005B1F35"/>
    <w:rsid w:val="005B2414"/>
    <w:rsid w:val="005E779D"/>
    <w:rsid w:val="00607969"/>
    <w:rsid w:val="00612A19"/>
    <w:rsid w:val="00616D22"/>
    <w:rsid w:val="00625293"/>
    <w:rsid w:val="00632596"/>
    <w:rsid w:val="0064178D"/>
    <w:rsid w:val="00662247"/>
    <w:rsid w:val="006818B3"/>
    <w:rsid w:val="0068543B"/>
    <w:rsid w:val="00686BCC"/>
    <w:rsid w:val="00692549"/>
    <w:rsid w:val="00692C97"/>
    <w:rsid w:val="0069430B"/>
    <w:rsid w:val="00697CCD"/>
    <w:rsid w:val="006A3D0A"/>
    <w:rsid w:val="006A54FA"/>
    <w:rsid w:val="006B4106"/>
    <w:rsid w:val="006E1908"/>
    <w:rsid w:val="006F1FDA"/>
    <w:rsid w:val="0072375E"/>
    <w:rsid w:val="00725429"/>
    <w:rsid w:val="00746A1F"/>
    <w:rsid w:val="0075205D"/>
    <w:rsid w:val="007544AE"/>
    <w:rsid w:val="00771FC2"/>
    <w:rsid w:val="007A04CD"/>
    <w:rsid w:val="007B2AFD"/>
    <w:rsid w:val="007B5392"/>
    <w:rsid w:val="007B5C9A"/>
    <w:rsid w:val="007C0122"/>
    <w:rsid w:val="007E4742"/>
    <w:rsid w:val="007E4F37"/>
    <w:rsid w:val="007E56EE"/>
    <w:rsid w:val="007F02FA"/>
    <w:rsid w:val="007F36E0"/>
    <w:rsid w:val="007F638A"/>
    <w:rsid w:val="007F7640"/>
    <w:rsid w:val="007F7CAB"/>
    <w:rsid w:val="008040DB"/>
    <w:rsid w:val="00812BDB"/>
    <w:rsid w:val="0082622D"/>
    <w:rsid w:val="0085234F"/>
    <w:rsid w:val="008553F4"/>
    <w:rsid w:val="00856174"/>
    <w:rsid w:val="008614AC"/>
    <w:rsid w:val="008753CB"/>
    <w:rsid w:val="00886BF0"/>
    <w:rsid w:val="00891F5A"/>
    <w:rsid w:val="008A20CB"/>
    <w:rsid w:val="008B0B6E"/>
    <w:rsid w:val="008C35B8"/>
    <w:rsid w:val="008D68B0"/>
    <w:rsid w:val="008E479A"/>
    <w:rsid w:val="008F2597"/>
    <w:rsid w:val="008F7B33"/>
    <w:rsid w:val="00912BA1"/>
    <w:rsid w:val="00912D0E"/>
    <w:rsid w:val="00930E5C"/>
    <w:rsid w:val="009343DB"/>
    <w:rsid w:val="00944366"/>
    <w:rsid w:val="00965047"/>
    <w:rsid w:val="00967D94"/>
    <w:rsid w:val="00970A57"/>
    <w:rsid w:val="00983942"/>
    <w:rsid w:val="00991BFA"/>
    <w:rsid w:val="009A487A"/>
    <w:rsid w:val="009A776C"/>
    <w:rsid w:val="009C7175"/>
    <w:rsid w:val="009D1611"/>
    <w:rsid w:val="009D223D"/>
    <w:rsid w:val="009E5E9F"/>
    <w:rsid w:val="009F6139"/>
    <w:rsid w:val="00A039EA"/>
    <w:rsid w:val="00A2121D"/>
    <w:rsid w:val="00A456CF"/>
    <w:rsid w:val="00A62F6B"/>
    <w:rsid w:val="00A65B2E"/>
    <w:rsid w:val="00A77590"/>
    <w:rsid w:val="00AB1056"/>
    <w:rsid w:val="00AD20C4"/>
    <w:rsid w:val="00B04A07"/>
    <w:rsid w:val="00B37EA8"/>
    <w:rsid w:val="00B64B7B"/>
    <w:rsid w:val="00B660DD"/>
    <w:rsid w:val="00B72994"/>
    <w:rsid w:val="00B73288"/>
    <w:rsid w:val="00B742DE"/>
    <w:rsid w:val="00B8264A"/>
    <w:rsid w:val="00B9348D"/>
    <w:rsid w:val="00B9681B"/>
    <w:rsid w:val="00BA7906"/>
    <w:rsid w:val="00BC5E67"/>
    <w:rsid w:val="00BD7A2D"/>
    <w:rsid w:val="00BE4AAD"/>
    <w:rsid w:val="00BF629C"/>
    <w:rsid w:val="00C0075A"/>
    <w:rsid w:val="00C04A82"/>
    <w:rsid w:val="00C211DA"/>
    <w:rsid w:val="00C22B20"/>
    <w:rsid w:val="00C30AA2"/>
    <w:rsid w:val="00C41482"/>
    <w:rsid w:val="00C41808"/>
    <w:rsid w:val="00C42717"/>
    <w:rsid w:val="00C462FF"/>
    <w:rsid w:val="00C50B56"/>
    <w:rsid w:val="00C52A33"/>
    <w:rsid w:val="00C560A0"/>
    <w:rsid w:val="00C61CF0"/>
    <w:rsid w:val="00C66B8D"/>
    <w:rsid w:val="00C827BA"/>
    <w:rsid w:val="00CA1F34"/>
    <w:rsid w:val="00CA317E"/>
    <w:rsid w:val="00CC1018"/>
    <w:rsid w:val="00CC32AD"/>
    <w:rsid w:val="00CC3DC2"/>
    <w:rsid w:val="00CC4E19"/>
    <w:rsid w:val="00CE48AC"/>
    <w:rsid w:val="00CE5219"/>
    <w:rsid w:val="00CE67B9"/>
    <w:rsid w:val="00D05AE2"/>
    <w:rsid w:val="00D106B0"/>
    <w:rsid w:val="00D10C28"/>
    <w:rsid w:val="00D30BB9"/>
    <w:rsid w:val="00D33905"/>
    <w:rsid w:val="00D363E7"/>
    <w:rsid w:val="00D42DF1"/>
    <w:rsid w:val="00D74484"/>
    <w:rsid w:val="00D744D8"/>
    <w:rsid w:val="00D86449"/>
    <w:rsid w:val="00D8794D"/>
    <w:rsid w:val="00DA354C"/>
    <w:rsid w:val="00DB5C21"/>
    <w:rsid w:val="00DC1F5D"/>
    <w:rsid w:val="00DC39A3"/>
    <w:rsid w:val="00DC4E88"/>
    <w:rsid w:val="00DE1F00"/>
    <w:rsid w:val="00DE72BC"/>
    <w:rsid w:val="00DF585C"/>
    <w:rsid w:val="00E00892"/>
    <w:rsid w:val="00E05E76"/>
    <w:rsid w:val="00E178B1"/>
    <w:rsid w:val="00E40044"/>
    <w:rsid w:val="00E52C60"/>
    <w:rsid w:val="00E769B8"/>
    <w:rsid w:val="00E91235"/>
    <w:rsid w:val="00E91A2D"/>
    <w:rsid w:val="00EA31B4"/>
    <w:rsid w:val="00EB2A2E"/>
    <w:rsid w:val="00EB3E13"/>
    <w:rsid w:val="00EC0864"/>
    <w:rsid w:val="00EC44E1"/>
    <w:rsid w:val="00EC7ED1"/>
    <w:rsid w:val="00ED3940"/>
    <w:rsid w:val="00ED6E82"/>
    <w:rsid w:val="00EE792A"/>
    <w:rsid w:val="00EF0AB6"/>
    <w:rsid w:val="00F215E1"/>
    <w:rsid w:val="00F3596E"/>
    <w:rsid w:val="00F66BBB"/>
    <w:rsid w:val="00F705DF"/>
    <w:rsid w:val="00F741B8"/>
    <w:rsid w:val="00F747C6"/>
    <w:rsid w:val="00F76A61"/>
    <w:rsid w:val="00F82B7D"/>
    <w:rsid w:val="00F86D19"/>
    <w:rsid w:val="00F9134E"/>
    <w:rsid w:val="00F935E6"/>
    <w:rsid w:val="00FB3A49"/>
    <w:rsid w:val="00FB4D3E"/>
    <w:rsid w:val="00FC0138"/>
    <w:rsid w:val="00FD0469"/>
    <w:rsid w:val="00FF0D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EF76"/>
  <w15:chartTrackingRefBased/>
  <w15:docId w15:val="{C1C13C83-91DF-DB48-B852-7458FAA9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420"/>
    <w:pPr>
      <w:ind w:left="720"/>
      <w:contextualSpacing/>
    </w:pPr>
  </w:style>
  <w:style w:type="paragraph" w:styleId="Header">
    <w:name w:val="header"/>
    <w:basedOn w:val="Normal"/>
    <w:link w:val="HeaderChar"/>
    <w:uiPriority w:val="99"/>
    <w:unhideWhenUsed/>
    <w:rsid w:val="003A3FC8"/>
    <w:pPr>
      <w:tabs>
        <w:tab w:val="center" w:pos="4680"/>
        <w:tab w:val="right" w:pos="9360"/>
      </w:tabs>
    </w:pPr>
  </w:style>
  <w:style w:type="character" w:customStyle="1" w:styleId="HeaderChar">
    <w:name w:val="Header Char"/>
    <w:basedOn w:val="DefaultParagraphFont"/>
    <w:link w:val="Header"/>
    <w:uiPriority w:val="99"/>
    <w:rsid w:val="003A3FC8"/>
  </w:style>
  <w:style w:type="paragraph" w:styleId="Footer">
    <w:name w:val="footer"/>
    <w:basedOn w:val="Normal"/>
    <w:link w:val="FooterChar"/>
    <w:uiPriority w:val="99"/>
    <w:unhideWhenUsed/>
    <w:rsid w:val="003A3FC8"/>
    <w:pPr>
      <w:tabs>
        <w:tab w:val="center" w:pos="4680"/>
        <w:tab w:val="right" w:pos="9360"/>
      </w:tabs>
    </w:pPr>
  </w:style>
  <w:style w:type="character" w:customStyle="1" w:styleId="FooterChar">
    <w:name w:val="Footer Char"/>
    <w:basedOn w:val="DefaultParagraphFont"/>
    <w:link w:val="Footer"/>
    <w:uiPriority w:val="99"/>
    <w:rsid w:val="003A3FC8"/>
  </w:style>
  <w:style w:type="paragraph" w:styleId="NormalWeb">
    <w:name w:val="Normal (Web)"/>
    <w:basedOn w:val="Normal"/>
    <w:uiPriority w:val="99"/>
    <w:unhideWhenUsed/>
    <w:rsid w:val="00CC4E1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040DB"/>
    <w:rPr>
      <w:color w:val="0563C1" w:themeColor="hyperlink"/>
      <w:u w:val="single"/>
    </w:rPr>
  </w:style>
  <w:style w:type="character" w:styleId="UnresolvedMention">
    <w:name w:val="Unresolved Mention"/>
    <w:basedOn w:val="DefaultParagraphFont"/>
    <w:uiPriority w:val="99"/>
    <w:semiHidden/>
    <w:unhideWhenUsed/>
    <w:rsid w:val="008040DB"/>
    <w:rPr>
      <w:color w:val="605E5C"/>
      <w:shd w:val="clear" w:color="auto" w:fill="E1DFDD"/>
    </w:rPr>
  </w:style>
  <w:style w:type="character" w:styleId="FollowedHyperlink">
    <w:name w:val="FollowedHyperlink"/>
    <w:basedOn w:val="DefaultParagraphFont"/>
    <w:uiPriority w:val="99"/>
    <w:semiHidden/>
    <w:unhideWhenUsed/>
    <w:rsid w:val="00804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55">
      <w:bodyDiv w:val="1"/>
      <w:marLeft w:val="0"/>
      <w:marRight w:val="0"/>
      <w:marTop w:val="0"/>
      <w:marBottom w:val="0"/>
      <w:divBdr>
        <w:top w:val="none" w:sz="0" w:space="0" w:color="auto"/>
        <w:left w:val="none" w:sz="0" w:space="0" w:color="auto"/>
        <w:bottom w:val="none" w:sz="0" w:space="0" w:color="auto"/>
        <w:right w:val="none" w:sz="0" w:space="0" w:color="auto"/>
      </w:divBdr>
    </w:div>
    <w:div w:id="133957809">
      <w:bodyDiv w:val="1"/>
      <w:marLeft w:val="0"/>
      <w:marRight w:val="0"/>
      <w:marTop w:val="0"/>
      <w:marBottom w:val="0"/>
      <w:divBdr>
        <w:top w:val="none" w:sz="0" w:space="0" w:color="auto"/>
        <w:left w:val="none" w:sz="0" w:space="0" w:color="auto"/>
        <w:bottom w:val="none" w:sz="0" w:space="0" w:color="auto"/>
        <w:right w:val="none" w:sz="0" w:space="0" w:color="auto"/>
      </w:divBdr>
    </w:div>
    <w:div w:id="165873940">
      <w:bodyDiv w:val="1"/>
      <w:marLeft w:val="0"/>
      <w:marRight w:val="0"/>
      <w:marTop w:val="0"/>
      <w:marBottom w:val="0"/>
      <w:divBdr>
        <w:top w:val="none" w:sz="0" w:space="0" w:color="auto"/>
        <w:left w:val="none" w:sz="0" w:space="0" w:color="auto"/>
        <w:bottom w:val="none" w:sz="0" w:space="0" w:color="auto"/>
        <w:right w:val="none" w:sz="0" w:space="0" w:color="auto"/>
      </w:divBdr>
    </w:div>
    <w:div w:id="183251572">
      <w:bodyDiv w:val="1"/>
      <w:marLeft w:val="0"/>
      <w:marRight w:val="0"/>
      <w:marTop w:val="0"/>
      <w:marBottom w:val="0"/>
      <w:divBdr>
        <w:top w:val="none" w:sz="0" w:space="0" w:color="auto"/>
        <w:left w:val="none" w:sz="0" w:space="0" w:color="auto"/>
        <w:bottom w:val="none" w:sz="0" w:space="0" w:color="auto"/>
        <w:right w:val="none" w:sz="0" w:space="0" w:color="auto"/>
      </w:divBdr>
      <w:divsChild>
        <w:div w:id="1237322380">
          <w:marLeft w:val="0"/>
          <w:marRight w:val="0"/>
          <w:marTop w:val="0"/>
          <w:marBottom w:val="0"/>
          <w:divBdr>
            <w:top w:val="none" w:sz="0" w:space="0" w:color="auto"/>
            <w:left w:val="none" w:sz="0" w:space="0" w:color="auto"/>
            <w:bottom w:val="none" w:sz="0" w:space="0" w:color="auto"/>
            <w:right w:val="none" w:sz="0" w:space="0" w:color="auto"/>
          </w:divBdr>
        </w:div>
        <w:div w:id="203369966">
          <w:marLeft w:val="0"/>
          <w:marRight w:val="0"/>
          <w:marTop w:val="0"/>
          <w:marBottom w:val="0"/>
          <w:divBdr>
            <w:top w:val="none" w:sz="0" w:space="0" w:color="auto"/>
            <w:left w:val="none" w:sz="0" w:space="0" w:color="auto"/>
            <w:bottom w:val="none" w:sz="0" w:space="0" w:color="auto"/>
            <w:right w:val="none" w:sz="0" w:space="0" w:color="auto"/>
          </w:divBdr>
          <w:divsChild>
            <w:div w:id="408115728">
              <w:marLeft w:val="0"/>
              <w:marRight w:val="0"/>
              <w:marTop w:val="0"/>
              <w:marBottom w:val="0"/>
              <w:divBdr>
                <w:top w:val="none" w:sz="0" w:space="0" w:color="auto"/>
                <w:left w:val="none" w:sz="0" w:space="0" w:color="auto"/>
                <w:bottom w:val="none" w:sz="0" w:space="0" w:color="auto"/>
                <w:right w:val="none" w:sz="0" w:space="0" w:color="auto"/>
              </w:divBdr>
            </w:div>
            <w:div w:id="1244292764">
              <w:marLeft w:val="0"/>
              <w:marRight w:val="0"/>
              <w:marTop w:val="0"/>
              <w:marBottom w:val="0"/>
              <w:divBdr>
                <w:top w:val="none" w:sz="0" w:space="0" w:color="auto"/>
                <w:left w:val="none" w:sz="0" w:space="0" w:color="auto"/>
                <w:bottom w:val="none" w:sz="0" w:space="0" w:color="auto"/>
                <w:right w:val="none" w:sz="0" w:space="0" w:color="auto"/>
              </w:divBdr>
            </w:div>
          </w:divsChild>
        </w:div>
        <w:div w:id="630398772">
          <w:marLeft w:val="0"/>
          <w:marRight w:val="0"/>
          <w:marTop w:val="0"/>
          <w:marBottom w:val="0"/>
          <w:divBdr>
            <w:top w:val="none" w:sz="0" w:space="0" w:color="auto"/>
            <w:left w:val="none" w:sz="0" w:space="0" w:color="auto"/>
            <w:bottom w:val="none" w:sz="0" w:space="0" w:color="auto"/>
            <w:right w:val="none" w:sz="0" w:space="0" w:color="auto"/>
          </w:divBdr>
        </w:div>
        <w:div w:id="274798524">
          <w:marLeft w:val="0"/>
          <w:marRight w:val="0"/>
          <w:marTop w:val="0"/>
          <w:marBottom w:val="0"/>
          <w:divBdr>
            <w:top w:val="none" w:sz="0" w:space="0" w:color="auto"/>
            <w:left w:val="none" w:sz="0" w:space="0" w:color="auto"/>
            <w:bottom w:val="none" w:sz="0" w:space="0" w:color="auto"/>
            <w:right w:val="none" w:sz="0" w:space="0" w:color="auto"/>
          </w:divBdr>
        </w:div>
        <w:div w:id="384328923">
          <w:marLeft w:val="0"/>
          <w:marRight w:val="0"/>
          <w:marTop w:val="0"/>
          <w:marBottom w:val="0"/>
          <w:divBdr>
            <w:top w:val="none" w:sz="0" w:space="0" w:color="auto"/>
            <w:left w:val="none" w:sz="0" w:space="0" w:color="auto"/>
            <w:bottom w:val="none" w:sz="0" w:space="0" w:color="auto"/>
            <w:right w:val="none" w:sz="0" w:space="0" w:color="auto"/>
          </w:divBdr>
        </w:div>
        <w:div w:id="1141650925">
          <w:marLeft w:val="0"/>
          <w:marRight w:val="0"/>
          <w:marTop w:val="0"/>
          <w:marBottom w:val="0"/>
          <w:divBdr>
            <w:top w:val="none" w:sz="0" w:space="0" w:color="auto"/>
            <w:left w:val="none" w:sz="0" w:space="0" w:color="auto"/>
            <w:bottom w:val="none" w:sz="0" w:space="0" w:color="auto"/>
            <w:right w:val="none" w:sz="0" w:space="0" w:color="auto"/>
          </w:divBdr>
        </w:div>
        <w:div w:id="1400058543">
          <w:marLeft w:val="0"/>
          <w:marRight w:val="0"/>
          <w:marTop w:val="0"/>
          <w:marBottom w:val="0"/>
          <w:divBdr>
            <w:top w:val="none" w:sz="0" w:space="0" w:color="auto"/>
            <w:left w:val="none" w:sz="0" w:space="0" w:color="auto"/>
            <w:bottom w:val="none" w:sz="0" w:space="0" w:color="auto"/>
            <w:right w:val="none" w:sz="0" w:space="0" w:color="auto"/>
          </w:divBdr>
        </w:div>
      </w:divsChild>
    </w:div>
    <w:div w:id="209149518">
      <w:bodyDiv w:val="1"/>
      <w:marLeft w:val="0"/>
      <w:marRight w:val="0"/>
      <w:marTop w:val="0"/>
      <w:marBottom w:val="0"/>
      <w:divBdr>
        <w:top w:val="none" w:sz="0" w:space="0" w:color="auto"/>
        <w:left w:val="none" w:sz="0" w:space="0" w:color="auto"/>
        <w:bottom w:val="none" w:sz="0" w:space="0" w:color="auto"/>
        <w:right w:val="none" w:sz="0" w:space="0" w:color="auto"/>
      </w:divBdr>
    </w:div>
    <w:div w:id="271403124">
      <w:bodyDiv w:val="1"/>
      <w:marLeft w:val="0"/>
      <w:marRight w:val="0"/>
      <w:marTop w:val="0"/>
      <w:marBottom w:val="0"/>
      <w:divBdr>
        <w:top w:val="none" w:sz="0" w:space="0" w:color="auto"/>
        <w:left w:val="none" w:sz="0" w:space="0" w:color="auto"/>
        <w:bottom w:val="none" w:sz="0" w:space="0" w:color="auto"/>
        <w:right w:val="none" w:sz="0" w:space="0" w:color="auto"/>
      </w:divBdr>
    </w:div>
    <w:div w:id="304051528">
      <w:bodyDiv w:val="1"/>
      <w:marLeft w:val="0"/>
      <w:marRight w:val="0"/>
      <w:marTop w:val="0"/>
      <w:marBottom w:val="0"/>
      <w:divBdr>
        <w:top w:val="none" w:sz="0" w:space="0" w:color="auto"/>
        <w:left w:val="none" w:sz="0" w:space="0" w:color="auto"/>
        <w:bottom w:val="none" w:sz="0" w:space="0" w:color="auto"/>
        <w:right w:val="none" w:sz="0" w:space="0" w:color="auto"/>
      </w:divBdr>
      <w:divsChild>
        <w:div w:id="291864255">
          <w:marLeft w:val="0"/>
          <w:marRight w:val="0"/>
          <w:marTop w:val="0"/>
          <w:marBottom w:val="0"/>
          <w:divBdr>
            <w:top w:val="none" w:sz="0" w:space="0" w:color="auto"/>
            <w:left w:val="none" w:sz="0" w:space="0" w:color="auto"/>
            <w:bottom w:val="none" w:sz="0" w:space="0" w:color="auto"/>
            <w:right w:val="none" w:sz="0" w:space="0" w:color="auto"/>
          </w:divBdr>
          <w:divsChild>
            <w:div w:id="774835762">
              <w:marLeft w:val="0"/>
              <w:marRight w:val="0"/>
              <w:marTop w:val="0"/>
              <w:marBottom w:val="0"/>
              <w:divBdr>
                <w:top w:val="none" w:sz="0" w:space="0" w:color="auto"/>
                <w:left w:val="none" w:sz="0" w:space="0" w:color="auto"/>
                <w:bottom w:val="none" w:sz="0" w:space="0" w:color="auto"/>
                <w:right w:val="none" w:sz="0" w:space="0" w:color="auto"/>
              </w:divBdr>
              <w:divsChild>
                <w:div w:id="1160270384">
                  <w:marLeft w:val="0"/>
                  <w:marRight w:val="0"/>
                  <w:marTop w:val="0"/>
                  <w:marBottom w:val="0"/>
                  <w:divBdr>
                    <w:top w:val="none" w:sz="0" w:space="0" w:color="auto"/>
                    <w:left w:val="none" w:sz="0" w:space="0" w:color="auto"/>
                    <w:bottom w:val="none" w:sz="0" w:space="0" w:color="auto"/>
                    <w:right w:val="none" w:sz="0" w:space="0" w:color="auto"/>
                  </w:divBdr>
                  <w:divsChild>
                    <w:div w:id="19814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50479">
      <w:bodyDiv w:val="1"/>
      <w:marLeft w:val="0"/>
      <w:marRight w:val="0"/>
      <w:marTop w:val="0"/>
      <w:marBottom w:val="0"/>
      <w:divBdr>
        <w:top w:val="none" w:sz="0" w:space="0" w:color="auto"/>
        <w:left w:val="none" w:sz="0" w:space="0" w:color="auto"/>
        <w:bottom w:val="none" w:sz="0" w:space="0" w:color="auto"/>
        <w:right w:val="none" w:sz="0" w:space="0" w:color="auto"/>
      </w:divBdr>
    </w:div>
    <w:div w:id="511341218">
      <w:bodyDiv w:val="1"/>
      <w:marLeft w:val="0"/>
      <w:marRight w:val="0"/>
      <w:marTop w:val="0"/>
      <w:marBottom w:val="0"/>
      <w:divBdr>
        <w:top w:val="none" w:sz="0" w:space="0" w:color="auto"/>
        <w:left w:val="none" w:sz="0" w:space="0" w:color="auto"/>
        <w:bottom w:val="none" w:sz="0" w:space="0" w:color="auto"/>
        <w:right w:val="none" w:sz="0" w:space="0" w:color="auto"/>
      </w:divBdr>
    </w:div>
    <w:div w:id="528226721">
      <w:bodyDiv w:val="1"/>
      <w:marLeft w:val="0"/>
      <w:marRight w:val="0"/>
      <w:marTop w:val="0"/>
      <w:marBottom w:val="0"/>
      <w:divBdr>
        <w:top w:val="none" w:sz="0" w:space="0" w:color="auto"/>
        <w:left w:val="none" w:sz="0" w:space="0" w:color="auto"/>
        <w:bottom w:val="none" w:sz="0" w:space="0" w:color="auto"/>
        <w:right w:val="none" w:sz="0" w:space="0" w:color="auto"/>
      </w:divBdr>
    </w:div>
    <w:div w:id="563761124">
      <w:bodyDiv w:val="1"/>
      <w:marLeft w:val="0"/>
      <w:marRight w:val="0"/>
      <w:marTop w:val="0"/>
      <w:marBottom w:val="0"/>
      <w:divBdr>
        <w:top w:val="none" w:sz="0" w:space="0" w:color="auto"/>
        <w:left w:val="none" w:sz="0" w:space="0" w:color="auto"/>
        <w:bottom w:val="none" w:sz="0" w:space="0" w:color="auto"/>
        <w:right w:val="none" w:sz="0" w:space="0" w:color="auto"/>
      </w:divBdr>
    </w:div>
    <w:div w:id="577516249">
      <w:bodyDiv w:val="1"/>
      <w:marLeft w:val="0"/>
      <w:marRight w:val="0"/>
      <w:marTop w:val="0"/>
      <w:marBottom w:val="0"/>
      <w:divBdr>
        <w:top w:val="none" w:sz="0" w:space="0" w:color="auto"/>
        <w:left w:val="none" w:sz="0" w:space="0" w:color="auto"/>
        <w:bottom w:val="none" w:sz="0" w:space="0" w:color="auto"/>
        <w:right w:val="none" w:sz="0" w:space="0" w:color="auto"/>
      </w:divBdr>
    </w:div>
    <w:div w:id="710232420">
      <w:bodyDiv w:val="1"/>
      <w:marLeft w:val="0"/>
      <w:marRight w:val="0"/>
      <w:marTop w:val="0"/>
      <w:marBottom w:val="0"/>
      <w:divBdr>
        <w:top w:val="none" w:sz="0" w:space="0" w:color="auto"/>
        <w:left w:val="none" w:sz="0" w:space="0" w:color="auto"/>
        <w:bottom w:val="none" w:sz="0" w:space="0" w:color="auto"/>
        <w:right w:val="none" w:sz="0" w:space="0" w:color="auto"/>
      </w:divBdr>
      <w:divsChild>
        <w:div w:id="1021935092">
          <w:marLeft w:val="0"/>
          <w:marRight w:val="0"/>
          <w:marTop w:val="0"/>
          <w:marBottom w:val="0"/>
          <w:divBdr>
            <w:top w:val="none" w:sz="0" w:space="0" w:color="auto"/>
            <w:left w:val="none" w:sz="0" w:space="0" w:color="auto"/>
            <w:bottom w:val="none" w:sz="0" w:space="0" w:color="auto"/>
            <w:right w:val="none" w:sz="0" w:space="0" w:color="auto"/>
          </w:divBdr>
          <w:divsChild>
            <w:div w:id="1672174670">
              <w:marLeft w:val="0"/>
              <w:marRight w:val="0"/>
              <w:marTop w:val="0"/>
              <w:marBottom w:val="0"/>
              <w:divBdr>
                <w:top w:val="none" w:sz="0" w:space="0" w:color="auto"/>
                <w:left w:val="none" w:sz="0" w:space="0" w:color="auto"/>
                <w:bottom w:val="none" w:sz="0" w:space="0" w:color="auto"/>
                <w:right w:val="none" w:sz="0" w:space="0" w:color="auto"/>
              </w:divBdr>
              <w:divsChild>
                <w:div w:id="1408377988">
                  <w:marLeft w:val="0"/>
                  <w:marRight w:val="0"/>
                  <w:marTop w:val="0"/>
                  <w:marBottom w:val="0"/>
                  <w:divBdr>
                    <w:top w:val="none" w:sz="0" w:space="0" w:color="auto"/>
                    <w:left w:val="none" w:sz="0" w:space="0" w:color="auto"/>
                    <w:bottom w:val="none" w:sz="0" w:space="0" w:color="auto"/>
                    <w:right w:val="none" w:sz="0" w:space="0" w:color="auto"/>
                  </w:divBdr>
                  <w:divsChild>
                    <w:div w:id="20142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20752">
      <w:bodyDiv w:val="1"/>
      <w:marLeft w:val="0"/>
      <w:marRight w:val="0"/>
      <w:marTop w:val="0"/>
      <w:marBottom w:val="0"/>
      <w:divBdr>
        <w:top w:val="none" w:sz="0" w:space="0" w:color="auto"/>
        <w:left w:val="none" w:sz="0" w:space="0" w:color="auto"/>
        <w:bottom w:val="none" w:sz="0" w:space="0" w:color="auto"/>
        <w:right w:val="none" w:sz="0" w:space="0" w:color="auto"/>
      </w:divBdr>
    </w:div>
    <w:div w:id="829446584">
      <w:bodyDiv w:val="1"/>
      <w:marLeft w:val="0"/>
      <w:marRight w:val="0"/>
      <w:marTop w:val="0"/>
      <w:marBottom w:val="0"/>
      <w:divBdr>
        <w:top w:val="none" w:sz="0" w:space="0" w:color="auto"/>
        <w:left w:val="none" w:sz="0" w:space="0" w:color="auto"/>
        <w:bottom w:val="none" w:sz="0" w:space="0" w:color="auto"/>
        <w:right w:val="none" w:sz="0" w:space="0" w:color="auto"/>
      </w:divBdr>
    </w:div>
    <w:div w:id="954092755">
      <w:bodyDiv w:val="1"/>
      <w:marLeft w:val="0"/>
      <w:marRight w:val="0"/>
      <w:marTop w:val="0"/>
      <w:marBottom w:val="0"/>
      <w:divBdr>
        <w:top w:val="none" w:sz="0" w:space="0" w:color="auto"/>
        <w:left w:val="none" w:sz="0" w:space="0" w:color="auto"/>
        <w:bottom w:val="none" w:sz="0" w:space="0" w:color="auto"/>
        <w:right w:val="none" w:sz="0" w:space="0" w:color="auto"/>
      </w:divBdr>
    </w:div>
    <w:div w:id="1061175366">
      <w:bodyDiv w:val="1"/>
      <w:marLeft w:val="0"/>
      <w:marRight w:val="0"/>
      <w:marTop w:val="0"/>
      <w:marBottom w:val="0"/>
      <w:divBdr>
        <w:top w:val="none" w:sz="0" w:space="0" w:color="auto"/>
        <w:left w:val="none" w:sz="0" w:space="0" w:color="auto"/>
        <w:bottom w:val="none" w:sz="0" w:space="0" w:color="auto"/>
        <w:right w:val="none" w:sz="0" w:space="0" w:color="auto"/>
      </w:divBdr>
    </w:div>
    <w:div w:id="1093697399">
      <w:bodyDiv w:val="1"/>
      <w:marLeft w:val="0"/>
      <w:marRight w:val="0"/>
      <w:marTop w:val="0"/>
      <w:marBottom w:val="0"/>
      <w:divBdr>
        <w:top w:val="none" w:sz="0" w:space="0" w:color="auto"/>
        <w:left w:val="none" w:sz="0" w:space="0" w:color="auto"/>
        <w:bottom w:val="none" w:sz="0" w:space="0" w:color="auto"/>
        <w:right w:val="none" w:sz="0" w:space="0" w:color="auto"/>
      </w:divBdr>
      <w:divsChild>
        <w:div w:id="612833201">
          <w:marLeft w:val="0"/>
          <w:marRight w:val="0"/>
          <w:marTop w:val="0"/>
          <w:marBottom w:val="0"/>
          <w:divBdr>
            <w:top w:val="none" w:sz="0" w:space="0" w:color="auto"/>
            <w:left w:val="none" w:sz="0" w:space="0" w:color="auto"/>
            <w:bottom w:val="none" w:sz="0" w:space="0" w:color="auto"/>
            <w:right w:val="none" w:sz="0" w:space="0" w:color="auto"/>
          </w:divBdr>
        </w:div>
        <w:div w:id="599794426">
          <w:marLeft w:val="0"/>
          <w:marRight w:val="0"/>
          <w:marTop w:val="0"/>
          <w:marBottom w:val="0"/>
          <w:divBdr>
            <w:top w:val="none" w:sz="0" w:space="0" w:color="auto"/>
            <w:left w:val="none" w:sz="0" w:space="0" w:color="auto"/>
            <w:bottom w:val="none" w:sz="0" w:space="0" w:color="auto"/>
            <w:right w:val="none" w:sz="0" w:space="0" w:color="auto"/>
          </w:divBdr>
          <w:divsChild>
            <w:div w:id="1800762300">
              <w:marLeft w:val="0"/>
              <w:marRight w:val="0"/>
              <w:marTop w:val="0"/>
              <w:marBottom w:val="0"/>
              <w:divBdr>
                <w:top w:val="none" w:sz="0" w:space="0" w:color="auto"/>
                <w:left w:val="none" w:sz="0" w:space="0" w:color="auto"/>
                <w:bottom w:val="none" w:sz="0" w:space="0" w:color="auto"/>
                <w:right w:val="none" w:sz="0" w:space="0" w:color="auto"/>
              </w:divBdr>
            </w:div>
            <w:div w:id="507017912">
              <w:marLeft w:val="0"/>
              <w:marRight w:val="0"/>
              <w:marTop w:val="0"/>
              <w:marBottom w:val="0"/>
              <w:divBdr>
                <w:top w:val="none" w:sz="0" w:space="0" w:color="auto"/>
                <w:left w:val="none" w:sz="0" w:space="0" w:color="auto"/>
                <w:bottom w:val="none" w:sz="0" w:space="0" w:color="auto"/>
                <w:right w:val="none" w:sz="0" w:space="0" w:color="auto"/>
              </w:divBdr>
            </w:div>
          </w:divsChild>
        </w:div>
        <w:div w:id="1375151835">
          <w:marLeft w:val="0"/>
          <w:marRight w:val="0"/>
          <w:marTop w:val="0"/>
          <w:marBottom w:val="0"/>
          <w:divBdr>
            <w:top w:val="none" w:sz="0" w:space="0" w:color="auto"/>
            <w:left w:val="none" w:sz="0" w:space="0" w:color="auto"/>
            <w:bottom w:val="none" w:sz="0" w:space="0" w:color="auto"/>
            <w:right w:val="none" w:sz="0" w:space="0" w:color="auto"/>
          </w:divBdr>
        </w:div>
        <w:div w:id="867911328">
          <w:marLeft w:val="0"/>
          <w:marRight w:val="0"/>
          <w:marTop w:val="0"/>
          <w:marBottom w:val="0"/>
          <w:divBdr>
            <w:top w:val="none" w:sz="0" w:space="0" w:color="auto"/>
            <w:left w:val="none" w:sz="0" w:space="0" w:color="auto"/>
            <w:bottom w:val="none" w:sz="0" w:space="0" w:color="auto"/>
            <w:right w:val="none" w:sz="0" w:space="0" w:color="auto"/>
          </w:divBdr>
        </w:div>
        <w:div w:id="109320909">
          <w:marLeft w:val="0"/>
          <w:marRight w:val="0"/>
          <w:marTop w:val="0"/>
          <w:marBottom w:val="0"/>
          <w:divBdr>
            <w:top w:val="none" w:sz="0" w:space="0" w:color="auto"/>
            <w:left w:val="none" w:sz="0" w:space="0" w:color="auto"/>
            <w:bottom w:val="none" w:sz="0" w:space="0" w:color="auto"/>
            <w:right w:val="none" w:sz="0" w:space="0" w:color="auto"/>
          </w:divBdr>
        </w:div>
        <w:div w:id="890383754">
          <w:marLeft w:val="0"/>
          <w:marRight w:val="0"/>
          <w:marTop w:val="0"/>
          <w:marBottom w:val="0"/>
          <w:divBdr>
            <w:top w:val="none" w:sz="0" w:space="0" w:color="auto"/>
            <w:left w:val="none" w:sz="0" w:space="0" w:color="auto"/>
            <w:bottom w:val="none" w:sz="0" w:space="0" w:color="auto"/>
            <w:right w:val="none" w:sz="0" w:space="0" w:color="auto"/>
          </w:divBdr>
        </w:div>
        <w:div w:id="565605416">
          <w:marLeft w:val="0"/>
          <w:marRight w:val="0"/>
          <w:marTop w:val="0"/>
          <w:marBottom w:val="0"/>
          <w:divBdr>
            <w:top w:val="none" w:sz="0" w:space="0" w:color="auto"/>
            <w:left w:val="none" w:sz="0" w:space="0" w:color="auto"/>
            <w:bottom w:val="none" w:sz="0" w:space="0" w:color="auto"/>
            <w:right w:val="none" w:sz="0" w:space="0" w:color="auto"/>
          </w:divBdr>
        </w:div>
      </w:divsChild>
    </w:div>
    <w:div w:id="1142234233">
      <w:bodyDiv w:val="1"/>
      <w:marLeft w:val="0"/>
      <w:marRight w:val="0"/>
      <w:marTop w:val="0"/>
      <w:marBottom w:val="0"/>
      <w:divBdr>
        <w:top w:val="none" w:sz="0" w:space="0" w:color="auto"/>
        <w:left w:val="none" w:sz="0" w:space="0" w:color="auto"/>
        <w:bottom w:val="none" w:sz="0" w:space="0" w:color="auto"/>
        <w:right w:val="none" w:sz="0" w:space="0" w:color="auto"/>
      </w:divBdr>
    </w:div>
    <w:div w:id="1238781758">
      <w:bodyDiv w:val="1"/>
      <w:marLeft w:val="0"/>
      <w:marRight w:val="0"/>
      <w:marTop w:val="0"/>
      <w:marBottom w:val="0"/>
      <w:divBdr>
        <w:top w:val="none" w:sz="0" w:space="0" w:color="auto"/>
        <w:left w:val="none" w:sz="0" w:space="0" w:color="auto"/>
        <w:bottom w:val="none" w:sz="0" w:space="0" w:color="auto"/>
        <w:right w:val="none" w:sz="0" w:space="0" w:color="auto"/>
      </w:divBdr>
    </w:div>
    <w:div w:id="1311518181">
      <w:bodyDiv w:val="1"/>
      <w:marLeft w:val="0"/>
      <w:marRight w:val="0"/>
      <w:marTop w:val="0"/>
      <w:marBottom w:val="0"/>
      <w:divBdr>
        <w:top w:val="none" w:sz="0" w:space="0" w:color="auto"/>
        <w:left w:val="none" w:sz="0" w:space="0" w:color="auto"/>
        <w:bottom w:val="none" w:sz="0" w:space="0" w:color="auto"/>
        <w:right w:val="none" w:sz="0" w:space="0" w:color="auto"/>
      </w:divBdr>
    </w:div>
    <w:div w:id="1318996526">
      <w:bodyDiv w:val="1"/>
      <w:marLeft w:val="0"/>
      <w:marRight w:val="0"/>
      <w:marTop w:val="0"/>
      <w:marBottom w:val="0"/>
      <w:divBdr>
        <w:top w:val="none" w:sz="0" w:space="0" w:color="auto"/>
        <w:left w:val="none" w:sz="0" w:space="0" w:color="auto"/>
        <w:bottom w:val="none" w:sz="0" w:space="0" w:color="auto"/>
        <w:right w:val="none" w:sz="0" w:space="0" w:color="auto"/>
      </w:divBdr>
    </w:div>
    <w:div w:id="1346010799">
      <w:bodyDiv w:val="1"/>
      <w:marLeft w:val="0"/>
      <w:marRight w:val="0"/>
      <w:marTop w:val="0"/>
      <w:marBottom w:val="0"/>
      <w:divBdr>
        <w:top w:val="none" w:sz="0" w:space="0" w:color="auto"/>
        <w:left w:val="none" w:sz="0" w:space="0" w:color="auto"/>
        <w:bottom w:val="none" w:sz="0" w:space="0" w:color="auto"/>
        <w:right w:val="none" w:sz="0" w:space="0" w:color="auto"/>
      </w:divBdr>
    </w:div>
    <w:div w:id="1349065697">
      <w:bodyDiv w:val="1"/>
      <w:marLeft w:val="0"/>
      <w:marRight w:val="0"/>
      <w:marTop w:val="0"/>
      <w:marBottom w:val="0"/>
      <w:divBdr>
        <w:top w:val="none" w:sz="0" w:space="0" w:color="auto"/>
        <w:left w:val="none" w:sz="0" w:space="0" w:color="auto"/>
        <w:bottom w:val="none" w:sz="0" w:space="0" w:color="auto"/>
        <w:right w:val="none" w:sz="0" w:space="0" w:color="auto"/>
      </w:divBdr>
    </w:div>
    <w:div w:id="1452819010">
      <w:bodyDiv w:val="1"/>
      <w:marLeft w:val="0"/>
      <w:marRight w:val="0"/>
      <w:marTop w:val="0"/>
      <w:marBottom w:val="0"/>
      <w:divBdr>
        <w:top w:val="none" w:sz="0" w:space="0" w:color="auto"/>
        <w:left w:val="none" w:sz="0" w:space="0" w:color="auto"/>
        <w:bottom w:val="none" w:sz="0" w:space="0" w:color="auto"/>
        <w:right w:val="none" w:sz="0" w:space="0" w:color="auto"/>
      </w:divBdr>
      <w:divsChild>
        <w:div w:id="1845314530">
          <w:marLeft w:val="0"/>
          <w:marRight w:val="0"/>
          <w:marTop w:val="0"/>
          <w:marBottom w:val="0"/>
          <w:divBdr>
            <w:top w:val="single" w:sz="6" w:space="0" w:color="DFE1E5"/>
            <w:left w:val="single" w:sz="6" w:space="0" w:color="DFE1E5"/>
            <w:bottom w:val="single" w:sz="6" w:space="0" w:color="DFE1E5"/>
            <w:right w:val="single" w:sz="6" w:space="0" w:color="DFE1E5"/>
          </w:divBdr>
          <w:divsChild>
            <w:div w:id="695470000">
              <w:marLeft w:val="0"/>
              <w:marRight w:val="0"/>
              <w:marTop w:val="0"/>
              <w:marBottom w:val="0"/>
              <w:divBdr>
                <w:top w:val="none" w:sz="0" w:space="0" w:color="auto"/>
                <w:left w:val="none" w:sz="0" w:space="0" w:color="auto"/>
                <w:bottom w:val="none" w:sz="0" w:space="0" w:color="auto"/>
                <w:right w:val="none" w:sz="0" w:space="0" w:color="auto"/>
              </w:divBdr>
              <w:divsChild>
                <w:div w:id="131095096">
                  <w:marLeft w:val="0"/>
                  <w:marRight w:val="0"/>
                  <w:marTop w:val="0"/>
                  <w:marBottom w:val="0"/>
                  <w:divBdr>
                    <w:top w:val="none" w:sz="0" w:space="0" w:color="auto"/>
                    <w:left w:val="none" w:sz="0" w:space="0" w:color="auto"/>
                    <w:bottom w:val="none" w:sz="0" w:space="0" w:color="auto"/>
                    <w:right w:val="none" w:sz="0" w:space="0" w:color="auto"/>
                  </w:divBdr>
                  <w:divsChild>
                    <w:div w:id="1019891110">
                      <w:marLeft w:val="0"/>
                      <w:marRight w:val="0"/>
                      <w:marTop w:val="0"/>
                      <w:marBottom w:val="0"/>
                      <w:divBdr>
                        <w:top w:val="none" w:sz="0" w:space="0" w:color="auto"/>
                        <w:left w:val="none" w:sz="0" w:space="0" w:color="auto"/>
                        <w:bottom w:val="none" w:sz="0" w:space="0" w:color="auto"/>
                        <w:right w:val="none" w:sz="0" w:space="0" w:color="auto"/>
                      </w:divBdr>
                      <w:divsChild>
                        <w:div w:id="953944313">
                          <w:marLeft w:val="0"/>
                          <w:marRight w:val="0"/>
                          <w:marTop w:val="0"/>
                          <w:marBottom w:val="0"/>
                          <w:divBdr>
                            <w:top w:val="none" w:sz="0" w:space="0" w:color="auto"/>
                            <w:left w:val="none" w:sz="0" w:space="0" w:color="auto"/>
                            <w:bottom w:val="none" w:sz="0" w:space="0" w:color="auto"/>
                            <w:right w:val="none" w:sz="0" w:space="0" w:color="auto"/>
                          </w:divBdr>
                          <w:divsChild>
                            <w:div w:id="863707180">
                              <w:marLeft w:val="-240"/>
                              <w:marRight w:val="-240"/>
                              <w:marTop w:val="0"/>
                              <w:marBottom w:val="0"/>
                              <w:divBdr>
                                <w:top w:val="none" w:sz="0" w:space="0" w:color="auto"/>
                                <w:left w:val="none" w:sz="0" w:space="0" w:color="auto"/>
                                <w:bottom w:val="none" w:sz="0" w:space="0" w:color="auto"/>
                                <w:right w:val="none" w:sz="0" w:space="0" w:color="auto"/>
                              </w:divBdr>
                              <w:divsChild>
                                <w:div w:id="1231623915">
                                  <w:marLeft w:val="0"/>
                                  <w:marRight w:val="0"/>
                                  <w:marTop w:val="0"/>
                                  <w:marBottom w:val="0"/>
                                  <w:divBdr>
                                    <w:top w:val="none" w:sz="0" w:space="0" w:color="auto"/>
                                    <w:left w:val="none" w:sz="0" w:space="0" w:color="auto"/>
                                    <w:bottom w:val="none" w:sz="0" w:space="0" w:color="auto"/>
                                    <w:right w:val="none" w:sz="0" w:space="0" w:color="auto"/>
                                  </w:divBdr>
                                  <w:divsChild>
                                    <w:div w:id="236937815">
                                      <w:marLeft w:val="0"/>
                                      <w:marRight w:val="0"/>
                                      <w:marTop w:val="0"/>
                                      <w:marBottom w:val="0"/>
                                      <w:divBdr>
                                        <w:top w:val="none" w:sz="0" w:space="0" w:color="auto"/>
                                        <w:left w:val="none" w:sz="0" w:space="0" w:color="auto"/>
                                        <w:bottom w:val="none" w:sz="0" w:space="0" w:color="auto"/>
                                        <w:right w:val="none" w:sz="0" w:space="0" w:color="auto"/>
                                      </w:divBdr>
                                    </w:div>
                                    <w:div w:id="1338269424">
                                      <w:marLeft w:val="0"/>
                                      <w:marRight w:val="0"/>
                                      <w:marTop w:val="0"/>
                                      <w:marBottom w:val="0"/>
                                      <w:divBdr>
                                        <w:top w:val="none" w:sz="0" w:space="0" w:color="auto"/>
                                        <w:left w:val="none" w:sz="0" w:space="0" w:color="auto"/>
                                        <w:bottom w:val="none" w:sz="0" w:space="0" w:color="auto"/>
                                        <w:right w:val="none" w:sz="0" w:space="0" w:color="auto"/>
                                      </w:divBdr>
                                      <w:divsChild>
                                        <w:div w:id="486821682">
                                          <w:marLeft w:val="165"/>
                                          <w:marRight w:val="165"/>
                                          <w:marTop w:val="0"/>
                                          <w:marBottom w:val="0"/>
                                          <w:divBdr>
                                            <w:top w:val="none" w:sz="0" w:space="0" w:color="auto"/>
                                            <w:left w:val="none" w:sz="0" w:space="0" w:color="auto"/>
                                            <w:bottom w:val="none" w:sz="0" w:space="0" w:color="auto"/>
                                            <w:right w:val="none" w:sz="0" w:space="0" w:color="auto"/>
                                          </w:divBdr>
                                          <w:divsChild>
                                            <w:div w:id="218827737">
                                              <w:marLeft w:val="0"/>
                                              <w:marRight w:val="0"/>
                                              <w:marTop w:val="0"/>
                                              <w:marBottom w:val="0"/>
                                              <w:divBdr>
                                                <w:top w:val="none" w:sz="0" w:space="0" w:color="auto"/>
                                                <w:left w:val="none" w:sz="0" w:space="0" w:color="auto"/>
                                                <w:bottom w:val="none" w:sz="0" w:space="0" w:color="auto"/>
                                                <w:right w:val="none" w:sz="0" w:space="0" w:color="auto"/>
                                              </w:divBdr>
                                              <w:divsChild>
                                                <w:div w:id="15177731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313403">
      <w:bodyDiv w:val="1"/>
      <w:marLeft w:val="0"/>
      <w:marRight w:val="0"/>
      <w:marTop w:val="0"/>
      <w:marBottom w:val="0"/>
      <w:divBdr>
        <w:top w:val="none" w:sz="0" w:space="0" w:color="auto"/>
        <w:left w:val="none" w:sz="0" w:space="0" w:color="auto"/>
        <w:bottom w:val="none" w:sz="0" w:space="0" w:color="auto"/>
        <w:right w:val="none" w:sz="0" w:space="0" w:color="auto"/>
      </w:divBdr>
    </w:div>
    <w:div w:id="1533347119">
      <w:bodyDiv w:val="1"/>
      <w:marLeft w:val="0"/>
      <w:marRight w:val="0"/>
      <w:marTop w:val="0"/>
      <w:marBottom w:val="0"/>
      <w:divBdr>
        <w:top w:val="none" w:sz="0" w:space="0" w:color="auto"/>
        <w:left w:val="none" w:sz="0" w:space="0" w:color="auto"/>
        <w:bottom w:val="none" w:sz="0" w:space="0" w:color="auto"/>
        <w:right w:val="none" w:sz="0" w:space="0" w:color="auto"/>
      </w:divBdr>
    </w:div>
    <w:div w:id="1540241258">
      <w:bodyDiv w:val="1"/>
      <w:marLeft w:val="0"/>
      <w:marRight w:val="0"/>
      <w:marTop w:val="0"/>
      <w:marBottom w:val="0"/>
      <w:divBdr>
        <w:top w:val="none" w:sz="0" w:space="0" w:color="auto"/>
        <w:left w:val="none" w:sz="0" w:space="0" w:color="auto"/>
        <w:bottom w:val="none" w:sz="0" w:space="0" w:color="auto"/>
        <w:right w:val="none" w:sz="0" w:space="0" w:color="auto"/>
      </w:divBdr>
    </w:div>
    <w:div w:id="1553157567">
      <w:bodyDiv w:val="1"/>
      <w:marLeft w:val="0"/>
      <w:marRight w:val="0"/>
      <w:marTop w:val="0"/>
      <w:marBottom w:val="0"/>
      <w:divBdr>
        <w:top w:val="none" w:sz="0" w:space="0" w:color="auto"/>
        <w:left w:val="none" w:sz="0" w:space="0" w:color="auto"/>
        <w:bottom w:val="none" w:sz="0" w:space="0" w:color="auto"/>
        <w:right w:val="none" w:sz="0" w:space="0" w:color="auto"/>
      </w:divBdr>
    </w:div>
    <w:div w:id="1617787909">
      <w:bodyDiv w:val="1"/>
      <w:marLeft w:val="0"/>
      <w:marRight w:val="0"/>
      <w:marTop w:val="0"/>
      <w:marBottom w:val="0"/>
      <w:divBdr>
        <w:top w:val="none" w:sz="0" w:space="0" w:color="auto"/>
        <w:left w:val="none" w:sz="0" w:space="0" w:color="auto"/>
        <w:bottom w:val="none" w:sz="0" w:space="0" w:color="auto"/>
        <w:right w:val="none" w:sz="0" w:space="0" w:color="auto"/>
      </w:divBdr>
    </w:div>
    <w:div w:id="1625698974">
      <w:bodyDiv w:val="1"/>
      <w:marLeft w:val="0"/>
      <w:marRight w:val="0"/>
      <w:marTop w:val="0"/>
      <w:marBottom w:val="0"/>
      <w:divBdr>
        <w:top w:val="none" w:sz="0" w:space="0" w:color="auto"/>
        <w:left w:val="none" w:sz="0" w:space="0" w:color="auto"/>
        <w:bottom w:val="none" w:sz="0" w:space="0" w:color="auto"/>
        <w:right w:val="none" w:sz="0" w:space="0" w:color="auto"/>
      </w:divBdr>
    </w:div>
    <w:div w:id="1760709455">
      <w:bodyDiv w:val="1"/>
      <w:marLeft w:val="0"/>
      <w:marRight w:val="0"/>
      <w:marTop w:val="0"/>
      <w:marBottom w:val="0"/>
      <w:divBdr>
        <w:top w:val="none" w:sz="0" w:space="0" w:color="auto"/>
        <w:left w:val="none" w:sz="0" w:space="0" w:color="auto"/>
        <w:bottom w:val="none" w:sz="0" w:space="0" w:color="auto"/>
        <w:right w:val="none" w:sz="0" w:space="0" w:color="auto"/>
      </w:divBdr>
    </w:div>
    <w:div w:id="1790197072">
      <w:bodyDiv w:val="1"/>
      <w:marLeft w:val="0"/>
      <w:marRight w:val="0"/>
      <w:marTop w:val="0"/>
      <w:marBottom w:val="0"/>
      <w:divBdr>
        <w:top w:val="none" w:sz="0" w:space="0" w:color="auto"/>
        <w:left w:val="none" w:sz="0" w:space="0" w:color="auto"/>
        <w:bottom w:val="none" w:sz="0" w:space="0" w:color="auto"/>
        <w:right w:val="none" w:sz="0" w:space="0" w:color="auto"/>
      </w:divBdr>
    </w:div>
    <w:div w:id="1819763800">
      <w:bodyDiv w:val="1"/>
      <w:marLeft w:val="0"/>
      <w:marRight w:val="0"/>
      <w:marTop w:val="0"/>
      <w:marBottom w:val="0"/>
      <w:divBdr>
        <w:top w:val="none" w:sz="0" w:space="0" w:color="auto"/>
        <w:left w:val="none" w:sz="0" w:space="0" w:color="auto"/>
        <w:bottom w:val="none" w:sz="0" w:space="0" w:color="auto"/>
        <w:right w:val="none" w:sz="0" w:space="0" w:color="auto"/>
      </w:divBdr>
    </w:div>
    <w:div w:id="19912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ehumanrightsresources.org/content/uploads/2016/07/Assembly-Law-NO.10-1914.pdf?x96812" TargetMode="External"/><Relationship Id="rId13" Type="http://schemas.openxmlformats.org/officeDocument/2006/relationships/hyperlink" Target="https://policehumanrightsresources.org/content/uploads/2016/07/Assembly-Law-NO.10-1914.pdf?x96812" TargetMode="External"/><Relationship Id="rId18" Type="http://schemas.openxmlformats.org/officeDocument/2006/relationships/hyperlink" Target="https://menarights.org/sites/default/files/2016-11/EGY%20-%20Law%2094%20of%202015%20-%20Anti-terrorism%20Law%20-%2008.2015%20%28EN%29.pdf" TargetMode="External"/><Relationship Id="rId26" Type="http://schemas.openxmlformats.org/officeDocument/2006/relationships/hyperlink" Target="https://www.shorouknews.com/news/view.aspx?cdate=30112018&amp;id=d806e5f9-bab1-403f-9c73-d1dcbf7a1f5b" TargetMode="External"/><Relationship Id="rId3" Type="http://schemas.openxmlformats.org/officeDocument/2006/relationships/settings" Target="settings.xml"/><Relationship Id="rId21" Type="http://schemas.openxmlformats.org/officeDocument/2006/relationships/hyperlink" Target="https://menarights.org/sites/default/files/2016-11/EGY%20-%20Law%2094%20of%202015%20-%20Anti-terrorism%20Law%20-%2008.2015%20%28EN%29.pdf" TargetMode="External"/><Relationship Id="rId7" Type="http://schemas.openxmlformats.org/officeDocument/2006/relationships/hyperlink" Target="https://afteegypt.org/law_unit/2018/09/26/15497-afteegypt.html" TargetMode="External"/><Relationship Id="rId12" Type="http://schemas.openxmlformats.org/officeDocument/2006/relationships/hyperlink" Target="https://static1.squarespace.com/static/554109b8e4b0269a2d77e01d/t/554b936ce4b0b97e40993d7a/1431016300396/Protest+Law-English.pdf" TargetMode="External"/><Relationship Id="rId17" Type="http://schemas.openxmlformats.org/officeDocument/2006/relationships/hyperlink" Target="https://menarights.org/sites/default/files/2016-11/EGY%20-%20Law%2094%20of%202015%20-%20Anti-terrorism%20Law%20-%2008.2015%20%28EN%29.pdf" TargetMode="External"/><Relationship Id="rId25" Type="http://schemas.openxmlformats.org/officeDocument/2006/relationships/hyperlink" Target="https://afteegypt.org/law_unit/2018/09/26/15497-afteegypt.html" TargetMode="External"/><Relationship Id="rId2" Type="http://schemas.openxmlformats.org/officeDocument/2006/relationships/styles" Target="styles.xml"/><Relationship Id="rId16" Type="http://schemas.openxmlformats.org/officeDocument/2006/relationships/hyperlink" Target="https://afteegypt.org/law_unit/2018/11/29/16581-afteegypt.html" TargetMode="External"/><Relationship Id="rId20" Type="http://schemas.openxmlformats.org/officeDocument/2006/relationships/hyperlink" Target="https://menarights.org/sites/default/files/2016-11/EGY%20-%20Law%2094%20of%202015%20-%20Anti-terrorism%20Law%20-%2008.2015%20%28EN%29.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1.squarespace.com/static/554109b8e4b0269a2d77e01d/t/554b936ce4b0b97e40993d7a/1431016300396/Protest+Law-English.pdf" TargetMode="External"/><Relationship Id="rId24" Type="http://schemas.openxmlformats.org/officeDocument/2006/relationships/hyperlink" Target="https://afteegypt.org/law_unit/2018/11/29/16581-afteegypt.html" TargetMode="External"/><Relationship Id="rId5" Type="http://schemas.openxmlformats.org/officeDocument/2006/relationships/footnotes" Target="footnotes.xml"/><Relationship Id="rId15" Type="http://schemas.openxmlformats.org/officeDocument/2006/relationships/hyperlink" Target="https://www.cihrs.org/wp-content/uploads/2017/01/Towards_the_em_of_Eg_eng.pdf" TargetMode="External"/><Relationship Id="rId23" Type="http://schemas.openxmlformats.org/officeDocument/2006/relationships/hyperlink" Target="https://afteegypt.org/law_unit/2018/11/29/16581-afteegypt.html" TargetMode="External"/><Relationship Id="rId28" Type="http://schemas.openxmlformats.org/officeDocument/2006/relationships/header" Target="header1.xml"/><Relationship Id="rId10" Type="http://schemas.openxmlformats.org/officeDocument/2006/relationships/hyperlink" Target="https://policehumanrightsresources.org/content/uploads/2016/07/Assembly-Law-NO.10-1914.pdf?x96812" TargetMode="External"/><Relationship Id="rId19" Type="http://schemas.openxmlformats.org/officeDocument/2006/relationships/hyperlink" Target="https://menarights.org/sites/default/files/2016-11/EGY%20-%20Law%2094%20of%202015%20-%20Anti-terrorism%20Law%20-%2008.2015%20%28EN%29.pdf" TargetMode="External"/><Relationship Id="rId4" Type="http://schemas.openxmlformats.org/officeDocument/2006/relationships/webSettings" Target="webSettings.xml"/><Relationship Id="rId9" Type="http://schemas.openxmlformats.org/officeDocument/2006/relationships/hyperlink" Target="https://static1.squarespace.com/static/554109b8e4b0269a2d77e01d/t/554b936ce4b0b97e40993d7a/1431016300396/Protest+Law-English.pdf" TargetMode="External"/><Relationship Id="rId14" Type="http://schemas.openxmlformats.org/officeDocument/2006/relationships/hyperlink" Target="https://afteegypt.org/law_unit/2018/11/29/16581-afteegypt.html" TargetMode="External"/><Relationship Id="rId22" Type="http://schemas.openxmlformats.org/officeDocument/2006/relationships/hyperlink" Target="https://menarights.org/sites/default/files/2016-11/EGY%20-%20Law%2094%20of%202015%20-%20Anti-terrorism%20Law%20-%2008.2015%20%28EN%29.pdf" TargetMode="External"/><Relationship Id="rId27" Type="http://schemas.openxmlformats.org/officeDocument/2006/relationships/hyperlink" Target="https://menarights.org/sites/default/files/2016-11/EGY%20-%20Law%2094%20of%202015%20-%20Anti-terrorism%20Law%20-%2008.2015%20%28EN%29.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hawley johnson</dc:creator>
  <cp:keywords/>
  <dc:description/>
  <cp:lastModifiedBy>Mohamad Moghabat</cp:lastModifiedBy>
  <cp:revision>212</cp:revision>
  <dcterms:created xsi:type="dcterms:W3CDTF">2020-05-25T03:23:00Z</dcterms:created>
  <dcterms:modified xsi:type="dcterms:W3CDTF">2020-08-24T14:45:00Z</dcterms:modified>
</cp:coreProperties>
</file>