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80C8" w14:textId="15AB4DFC" w:rsidR="003B641F" w:rsidRPr="00054287" w:rsidRDefault="00237E4B" w:rsidP="00054287">
      <w:pPr>
        <w:shd w:val="clear" w:color="auto" w:fill="FFFFFF"/>
        <w:tabs>
          <w:tab w:val="num" w:pos="928"/>
        </w:tabs>
        <w:spacing w:after="0" w:line="240" w:lineRule="auto"/>
        <w:ind w:left="945" w:hanging="360"/>
        <w:jc w:val="center"/>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Foundation for Media Professiona</w:t>
      </w:r>
      <w:r w:rsidR="00FB6BFF" w:rsidRPr="00054287">
        <w:rPr>
          <w:rFonts w:ascii="Book Antiqua" w:eastAsia="Times New Roman" w:hAnsi="Book Antiqua" w:cs="Times New Roman"/>
          <w:b/>
          <w:sz w:val="24"/>
          <w:szCs w:val="24"/>
          <w:lang w:eastAsia="en-IN"/>
        </w:rPr>
        <w:t>ls</w:t>
      </w:r>
    </w:p>
    <w:p w14:paraId="67DB8826" w14:textId="0FE9FD16" w:rsidR="00FB6BFF" w:rsidRPr="00054287" w:rsidRDefault="00FB6BFF" w:rsidP="00054287">
      <w:pPr>
        <w:shd w:val="clear" w:color="auto" w:fill="FFFFFF"/>
        <w:tabs>
          <w:tab w:val="num" w:pos="928"/>
        </w:tabs>
        <w:spacing w:after="0" w:line="240" w:lineRule="auto"/>
        <w:ind w:left="945" w:hanging="360"/>
        <w:jc w:val="center"/>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v.</w:t>
      </w:r>
    </w:p>
    <w:p w14:paraId="1E9EF249" w14:textId="0D5EDB06" w:rsidR="00FB6BFF" w:rsidRPr="00054287" w:rsidRDefault="00FB6BFF" w:rsidP="00054287">
      <w:pPr>
        <w:shd w:val="clear" w:color="auto" w:fill="FFFFFF"/>
        <w:tabs>
          <w:tab w:val="num" w:pos="928"/>
        </w:tabs>
        <w:spacing w:after="0" w:line="240" w:lineRule="auto"/>
        <w:ind w:left="945" w:hanging="360"/>
        <w:jc w:val="center"/>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 xml:space="preserve">Union Territory of Jammu and Kashmir &amp; </w:t>
      </w:r>
      <w:proofErr w:type="spellStart"/>
      <w:r w:rsidRPr="00054287">
        <w:rPr>
          <w:rFonts w:ascii="Book Antiqua" w:eastAsia="Times New Roman" w:hAnsi="Book Antiqua" w:cs="Times New Roman"/>
          <w:b/>
          <w:sz w:val="24"/>
          <w:szCs w:val="24"/>
          <w:lang w:eastAsia="en-IN"/>
        </w:rPr>
        <w:t>Anr</w:t>
      </w:r>
      <w:proofErr w:type="spellEnd"/>
      <w:r w:rsidRPr="00054287">
        <w:rPr>
          <w:rFonts w:ascii="Book Antiqua" w:eastAsia="Times New Roman" w:hAnsi="Book Antiqua" w:cs="Times New Roman"/>
          <w:b/>
          <w:sz w:val="24"/>
          <w:szCs w:val="24"/>
          <w:lang w:eastAsia="en-IN"/>
        </w:rPr>
        <w:t>.</w:t>
      </w:r>
    </w:p>
    <w:p w14:paraId="03475D24" w14:textId="77777777"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b/>
          <w:sz w:val="24"/>
          <w:szCs w:val="24"/>
          <w:lang w:eastAsia="en-IN"/>
        </w:rPr>
      </w:pPr>
    </w:p>
    <w:p w14:paraId="63CCD171" w14:textId="19BDD8BA"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Date of Judgment: May </w:t>
      </w:r>
      <w:r w:rsidR="00FB6BFF" w:rsidRPr="00054287">
        <w:rPr>
          <w:rFonts w:ascii="Book Antiqua" w:eastAsia="Times New Roman" w:hAnsi="Book Antiqua" w:cs="Times New Roman"/>
          <w:sz w:val="24"/>
          <w:szCs w:val="24"/>
          <w:lang w:eastAsia="en-IN"/>
        </w:rPr>
        <w:t>11</w:t>
      </w:r>
      <w:r w:rsidRPr="00054287">
        <w:rPr>
          <w:rFonts w:ascii="Book Antiqua" w:eastAsia="Times New Roman" w:hAnsi="Book Antiqua" w:cs="Times New Roman"/>
          <w:sz w:val="24"/>
          <w:szCs w:val="24"/>
          <w:lang w:eastAsia="en-IN"/>
        </w:rPr>
        <w:t>, 2020</w:t>
      </w:r>
    </w:p>
    <w:p w14:paraId="438BD211" w14:textId="7DB79424"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Case Number: </w:t>
      </w:r>
      <w:r w:rsidR="00FB6BFF" w:rsidRPr="00054287">
        <w:rPr>
          <w:rFonts w:ascii="Book Antiqua" w:eastAsia="Times New Roman" w:hAnsi="Book Antiqua" w:cs="Times New Roman"/>
          <w:sz w:val="24"/>
          <w:szCs w:val="24"/>
          <w:lang w:eastAsia="en-IN"/>
        </w:rPr>
        <w:t>WP (C) Diary No. 10817 of 2020</w:t>
      </w:r>
    </w:p>
    <w:p w14:paraId="6606A3E0" w14:textId="1172E8D8"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Judicial Body: </w:t>
      </w:r>
      <w:r w:rsidR="00FB6BFF" w:rsidRPr="00054287">
        <w:rPr>
          <w:rFonts w:ascii="Book Antiqua" w:eastAsia="Times New Roman" w:hAnsi="Book Antiqua" w:cs="Times New Roman"/>
          <w:sz w:val="24"/>
          <w:szCs w:val="24"/>
          <w:lang w:eastAsia="en-IN"/>
        </w:rPr>
        <w:t xml:space="preserve">Supreme </w:t>
      </w:r>
      <w:r w:rsidRPr="00054287">
        <w:rPr>
          <w:rFonts w:ascii="Book Antiqua" w:eastAsia="Times New Roman" w:hAnsi="Book Antiqua" w:cs="Times New Roman"/>
          <w:sz w:val="24"/>
          <w:szCs w:val="24"/>
          <w:lang w:eastAsia="en-IN"/>
        </w:rPr>
        <w:t>Court (</w:t>
      </w:r>
      <w:r w:rsidR="00FB6BFF" w:rsidRPr="00054287">
        <w:rPr>
          <w:rFonts w:ascii="Book Antiqua" w:eastAsia="Times New Roman" w:hAnsi="Book Antiqua" w:cs="Times New Roman"/>
          <w:sz w:val="24"/>
          <w:szCs w:val="24"/>
          <w:lang w:eastAsia="en-IN"/>
        </w:rPr>
        <w:t>Apex Constitutional Court)</w:t>
      </w:r>
    </w:p>
    <w:p w14:paraId="27C9B014" w14:textId="18C79593"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Type of Law: </w:t>
      </w:r>
      <w:r w:rsidR="00FB6BFF" w:rsidRPr="00054287">
        <w:rPr>
          <w:rFonts w:ascii="Book Antiqua" w:eastAsia="Times New Roman" w:hAnsi="Book Antiqua" w:cs="Times New Roman"/>
          <w:sz w:val="24"/>
          <w:szCs w:val="24"/>
          <w:lang w:eastAsia="en-IN"/>
        </w:rPr>
        <w:t>C</w:t>
      </w:r>
      <w:r w:rsidR="00D84D67" w:rsidRPr="00054287">
        <w:rPr>
          <w:rFonts w:ascii="Book Antiqua" w:eastAsia="Times New Roman" w:hAnsi="Book Antiqua" w:cs="Times New Roman"/>
          <w:sz w:val="24"/>
          <w:szCs w:val="24"/>
          <w:lang w:eastAsia="en-IN"/>
        </w:rPr>
        <w:t>onstitutional</w:t>
      </w:r>
      <w:r w:rsidR="00FB6BFF" w:rsidRPr="00054287">
        <w:rPr>
          <w:rFonts w:ascii="Book Antiqua" w:eastAsia="Times New Roman" w:hAnsi="Book Antiqua" w:cs="Times New Roman"/>
          <w:sz w:val="24"/>
          <w:szCs w:val="24"/>
          <w:lang w:eastAsia="en-IN"/>
        </w:rPr>
        <w:t xml:space="preserve"> law</w:t>
      </w:r>
      <w:r w:rsidRPr="00054287">
        <w:rPr>
          <w:rFonts w:ascii="Book Antiqua" w:eastAsia="Times New Roman" w:hAnsi="Book Antiqua" w:cs="Times New Roman"/>
          <w:sz w:val="24"/>
          <w:szCs w:val="24"/>
          <w:lang w:eastAsia="en-IN"/>
        </w:rPr>
        <w:t xml:space="preserve">  </w:t>
      </w:r>
    </w:p>
    <w:p w14:paraId="67CC3F24" w14:textId="46CD6E60"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Themes: </w:t>
      </w:r>
      <w:r w:rsidR="00FB6BFF" w:rsidRPr="00054287">
        <w:rPr>
          <w:rFonts w:ascii="Book Antiqua" w:eastAsia="Times New Roman" w:hAnsi="Book Antiqua" w:cs="Times New Roman"/>
          <w:sz w:val="24"/>
          <w:szCs w:val="24"/>
          <w:lang w:eastAsia="en-IN"/>
        </w:rPr>
        <w:t>Access to internet, public order</w:t>
      </w:r>
    </w:p>
    <w:p w14:paraId="3AD30AD5" w14:textId="4970090F"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Tags: </w:t>
      </w:r>
      <w:r w:rsidR="00FB6BFF" w:rsidRPr="00054287">
        <w:rPr>
          <w:rFonts w:ascii="Book Antiqua" w:eastAsia="Times New Roman" w:hAnsi="Book Antiqua" w:cs="Times New Roman"/>
          <w:sz w:val="24"/>
          <w:szCs w:val="24"/>
          <w:lang w:eastAsia="en-IN"/>
        </w:rPr>
        <w:t>right to internet, 4G internet, internet shutdown, public order, national security</w:t>
      </w:r>
    </w:p>
    <w:p w14:paraId="4D535456" w14:textId="564CE9A2"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Mode of Expression: </w:t>
      </w:r>
      <w:r w:rsidR="00FB6BFF" w:rsidRPr="00054287">
        <w:rPr>
          <w:rFonts w:ascii="Book Antiqua" w:eastAsia="Times New Roman" w:hAnsi="Book Antiqua" w:cs="Times New Roman"/>
          <w:sz w:val="24"/>
          <w:szCs w:val="24"/>
          <w:lang w:eastAsia="en-IN"/>
        </w:rPr>
        <w:t>Electronic/ Internet-based communication</w:t>
      </w:r>
    </w:p>
    <w:p w14:paraId="10D7419C" w14:textId="5E1310EE"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Outcome: </w:t>
      </w:r>
      <w:r w:rsidR="00FB6BFF" w:rsidRPr="00054287">
        <w:rPr>
          <w:rFonts w:ascii="Book Antiqua" w:eastAsia="Times New Roman" w:hAnsi="Book Antiqua" w:cs="Times New Roman"/>
          <w:sz w:val="24"/>
          <w:szCs w:val="24"/>
          <w:lang w:eastAsia="en-IN"/>
        </w:rPr>
        <w:t xml:space="preserve">Declaratory Relief </w:t>
      </w:r>
    </w:p>
    <w:p w14:paraId="2CFCB366" w14:textId="77777777" w:rsidR="003B641F" w:rsidRPr="00054287" w:rsidRDefault="003B641F" w:rsidP="00054287">
      <w:pPr>
        <w:shd w:val="clear" w:color="auto" w:fill="FFFFFF"/>
        <w:tabs>
          <w:tab w:val="num" w:pos="928"/>
        </w:tabs>
        <w:spacing w:after="0" w:line="240" w:lineRule="auto"/>
        <w:ind w:left="945" w:hanging="360"/>
        <w:jc w:val="both"/>
        <w:rPr>
          <w:rFonts w:ascii="Book Antiqua" w:eastAsia="Times New Roman" w:hAnsi="Book Antiqua" w:cs="Times New Roman"/>
          <w:sz w:val="24"/>
          <w:szCs w:val="24"/>
          <w:lang w:eastAsia="en-IN"/>
        </w:rPr>
      </w:pPr>
    </w:p>
    <w:p w14:paraId="757B0C98" w14:textId="77777777" w:rsidR="003B641F" w:rsidRPr="00054287" w:rsidRDefault="003B641F" w:rsidP="00054287">
      <w:p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Case Summary and Outcome</w:t>
      </w:r>
    </w:p>
    <w:p w14:paraId="0C9F1A6F" w14:textId="77777777"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iCs/>
          <w:sz w:val="24"/>
          <w:szCs w:val="24"/>
          <w:bdr w:val="none" w:sz="0" w:space="0" w:color="auto" w:frame="1"/>
          <w:lang w:eastAsia="en-IN"/>
        </w:rPr>
      </w:pPr>
    </w:p>
    <w:p w14:paraId="38666286" w14:textId="3F632CE1" w:rsidR="00F74865" w:rsidRPr="00054287" w:rsidRDefault="001E7381" w:rsidP="00054287">
      <w:pPr>
        <w:shd w:val="clear" w:color="auto" w:fill="FFFFFF"/>
        <w:spacing w:after="0" w:line="240" w:lineRule="auto"/>
        <w:jc w:val="both"/>
        <w:textAlignment w:val="baseline"/>
        <w:rPr>
          <w:rFonts w:ascii="Book Antiqua" w:eastAsia="Times New Roman" w:hAnsi="Book Antiqua" w:cs="Times New Roman"/>
          <w:iCs/>
          <w:sz w:val="24"/>
          <w:szCs w:val="24"/>
          <w:bdr w:val="none" w:sz="0" w:space="0" w:color="auto" w:frame="1"/>
          <w:lang w:eastAsia="en-IN"/>
        </w:rPr>
      </w:pPr>
      <w:r w:rsidRPr="00054287">
        <w:rPr>
          <w:rFonts w:ascii="Book Antiqua" w:eastAsia="Times New Roman" w:hAnsi="Book Antiqua" w:cs="Times New Roman"/>
          <w:iCs/>
          <w:sz w:val="24"/>
          <w:szCs w:val="24"/>
          <w:bdr w:val="none" w:sz="0" w:space="0" w:color="auto" w:frame="1"/>
          <w:lang w:eastAsia="en-IN"/>
        </w:rPr>
        <w:t>The Supreme Court</w:t>
      </w:r>
      <w:r w:rsidR="00F32D59">
        <w:rPr>
          <w:rFonts w:ascii="Book Antiqua" w:eastAsia="Times New Roman" w:hAnsi="Book Antiqua" w:cs="Times New Roman"/>
          <w:iCs/>
          <w:sz w:val="24"/>
          <w:szCs w:val="24"/>
          <w:bdr w:val="none" w:sz="0" w:space="0" w:color="auto" w:frame="1"/>
          <w:lang w:eastAsia="en-IN"/>
        </w:rPr>
        <w:t xml:space="preserve"> of India directed the </w:t>
      </w:r>
      <w:r w:rsidRPr="00054287">
        <w:rPr>
          <w:rFonts w:ascii="Book Antiqua" w:eastAsia="Times New Roman" w:hAnsi="Book Antiqua" w:cs="Times New Roman"/>
          <w:iCs/>
          <w:sz w:val="24"/>
          <w:szCs w:val="24"/>
          <w:bdr w:val="none" w:sz="0" w:space="0" w:color="auto" w:frame="1"/>
          <w:lang w:eastAsia="en-IN"/>
        </w:rPr>
        <w:t>constitut</w:t>
      </w:r>
      <w:r w:rsidR="00F32D59">
        <w:rPr>
          <w:rFonts w:ascii="Book Antiqua" w:eastAsia="Times New Roman" w:hAnsi="Book Antiqua" w:cs="Times New Roman"/>
          <w:iCs/>
          <w:sz w:val="24"/>
          <w:szCs w:val="24"/>
          <w:bdr w:val="none" w:sz="0" w:space="0" w:color="auto" w:frame="1"/>
          <w:lang w:eastAsia="en-IN"/>
        </w:rPr>
        <w:t xml:space="preserve">ion of </w:t>
      </w:r>
      <w:r w:rsidRPr="00054287">
        <w:rPr>
          <w:rFonts w:ascii="Book Antiqua" w:eastAsia="Times New Roman" w:hAnsi="Book Antiqua" w:cs="Times New Roman"/>
          <w:iCs/>
          <w:sz w:val="24"/>
          <w:szCs w:val="24"/>
          <w:bdr w:val="none" w:sz="0" w:space="0" w:color="auto" w:frame="1"/>
          <w:lang w:eastAsia="en-IN"/>
        </w:rPr>
        <w:t xml:space="preserve">a Special Committee to review the government orders issued in the Union Territory of Jammu and Kashmir, restricting the speed of internet to 2G. </w:t>
      </w:r>
      <w:r w:rsidR="00054287" w:rsidRPr="00054287">
        <w:rPr>
          <w:rFonts w:ascii="Book Antiqua" w:hAnsi="Book Antiqua" w:cs="Times New Roman"/>
          <w:sz w:val="24"/>
          <w:szCs w:val="24"/>
        </w:rPr>
        <w:t>The peculiar circumstance and prevalent situation in J</w:t>
      </w:r>
      <w:r w:rsidR="00F32D59">
        <w:rPr>
          <w:rFonts w:ascii="Book Antiqua" w:hAnsi="Book Antiqua" w:cs="Times New Roman"/>
          <w:sz w:val="24"/>
          <w:szCs w:val="24"/>
        </w:rPr>
        <w:t>ammu and Kashmir</w:t>
      </w:r>
      <w:r w:rsidR="00054287" w:rsidRPr="00054287">
        <w:rPr>
          <w:rFonts w:ascii="Book Antiqua" w:hAnsi="Book Antiqua" w:cs="Times New Roman"/>
          <w:sz w:val="24"/>
          <w:szCs w:val="24"/>
        </w:rPr>
        <w:t xml:space="preserve"> which is strife with insurgent activities and terrorist attacks, required a delicate balancing of national security concerns with human rights. While examining the executive orders, the Court applied the test of reasonableness and proportionality to determine the necessity in </w:t>
      </w:r>
      <w:r w:rsidR="00F32D59">
        <w:rPr>
          <w:rFonts w:ascii="Book Antiqua" w:hAnsi="Book Antiqua" w:cs="Times New Roman"/>
          <w:sz w:val="24"/>
          <w:szCs w:val="24"/>
        </w:rPr>
        <w:t>restricting</w:t>
      </w:r>
      <w:r w:rsidR="00054287" w:rsidRPr="00054287">
        <w:rPr>
          <w:rFonts w:ascii="Book Antiqua" w:hAnsi="Book Antiqua" w:cs="Times New Roman"/>
          <w:sz w:val="24"/>
          <w:szCs w:val="24"/>
        </w:rPr>
        <w:t xml:space="preserve"> speed of internet in the </w:t>
      </w:r>
      <w:r w:rsidR="00F32D59">
        <w:rPr>
          <w:rFonts w:ascii="Book Antiqua" w:hAnsi="Book Antiqua" w:cs="Times New Roman"/>
          <w:sz w:val="24"/>
          <w:szCs w:val="24"/>
        </w:rPr>
        <w:t>entire</w:t>
      </w:r>
      <w:r w:rsidR="00054287" w:rsidRPr="00054287">
        <w:rPr>
          <w:rFonts w:ascii="Book Antiqua" w:hAnsi="Book Antiqua" w:cs="Times New Roman"/>
          <w:sz w:val="24"/>
          <w:szCs w:val="24"/>
        </w:rPr>
        <w:t xml:space="preserve"> geographical territory of Jammu and Kashmir as opposed to imposing such a restriction only in select territories which were more prone to the insurgent acts. The Court also </w:t>
      </w:r>
      <w:r w:rsidR="00C56746">
        <w:rPr>
          <w:rFonts w:ascii="Book Antiqua" w:hAnsi="Book Antiqua" w:cs="Times New Roman"/>
          <w:sz w:val="24"/>
          <w:szCs w:val="24"/>
        </w:rPr>
        <w:t xml:space="preserve">observed </w:t>
      </w:r>
      <w:r w:rsidR="00054287" w:rsidRPr="00054287">
        <w:rPr>
          <w:rFonts w:ascii="Book Antiqua" w:hAnsi="Book Antiqua" w:cs="Times New Roman"/>
          <w:sz w:val="24"/>
          <w:szCs w:val="24"/>
        </w:rPr>
        <w:t>that cyber terrorism is increasing in modern times, necessitating the need to impose restrictions subject to satisfaction of the test of reasonableness and proportionality.</w:t>
      </w:r>
    </w:p>
    <w:p w14:paraId="148355AA" w14:textId="77777777"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iCs/>
          <w:sz w:val="24"/>
          <w:szCs w:val="24"/>
          <w:bdr w:val="none" w:sz="0" w:space="0" w:color="auto" w:frame="1"/>
          <w:lang w:eastAsia="en-IN"/>
        </w:rPr>
      </w:pPr>
    </w:p>
    <w:p w14:paraId="0D7A1E46" w14:textId="25D79A0C"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Facts</w:t>
      </w:r>
    </w:p>
    <w:p w14:paraId="20E809CC" w14:textId="77777777" w:rsidR="003B641F" w:rsidRPr="00054287" w:rsidRDefault="003B641F" w:rsidP="00054287">
      <w:pPr>
        <w:shd w:val="clear" w:color="auto" w:fill="FFFFFF"/>
        <w:spacing w:after="0" w:line="240" w:lineRule="auto"/>
        <w:jc w:val="both"/>
        <w:rPr>
          <w:rFonts w:ascii="Book Antiqua" w:eastAsia="Times New Roman" w:hAnsi="Book Antiqua" w:cs="Times New Roman"/>
          <w:b/>
          <w:sz w:val="24"/>
          <w:szCs w:val="24"/>
          <w:lang w:eastAsia="en-IN"/>
        </w:rPr>
      </w:pPr>
    </w:p>
    <w:p w14:paraId="164075C9" w14:textId="57B85AF8" w:rsidR="00DB7751" w:rsidRPr="00054287" w:rsidRDefault="00CB1E55"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sz w:val="24"/>
          <w:szCs w:val="24"/>
          <w:lang w:eastAsia="en-IN"/>
        </w:rPr>
        <w:t>Three writ petitions were filed before the Supreme Court of India</w:t>
      </w:r>
      <w:r w:rsidR="00C064D7" w:rsidRPr="00054287">
        <w:rPr>
          <w:rFonts w:ascii="Book Antiqua" w:eastAsia="Times New Roman" w:hAnsi="Book Antiqua" w:cs="Times New Roman"/>
          <w:bCs/>
          <w:sz w:val="24"/>
          <w:szCs w:val="24"/>
          <w:lang w:eastAsia="en-IN"/>
        </w:rPr>
        <w:t xml:space="preserve">, challenging the </w:t>
      </w:r>
      <w:r w:rsidRPr="00054287">
        <w:rPr>
          <w:rFonts w:ascii="Book Antiqua" w:eastAsia="Times New Roman" w:hAnsi="Book Antiqua" w:cs="Times New Roman"/>
          <w:bCs/>
          <w:sz w:val="24"/>
          <w:szCs w:val="24"/>
          <w:lang w:eastAsia="en-IN"/>
        </w:rPr>
        <w:t>restriction imposed by the Union Territory of Jammu &amp; Kashmir (</w:t>
      </w:r>
      <w:r w:rsidR="00A45C8E" w:rsidRPr="00054287">
        <w:rPr>
          <w:rFonts w:ascii="Book Antiqua" w:eastAsia="Times New Roman" w:hAnsi="Book Antiqua" w:cs="Times New Roman"/>
          <w:b/>
          <w:sz w:val="24"/>
          <w:szCs w:val="24"/>
          <w:lang w:eastAsia="en-IN"/>
        </w:rPr>
        <w:t>UT</w:t>
      </w:r>
      <w:r w:rsidRPr="00054287">
        <w:rPr>
          <w:rFonts w:ascii="Book Antiqua" w:eastAsia="Times New Roman" w:hAnsi="Book Antiqua" w:cs="Times New Roman"/>
          <w:bCs/>
          <w:sz w:val="24"/>
          <w:szCs w:val="24"/>
          <w:lang w:eastAsia="en-IN"/>
        </w:rPr>
        <w:t>)</w:t>
      </w:r>
      <w:r w:rsidR="00C064D7"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restricting speed of mobile internet to 2G</w:t>
      </w:r>
      <w:r w:rsidR="00C064D7" w:rsidRPr="00054287">
        <w:rPr>
          <w:rFonts w:ascii="Book Antiqua" w:eastAsia="Times New Roman" w:hAnsi="Book Antiqua" w:cs="Times New Roman"/>
          <w:bCs/>
          <w:sz w:val="24"/>
          <w:szCs w:val="24"/>
          <w:lang w:eastAsia="en-IN"/>
        </w:rPr>
        <w:t xml:space="preserve"> in J</w:t>
      </w:r>
      <w:r w:rsidR="00A45C8E" w:rsidRPr="00054287">
        <w:rPr>
          <w:rFonts w:ascii="Book Antiqua" w:eastAsia="Times New Roman" w:hAnsi="Book Antiqua" w:cs="Times New Roman"/>
          <w:bCs/>
          <w:sz w:val="24"/>
          <w:szCs w:val="24"/>
          <w:lang w:eastAsia="en-IN"/>
        </w:rPr>
        <w:t>ammu and Kashmir.</w:t>
      </w:r>
      <w:r w:rsidR="00667707" w:rsidRPr="00054287">
        <w:rPr>
          <w:rFonts w:ascii="Book Antiqua" w:eastAsia="Times New Roman" w:hAnsi="Book Antiqua" w:cs="Times New Roman"/>
          <w:bCs/>
          <w:sz w:val="24"/>
          <w:szCs w:val="24"/>
          <w:lang w:eastAsia="en-IN"/>
        </w:rPr>
        <w:t xml:space="preserve"> </w:t>
      </w:r>
      <w:r w:rsidR="00DB7751" w:rsidRPr="00054287">
        <w:rPr>
          <w:rFonts w:ascii="Book Antiqua" w:eastAsia="Times New Roman" w:hAnsi="Book Antiqua" w:cs="Times New Roman"/>
          <w:bCs/>
          <w:sz w:val="24"/>
          <w:szCs w:val="24"/>
          <w:lang w:eastAsia="en-IN"/>
        </w:rPr>
        <w:t>Jammu &amp; Kashmir (</w:t>
      </w:r>
      <w:r w:rsidR="00DB7751" w:rsidRPr="00054287">
        <w:rPr>
          <w:rFonts w:ascii="Book Antiqua" w:eastAsia="Times New Roman" w:hAnsi="Book Antiqua" w:cs="Times New Roman"/>
          <w:b/>
          <w:sz w:val="24"/>
          <w:szCs w:val="24"/>
          <w:lang w:eastAsia="en-IN"/>
        </w:rPr>
        <w:t>J&amp;K</w:t>
      </w:r>
      <w:r w:rsidR="00DB7751" w:rsidRPr="00054287">
        <w:rPr>
          <w:rFonts w:ascii="Book Antiqua" w:eastAsia="Times New Roman" w:hAnsi="Book Antiqua" w:cs="Times New Roman"/>
          <w:bCs/>
          <w:sz w:val="24"/>
          <w:szCs w:val="24"/>
          <w:lang w:eastAsia="en-IN"/>
        </w:rPr>
        <w:t>) is an Indian territory bordering Pakistan that has been the subject</w:t>
      </w:r>
      <w:r w:rsidR="00C56746">
        <w:rPr>
          <w:rFonts w:ascii="Book Antiqua" w:eastAsia="Times New Roman" w:hAnsi="Book Antiqua" w:cs="Times New Roman"/>
          <w:bCs/>
          <w:sz w:val="24"/>
          <w:szCs w:val="24"/>
          <w:lang w:eastAsia="en-IN"/>
        </w:rPr>
        <w:t xml:space="preserve"> matter</w:t>
      </w:r>
      <w:r w:rsidR="00DB7751" w:rsidRPr="00054287">
        <w:rPr>
          <w:rFonts w:ascii="Book Antiqua" w:eastAsia="Times New Roman" w:hAnsi="Book Antiqua" w:cs="Times New Roman"/>
          <w:bCs/>
          <w:sz w:val="24"/>
          <w:szCs w:val="24"/>
          <w:lang w:eastAsia="en-IN"/>
        </w:rPr>
        <w:t xml:space="preserve"> of turbulence</w:t>
      </w:r>
      <w:r w:rsidR="00667707" w:rsidRPr="00054287">
        <w:rPr>
          <w:rFonts w:ascii="Book Antiqua" w:eastAsia="Times New Roman" w:hAnsi="Book Antiqua" w:cs="Times New Roman"/>
          <w:bCs/>
          <w:sz w:val="24"/>
          <w:szCs w:val="24"/>
          <w:lang w:eastAsia="en-IN"/>
        </w:rPr>
        <w:t xml:space="preserve"> </w:t>
      </w:r>
      <w:r w:rsidR="00DB7751" w:rsidRPr="00054287">
        <w:rPr>
          <w:rFonts w:ascii="Book Antiqua" w:eastAsia="Times New Roman" w:hAnsi="Book Antiqua" w:cs="Times New Roman"/>
          <w:bCs/>
          <w:sz w:val="24"/>
          <w:szCs w:val="24"/>
          <w:lang w:eastAsia="en-IN"/>
        </w:rPr>
        <w:t>between the two countries</w:t>
      </w:r>
      <w:r w:rsidR="00667707" w:rsidRPr="00054287">
        <w:rPr>
          <w:rFonts w:ascii="Book Antiqua" w:eastAsia="Times New Roman" w:hAnsi="Book Antiqua" w:cs="Times New Roman"/>
          <w:bCs/>
          <w:sz w:val="24"/>
          <w:szCs w:val="24"/>
          <w:lang w:eastAsia="en-IN"/>
        </w:rPr>
        <w:t xml:space="preserve"> and a main ground for insurgent activities</w:t>
      </w:r>
      <w:r w:rsidR="00DB7751" w:rsidRPr="00054287">
        <w:rPr>
          <w:rFonts w:ascii="Book Antiqua" w:eastAsia="Times New Roman" w:hAnsi="Book Antiqua" w:cs="Times New Roman"/>
          <w:bCs/>
          <w:sz w:val="24"/>
          <w:szCs w:val="24"/>
          <w:lang w:eastAsia="en-IN"/>
        </w:rPr>
        <w:t>. The special status that was guaranteed to J&amp;K upon succession by India in 1954, was ultimately revoked by the</w:t>
      </w:r>
      <w:r w:rsidR="00C56746">
        <w:rPr>
          <w:rFonts w:ascii="Book Antiqua" w:eastAsia="Times New Roman" w:hAnsi="Book Antiqua" w:cs="Times New Roman"/>
          <w:bCs/>
          <w:sz w:val="24"/>
          <w:szCs w:val="24"/>
          <w:lang w:eastAsia="en-IN"/>
        </w:rPr>
        <w:t xml:space="preserve"> Indian government</w:t>
      </w:r>
      <w:r w:rsidR="00DB7751" w:rsidRPr="00054287">
        <w:rPr>
          <w:rFonts w:ascii="Book Antiqua" w:eastAsia="Times New Roman" w:hAnsi="Book Antiqua" w:cs="Times New Roman"/>
          <w:bCs/>
          <w:sz w:val="24"/>
          <w:szCs w:val="24"/>
          <w:lang w:eastAsia="en-IN"/>
        </w:rPr>
        <w:t xml:space="preserve"> in August 2019. Following the revocation, the Union of India </w:t>
      </w:r>
      <w:r w:rsidR="00667707" w:rsidRPr="00054287">
        <w:rPr>
          <w:rFonts w:ascii="Book Antiqua" w:eastAsia="Times New Roman" w:hAnsi="Book Antiqua" w:cs="Times New Roman"/>
          <w:bCs/>
          <w:sz w:val="24"/>
          <w:szCs w:val="24"/>
          <w:lang w:eastAsia="en-IN"/>
        </w:rPr>
        <w:t>imposed</w:t>
      </w:r>
      <w:r w:rsidR="00DB7751" w:rsidRPr="00054287">
        <w:rPr>
          <w:rFonts w:ascii="Book Antiqua" w:eastAsia="Times New Roman" w:hAnsi="Book Antiqua" w:cs="Times New Roman"/>
          <w:bCs/>
          <w:sz w:val="24"/>
          <w:szCs w:val="24"/>
          <w:lang w:eastAsia="en-IN"/>
        </w:rPr>
        <w:t xml:space="preserve"> restrictions on access to internet and movement in the territory of J&amp;K to r</w:t>
      </w:r>
      <w:r w:rsidR="00667707" w:rsidRPr="00054287">
        <w:rPr>
          <w:rFonts w:ascii="Book Antiqua" w:eastAsia="Times New Roman" w:hAnsi="Book Antiqua" w:cs="Times New Roman"/>
          <w:bCs/>
          <w:sz w:val="24"/>
          <w:szCs w:val="24"/>
          <w:lang w:eastAsia="en-IN"/>
        </w:rPr>
        <w:t>estore peace and public order. In the later days, UT imposed restrictions on speed of internet, limiting it only to 2G</w:t>
      </w:r>
      <w:r w:rsidR="00EE4669" w:rsidRPr="00054287">
        <w:rPr>
          <w:rFonts w:ascii="Book Antiqua" w:eastAsia="Times New Roman" w:hAnsi="Book Antiqua" w:cs="Times New Roman"/>
          <w:bCs/>
          <w:sz w:val="24"/>
          <w:szCs w:val="24"/>
          <w:lang w:eastAsia="en-IN"/>
        </w:rPr>
        <w:t xml:space="preserve"> connection</w:t>
      </w:r>
      <w:r w:rsidR="00667707" w:rsidRPr="00054287">
        <w:rPr>
          <w:rFonts w:ascii="Book Antiqua" w:eastAsia="Times New Roman" w:hAnsi="Book Antiqua" w:cs="Times New Roman"/>
          <w:bCs/>
          <w:sz w:val="24"/>
          <w:szCs w:val="24"/>
          <w:lang w:eastAsia="en-IN"/>
        </w:rPr>
        <w:t>,</w:t>
      </w:r>
      <w:r w:rsidR="00C56746">
        <w:rPr>
          <w:rFonts w:ascii="Book Antiqua" w:eastAsia="Times New Roman" w:hAnsi="Book Antiqua" w:cs="Times New Roman"/>
          <w:bCs/>
          <w:sz w:val="24"/>
          <w:szCs w:val="24"/>
          <w:lang w:eastAsia="en-IN"/>
        </w:rPr>
        <w:t xml:space="preserve"> which has been challenged in</w:t>
      </w:r>
      <w:r w:rsidR="00667707" w:rsidRPr="00054287">
        <w:rPr>
          <w:rFonts w:ascii="Book Antiqua" w:eastAsia="Times New Roman" w:hAnsi="Book Antiqua" w:cs="Times New Roman"/>
          <w:bCs/>
          <w:sz w:val="24"/>
          <w:szCs w:val="24"/>
          <w:lang w:eastAsia="en-IN"/>
        </w:rPr>
        <w:t xml:space="preserve"> the present petitions.</w:t>
      </w:r>
    </w:p>
    <w:p w14:paraId="30E22946" w14:textId="77777777" w:rsidR="00DB7751" w:rsidRPr="00054287" w:rsidRDefault="00DB7751"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p>
    <w:p w14:paraId="5C943E82" w14:textId="1F4BDEB3" w:rsidR="00CB1E55" w:rsidRPr="00054287" w:rsidRDefault="00C064D7"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sz w:val="24"/>
          <w:szCs w:val="24"/>
          <w:lang w:eastAsia="en-IN"/>
        </w:rPr>
        <w:t>The Petitioners argued that i</w:t>
      </w:r>
      <w:r w:rsidR="001C3BAF" w:rsidRPr="00054287">
        <w:rPr>
          <w:rFonts w:ascii="Book Antiqua" w:eastAsia="Times New Roman" w:hAnsi="Book Antiqua" w:cs="Times New Roman"/>
          <w:bCs/>
          <w:sz w:val="24"/>
          <w:szCs w:val="24"/>
          <w:lang w:eastAsia="en-IN"/>
        </w:rPr>
        <w:t xml:space="preserve">n view of the </w:t>
      </w:r>
      <w:proofErr w:type="spellStart"/>
      <w:r w:rsidR="001C3BAF" w:rsidRPr="00054287">
        <w:rPr>
          <w:rFonts w:ascii="Book Antiqua" w:eastAsia="Times New Roman" w:hAnsi="Book Antiqua" w:cs="Times New Roman"/>
          <w:bCs/>
          <w:sz w:val="24"/>
          <w:szCs w:val="24"/>
          <w:lang w:eastAsia="en-IN"/>
        </w:rPr>
        <w:t>Covid</w:t>
      </w:r>
      <w:proofErr w:type="spellEnd"/>
      <w:r w:rsidR="001C3BAF" w:rsidRPr="00054287">
        <w:rPr>
          <w:rFonts w:ascii="Book Antiqua" w:eastAsia="Times New Roman" w:hAnsi="Book Antiqua" w:cs="Times New Roman"/>
          <w:bCs/>
          <w:sz w:val="24"/>
          <w:szCs w:val="24"/>
          <w:lang w:eastAsia="en-IN"/>
        </w:rPr>
        <w:t xml:space="preserve">- 19 pandemic and nationwide lockdown, the restriction </w:t>
      </w:r>
      <w:r w:rsidR="00C56746">
        <w:rPr>
          <w:rFonts w:ascii="Book Antiqua" w:eastAsia="Times New Roman" w:hAnsi="Book Antiqua" w:cs="Times New Roman"/>
          <w:bCs/>
          <w:sz w:val="24"/>
          <w:szCs w:val="24"/>
          <w:lang w:eastAsia="en-IN"/>
        </w:rPr>
        <w:t xml:space="preserve">on speed of internet </w:t>
      </w:r>
      <w:r w:rsidR="001C3BAF" w:rsidRPr="00054287">
        <w:rPr>
          <w:rFonts w:ascii="Book Antiqua" w:eastAsia="Times New Roman" w:hAnsi="Book Antiqua" w:cs="Times New Roman"/>
          <w:bCs/>
          <w:sz w:val="24"/>
          <w:szCs w:val="24"/>
          <w:lang w:eastAsia="en-IN"/>
        </w:rPr>
        <w:t>affected right to health, right to education, right to business and right to freedom of speech and expression.</w:t>
      </w:r>
      <w:r w:rsidRPr="00054287">
        <w:rPr>
          <w:rFonts w:ascii="Book Antiqua" w:eastAsia="Times New Roman" w:hAnsi="Book Antiqua" w:cs="Times New Roman"/>
          <w:bCs/>
          <w:sz w:val="24"/>
          <w:szCs w:val="24"/>
          <w:lang w:eastAsia="en-IN"/>
        </w:rPr>
        <w:t xml:space="preserve"> Lack of effective and speedy internet affected the access to medical services and information </w:t>
      </w:r>
      <w:r w:rsidRPr="00054287">
        <w:rPr>
          <w:rFonts w:ascii="Book Antiqua" w:eastAsia="Times New Roman" w:hAnsi="Book Antiqua" w:cs="Times New Roman"/>
          <w:bCs/>
          <w:sz w:val="24"/>
          <w:szCs w:val="24"/>
          <w:lang w:eastAsia="en-IN"/>
        </w:rPr>
        <w:lastRenderedPageBreak/>
        <w:t xml:space="preserve">on containment strategies applied to </w:t>
      </w:r>
      <w:proofErr w:type="spellStart"/>
      <w:r w:rsidRPr="00054287">
        <w:rPr>
          <w:rFonts w:ascii="Book Antiqua" w:eastAsia="Times New Roman" w:hAnsi="Book Antiqua" w:cs="Times New Roman"/>
          <w:bCs/>
          <w:sz w:val="24"/>
          <w:szCs w:val="24"/>
          <w:lang w:eastAsia="en-IN"/>
        </w:rPr>
        <w:t>Covid</w:t>
      </w:r>
      <w:proofErr w:type="spellEnd"/>
      <w:r w:rsidRPr="00054287">
        <w:rPr>
          <w:rFonts w:ascii="Book Antiqua" w:eastAsia="Times New Roman" w:hAnsi="Book Antiqua" w:cs="Times New Roman"/>
          <w:bCs/>
          <w:sz w:val="24"/>
          <w:szCs w:val="24"/>
          <w:lang w:eastAsia="en-IN"/>
        </w:rPr>
        <w:t xml:space="preserve"> prone areas. Restriction on internet speed violated the right to receive information, also directly affecting the right to education of students who accessed e-learning classes </w:t>
      </w:r>
      <w:r w:rsidR="00C56746">
        <w:rPr>
          <w:rFonts w:ascii="Book Antiqua" w:eastAsia="Times New Roman" w:hAnsi="Book Antiqua" w:cs="Times New Roman"/>
          <w:bCs/>
          <w:sz w:val="24"/>
          <w:szCs w:val="24"/>
          <w:lang w:eastAsia="en-IN"/>
        </w:rPr>
        <w:t>using internet</w:t>
      </w:r>
      <w:r w:rsidRPr="00054287">
        <w:rPr>
          <w:rFonts w:ascii="Book Antiqua" w:eastAsia="Times New Roman" w:hAnsi="Book Antiqua" w:cs="Times New Roman"/>
          <w:bCs/>
          <w:sz w:val="24"/>
          <w:szCs w:val="24"/>
          <w:lang w:eastAsia="en-IN"/>
        </w:rPr>
        <w:t xml:space="preserve">.  </w:t>
      </w:r>
      <w:r w:rsidR="001C3BAF"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 xml:space="preserve">Therefore, </w:t>
      </w:r>
      <w:r w:rsidR="00CB1E55" w:rsidRPr="00054287">
        <w:rPr>
          <w:rFonts w:ascii="Book Antiqua" w:eastAsia="Times New Roman" w:hAnsi="Book Antiqua" w:cs="Times New Roman"/>
          <w:bCs/>
          <w:sz w:val="24"/>
          <w:szCs w:val="24"/>
          <w:lang w:eastAsia="en-IN"/>
        </w:rPr>
        <w:t xml:space="preserve">access to 4G mobile internet in </w:t>
      </w:r>
      <w:r w:rsidR="00A45C8E" w:rsidRPr="00054287">
        <w:rPr>
          <w:rFonts w:ascii="Book Antiqua" w:eastAsia="Times New Roman" w:hAnsi="Book Antiqua" w:cs="Times New Roman"/>
          <w:bCs/>
          <w:sz w:val="24"/>
          <w:szCs w:val="24"/>
          <w:lang w:eastAsia="en-IN"/>
        </w:rPr>
        <w:t>Jammu and Kashmir</w:t>
      </w:r>
      <w:r w:rsidRPr="00054287">
        <w:rPr>
          <w:rFonts w:ascii="Book Antiqua" w:eastAsia="Times New Roman" w:hAnsi="Book Antiqua" w:cs="Times New Roman"/>
          <w:bCs/>
          <w:sz w:val="24"/>
          <w:szCs w:val="24"/>
          <w:lang w:eastAsia="en-IN"/>
        </w:rPr>
        <w:t xml:space="preserve"> was </w:t>
      </w:r>
      <w:r w:rsidR="00C56746">
        <w:rPr>
          <w:rFonts w:ascii="Book Antiqua" w:eastAsia="Times New Roman" w:hAnsi="Book Antiqua" w:cs="Times New Roman"/>
          <w:bCs/>
          <w:sz w:val="24"/>
          <w:szCs w:val="24"/>
          <w:lang w:eastAsia="en-IN"/>
        </w:rPr>
        <w:t>a</w:t>
      </w:r>
      <w:r w:rsidRPr="00054287">
        <w:rPr>
          <w:rFonts w:ascii="Book Antiqua" w:eastAsia="Times New Roman" w:hAnsi="Book Antiqua" w:cs="Times New Roman"/>
          <w:bCs/>
          <w:sz w:val="24"/>
          <w:szCs w:val="24"/>
          <w:lang w:eastAsia="en-IN"/>
        </w:rPr>
        <w:t xml:space="preserve"> fundamental necessity</w:t>
      </w:r>
      <w:r w:rsidR="00C56746">
        <w:rPr>
          <w:rFonts w:ascii="Book Antiqua" w:eastAsia="Times New Roman" w:hAnsi="Book Antiqua" w:cs="Times New Roman"/>
          <w:bCs/>
          <w:sz w:val="24"/>
          <w:szCs w:val="24"/>
          <w:lang w:eastAsia="en-IN"/>
        </w:rPr>
        <w:t xml:space="preserve"> as per the Petitioners.</w:t>
      </w:r>
      <w:r w:rsidR="00A45C8E" w:rsidRPr="00054287">
        <w:rPr>
          <w:rFonts w:ascii="Book Antiqua" w:eastAsia="Times New Roman" w:hAnsi="Book Antiqua" w:cs="Times New Roman"/>
          <w:bCs/>
          <w:sz w:val="24"/>
          <w:szCs w:val="24"/>
          <w:lang w:eastAsia="en-IN"/>
        </w:rPr>
        <w:t xml:space="preserve"> [para.5]</w:t>
      </w:r>
      <w:r w:rsidRPr="00054287">
        <w:rPr>
          <w:rFonts w:ascii="Book Antiqua" w:eastAsia="Times New Roman" w:hAnsi="Book Antiqua" w:cs="Times New Roman"/>
          <w:bCs/>
          <w:sz w:val="24"/>
          <w:szCs w:val="24"/>
          <w:lang w:eastAsia="en-IN"/>
        </w:rPr>
        <w:t xml:space="preserve"> Further, the Petitioners submitted that actions of </w:t>
      </w:r>
      <w:r w:rsidR="00A45C8E" w:rsidRPr="00054287">
        <w:rPr>
          <w:rFonts w:ascii="Book Antiqua" w:eastAsia="Times New Roman" w:hAnsi="Book Antiqua" w:cs="Times New Roman"/>
          <w:bCs/>
          <w:sz w:val="24"/>
          <w:szCs w:val="24"/>
          <w:lang w:eastAsia="en-IN"/>
        </w:rPr>
        <w:t>UT</w:t>
      </w:r>
      <w:r w:rsidRPr="00054287">
        <w:rPr>
          <w:rFonts w:ascii="Book Antiqua" w:eastAsia="Times New Roman" w:hAnsi="Book Antiqua" w:cs="Times New Roman"/>
          <w:bCs/>
          <w:sz w:val="24"/>
          <w:szCs w:val="24"/>
          <w:lang w:eastAsia="en-IN"/>
        </w:rPr>
        <w:t xml:space="preserve"> violated the directions laid down by the Supreme Court in </w:t>
      </w:r>
      <w:r w:rsidRPr="00054287">
        <w:rPr>
          <w:rFonts w:ascii="Book Antiqua" w:eastAsia="Times New Roman" w:hAnsi="Book Antiqua" w:cs="Times New Roman"/>
          <w:bCs/>
          <w:i/>
          <w:iCs/>
          <w:sz w:val="24"/>
          <w:szCs w:val="24"/>
          <w:lang w:eastAsia="en-IN"/>
        </w:rPr>
        <w:t xml:space="preserve">Anuradha </w:t>
      </w:r>
      <w:proofErr w:type="spellStart"/>
      <w:r w:rsidRPr="00054287">
        <w:rPr>
          <w:rFonts w:ascii="Book Antiqua" w:eastAsia="Times New Roman" w:hAnsi="Book Antiqua" w:cs="Times New Roman"/>
          <w:bCs/>
          <w:i/>
          <w:iCs/>
          <w:sz w:val="24"/>
          <w:szCs w:val="24"/>
          <w:lang w:eastAsia="en-IN"/>
        </w:rPr>
        <w:t>Bhasin</w:t>
      </w:r>
      <w:proofErr w:type="spellEnd"/>
      <w:r w:rsidRPr="00054287">
        <w:rPr>
          <w:rFonts w:ascii="Book Antiqua" w:eastAsia="Times New Roman" w:hAnsi="Book Antiqua" w:cs="Times New Roman"/>
          <w:bCs/>
          <w:i/>
          <w:iCs/>
          <w:sz w:val="24"/>
          <w:szCs w:val="24"/>
          <w:lang w:eastAsia="en-IN"/>
        </w:rPr>
        <w:t xml:space="preserve"> </w:t>
      </w:r>
      <w:r w:rsidR="00A45C8E" w:rsidRPr="00054287">
        <w:rPr>
          <w:rFonts w:ascii="Book Antiqua" w:eastAsia="Times New Roman" w:hAnsi="Book Antiqua" w:cs="Times New Roman"/>
          <w:bCs/>
          <w:i/>
          <w:iCs/>
          <w:sz w:val="24"/>
          <w:szCs w:val="24"/>
          <w:lang w:eastAsia="en-IN"/>
        </w:rPr>
        <w:t>v. Union of India</w:t>
      </w:r>
      <w:r w:rsidR="00A45C8E" w:rsidRPr="00054287">
        <w:rPr>
          <w:rFonts w:ascii="Book Antiqua" w:eastAsia="Times New Roman" w:hAnsi="Book Antiqua" w:cs="Times New Roman"/>
          <w:bCs/>
          <w:sz w:val="24"/>
          <w:szCs w:val="24"/>
          <w:lang w:eastAsia="en-IN"/>
        </w:rPr>
        <w:t xml:space="preserve">, WP (C) No. 1031/2019 </w:t>
      </w:r>
      <w:r w:rsidR="004B011B" w:rsidRPr="00054287">
        <w:rPr>
          <w:rFonts w:ascii="Book Antiqua" w:eastAsia="Times New Roman" w:hAnsi="Book Antiqua" w:cs="Times New Roman"/>
          <w:bCs/>
          <w:sz w:val="24"/>
          <w:szCs w:val="24"/>
          <w:lang w:eastAsia="en-IN"/>
        </w:rPr>
        <w:t>(</w:t>
      </w:r>
      <w:r w:rsidR="004B011B" w:rsidRPr="00054287">
        <w:rPr>
          <w:rFonts w:ascii="Book Antiqua" w:eastAsia="Times New Roman" w:hAnsi="Book Antiqua" w:cs="Times New Roman"/>
          <w:b/>
          <w:sz w:val="24"/>
          <w:szCs w:val="24"/>
          <w:lang w:eastAsia="en-IN"/>
        </w:rPr>
        <w:t xml:space="preserve">Anuradha </w:t>
      </w:r>
      <w:proofErr w:type="spellStart"/>
      <w:r w:rsidR="004B011B" w:rsidRPr="00054287">
        <w:rPr>
          <w:rFonts w:ascii="Book Antiqua" w:eastAsia="Times New Roman" w:hAnsi="Book Antiqua" w:cs="Times New Roman"/>
          <w:b/>
          <w:sz w:val="24"/>
          <w:szCs w:val="24"/>
          <w:lang w:eastAsia="en-IN"/>
        </w:rPr>
        <w:t>Bhasin</w:t>
      </w:r>
      <w:proofErr w:type="spellEnd"/>
      <w:r w:rsidR="004B011B" w:rsidRPr="00054287">
        <w:rPr>
          <w:rFonts w:ascii="Book Antiqua" w:eastAsia="Times New Roman" w:hAnsi="Book Antiqua" w:cs="Times New Roman"/>
          <w:bCs/>
          <w:sz w:val="24"/>
          <w:szCs w:val="24"/>
          <w:lang w:eastAsia="en-IN"/>
        </w:rPr>
        <w:t xml:space="preserve">) </w:t>
      </w:r>
      <w:r w:rsidR="00A45C8E" w:rsidRPr="00054287">
        <w:rPr>
          <w:rFonts w:ascii="Book Antiqua" w:eastAsia="Times New Roman" w:hAnsi="Book Antiqua" w:cs="Times New Roman"/>
          <w:bCs/>
          <w:sz w:val="24"/>
          <w:szCs w:val="24"/>
          <w:lang w:eastAsia="en-IN"/>
        </w:rPr>
        <w:t>and</w:t>
      </w:r>
      <w:r w:rsidRPr="00054287">
        <w:rPr>
          <w:rFonts w:ascii="Book Antiqua" w:eastAsia="Times New Roman" w:hAnsi="Book Antiqua" w:cs="Times New Roman"/>
          <w:bCs/>
          <w:sz w:val="24"/>
          <w:szCs w:val="24"/>
          <w:lang w:eastAsia="en-IN"/>
        </w:rPr>
        <w:t xml:space="preserve"> the Temporary</w:t>
      </w:r>
      <w:r w:rsidR="00A45C8E"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Suspension of Telecom Services (Public Emergency or Public</w:t>
      </w:r>
      <w:r w:rsidR="00A45C8E"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 xml:space="preserve">Safety) Rules, 2017 </w:t>
      </w:r>
      <w:r w:rsidR="00A45C8E" w:rsidRPr="00054287">
        <w:rPr>
          <w:rFonts w:ascii="Book Antiqua" w:eastAsia="Times New Roman" w:hAnsi="Book Antiqua" w:cs="Times New Roman"/>
          <w:bCs/>
          <w:sz w:val="24"/>
          <w:szCs w:val="24"/>
          <w:lang w:eastAsia="en-IN"/>
        </w:rPr>
        <w:t>(</w:t>
      </w:r>
      <w:r w:rsidRPr="00054287">
        <w:rPr>
          <w:rFonts w:ascii="Book Antiqua" w:eastAsia="Times New Roman" w:hAnsi="Book Antiqua" w:cs="Times New Roman"/>
          <w:b/>
          <w:sz w:val="24"/>
          <w:szCs w:val="24"/>
          <w:lang w:eastAsia="en-IN"/>
        </w:rPr>
        <w:t>Telecom Suspension Rules</w:t>
      </w:r>
      <w:r w:rsidR="00A45C8E"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as no Review</w:t>
      </w:r>
      <w:r w:rsidR="00A45C8E" w:rsidRPr="00054287">
        <w:rPr>
          <w:rFonts w:ascii="Book Antiqua" w:eastAsia="Times New Roman" w:hAnsi="Book Antiqua" w:cs="Times New Roman"/>
          <w:bCs/>
          <w:sz w:val="24"/>
          <w:szCs w:val="24"/>
          <w:lang w:eastAsia="en-IN"/>
        </w:rPr>
        <w:t xml:space="preserve"> </w:t>
      </w:r>
      <w:r w:rsidRPr="00054287">
        <w:rPr>
          <w:rFonts w:ascii="Book Antiqua" w:eastAsia="Times New Roman" w:hAnsi="Book Antiqua" w:cs="Times New Roman"/>
          <w:bCs/>
          <w:sz w:val="24"/>
          <w:szCs w:val="24"/>
          <w:lang w:eastAsia="en-IN"/>
        </w:rPr>
        <w:t>Committee ha</w:t>
      </w:r>
      <w:r w:rsidR="00A45C8E" w:rsidRPr="00054287">
        <w:rPr>
          <w:rFonts w:ascii="Book Antiqua" w:eastAsia="Times New Roman" w:hAnsi="Book Antiqua" w:cs="Times New Roman"/>
          <w:bCs/>
          <w:sz w:val="24"/>
          <w:szCs w:val="24"/>
          <w:lang w:eastAsia="en-IN"/>
        </w:rPr>
        <w:t xml:space="preserve">d </w:t>
      </w:r>
      <w:r w:rsidRPr="00054287">
        <w:rPr>
          <w:rFonts w:ascii="Book Antiqua" w:eastAsia="Times New Roman" w:hAnsi="Book Antiqua" w:cs="Times New Roman"/>
          <w:bCs/>
          <w:sz w:val="24"/>
          <w:szCs w:val="24"/>
          <w:lang w:eastAsia="en-IN"/>
        </w:rPr>
        <w:t xml:space="preserve">been constituted by </w:t>
      </w:r>
      <w:r w:rsidR="00A45C8E" w:rsidRPr="00054287">
        <w:rPr>
          <w:rFonts w:ascii="Book Antiqua" w:eastAsia="Times New Roman" w:hAnsi="Book Antiqua" w:cs="Times New Roman"/>
          <w:bCs/>
          <w:sz w:val="24"/>
          <w:szCs w:val="24"/>
          <w:lang w:eastAsia="en-IN"/>
        </w:rPr>
        <w:t>J&amp;K</w:t>
      </w:r>
      <w:r w:rsidRPr="00054287">
        <w:rPr>
          <w:rFonts w:ascii="Book Antiqua" w:eastAsia="Times New Roman" w:hAnsi="Book Antiqua" w:cs="Times New Roman"/>
          <w:bCs/>
          <w:sz w:val="24"/>
          <w:szCs w:val="24"/>
          <w:lang w:eastAsia="en-IN"/>
        </w:rPr>
        <w:t>.</w:t>
      </w:r>
      <w:r w:rsidR="00A45C8E" w:rsidRPr="00054287">
        <w:rPr>
          <w:rFonts w:ascii="Book Antiqua" w:eastAsia="Times New Roman" w:hAnsi="Book Antiqua" w:cs="Times New Roman"/>
          <w:bCs/>
          <w:sz w:val="24"/>
          <w:szCs w:val="24"/>
          <w:lang w:eastAsia="en-IN"/>
        </w:rPr>
        <w:t xml:space="preserve"> The blanket ban issued by the UT indicated non-application of mind and failure to establish any reasonable nexus between restriction on the internet speed and national security. Lastly, the Petitioner suggested that if the Respondents apprehended misuse of data services, then the internet could only be restricted in the problematic areas or </w:t>
      </w:r>
      <w:r w:rsidR="00C56746">
        <w:rPr>
          <w:rFonts w:ascii="Book Antiqua" w:eastAsia="Times New Roman" w:hAnsi="Book Antiqua" w:cs="Times New Roman"/>
          <w:bCs/>
          <w:sz w:val="24"/>
          <w:szCs w:val="24"/>
          <w:lang w:eastAsia="en-IN"/>
        </w:rPr>
        <w:t>the UT could provide</w:t>
      </w:r>
      <w:r w:rsidR="00A45C8E" w:rsidRPr="00054287">
        <w:rPr>
          <w:rFonts w:ascii="Book Antiqua" w:eastAsia="Times New Roman" w:hAnsi="Book Antiqua" w:cs="Times New Roman"/>
          <w:bCs/>
          <w:sz w:val="24"/>
          <w:szCs w:val="24"/>
          <w:lang w:eastAsia="en-IN"/>
        </w:rPr>
        <w:t xml:space="preserve"> 3G/4G internet to certain regions on trial basis. [para. 6]</w:t>
      </w:r>
    </w:p>
    <w:p w14:paraId="2F7932BC" w14:textId="77777777" w:rsidR="001834CF" w:rsidRPr="00054287" w:rsidRDefault="001834CF"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p>
    <w:p w14:paraId="57F53DCE" w14:textId="41CA67DA" w:rsidR="00D73517" w:rsidRPr="00054287" w:rsidRDefault="00D73517"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sz w:val="24"/>
          <w:szCs w:val="24"/>
          <w:lang w:eastAsia="en-IN"/>
        </w:rPr>
        <w:t>The Union of India, on</w:t>
      </w:r>
      <w:r w:rsidR="00676EAC" w:rsidRPr="00054287">
        <w:rPr>
          <w:rFonts w:ascii="Book Antiqua" w:eastAsia="Times New Roman" w:hAnsi="Book Antiqua" w:cs="Times New Roman"/>
          <w:bCs/>
          <w:sz w:val="24"/>
          <w:szCs w:val="24"/>
          <w:lang w:eastAsia="en-IN"/>
        </w:rPr>
        <w:t>e</w:t>
      </w:r>
      <w:r w:rsidRPr="00054287">
        <w:rPr>
          <w:rFonts w:ascii="Book Antiqua" w:eastAsia="Times New Roman" w:hAnsi="Book Antiqua" w:cs="Times New Roman"/>
          <w:bCs/>
          <w:sz w:val="24"/>
          <w:szCs w:val="24"/>
          <w:lang w:eastAsia="en-IN"/>
        </w:rPr>
        <w:t xml:space="preserve"> of the Respondents, submitted that courts should not step into issues of national security as they lay in the domain of ‘policy making’ </w:t>
      </w:r>
      <w:r w:rsidR="00676EAC" w:rsidRPr="00054287">
        <w:rPr>
          <w:rFonts w:ascii="Book Antiqua" w:eastAsia="Times New Roman" w:hAnsi="Book Antiqua" w:cs="Times New Roman"/>
          <w:bCs/>
          <w:sz w:val="24"/>
          <w:szCs w:val="24"/>
          <w:lang w:eastAsia="en-IN"/>
        </w:rPr>
        <w:t xml:space="preserve">[Reliance on </w:t>
      </w:r>
      <w:r w:rsidR="00A746F4" w:rsidRPr="00054287">
        <w:rPr>
          <w:rFonts w:ascii="Book Antiqua" w:eastAsia="Times New Roman" w:hAnsi="Book Antiqua" w:cs="Times New Roman"/>
          <w:bCs/>
          <w:sz w:val="24"/>
          <w:szCs w:val="24"/>
          <w:lang w:eastAsia="en-IN"/>
        </w:rPr>
        <w:t xml:space="preserve">The </w:t>
      </w:r>
      <w:r w:rsidR="00676EAC" w:rsidRPr="00054287">
        <w:rPr>
          <w:rFonts w:ascii="Book Antiqua" w:eastAsia="Times New Roman" w:hAnsi="Book Antiqua" w:cs="Times New Roman"/>
          <w:bCs/>
          <w:sz w:val="24"/>
          <w:szCs w:val="24"/>
          <w:lang w:eastAsia="en-IN"/>
        </w:rPr>
        <w:t xml:space="preserve">Zamora, (1916) 2 AC 77 (PC)]. While weighing balances between breach of fundamental rights, the larger public interest of protecting the security of the state </w:t>
      </w:r>
      <w:r w:rsidR="00C56746">
        <w:rPr>
          <w:rFonts w:ascii="Book Antiqua" w:eastAsia="Times New Roman" w:hAnsi="Book Antiqua" w:cs="Times New Roman"/>
          <w:bCs/>
          <w:sz w:val="24"/>
          <w:szCs w:val="24"/>
          <w:lang w:eastAsia="en-IN"/>
        </w:rPr>
        <w:t>must</w:t>
      </w:r>
      <w:r w:rsidR="00676EAC" w:rsidRPr="00054287">
        <w:rPr>
          <w:rFonts w:ascii="Book Antiqua" w:eastAsia="Times New Roman" w:hAnsi="Book Antiqua" w:cs="Times New Roman"/>
          <w:bCs/>
          <w:sz w:val="24"/>
          <w:szCs w:val="24"/>
          <w:lang w:eastAsia="en-IN"/>
        </w:rPr>
        <w:t xml:space="preserve"> outweigh fundamental rights. Further, in view of the prevailing circumstances with increased insurgent</w:t>
      </w:r>
      <w:r w:rsidR="00DB7751" w:rsidRPr="00054287">
        <w:rPr>
          <w:rFonts w:ascii="Book Antiqua" w:eastAsia="Times New Roman" w:hAnsi="Book Antiqua" w:cs="Times New Roman"/>
          <w:bCs/>
          <w:sz w:val="24"/>
          <w:szCs w:val="24"/>
          <w:lang w:eastAsia="en-IN"/>
        </w:rPr>
        <w:t xml:space="preserve"> movements, terrorist activities</w:t>
      </w:r>
      <w:r w:rsidR="00676EAC" w:rsidRPr="00054287">
        <w:rPr>
          <w:rFonts w:ascii="Book Antiqua" w:eastAsia="Times New Roman" w:hAnsi="Book Antiqua" w:cs="Times New Roman"/>
          <w:bCs/>
          <w:sz w:val="24"/>
          <w:szCs w:val="24"/>
          <w:lang w:eastAsia="en-IN"/>
        </w:rPr>
        <w:t xml:space="preserve"> and widespread fake news aimed at inciting violence, it was not possible to provide internet services in J&amp;K. </w:t>
      </w:r>
      <w:r w:rsidR="00105102" w:rsidRPr="00054287">
        <w:rPr>
          <w:rFonts w:ascii="Book Antiqua" w:eastAsia="Times New Roman" w:hAnsi="Book Antiqua" w:cs="Times New Roman"/>
          <w:bCs/>
          <w:sz w:val="24"/>
          <w:szCs w:val="24"/>
          <w:lang w:eastAsia="en-IN"/>
        </w:rPr>
        <w:t xml:space="preserve">[para. 7] </w:t>
      </w:r>
      <w:r w:rsidR="00676EAC" w:rsidRPr="00054287">
        <w:rPr>
          <w:rFonts w:ascii="Book Antiqua" w:eastAsia="Times New Roman" w:hAnsi="Book Antiqua" w:cs="Times New Roman"/>
          <w:bCs/>
          <w:sz w:val="24"/>
          <w:szCs w:val="24"/>
          <w:lang w:eastAsia="en-IN"/>
        </w:rPr>
        <w:t>It was further argued that the authorities had strictly comp</w:t>
      </w:r>
      <w:r w:rsidR="00105102" w:rsidRPr="00054287">
        <w:rPr>
          <w:rFonts w:ascii="Book Antiqua" w:eastAsia="Times New Roman" w:hAnsi="Book Antiqua" w:cs="Times New Roman"/>
          <w:bCs/>
          <w:sz w:val="24"/>
          <w:szCs w:val="24"/>
          <w:lang w:eastAsia="en-IN"/>
        </w:rPr>
        <w:t xml:space="preserve">lied with earlier directions passed by the Supreme Court. </w:t>
      </w:r>
      <w:r w:rsidR="00A746F4" w:rsidRPr="00054287">
        <w:rPr>
          <w:rFonts w:ascii="Book Antiqua" w:eastAsia="Times New Roman" w:hAnsi="Book Antiqua" w:cs="Times New Roman"/>
          <w:bCs/>
          <w:sz w:val="24"/>
          <w:szCs w:val="24"/>
          <w:lang w:eastAsia="en-IN"/>
        </w:rPr>
        <w:t>As</w:t>
      </w:r>
      <w:r w:rsidR="00105102" w:rsidRPr="00054287">
        <w:rPr>
          <w:rFonts w:ascii="Book Antiqua" w:eastAsia="Times New Roman" w:hAnsi="Book Antiqua" w:cs="Times New Roman"/>
          <w:bCs/>
          <w:sz w:val="24"/>
          <w:szCs w:val="24"/>
          <w:lang w:eastAsia="en-IN"/>
        </w:rPr>
        <w:t xml:space="preserve"> no restriction </w:t>
      </w:r>
      <w:r w:rsidR="00A746F4" w:rsidRPr="00054287">
        <w:rPr>
          <w:rFonts w:ascii="Book Antiqua" w:eastAsia="Times New Roman" w:hAnsi="Book Antiqua" w:cs="Times New Roman"/>
          <w:bCs/>
          <w:sz w:val="24"/>
          <w:szCs w:val="24"/>
          <w:lang w:eastAsia="en-IN"/>
        </w:rPr>
        <w:t xml:space="preserve">was imposed </w:t>
      </w:r>
      <w:r w:rsidR="00105102" w:rsidRPr="00054287">
        <w:rPr>
          <w:rFonts w:ascii="Book Antiqua" w:eastAsia="Times New Roman" w:hAnsi="Book Antiqua" w:cs="Times New Roman"/>
          <w:bCs/>
          <w:sz w:val="24"/>
          <w:szCs w:val="24"/>
          <w:lang w:eastAsia="en-IN"/>
        </w:rPr>
        <w:t>over fixed line internet, all information relating to Covid-19 could be received through internet as well other forms of print and electronic media, radio broadcasts as well as social media</w:t>
      </w:r>
      <w:r w:rsidR="00DB7751" w:rsidRPr="00054287">
        <w:rPr>
          <w:rFonts w:ascii="Book Antiqua" w:eastAsia="Times New Roman" w:hAnsi="Book Antiqua" w:cs="Times New Roman"/>
          <w:bCs/>
          <w:sz w:val="24"/>
          <w:szCs w:val="24"/>
          <w:lang w:eastAsia="en-IN"/>
        </w:rPr>
        <w:t>. [para. 8] The authorities had calibrated the reasonable restrictions on use of internet after analysing the grave and volatile situation in J&amp;K. [para. 9]</w:t>
      </w:r>
    </w:p>
    <w:p w14:paraId="509C8D2B" w14:textId="77777777" w:rsidR="003B641F" w:rsidRPr="00054287" w:rsidRDefault="003B641F" w:rsidP="00054287">
      <w:pPr>
        <w:autoSpaceDE w:val="0"/>
        <w:autoSpaceDN w:val="0"/>
        <w:adjustRightInd w:val="0"/>
        <w:spacing w:after="0" w:line="240" w:lineRule="auto"/>
        <w:jc w:val="both"/>
        <w:rPr>
          <w:rFonts w:ascii="Book Antiqua" w:eastAsia="Times New Roman" w:hAnsi="Book Antiqua" w:cs="Times New Roman"/>
          <w:bCs/>
          <w:sz w:val="24"/>
          <w:szCs w:val="24"/>
          <w:lang w:eastAsia="en-IN"/>
        </w:rPr>
      </w:pPr>
    </w:p>
    <w:p w14:paraId="7C24FAA5" w14:textId="77777777" w:rsidR="003B641F" w:rsidRPr="00054287" w:rsidRDefault="003B641F" w:rsidP="00054287">
      <w:pPr>
        <w:autoSpaceDE w:val="0"/>
        <w:autoSpaceDN w:val="0"/>
        <w:adjustRightInd w:val="0"/>
        <w:spacing w:after="0" w:line="240" w:lineRule="auto"/>
        <w:jc w:val="both"/>
        <w:rPr>
          <w:rFonts w:ascii="Book Antiqua" w:hAnsi="Book Antiqua" w:cs="Times New Roman"/>
          <w:b/>
          <w:bCs/>
          <w:sz w:val="24"/>
          <w:szCs w:val="24"/>
        </w:rPr>
      </w:pPr>
      <w:r w:rsidRPr="00054287">
        <w:rPr>
          <w:rFonts w:ascii="Book Antiqua" w:hAnsi="Book Antiqua" w:cs="Times New Roman"/>
          <w:b/>
          <w:bCs/>
          <w:color w:val="000000"/>
          <w:sz w:val="24"/>
          <w:szCs w:val="24"/>
        </w:rPr>
        <w:t xml:space="preserve">Decision Overview </w:t>
      </w:r>
    </w:p>
    <w:p w14:paraId="31B08387" w14:textId="77777777" w:rsidR="003B641F" w:rsidRPr="00054287" w:rsidRDefault="003B641F" w:rsidP="00054287">
      <w:p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Cs/>
          <w:sz w:val="24"/>
          <w:szCs w:val="24"/>
          <w:lang w:eastAsia="en-IN"/>
        </w:rPr>
        <w:t xml:space="preserve"> </w:t>
      </w:r>
    </w:p>
    <w:p w14:paraId="5758D73C" w14:textId="73757152" w:rsidR="00F614EE" w:rsidRPr="00054287" w:rsidRDefault="00F265CF" w:rsidP="00054287">
      <w:pPr>
        <w:jc w:val="both"/>
        <w:rPr>
          <w:rFonts w:ascii="Book Antiqua" w:hAnsi="Book Antiqua" w:cs="Times New Roman"/>
          <w:sz w:val="24"/>
          <w:szCs w:val="24"/>
        </w:rPr>
      </w:pPr>
      <w:r w:rsidRPr="00054287">
        <w:rPr>
          <w:rFonts w:ascii="Book Antiqua" w:hAnsi="Book Antiqua" w:cs="Times New Roman"/>
          <w:sz w:val="24"/>
          <w:szCs w:val="24"/>
        </w:rPr>
        <w:t xml:space="preserve">The </w:t>
      </w:r>
      <w:r w:rsidR="001834CF" w:rsidRPr="00054287">
        <w:rPr>
          <w:rFonts w:ascii="Book Antiqua" w:hAnsi="Book Antiqua" w:cs="Times New Roman"/>
          <w:sz w:val="24"/>
          <w:szCs w:val="24"/>
        </w:rPr>
        <w:t xml:space="preserve">Supreme Court’s decision attempts </w:t>
      </w:r>
      <w:r w:rsidR="00EE4669" w:rsidRPr="00054287">
        <w:rPr>
          <w:rFonts w:ascii="Book Antiqua" w:hAnsi="Book Antiqua" w:cs="Times New Roman"/>
          <w:sz w:val="24"/>
          <w:szCs w:val="24"/>
        </w:rPr>
        <w:t xml:space="preserve">to balance </w:t>
      </w:r>
      <w:r w:rsidRPr="00054287">
        <w:rPr>
          <w:rFonts w:ascii="Book Antiqua" w:hAnsi="Book Antiqua" w:cs="Times New Roman"/>
          <w:sz w:val="24"/>
          <w:szCs w:val="24"/>
        </w:rPr>
        <w:t xml:space="preserve">citizen’s </w:t>
      </w:r>
      <w:r w:rsidR="00EE4669" w:rsidRPr="00054287">
        <w:rPr>
          <w:rFonts w:ascii="Book Antiqua" w:hAnsi="Book Antiqua" w:cs="Times New Roman"/>
          <w:sz w:val="24"/>
          <w:szCs w:val="24"/>
        </w:rPr>
        <w:t>fundamental rights with national security concerns.</w:t>
      </w:r>
      <w:r w:rsidR="00667707" w:rsidRPr="00054287">
        <w:rPr>
          <w:rFonts w:ascii="Book Antiqua" w:hAnsi="Book Antiqua" w:cs="Times New Roman"/>
          <w:sz w:val="24"/>
          <w:szCs w:val="24"/>
        </w:rPr>
        <w:t xml:space="preserve"> </w:t>
      </w:r>
      <w:r w:rsidR="00F614EE" w:rsidRPr="00054287">
        <w:rPr>
          <w:rFonts w:ascii="Book Antiqua" w:hAnsi="Book Antiqua" w:cs="Times New Roman"/>
          <w:sz w:val="24"/>
          <w:szCs w:val="24"/>
        </w:rPr>
        <w:t>The</w:t>
      </w:r>
      <w:r w:rsidR="001834CF" w:rsidRPr="00054287">
        <w:rPr>
          <w:rFonts w:ascii="Book Antiqua" w:hAnsi="Book Antiqua" w:cs="Times New Roman"/>
          <w:sz w:val="24"/>
          <w:szCs w:val="24"/>
        </w:rPr>
        <w:t xml:space="preserve"> peculiar circumstance and prevalent situation in J&amp;K require</w:t>
      </w:r>
      <w:r w:rsidR="00A60BAD" w:rsidRPr="00054287">
        <w:rPr>
          <w:rFonts w:ascii="Book Antiqua" w:hAnsi="Book Antiqua" w:cs="Times New Roman"/>
          <w:sz w:val="24"/>
          <w:szCs w:val="24"/>
        </w:rPr>
        <w:t>d</w:t>
      </w:r>
      <w:r w:rsidR="001834CF" w:rsidRPr="00054287">
        <w:rPr>
          <w:rFonts w:ascii="Book Antiqua" w:hAnsi="Book Antiqua" w:cs="Times New Roman"/>
          <w:sz w:val="24"/>
          <w:szCs w:val="24"/>
        </w:rPr>
        <w:t xml:space="preserve"> a delicate balancing of national security concerns with human rights</w:t>
      </w:r>
      <w:r w:rsidR="00F614EE" w:rsidRPr="00054287">
        <w:rPr>
          <w:rFonts w:ascii="Book Antiqua" w:hAnsi="Book Antiqua" w:cs="Times New Roman"/>
          <w:sz w:val="24"/>
          <w:szCs w:val="24"/>
        </w:rPr>
        <w:t>. [para. 12]</w:t>
      </w:r>
    </w:p>
    <w:p w14:paraId="4A0D0664" w14:textId="3DF4B911" w:rsidR="00F265CF" w:rsidRPr="00054287" w:rsidRDefault="00F614EE" w:rsidP="00054287">
      <w:pPr>
        <w:jc w:val="both"/>
        <w:rPr>
          <w:rFonts w:ascii="Book Antiqua" w:hAnsi="Book Antiqua" w:cs="Times New Roman"/>
          <w:sz w:val="24"/>
          <w:szCs w:val="24"/>
        </w:rPr>
      </w:pPr>
      <w:r w:rsidRPr="00054287">
        <w:rPr>
          <w:rFonts w:ascii="Book Antiqua" w:hAnsi="Book Antiqua" w:cs="Times New Roman"/>
          <w:sz w:val="24"/>
          <w:szCs w:val="24"/>
        </w:rPr>
        <w:t>T</w:t>
      </w:r>
      <w:r w:rsidR="001834CF" w:rsidRPr="00054287">
        <w:rPr>
          <w:rFonts w:ascii="Book Antiqua" w:hAnsi="Book Antiqua" w:cs="Times New Roman"/>
          <w:sz w:val="24"/>
          <w:szCs w:val="24"/>
        </w:rPr>
        <w:t xml:space="preserve">he Court first considered the steps undertaken by the UT </w:t>
      </w:r>
      <w:r w:rsidR="00A746F4" w:rsidRPr="00054287">
        <w:rPr>
          <w:rFonts w:ascii="Book Antiqua" w:hAnsi="Book Antiqua" w:cs="Times New Roman"/>
          <w:sz w:val="24"/>
          <w:szCs w:val="24"/>
        </w:rPr>
        <w:t xml:space="preserve">since its last decision in </w:t>
      </w:r>
      <w:r w:rsidR="004B011B" w:rsidRPr="00054287">
        <w:rPr>
          <w:rFonts w:ascii="Book Antiqua" w:hAnsi="Book Antiqua" w:cs="Times New Roman"/>
          <w:sz w:val="24"/>
          <w:szCs w:val="24"/>
        </w:rPr>
        <w:t xml:space="preserve">Anuradha </w:t>
      </w:r>
      <w:proofErr w:type="spellStart"/>
      <w:r w:rsidR="004B011B" w:rsidRPr="00054287">
        <w:rPr>
          <w:rFonts w:ascii="Book Antiqua" w:hAnsi="Book Antiqua" w:cs="Times New Roman"/>
          <w:sz w:val="24"/>
          <w:szCs w:val="24"/>
        </w:rPr>
        <w:t>Bhasin</w:t>
      </w:r>
      <w:proofErr w:type="spellEnd"/>
      <w:r w:rsidR="004B011B" w:rsidRPr="00054287">
        <w:rPr>
          <w:rFonts w:ascii="Book Antiqua" w:hAnsi="Book Antiqua" w:cs="Times New Roman"/>
          <w:sz w:val="24"/>
          <w:szCs w:val="24"/>
        </w:rPr>
        <w:t xml:space="preserve">. </w:t>
      </w:r>
      <w:r w:rsidR="00A60BAD" w:rsidRPr="00054287">
        <w:rPr>
          <w:rFonts w:ascii="Book Antiqua" w:hAnsi="Book Antiqua" w:cs="Times New Roman"/>
          <w:sz w:val="24"/>
          <w:szCs w:val="24"/>
        </w:rPr>
        <w:t xml:space="preserve">The UT had permitted </w:t>
      </w:r>
      <w:r w:rsidR="00A746F4" w:rsidRPr="00054287">
        <w:rPr>
          <w:rFonts w:ascii="Book Antiqua" w:hAnsi="Book Antiqua" w:cs="Times New Roman"/>
          <w:sz w:val="24"/>
          <w:szCs w:val="24"/>
        </w:rPr>
        <w:t xml:space="preserve">fixed line connectivity </w:t>
      </w:r>
      <w:r w:rsidRPr="00054287">
        <w:rPr>
          <w:rFonts w:ascii="Book Antiqua" w:hAnsi="Book Antiqua" w:cs="Times New Roman"/>
          <w:sz w:val="24"/>
          <w:szCs w:val="24"/>
        </w:rPr>
        <w:t xml:space="preserve">with media access control binding to access all websites </w:t>
      </w:r>
      <w:r w:rsidR="00A746F4" w:rsidRPr="00054287">
        <w:rPr>
          <w:rFonts w:ascii="Book Antiqua" w:hAnsi="Book Antiqua" w:cs="Times New Roman"/>
          <w:sz w:val="24"/>
          <w:szCs w:val="24"/>
        </w:rPr>
        <w:t>without any speed restriction</w:t>
      </w:r>
      <w:r w:rsidRPr="00054287">
        <w:rPr>
          <w:rFonts w:ascii="Book Antiqua" w:hAnsi="Book Antiqua" w:cs="Times New Roman"/>
          <w:sz w:val="24"/>
          <w:szCs w:val="24"/>
        </w:rPr>
        <w:t xml:space="preserve">. In addition to this, 2G mobile internet for post-paid customers and verified prepaid customers was also available in </w:t>
      </w:r>
      <w:r w:rsidR="001267FB" w:rsidRPr="00054287">
        <w:rPr>
          <w:rFonts w:ascii="Book Antiqua" w:hAnsi="Book Antiqua" w:cs="Times New Roman"/>
          <w:sz w:val="24"/>
          <w:szCs w:val="24"/>
        </w:rPr>
        <w:t xml:space="preserve">n </w:t>
      </w:r>
      <w:r w:rsidRPr="00054287">
        <w:rPr>
          <w:rFonts w:ascii="Book Antiqua" w:hAnsi="Book Antiqua" w:cs="Times New Roman"/>
          <w:sz w:val="24"/>
          <w:szCs w:val="24"/>
        </w:rPr>
        <w:t>J&amp;K.</w:t>
      </w:r>
      <w:r w:rsidR="00A60BAD" w:rsidRPr="00054287">
        <w:rPr>
          <w:rFonts w:ascii="Book Antiqua" w:hAnsi="Book Antiqua" w:cs="Times New Roman"/>
          <w:sz w:val="24"/>
          <w:szCs w:val="24"/>
        </w:rPr>
        <w:t xml:space="preserve"> </w:t>
      </w:r>
      <w:r w:rsidRPr="00054287">
        <w:rPr>
          <w:rFonts w:ascii="Book Antiqua" w:hAnsi="Book Antiqua" w:cs="Times New Roman"/>
          <w:sz w:val="24"/>
          <w:szCs w:val="24"/>
        </w:rPr>
        <w:t xml:space="preserve">[para. 12]  </w:t>
      </w:r>
      <w:r w:rsidR="00C56746">
        <w:rPr>
          <w:rFonts w:ascii="Book Antiqua" w:hAnsi="Book Antiqua" w:cs="Times New Roman"/>
          <w:sz w:val="24"/>
          <w:szCs w:val="24"/>
        </w:rPr>
        <w:t>S</w:t>
      </w:r>
      <w:r w:rsidRPr="00054287">
        <w:rPr>
          <w:rFonts w:ascii="Book Antiqua" w:hAnsi="Book Antiqua" w:cs="Times New Roman"/>
          <w:sz w:val="24"/>
          <w:szCs w:val="24"/>
        </w:rPr>
        <w:t>tatistics on increasing insurgent activities in J&amp;K, including incidents of cyber terrorism</w:t>
      </w:r>
      <w:r w:rsidR="00C56746">
        <w:rPr>
          <w:rFonts w:ascii="Book Antiqua" w:hAnsi="Book Antiqua" w:cs="Times New Roman"/>
          <w:sz w:val="24"/>
          <w:szCs w:val="24"/>
        </w:rPr>
        <w:t xml:space="preserve"> were considered by the Court</w:t>
      </w:r>
      <w:r w:rsidRPr="00054287">
        <w:rPr>
          <w:rFonts w:ascii="Book Antiqua" w:hAnsi="Book Antiqua" w:cs="Times New Roman"/>
          <w:sz w:val="24"/>
          <w:szCs w:val="24"/>
        </w:rPr>
        <w:t xml:space="preserve">. </w:t>
      </w:r>
      <w:r w:rsidR="00C56746">
        <w:rPr>
          <w:rFonts w:ascii="Book Antiqua" w:hAnsi="Book Antiqua" w:cs="Times New Roman"/>
          <w:sz w:val="24"/>
          <w:szCs w:val="24"/>
        </w:rPr>
        <w:t>It</w:t>
      </w:r>
      <w:r w:rsidRPr="00054287">
        <w:rPr>
          <w:rFonts w:ascii="Book Antiqua" w:hAnsi="Book Antiqua" w:cs="Times New Roman"/>
          <w:sz w:val="24"/>
          <w:szCs w:val="24"/>
        </w:rPr>
        <w:t xml:space="preserve"> was mindful of the fact that insurgent groups had issued warnings</w:t>
      </w:r>
      <w:r w:rsidR="00C56746">
        <w:rPr>
          <w:rFonts w:ascii="Book Antiqua" w:hAnsi="Book Antiqua" w:cs="Times New Roman"/>
          <w:sz w:val="24"/>
          <w:szCs w:val="24"/>
        </w:rPr>
        <w:t xml:space="preserve"> in the past</w:t>
      </w:r>
      <w:r w:rsidRPr="00054287">
        <w:rPr>
          <w:rFonts w:ascii="Book Antiqua" w:hAnsi="Book Antiqua" w:cs="Times New Roman"/>
          <w:sz w:val="24"/>
          <w:szCs w:val="24"/>
        </w:rPr>
        <w:t xml:space="preserve"> to wage ‘information warfare’ on Kashmir, after the revocation of special status of J&amp;K. [para. 13]</w:t>
      </w:r>
    </w:p>
    <w:p w14:paraId="3FE97E9B" w14:textId="77777777" w:rsidR="00CF16E5" w:rsidRPr="00054287" w:rsidRDefault="00F614EE" w:rsidP="00054287">
      <w:pPr>
        <w:jc w:val="both"/>
        <w:rPr>
          <w:rFonts w:ascii="Book Antiqua" w:hAnsi="Book Antiqua" w:cs="Times New Roman"/>
          <w:sz w:val="24"/>
          <w:szCs w:val="24"/>
        </w:rPr>
      </w:pPr>
      <w:r w:rsidRPr="00054287">
        <w:rPr>
          <w:rFonts w:ascii="Book Antiqua" w:hAnsi="Book Antiqua" w:cs="Times New Roman"/>
          <w:sz w:val="24"/>
          <w:szCs w:val="24"/>
        </w:rPr>
        <w:lastRenderedPageBreak/>
        <w:t xml:space="preserve">In view of the turbulent </w:t>
      </w:r>
      <w:r w:rsidR="004B011B" w:rsidRPr="00054287">
        <w:rPr>
          <w:rFonts w:ascii="Book Antiqua" w:hAnsi="Book Antiqua" w:cs="Times New Roman"/>
          <w:sz w:val="24"/>
          <w:szCs w:val="24"/>
        </w:rPr>
        <w:t>situation</w:t>
      </w:r>
      <w:r w:rsidRPr="00054287">
        <w:rPr>
          <w:rFonts w:ascii="Book Antiqua" w:hAnsi="Book Antiqua" w:cs="Times New Roman"/>
          <w:sz w:val="24"/>
          <w:szCs w:val="24"/>
        </w:rPr>
        <w:t xml:space="preserve"> in J&amp;K, the </w:t>
      </w:r>
      <w:r w:rsidR="00FC2039" w:rsidRPr="00054287">
        <w:rPr>
          <w:rFonts w:ascii="Book Antiqua" w:hAnsi="Book Antiqua" w:cs="Times New Roman"/>
          <w:sz w:val="24"/>
          <w:szCs w:val="24"/>
        </w:rPr>
        <w:t>Court held that “while it might be desirable and convenient to have better internet wherein there is a worldwide pandemic and national lockdown”</w:t>
      </w:r>
      <w:r w:rsidR="001267FB" w:rsidRPr="00054287">
        <w:rPr>
          <w:rFonts w:ascii="Book Antiqua" w:hAnsi="Book Antiqua" w:cs="Times New Roman"/>
          <w:sz w:val="24"/>
          <w:szCs w:val="24"/>
        </w:rPr>
        <w:t xml:space="preserve"> and the Petitioner’s submissions merit consideration in normal circumstances</w:t>
      </w:r>
      <w:r w:rsidR="00FC2039" w:rsidRPr="00054287">
        <w:rPr>
          <w:rFonts w:ascii="Book Antiqua" w:hAnsi="Book Antiqua" w:cs="Times New Roman"/>
          <w:sz w:val="24"/>
          <w:szCs w:val="24"/>
        </w:rPr>
        <w:t>, the fact that “external forces are trying to infiltrate the border and destabilize the national integrity, could not be ignored.” [para</w:t>
      </w:r>
      <w:r w:rsidR="004B011B" w:rsidRPr="00054287">
        <w:rPr>
          <w:rFonts w:ascii="Book Antiqua" w:hAnsi="Book Antiqua" w:cs="Times New Roman"/>
          <w:sz w:val="24"/>
          <w:szCs w:val="24"/>
        </w:rPr>
        <w:t>.</w:t>
      </w:r>
      <w:r w:rsidR="00FC2039" w:rsidRPr="00054287">
        <w:rPr>
          <w:rFonts w:ascii="Book Antiqua" w:hAnsi="Book Antiqua" w:cs="Times New Roman"/>
          <w:sz w:val="24"/>
          <w:szCs w:val="24"/>
        </w:rPr>
        <w:t xml:space="preserve"> 14]</w:t>
      </w:r>
      <w:r w:rsidR="000F1159" w:rsidRPr="00054287">
        <w:rPr>
          <w:rFonts w:ascii="Book Antiqua" w:hAnsi="Book Antiqua" w:cs="Times New Roman"/>
          <w:sz w:val="24"/>
          <w:szCs w:val="24"/>
        </w:rPr>
        <w:t xml:space="preserve"> </w:t>
      </w:r>
      <w:r w:rsidR="004B011B" w:rsidRPr="00054287">
        <w:rPr>
          <w:rFonts w:ascii="Book Antiqua" w:hAnsi="Book Antiqua" w:cs="Times New Roman"/>
          <w:sz w:val="24"/>
          <w:szCs w:val="24"/>
        </w:rPr>
        <w:t xml:space="preserve">In reiterating its decision in </w:t>
      </w:r>
      <w:r w:rsidR="004B011B" w:rsidRPr="00054287">
        <w:rPr>
          <w:rFonts w:ascii="Book Antiqua" w:hAnsi="Book Antiqua" w:cs="Times New Roman"/>
          <w:b/>
          <w:bCs/>
          <w:i/>
          <w:iCs/>
          <w:sz w:val="24"/>
          <w:szCs w:val="24"/>
        </w:rPr>
        <w:t xml:space="preserve">Anuradha </w:t>
      </w:r>
      <w:proofErr w:type="spellStart"/>
      <w:r w:rsidR="004B011B" w:rsidRPr="00054287">
        <w:rPr>
          <w:rFonts w:ascii="Book Antiqua" w:hAnsi="Book Antiqua" w:cs="Times New Roman"/>
          <w:b/>
          <w:bCs/>
          <w:i/>
          <w:iCs/>
          <w:sz w:val="24"/>
          <w:szCs w:val="24"/>
        </w:rPr>
        <w:t>Bhasin</w:t>
      </w:r>
      <w:proofErr w:type="spellEnd"/>
      <w:r w:rsidR="004B011B" w:rsidRPr="00054287">
        <w:rPr>
          <w:rFonts w:ascii="Book Antiqua" w:hAnsi="Book Antiqua" w:cs="Times New Roman"/>
          <w:sz w:val="24"/>
          <w:szCs w:val="24"/>
        </w:rPr>
        <w:t xml:space="preserve">, the Court noted that “the degree of restriction and the scope of the same, both territorially and temporally, must stand in relation to what is actually necessary to combat an emergent situation.” </w:t>
      </w:r>
      <w:r w:rsidR="001267FB" w:rsidRPr="00054287">
        <w:rPr>
          <w:rFonts w:ascii="Book Antiqua" w:hAnsi="Book Antiqua" w:cs="Times New Roman"/>
          <w:sz w:val="24"/>
          <w:szCs w:val="24"/>
        </w:rPr>
        <w:t>While</w:t>
      </w:r>
      <w:r w:rsidR="004B011B" w:rsidRPr="00054287">
        <w:rPr>
          <w:rFonts w:ascii="Book Antiqua" w:hAnsi="Book Antiqua" w:cs="Times New Roman"/>
          <w:sz w:val="24"/>
          <w:szCs w:val="24"/>
        </w:rPr>
        <w:t xml:space="preserve"> orders issued by the UT were for a limited period, they failed to provide any reason to support that such a restriction was necessary to be imposed in all districts of J&amp;K. [para.16]</w:t>
      </w:r>
      <w:r w:rsidR="001267FB" w:rsidRPr="00054287">
        <w:rPr>
          <w:rFonts w:ascii="Book Antiqua" w:hAnsi="Book Antiqua" w:cs="Times New Roman"/>
          <w:sz w:val="24"/>
          <w:szCs w:val="24"/>
        </w:rPr>
        <w:t xml:space="preserve"> </w:t>
      </w:r>
    </w:p>
    <w:p w14:paraId="311AB3D4" w14:textId="070E208F" w:rsidR="00C76886" w:rsidRPr="00054287" w:rsidRDefault="001267FB" w:rsidP="00054287">
      <w:pPr>
        <w:jc w:val="both"/>
        <w:rPr>
          <w:rFonts w:ascii="Book Antiqua" w:hAnsi="Book Antiqua" w:cs="Times New Roman"/>
          <w:sz w:val="24"/>
          <w:szCs w:val="24"/>
        </w:rPr>
      </w:pPr>
      <w:r w:rsidRPr="00054287">
        <w:rPr>
          <w:rFonts w:ascii="Book Antiqua" w:hAnsi="Book Antiqua" w:cs="Times New Roman"/>
          <w:sz w:val="24"/>
          <w:szCs w:val="24"/>
        </w:rPr>
        <w:t xml:space="preserve">For meaningful enforcement of the decision in </w:t>
      </w:r>
      <w:proofErr w:type="spellStart"/>
      <w:r w:rsidRPr="00054287">
        <w:rPr>
          <w:rFonts w:ascii="Book Antiqua" w:hAnsi="Book Antiqua" w:cs="Times New Roman"/>
          <w:sz w:val="24"/>
          <w:szCs w:val="24"/>
        </w:rPr>
        <w:t>Anruradha</w:t>
      </w:r>
      <w:proofErr w:type="spellEnd"/>
      <w:r w:rsidRPr="00054287">
        <w:rPr>
          <w:rFonts w:ascii="Book Antiqua" w:hAnsi="Book Antiqua" w:cs="Times New Roman"/>
          <w:sz w:val="24"/>
          <w:szCs w:val="24"/>
        </w:rPr>
        <w:t xml:space="preserve"> </w:t>
      </w:r>
      <w:proofErr w:type="spellStart"/>
      <w:r w:rsidRPr="00054287">
        <w:rPr>
          <w:rFonts w:ascii="Book Antiqua" w:hAnsi="Book Antiqua" w:cs="Times New Roman"/>
          <w:sz w:val="24"/>
          <w:szCs w:val="24"/>
        </w:rPr>
        <w:t>Bhasin</w:t>
      </w:r>
      <w:proofErr w:type="spellEnd"/>
      <w:r w:rsidRPr="00054287">
        <w:rPr>
          <w:rFonts w:ascii="Book Antiqua" w:hAnsi="Book Antiqua" w:cs="Times New Roman"/>
          <w:sz w:val="24"/>
          <w:szCs w:val="24"/>
        </w:rPr>
        <w:t xml:space="preserve">, it was incumbent upon the authorities to pass orders only with respect to limited areas where such a restriction was necessary. As per Anuradha </w:t>
      </w:r>
      <w:proofErr w:type="spellStart"/>
      <w:r w:rsidRPr="00054287">
        <w:rPr>
          <w:rFonts w:ascii="Book Antiqua" w:hAnsi="Book Antiqua" w:cs="Times New Roman"/>
          <w:sz w:val="24"/>
          <w:szCs w:val="24"/>
        </w:rPr>
        <w:t>Bhasin</w:t>
      </w:r>
      <w:proofErr w:type="spellEnd"/>
      <w:r w:rsidRPr="00054287">
        <w:rPr>
          <w:rFonts w:ascii="Book Antiqua" w:hAnsi="Book Antiqua" w:cs="Times New Roman"/>
          <w:sz w:val="24"/>
          <w:szCs w:val="24"/>
        </w:rPr>
        <w:t xml:space="preserve">, every order restricting internet, issued under Rule 2(2) of the Telecom Suspension Rules, was to be placed before a Review Committee which would ensure that adequate procedural and substantive safeguards are followed so that the restrictions are narrowly tailored. However, </w:t>
      </w:r>
      <w:r w:rsidR="00CF16E5" w:rsidRPr="00054287">
        <w:rPr>
          <w:rFonts w:ascii="Book Antiqua" w:hAnsi="Book Antiqua" w:cs="Times New Roman"/>
          <w:sz w:val="24"/>
          <w:szCs w:val="24"/>
        </w:rPr>
        <w:t xml:space="preserve">as </w:t>
      </w:r>
      <w:r w:rsidRPr="00054287">
        <w:rPr>
          <w:rFonts w:ascii="Book Antiqua" w:hAnsi="Book Antiqua" w:cs="Times New Roman"/>
          <w:sz w:val="24"/>
          <w:szCs w:val="24"/>
        </w:rPr>
        <w:t>the present case</w:t>
      </w:r>
      <w:r w:rsidR="00CF16E5" w:rsidRPr="00054287">
        <w:rPr>
          <w:rFonts w:ascii="Book Antiqua" w:hAnsi="Book Antiqua" w:cs="Times New Roman"/>
          <w:sz w:val="24"/>
          <w:szCs w:val="24"/>
        </w:rPr>
        <w:t xml:space="preserve"> included issues impacting the UT as well as </w:t>
      </w:r>
      <w:r w:rsidR="00C56746">
        <w:rPr>
          <w:rFonts w:ascii="Book Antiqua" w:hAnsi="Book Antiqua" w:cs="Times New Roman"/>
          <w:sz w:val="24"/>
          <w:szCs w:val="24"/>
        </w:rPr>
        <w:t xml:space="preserve">whole of </w:t>
      </w:r>
      <w:r w:rsidR="00CF16E5" w:rsidRPr="00054287">
        <w:rPr>
          <w:rFonts w:ascii="Book Antiqua" w:hAnsi="Book Antiqua" w:cs="Times New Roman"/>
          <w:sz w:val="24"/>
          <w:szCs w:val="24"/>
        </w:rPr>
        <w:t xml:space="preserve">the Indian territory, the Review Committee consisting only </w:t>
      </w:r>
      <w:r w:rsidR="00C56746">
        <w:rPr>
          <w:rFonts w:ascii="Book Antiqua" w:hAnsi="Book Antiqua" w:cs="Times New Roman"/>
          <w:sz w:val="24"/>
          <w:szCs w:val="24"/>
        </w:rPr>
        <w:t xml:space="preserve">of </w:t>
      </w:r>
      <w:r w:rsidR="00CF16E5" w:rsidRPr="00054287">
        <w:rPr>
          <w:rFonts w:ascii="Book Antiqua" w:hAnsi="Book Antiqua" w:cs="Times New Roman"/>
          <w:sz w:val="24"/>
          <w:szCs w:val="24"/>
        </w:rPr>
        <w:t xml:space="preserve">state level officers would not be </w:t>
      </w:r>
      <w:proofErr w:type="gramStart"/>
      <w:r w:rsidR="00CF16E5" w:rsidRPr="00054287">
        <w:rPr>
          <w:rFonts w:ascii="Book Antiqua" w:hAnsi="Book Antiqua" w:cs="Times New Roman"/>
          <w:sz w:val="24"/>
          <w:szCs w:val="24"/>
        </w:rPr>
        <w:t>in a position</w:t>
      </w:r>
      <w:proofErr w:type="gramEnd"/>
      <w:r w:rsidR="00CF16E5" w:rsidRPr="00054287">
        <w:rPr>
          <w:rFonts w:ascii="Book Antiqua" w:hAnsi="Book Antiqua" w:cs="Times New Roman"/>
          <w:sz w:val="24"/>
          <w:szCs w:val="24"/>
        </w:rPr>
        <w:t xml:space="preserve"> to satisfactorily address the </w:t>
      </w:r>
      <w:r w:rsidR="00C56746">
        <w:rPr>
          <w:rFonts w:ascii="Book Antiqua" w:hAnsi="Book Antiqua" w:cs="Times New Roman"/>
          <w:sz w:val="24"/>
          <w:szCs w:val="24"/>
        </w:rPr>
        <w:t>complex situation</w:t>
      </w:r>
      <w:r w:rsidR="00CF16E5" w:rsidRPr="00054287">
        <w:rPr>
          <w:rFonts w:ascii="Book Antiqua" w:hAnsi="Book Antiqua" w:cs="Times New Roman"/>
          <w:sz w:val="24"/>
          <w:szCs w:val="24"/>
        </w:rPr>
        <w:t>. Accordingly, the Court directed the constitution of a Special Committee consisting a total of three executive members both from national and state level</w:t>
      </w:r>
      <w:r w:rsidR="00C56746">
        <w:rPr>
          <w:rFonts w:ascii="Book Antiqua" w:hAnsi="Book Antiqua" w:cs="Times New Roman"/>
          <w:sz w:val="24"/>
          <w:szCs w:val="24"/>
        </w:rPr>
        <w:t>,</w:t>
      </w:r>
      <w:r w:rsidR="00CF16E5" w:rsidRPr="00054287">
        <w:rPr>
          <w:rFonts w:ascii="Book Antiqua" w:hAnsi="Book Antiqua" w:cs="Times New Roman"/>
          <w:sz w:val="24"/>
          <w:szCs w:val="24"/>
        </w:rPr>
        <w:t xml:space="preserve"> to </w:t>
      </w:r>
      <w:proofErr w:type="gramStart"/>
      <w:r w:rsidR="00CF16E5" w:rsidRPr="00054287">
        <w:rPr>
          <w:rFonts w:ascii="Book Antiqua" w:hAnsi="Book Antiqua" w:cs="Times New Roman"/>
          <w:sz w:val="24"/>
          <w:szCs w:val="24"/>
        </w:rPr>
        <w:t>look into</w:t>
      </w:r>
      <w:proofErr w:type="gramEnd"/>
      <w:r w:rsidR="00CF16E5" w:rsidRPr="00054287">
        <w:rPr>
          <w:rFonts w:ascii="Book Antiqua" w:hAnsi="Book Antiqua" w:cs="Times New Roman"/>
          <w:sz w:val="24"/>
          <w:szCs w:val="24"/>
        </w:rPr>
        <w:t xml:space="preserve"> the prevailing circumstances </w:t>
      </w:r>
      <w:r w:rsidR="00C56746">
        <w:rPr>
          <w:rFonts w:ascii="Book Antiqua" w:hAnsi="Book Antiqua" w:cs="Times New Roman"/>
          <w:sz w:val="24"/>
          <w:szCs w:val="24"/>
        </w:rPr>
        <w:t xml:space="preserve">in J&amp;K </w:t>
      </w:r>
      <w:r w:rsidR="00CF16E5" w:rsidRPr="00054287">
        <w:rPr>
          <w:rFonts w:ascii="Book Antiqua" w:hAnsi="Book Antiqua" w:cs="Times New Roman"/>
          <w:sz w:val="24"/>
          <w:szCs w:val="24"/>
        </w:rPr>
        <w:t xml:space="preserve">and determine the necessity of continuation of the restrictions in the UT on an immediate basis. [Para. 23] The Special Committee would examine the Petitioner’s case </w:t>
      </w:r>
      <w:proofErr w:type="gramStart"/>
      <w:r w:rsidR="00CF16E5" w:rsidRPr="00054287">
        <w:rPr>
          <w:rFonts w:ascii="Book Antiqua" w:hAnsi="Book Antiqua" w:cs="Times New Roman"/>
          <w:sz w:val="24"/>
          <w:szCs w:val="24"/>
        </w:rPr>
        <w:t>and also</w:t>
      </w:r>
      <w:proofErr w:type="gramEnd"/>
      <w:r w:rsidR="00CF16E5" w:rsidRPr="00054287">
        <w:rPr>
          <w:rFonts w:ascii="Book Antiqua" w:hAnsi="Book Antiqua" w:cs="Times New Roman"/>
          <w:sz w:val="24"/>
          <w:szCs w:val="24"/>
        </w:rPr>
        <w:t xml:space="preserve"> determine the appropriateness of limiting the restrictions to only certain areas where it was necessary while allowing faster internet services in other areas of J&amp;K. [Para. 24] </w:t>
      </w:r>
      <w:r w:rsidR="006479AE" w:rsidRPr="00054287">
        <w:rPr>
          <w:rFonts w:ascii="Book Antiqua" w:hAnsi="Book Antiqua" w:cs="Times New Roman"/>
          <w:sz w:val="24"/>
          <w:szCs w:val="24"/>
        </w:rPr>
        <w:t xml:space="preserve">In view of this, </w:t>
      </w:r>
      <w:r w:rsidR="00CF16E5" w:rsidRPr="00054287">
        <w:rPr>
          <w:rFonts w:ascii="Book Antiqua" w:hAnsi="Book Antiqua" w:cs="Times New Roman"/>
          <w:sz w:val="24"/>
          <w:szCs w:val="24"/>
        </w:rPr>
        <w:t>the petitions were disposed of.</w:t>
      </w:r>
      <w:r w:rsidR="006479AE" w:rsidRPr="00054287">
        <w:rPr>
          <w:rFonts w:ascii="Book Antiqua" w:hAnsi="Book Antiqua" w:cs="Times New Roman"/>
          <w:sz w:val="24"/>
          <w:szCs w:val="24"/>
        </w:rPr>
        <w:t xml:space="preserve"> </w:t>
      </w:r>
    </w:p>
    <w:p w14:paraId="33CAC14C" w14:textId="77777777" w:rsidR="006479AE" w:rsidRPr="00054287" w:rsidRDefault="006479AE" w:rsidP="00054287">
      <w:pPr>
        <w:shd w:val="clear" w:color="auto" w:fill="FFFFFF"/>
        <w:spacing w:after="0" w:line="240" w:lineRule="auto"/>
        <w:jc w:val="both"/>
        <w:textAlignment w:val="baseline"/>
        <w:rPr>
          <w:rFonts w:ascii="Book Antiqua" w:eastAsia="Times New Roman" w:hAnsi="Book Antiqua" w:cs="Times New Roman"/>
          <w:b/>
          <w:sz w:val="24"/>
          <w:szCs w:val="24"/>
          <w:lang w:eastAsia="en-IN"/>
        </w:rPr>
      </w:pPr>
    </w:p>
    <w:p w14:paraId="56FECBBB" w14:textId="4A3E9CC0"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Decision Direction</w:t>
      </w:r>
    </w:p>
    <w:p w14:paraId="07DAAF7C" w14:textId="2AFADDF2" w:rsidR="003B641F" w:rsidRPr="00054287" w:rsidRDefault="00CF16E5" w:rsidP="00054287">
      <w:pPr>
        <w:shd w:val="clear" w:color="auto" w:fill="FFFFFF"/>
        <w:spacing w:after="0" w:line="240" w:lineRule="auto"/>
        <w:jc w:val="both"/>
        <w:textAlignment w:val="baseline"/>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Mixed</w:t>
      </w:r>
      <w:r w:rsidR="003B641F" w:rsidRPr="00054287">
        <w:rPr>
          <w:rFonts w:ascii="Book Antiqua" w:eastAsia="Times New Roman" w:hAnsi="Book Antiqua" w:cs="Times New Roman"/>
          <w:b/>
          <w:sz w:val="24"/>
          <w:szCs w:val="24"/>
          <w:lang w:eastAsia="en-IN"/>
        </w:rPr>
        <w:t xml:space="preserve"> Expression </w:t>
      </w:r>
    </w:p>
    <w:p w14:paraId="6B8AE6C2" w14:textId="0F9B0CBF"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sz w:val="24"/>
          <w:szCs w:val="24"/>
          <w:lang w:eastAsia="en-IN"/>
        </w:rPr>
      </w:pPr>
    </w:p>
    <w:p w14:paraId="28194D34" w14:textId="3039BCC7" w:rsidR="001E7381" w:rsidRPr="00054287" w:rsidRDefault="00022AB4" w:rsidP="00054287">
      <w:pPr>
        <w:shd w:val="clear" w:color="auto" w:fill="FFFFFF"/>
        <w:spacing w:after="0" w:line="240" w:lineRule="auto"/>
        <w:jc w:val="both"/>
        <w:textAlignment w:val="baseline"/>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The Court attempts to balance the national security concerns with citizen’s right to </w:t>
      </w:r>
      <w:r w:rsidR="009E2D8F" w:rsidRPr="00054287">
        <w:rPr>
          <w:rFonts w:ascii="Book Antiqua" w:eastAsia="Times New Roman" w:hAnsi="Book Antiqua" w:cs="Times New Roman"/>
          <w:sz w:val="24"/>
          <w:szCs w:val="24"/>
          <w:lang w:eastAsia="en-IN"/>
        </w:rPr>
        <w:t xml:space="preserve">access </w:t>
      </w:r>
      <w:r w:rsidRPr="00054287">
        <w:rPr>
          <w:rFonts w:ascii="Book Antiqua" w:eastAsia="Times New Roman" w:hAnsi="Book Antiqua" w:cs="Times New Roman"/>
          <w:sz w:val="24"/>
          <w:szCs w:val="24"/>
          <w:lang w:eastAsia="en-IN"/>
        </w:rPr>
        <w:t xml:space="preserve">internet and the need for such uninterrupted access to the internet during the </w:t>
      </w:r>
      <w:proofErr w:type="spellStart"/>
      <w:r w:rsidRPr="00054287">
        <w:rPr>
          <w:rFonts w:ascii="Book Antiqua" w:eastAsia="Times New Roman" w:hAnsi="Book Antiqua" w:cs="Times New Roman"/>
          <w:sz w:val="24"/>
          <w:szCs w:val="24"/>
          <w:lang w:eastAsia="en-IN"/>
        </w:rPr>
        <w:t>Covid</w:t>
      </w:r>
      <w:proofErr w:type="spellEnd"/>
      <w:r w:rsidRPr="00054287">
        <w:rPr>
          <w:rFonts w:ascii="Book Antiqua" w:eastAsia="Times New Roman" w:hAnsi="Book Antiqua" w:cs="Times New Roman"/>
          <w:sz w:val="24"/>
          <w:szCs w:val="24"/>
          <w:lang w:eastAsia="en-IN"/>
        </w:rPr>
        <w:t xml:space="preserve">- 19 pandemic. </w:t>
      </w:r>
      <w:r w:rsidR="009E2D8F" w:rsidRPr="00054287">
        <w:rPr>
          <w:rFonts w:ascii="Book Antiqua" w:eastAsia="Times New Roman" w:hAnsi="Book Antiqua" w:cs="Times New Roman"/>
          <w:sz w:val="24"/>
          <w:szCs w:val="24"/>
          <w:lang w:eastAsia="en-IN"/>
        </w:rPr>
        <w:t xml:space="preserve">While the Court observes that the executive orders in restricting access to internet falls short of meeting the test of proportionality, it treads its steps with caution as the concerns of national security outweigh the individual right to free speech. It is noteworthy that the Court has taken into consideration the steps undertaken by the government in restoring internet in the territory of J&amp;K since its last decision in Anuradha </w:t>
      </w:r>
      <w:proofErr w:type="spellStart"/>
      <w:r w:rsidR="009E2D8F" w:rsidRPr="00054287">
        <w:rPr>
          <w:rFonts w:ascii="Book Antiqua" w:eastAsia="Times New Roman" w:hAnsi="Book Antiqua" w:cs="Times New Roman"/>
          <w:sz w:val="24"/>
          <w:szCs w:val="24"/>
          <w:lang w:eastAsia="en-IN"/>
        </w:rPr>
        <w:t>Bhasin</w:t>
      </w:r>
      <w:proofErr w:type="spellEnd"/>
      <w:r w:rsidR="009E2D8F" w:rsidRPr="00054287">
        <w:rPr>
          <w:rFonts w:ascii="Book Antiqua" w:eastAsia="Times New Roman" w:hAnsi="Book Antiqua" w:cs="Times New Roman"/>
          <w:sz w:val="24"/>
          <w:szCs w:val="24"/>
          <w:lang w:eastAsia="en-IN"/>
        </w:rPr>
        <w:t xml:space="preserve">. However, at the same time, without rendering a conclusive opinion on the </w:t>
      </w:r>
      <w:r w:rsidR="00DA7305">
        <w:rPr>
          <w:rFonts w:ascii="Book Antiqua" w:eastAsia="Times New Roman" w:hAnsi="Book Antiqua" w:cs="Times New Roman"/>
          <w:sz w:val="24"/>
          <w:szCs w:val="24"/>
          <w:lang w:eastAsia="en-IN"/>
        </w:rPr>
        <w:t xml:space="preserve">validity of the </w:t>
      </w:r>
      <w:r w:rsidR="009E2D8F" w:rsidRPr="00054287">
        <w:rPr>
          <w:rFonts w:ascii="Book Antiqua" w:eastAsia="Times New Roman" w:hAnsi="Book Antiqua" w:cs="Times New Roman"/>
          <w:sz w:val="24"/>
          <w:szCs w:val="24"/>
          <w:lang w:eastAsia="en-IN"/>
        </w:rPr>
        <w:t xml:space="preserve">restrictions imposed </w:t>
      </w:r>
      <w:r w:rsidR="00DA7305">
        <w:rPr>
          <w:rFonts w:ascii="Book Antiqua" w:eastAsia="Times New Roman" w:hAnsi="Book Antiqua" w:cs="Times New Roman"/>
          <w:sz w:val="24"/>
          <w:szCs w:val="24"/>
          <w:lang w:eastAsia="en-IN"/>
        </w:rPr>
        <w:t xml:space="preserve">by applying the test of </w:t>
      </w:r>
      <w:r w:rsidR="009E2D8F" w:rsidRPr="00054287">
        <w:rPr>
          <w:rFonts w:ascii="Book Antiqua" w:eastAsia="Times New Roman" w:hAnsi="Book Antiqua" w:cs="Times New Roman"/>
          <w:sz w:val="24"/>
          <w:szCs w:val="24"/>
          <w:lang w:eastAsia="en-IN"/>
        </w:rPr>
        <w:t xml:space="preserve">‘legitimacy’, ‘reasonableness’ and ‘proportionality’, it assigned the work to the Special Committee to examines the issues raised by the Petitioner. </w:t>
      </w:r>
      <w:r w:rsidR="001E7381" w:rsidRPr="00054287">
        <w:rPr>
          <w:rFonts w:ascii="Book Antiqua" w:eastAsia="Times New Roman" w:hAnsi="Book Antiqua" w:cs="Times New Roman"/>
          <w:sz w:val="24"/>
          <w:szCs w:val="24"/>
          <w:lang w:eastAsia="en-IN"/>
        </w:rPr>
        <w:t xml:space="preserve">Further, the Special Committee constituted by the Court only comprises of executive members, which </w:t>
      </w:r>
      <w:r w:rsidR="001E7381" w:rsidRPr="00054287">
        <w:rPr>
          <w:rFonts w:ascii="Book Antiqua" w:eastAsia="Times New Roman" w:hAnsi="Book Antiqua" w:cs="Times New Roman"/>
          <w:sz w:val="24"/>
          <w:szCs w:val="24"/>
          <w:lang w:eastAsia="en-IN"/>
        </w:rPr>
        <w:lastRenderedPageBreak/>
        <w:t>executive</w:t>
      </w:r>
      <w:r w:rsidR="00C56746">
        <w:rPr>
          <w:rFonts w:ascii="Book Antiqua" w:eastAsia="Times New Roman" w:hAnsi="Book Antiqua" w:cs="Times New Roman"/>
          <w:sz w:val="24"/>
          <w:szCs w:val="24"/>
          <w:lang w:eastAsia="en-IN"/>
        </w:rPr>
        <w:t xml:space="preserve"> is responsible for imposing </w:t>
      </w:r>
      <w:r w:rsidR="001E7381" w:rsidRPr="00054287">
        <w:rPr>
          <w:rFonts w:ascii="Book Antiqua" w:eastAsia="Times New Roman" w:hAnsi="Book Antiqua" w:cs="Times New Roman"/>
          <w:sz w:val="24"/>
          <w:szCs w:val="24"/>
          <w:lang w:eastAsia="en-IN"/>
        </w:rPr>
        <w:t xml:space="preserve">restrictions on </w:t>
      </w:r>
      <w:r w:rsidR="00C56746">
        <w:rPr>
          <w:rFonts w:ascii="Book Antiqua" w:eastAsia="Times New Roman" w:hAnsi="Book Antiqua" w:cs="Times New Roman"/>
          <w:sz w:val="24"/>
          <w:szCs w:val="24"/>
          <w:lang w:eastAsia="en-IN"/>
        </w:rPr>
        <w:t xml:space="preserve">the </w:t>
      </w:r>
      <w:r w:rsidR="001E7381" w:rsidRPr="00054287">
        <w:rPr>
          <w:rFonts w:ascii="Book Antiqua" w:eastAsia="Times New Roman" w:hAnsi="Book Antiqua" w:cs="Times New Roman"/>
          <w:sz w:val="24"/>
          <w:szCs w:val="24"/>
          <w:lang w:eastAsia="en-IN"/>
        </w:rPr>
        <w:t>internet in J&amp;K. For this reason, the judgment remains a subject matter of criticism</w:t>
      </w:r>
      <w:r w:rsidR="00C56746">
        <w:rPr>
          <w:rFonts w:ascii="Book Antiqua" w:eastAsia="Times New Roman" w:hAnsi="Book Antiqua" w:cs="Times New Roman"/>
          <w:sz w:val="24"/>
          <w:szCs w:val="24"/>
          <w:lang w:eastAsia="en-IN"/>
        </w:rPr>
        <w:t xml:space="preserve"> in the</w:t>
      </w:r>
      <w:r w:rsidR="001E7381" w:rsidRPr="00054287">
        <w:rPr>
          <w:rFonts w:ascii="Book Antiqua" w:eastAsia="Times New Roman" w:hAnsi="Book Antiqua" w:cs="Times New Roman"/>
          <w:sz w:val="24"/>
          <w:szCs w:val="24"/>
          <w:lang w:eastAsia="en-IN"/>
        </w:rPr>
        <w:t xml:space="preserve"> Indian legal circle</w:t>
      </w:r>
      <w:r w:rsidR="00C56746">
        <w:rPr>
          <w:rFonts w:ascii="Book Antiqua" w:eastAsia="Times New Roman" w:hAnsi="Book Antiqua" w:cs="Times New Roman"/>
          <w:sz w:val="24"/>
          <w:szCs w:val="24"/>
          <w:lang w:eastAsia="en-IN"/>
        </w:rPr>
        <w:t>.</w:t>
      </w:r>
    </w:p>
    <w:p w14:paraId="4A44AF63" w14:textId="293D19F3" w:rsidR="00E64CCC" w:rsidRPr="00054287" w:rsidRDefault="001E7381" w:rsidP="00054287">
      <w:pPr>
        <w:shd w:val="clear" w:color="auto" w:fill="FFFFFF"/>
        <w:spacing w:after="0" w:line="240" w:lineRule="auto"/>
        <w:jc w:val="both"/>
        <w:textAlignment w:val="baseline"/>
        <w:rPr>
          <w:rFonts w:ascii="Book Antiqua" w:eastAsia="Times New Roman" w:hAnsi="Book Antiqua" w:cs="Times New Roman"/>
          <w:sz w:val="24"/>
          <w:szCs w:val="24"/>
          <w:lang w:eastAsia="en-IN"/>
        </w:rPr>
      </w:pPr>
      <w:r w:rsidRPr="00054287">
        <w:rPr>
          <w:rFonts w:ascii="Book Antiqua" w:eastAsia="Times New Roman" w:hAnsi="Book Antiqua" w:cs="Times New Roman"/>
          <w:sz w:val="24"/>
          <w:szCs w:val="24"/>
          <w:lang w:eastAsia="en-IN"/>
        </w:rPr>
        <w:t xml:space="preserve">In June 2020, </w:t>
      </w:r>
      <w:r w:rsidR="009E2D8F" w:rsidRPr="00054287">
        <w:rPr>
          <w:rFonts w:ascii="Book Antiqua" w:eastAsia="Times New Roman" w:hAnsi="Book Antiqua" w:cs="Times New Roman"/>
          <w:sz w:val="24"/>
          <w:szCs w:val="24"/>
          <w:lang w:eastAsia="en-IN"/>
        </w:rPr>
        <w:t>the</w:t>
      </w:r>
      <w:r w:rsidRPr="00054287">
        <w:rPr>
          <w:rFonts w:ascii="Book Antiqua" w:eastAsia="Times New Roman" w:hAnsi="Book Antiqua" w:cs="Times New Roman"/>
          <w:sz w:val="24"/>
          <w:szCs w:val="24"/>
          <w:lang w:eastAsia="en-IN"/>
        </w:rPr>
        <w:t xml:space="preserve"> Petitioners alleged that the government</w:t>
      </w:r>
      <w:r w:rsidR="009E2D8F" w:rsidRPr="00054287">
        <w:rPr>
          <w:rFonts w:ascii="Book Antiqua" w:eastAsia="Times New Roman" w:hAnsi="Book Antiqua" w:cs="Times New Roman"/>
          <w:sz w:val="24"/>
          <w:szCs w:val="24"/>
          <w:lang w:eastAsia="en-IN"/>
        </w:rPr>
        <w:t xml:space="preserve"> has </w:t>
      </w:r>
      <w:r w:rsidRPr="00054287">
        <w:rPr>
          <w:rFonts w:ascii="Book Antiqua" w:eastAsia="Times New Roman" w:hAnsi="Book Antiqua" w:cs="Times New Roman"/>
          <w:sz w:val="24"/>
          <w:szCs w:val="24"/>
          <w:lang w:eastAsia="en-IN"/>
        </w:rPr>
        <w:t>failed to constitute</w:t>
      </w:r>
      <w:r w:rsidR="009E2D8F" w:rsidRPr="00054287">
        <w:rPr>
          <w:rFonts w:ascii="Book Antiqua" w:eastAsia="Times New Roman" w:hAnsi="Book Antiqua" w:cs="Times New Roman"/>
          <w:sz w:val="24"/>
          <w:szCs w:val="24"/>
          <w:lang w:eastAsia="en-IN"/>
        </w:rPr>
        <w:t xml:space="preserve"> the Special Committee as directed by the Court</w:t>
      </w:r>
      <w:r w:rsidRPr="00054287">
        <w:rPr>
          <w:rFonts w:ascii="Book Antiqua" w:eastAsia="Times New Roman" w:hAnsi="Book Antiqua" w:cs="Times New Roman"/>
          <w:sz w:val="24"/>
          <w:szCs w:val="24"/>
          <w:lang w:eastAsia="en-IN"/>
        </w:rPr>
        <w:t xml:space="preserve"> and filed</w:t>
      </w:r>
      <w:r w:rsidR="009E2D8F" w:rsidRPr="00054287">
        <w:rPr>
          <w:rFonts w:ascii="Book Antiqua" w:eastAsia="Times New Roman" w:hAnsi="Book Antiqua" w:cs="Times New Roman"/>
          <w:sz w:val="24"/>
          <w:szCs w:val="24"/>
          <w:lang w:eastAsia="en-IN"/>
        </w:rPr>
        <w:t xml:space="preserve"> a contempt petition before the Supreme Court.</w:t>
      </w:r>
      <w:r w:rsidR="009E2D8F" w:rsidRPr="00054287">
        <w:rPr>
          <w:rStyle w:val="FootnoteReference"/>
          <w:rFonts w:ascii="Book Antiqua" w:eastAsia="Times New Roman" w:hAnsi="Book Antiqua" w:cs="Times New Roman"/>
          <w:sz w:val="24"/>
          <w:szCs w:val="24"/>
          <w:lang w:eastAsia="en-IN"/>
        </w:rPr>
        <w:footnoteReference w:id="1"/>
      </w:r>
      <w:r w:rsidR="009E2D8F" w:rsidRPr="00054287">
        <w:rPr>
          <w:rFonts w:ascii="Book Antiqua" w:eastAsia="Times New Roman" w:hAnsi="Book Antiqua" w:cs="Times New Roman"/>
          <w:sz w:val="24"/>
          <w:szCs w:val="24"/>
          <w:lang w:eastAsia="en-IN"/>
        </w:rPr>
        <w:t xml:space="preserve"> The Supreme Court upon hearing the contempt petition </w:t>
      </w:r>
      <w:r w:rsidRPr="00054287">
        <w:rPr>
          <w:rFonts w:ascii="Book Antiqua" w:eastAsia="Times New Roman" w:hAnsi="Book Antiqua" w:cs="Times New Roman"/>
          <w:sz w:val="24"/>
          <w:szCs w:val="24"/>
          <w:lang w:eastAsia="en-IN"/>
        </w:rPr>
        <w:t>on June 16, 2020, granted a week’s time to the Union of India and Union Territory administration to file a response to the contempt petition.</w:t>
      </w:r>
    </w:p>
    <w:p w14:paraId="550936E5" w14:textId="77777777" w:rsidR="00781869" w:rsidRPr="00054287" w:rsidRDefault="00781869" w:rsidP="00054287">
      <w:pPr>
        <w:shd w:val="clear" w:color="auto" w:fill="FFFFFF"/>
        <w:spacing w:after="0" w:line="240" w:lineRule="auto"/>
        <w:jc w:val="both"/>
        <w:textAlignment w:val="baseline"/>
        <w:rPr>
          <w:rFonts w:ascii="Book Antiqua" w:eastAsia="Times New Roman" w:hAnsi="Book Antiqua" w:cs="Times New Roman"/>
          <w:sz w:val="24"/>
          <w:szCs w:val="24"/>
          <w:lang w:eastAsia="en-IN"/>
        </w:rPr>
      </w:pPr>
    </w:p>
    <w:p w14:paraId="4E28E2AF" w14:textId="6148E8B9" w:rsidR="003B641F" w:rsidRPr="00054287" w:rsidRDefault="003B641F" w:rsidP="00054287">
      <w:pPr>
        <w:shd w:val="clear" w:color="auto" w:fill="FFFFFF"/>
        <w:spacing w:after="0" w:line="240" w:lineRule="auto"/>
        <w:jc w:val="both"/>
        <w:textAlignment w:val="baseline"/>
        <w:rPr>
          <w:rFonts w:ascii="Book Antiqua" w:eastAsia="Times New Roman" w:hAnsi="Book Antiqua" w:cs="Times New Roman"/>
          <w:iCs/>
          <w:sz w:val="24"/>
          <w:szCs w:val="24"/>
          <w:bdr w:val="none" w:sz="0" w:space="0" w:color="auto" w:frame="1"/>
          <w:lang w:eastAsia="en-IN"/>
        </w:rPr>
      </w:pPr>
    </w:p>
    <w:p w14:paraId="118D33A3" w14:textId="4EDADD1D" w:rsidR="003B641F" w:rsidRPr="00054287" w:rsidRDefault="003B641F" w:rsidP="00054287">
      <w:pPr>
        <w:numPr>
          <w:ilvl w:val="0"/>
          <w:numId w:val="1"/>
        </w:numPr>
        <w:shd w:val="clear" w:color="auto" w:fill="FFFFFF"/>
        <w:spacing w:after="0" w:line="240" w:lineRule="auto"/>
        <w:ind w:left="945"/>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Global Perspective</w:t>
      </w:r>
    </w:p>
    <w:p w14:paraId="1BCE180E" w14:textId="77777777" w:rsidR="00695364" w:rsidRPr="00054287" w:rsidRDefault="00695364" w:rsidP="00054287">
      <w:pPr>
        <w:shd w:val="clear" w:color="auto" w:fill="FFFFFF"/>
        <w:spacing w:after="0" w:line="240" w:lineRule="auto"/>
        <w:jc w:val="both"/>
        <w:rPr>
          <w:rFonts w:ascii="Book Antiqua" w:eastAsia="Times New Roman" w:hAnsi="Book Antiqua" w:cs="Times New Roman"/>
          <w:b/>
          <w:sz w:val="24"/>
          <w:szCs w:val="24"/>
          <w:lang w:eastAsia="en-IN"/>
        </w:rPr>
      </w:pPr>
    </w:p>
    <w:p w14:paraId="45571A62" w14:textId="10CCCC81" w:rsidR="006479AE" w:rsidRPr="00054287" w:rsidRDefault="006479AE" w:rsidP="00054287">
      <w:p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 xml:space="preserve">Related International and/or regional laws </w:t>
      </w:r>
    </w:p>
    <w:p w14:paraId="276CE459" w14:textId="6EDE2C4F" w:rsidR="006479AE" w:rsidRPr="00054287" w:rsidRDefault="00695364" w:rsidP="00054287">
      <w:pPr>
        <w:pStyle w:val="ListParagraph"/>
        <w:numPr>
          <w:ilvl w:val="0"/>
          <w:numId w:val="7"/>
        </w:num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Cs/>
          <w:sz w:val="24"/>
          <w:szCs w:val="24"/>
          <w:lang w:eastAsia="en-IN"/>
        </w:rPr>
        <w:t>The Zamora, (1916) 2 AC 77 (PC)]</w:t>
      </w:r>
    </w:p>
    <w:p w14:paraId="63950235" w14:textId="77777777" w:rsidR="00695364" w:rsidRPr="00054287" w:rsidRDefault="00695364" w:rsidP="00054287">
      <w:pPr>
        <w:shd w:val="clear" w:color="auto" w:fill="FFFFFF"/>
        <w:spacing w:after="0" w:line="240" w:lineRule="auto"/>
        <w:jc w:val="both"/>
        <w:rPr>
          <w:rFonts w:ascii="Book Antiqua" w:eastAsia="Times New Roman" w:hAnsi="Book Antiqua" w:cs="Times New Roman"/>
          <w:b/>
          <w:sz w:val="24"/>
          <w:szCs w:val="24"/>
          <w:lang w:eastAsia="en-IN"/>
        </w:rPr>
      </w:pPr>
    </w:p>
    <w:p w14:paraId="5E1B29BF" w14:textId="5869880B" w:rsidR="006479AE" w:rsidRPr="00054287" w:rsidRDefault="005C4198" w:rsidP="00054287">
      <w:p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National standards, law or jurisprudence</w:t>
      </w:r>
    </w:p>
    <w:p w14:paraId="00B1A4A2" w14:textId="77777777" w:rsidR="00695364" w:rsidRPr="00054287" w:rsidRDefault="005C4198" w:rsidP="00054287">
      <w:pPr>
        <w:pStyle w:val="ListParagraph"/>
        <w:numPr>
          <w:ilvl w:val="0"/>
          <w:numId w:val="5"/>
        </w:numPr>
        <w:shd w:val="clear" w:color="auto" w:fill="FFFFFF"/>
        <w:spacing w:after="0" w:line="240" w:lineRule="auto"/>
        <w:ind w:left="709"/>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sz w:val="24"/>
          <w:szCs w:val="24"/>
          <w:lang w:eastAsia="en-IN"/>
        </w:rPr>
        <w:t>India, Const. art. 19</w:t>
      </w:r>
    </w:p>
    <w:p w14:paraId="51869032" w14:textId="34BD9978" w:rsidR="005C4198" w:rsidRPr="00054287" w:rsidRDefault="00695364" w:rsidP="00054287">
      <w:pPr>
        <w:pStyle w:val="ListParagraph"/>
        <w:numPr>
          <w:ilvl w:val="0"/>
          <w:numId w:val="5"/>
        </w:numPr>
        <w:shd w:val="clear" w:color="auto" w:fill="FFFFFF"/>
        <w:spacing w:after="0" w:line="240" w:lineRule="auto"/>
        <w:ind w:left="709"/>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i/>
          <w:iCs/>
          <w:sz w:val="24"/>
          <w:szCs w:val="24"/>
          <w:lang w:eastAsia="en-IN"/>
        </w:rPr>
        <w:t xml:space="preserve">Anuradha </w:t>
      </w:r>
      <w:proofErr w:type="spellStart"/>
      <w:r w:rsidRPr="00054287">
        <w:rPr>
          <w:rFonts w:ascii="Book Antiqua" w:eastAsia="Times New Roman" w:hAnsi="Book Antiqua" w:cs="Times New Roman"/>
          <w:bCs/>
          <w:i/>
          <w:iCs/>
          <w:sz w:val="24"/>
          <w:szCs w:val="24"/>
          <w:lang w:eastAsia="en-IN"/>
        </w:rPr>
        <w:t>Bhasin</w:t>
      </w:r>
      <w:proofErr w:type="spellEnd"/>
      <w:r w:rsidRPr="00054287">
        <w:rPr>
          <w:rFonts w:ascii="Book Antiqua" w:eastAsia="Times New Roman" w:hAnsi="Book Antiqua" w:cs="Times New Roman"/>
          <w:bCs/>
          <w:i/>
          <w:iCs/>
          <w:sz w:val="24"/>
          <w:szCs w:val="24"/>
          <w:lang w:eastAsia="en-IN"/>
        </w:rPr>
        <w:t xml:space="preserve"> v. Union of India</w:t>
      </w:r>
      <w:r w:rsidRPr="00054287">
        <w:rPr>
          <w:rFonts w:ascii="Book Antiqua" w:eastAsia="Times New Roman" w:hAnsi="Book Antiqua" w:cs="Times New Roman"/>
          <w:bCs/>
          <w:sz w:val="24"/>
          <w:szCs w:val="24"/>
          <w:lang w:eastAsia="en-IN"/>
        </w:rPr>
        <w:t>, WP (C) No. 1031/2019</w:t>
      </w:r>
    </w:p>
    <w:p w14:paraId="68B55D65" w14:textId="77777777" w:rsidR="00695364" w:rsidRPr="00054287" w:rsidRDefault="00695364" w:rsidP="00054287">
      <w:pPr>
        <w:pStyle w:val="ListParagraph"/>
        <w:shd w:val="clear" w:color="auto" w:fill="FFFFFF"/>
        <w:spacing w:after="0" w:line="240" w:lineRule="auto"/>
        <w:ind w:left="709"/>
        <w:jc w:val="both"/>
        <w:rPr>
          <w:rFonts w:ascii="Book Antiqua" w:eastAsia="Times New Roman" w:hAnsi="Book Antiqua" w:cs="Times New Roman"/>
          <w:bCs/>
          <w:sz w:val="24"/>
          <w:szCs w:val="24"/>
          <w:lang w:eastAsia="en-IN"/>
        </w:rPr>
      </w:pPr>
    </w:p>
    <w:p w14:paraId="7185EF7F" w14:textId="77777777" w:rsidR="003B641F" w:rsidRPr="00054287" w:rsidRDefault="003B641F" w:rsidP="00054287">
      <w:pPr>
        <w:numPr>
          <w:ilvl w:val="0"/>
          <w:numId w:val="1"/>
        </w:numPr>
        <w:shd w:val="clear" w:color="auto" w:fill="FFFFFF"/>
        <w:spacing w:after="0" w:line="240" w:lineRule="auto"/>
        <w:ind w:left="709"/>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Case Significance</w:t>
      </w:r>
    </w:p>
    <w:p w14:paraId="3A41DBDD" w14:textId="77777777" w:rsidR="003B641F" w:rsidRPr="00054287" w:rsidRDefault="003B641F" w:rsidP="00054287">
      <w:pPr>
        <w:shd w:val="clear" w:color="auto" w:fill="FFFFFF"/>
        <w:spacing w:after="0" w:line="240" w:lineRule="auto"/>
        <w:ind w:left="945"/>
        <w:jc w:val="both"/>
        <w:rPr>
          <w:rFonts w:ascii="Book Antiqua" w:eastAsia="Times New Roman" w:hAnsi="Book Antiqua" w:cs="Times New Roman"/>
          <w:b/>
          <w:sz w:val="24"/>
          <w:szCs w:val="24"/>
          <w:lang w:eastAsia="en-IN"/>
        </w:rPr>
      </w:pPr>
    </w:p>
    <w:p w14:paraId="3307D5A2" w14:textId="77777777" w:rsidR="009E2D8F" w:rsidRPr="00054287" w:rsidRDefault="009E2D8F" w:rsidP="00054287">
      <w:pPr>
        <w:shd w:val="clear" w:color="auto" w:fill="FFFFFF"/>
        <w:spacing w:after="0" w:line="240" w:lineRule="auto"/>
        <w:jc w:val="both"/>
        <w:rPr>
          <w:rFonts w:ascii="Book Antiqua" w:eastAsia="Times New Roman" w:hAnsi="Book Antiqua" w:cs="Times New Roman"/>
          <w:b/>
          <w:sz w:val="24"/>
          <w:szCs w:val="24"/>
          <w:lang w:eastAsia="en-IN"/>
        </w:rPr>
      </w:pPr>
      <w:r w:rsidRPr="00054287">
        <w:rPr>
          <w:rFonts w:ascii="Book Antiqua" w:eastAsia="Times New Roman" w:hAnsi="Book Antiqua" w:cs="Times New Roman"/>
          <w:b/>
          <w:sz w:val="24"/>
          <w:szCs w:val="24"/>
          <w:lang w:eastAsia="en-IN"/>
        </w:rPr>
        <w:t>The decision establishes a binding or persuasive precedent within its jurisdiction.</w:t>
      </w:r>
    </w:p>
    <w:p w14:paraId="22B6E5B7" w14:textId="4275A028" w:rsidR="003B641F" w:rsidRPr="00054287" w:rsidRDefault="009E2D8F" w:rsidP="00054287">
      <w:pPr>
        <w:shd w:val="clear" w:color="auto" w:fill="FFFFFF"/>
        <w:spacing w:after="0" w:line="240" w:lineRule="auto"/>
        <w:jc w:val="both"/>
        <w:rPr>
          <w:rFonts w:ascii="Book Antiqua" w:eastAsia="Times New Roman" w:hAnsi="Book Antiqua" w:cs="Times New Roman"/>
          <w:bCs/>
          <w:sz w:val="24"/>
          <w:szCs w:val="24"/>
          <w:lang w:eastAsia="en-IN"/>
        </w:rPr>
      </w:pPr>
      <w:r w:rsidRPr="00054287">
        <w:rPr>
          <w:rFonts w:ascii="Book Antiqua" w:eastAsia="Times New Roman" w:hAnsi="Book Antiqua" w:cs="Times New Roman"/>
          <w:bCs/>
          <w:sz w:val="24"/>
          <w:szCs w:val="24"/>
          <w:lang w:eastAsia="en-IN"/>
        </w:rPr>
        <w:t>The dec</w:t>
      </w:r>
      <w:bookmarkStart w:id="0" w:name="_GoBack"/>
      <w:bookmarkEnd w:id="0"/>
      <w:r w:rsidRPr="00054287">
        <w:rPr>
          <w:rFonts w:ascii="Book Antiqua" w:eastAsia="Times New Roman" w:hAnsi="Book Antiqua" w:cs="Times New Roman"/>
          <w:bCs/>
          <w:sz w:val="24"/>
          <w:szCs w:val="24"/>
          <w:lang w:eastAsia="en-IN"/>
        </w:rPr>
        <w:t>ision was given by a three-judge bench of the Indian Supreme Court. Therefore, it establishes a binding precedent on all Courts within, unless overruled by a larger bench of the Supreme Court.</w:t>
      </w:r>
    </w:p>
    <w:p w14:paraId="358DEB7C" w14:textId="77777777" w:rsidR="001E7381" w:rsidRPr="00054287" w:rsidRDefault="001E7381" w:rsidP="00054287">
      <w:pPr>
        <w:shd w:val="clear" w:color="auto" w:fill="FFFFFF"/>
        <w:spacing w:after="0" w:line="240" w:lineRule="auto"/>
        <w:jc w:val="both"/>
        <w:rPr>
          <w:rFonts w:ascii="Book Antiqua" w:eastAsia="Times New Roman" w:hAnsi="Book Antiqua" w:cs="Times New Roman"/>
          <w:bCs/>
          <w:sz w:val="24"/>
          <w:szCs w:val="24"/>
          <w:lang w:eastAsia="en-IN"/>
        </w:rPr>
      </w:pPr>
    </w:p>
    <w:p w14:paraId="5D976BA1" w14:textId="77777777" w:rsidR="003B641F" w:rsidRPr="00054287" w:rsidRDefault="003B641F" w:rsidP="00054287">
      <w:pPr>
        <w:shd w:val="clear" w:color="auto" w:fill="FFFFFF"/>
        <w:spacing w:after="0" w:line="240" w:lineRule="auto"/>
        <w:jc w:val="both"/>
        <w:rPr>
          <w:rFonts w:ascii="Book Antiqua" w:eastAsia="Times New Roman" w:hAnsi="Book Antiqua" w:cs="Times New Roman"/>
          <w:b/>
          <w:bCs/>
          <w:sz w:val="24"/>
          <w:szCs w:val="24"/>
          <w:lang w:eastAsia="en-IN"/>
        </w:rPr>
      </w:pPr>
      <w:r w:rsidRPr="00054287">
        <w:rPr>
          <w:rFonts w:ascii="Book Antiqua" w:eastAsia="Times New Roman" w:hAnsi="Book Antiqua" w:cs="Times New Roman"/>
          <w:b/>
          <w:bCs/>
          <w:sz w:val="24"/>
          <w:szCs w:val="24"/>
          <w:lang w:eastAsia="en-IN"/>
        </w:rPr>
        <w:t xml:space="preserve">LINKS: </w:t>
      </w:r>
    </w:p>
    <w:p w14:paraId="14BA0AE2" w14:textId="7C99A4DA" w:rsidR="001E7381" w:rsidRPr="00054287" w:rsidRDefault="005D429B" w:rsidP="00054287">
      <w:pPr>
        <w:pStyle w:val="ListParagraph"/>
        <w:numPr>
          <w:ilvl w:val="0"/>
          <w:numId w:val="6"/>
        </w:numPr>
        <w:spacing w:after="0" w:line="240" w:lineRule="auto"/>
        <w:jc w:val="both"/>
        <w:rPr>
          <w:rFonts w:ascii="Book Antiqua" w:hAnsi="Book Antiqua" w:cs="Times New Roman"/>
          <w:sz w:val="24"/>
          <w:szCs w:val="24"/>
        </w:rPr>
      </w:pPr>
      <w:hyperlink r:id="rId7" w:history="1">
        <w:r w:rsidR="001E7381" w:rsidRPr="00054287">
          <w:rPr>
            <w:rStyle w:val="Hyperlink"/>
            <w:rFonts w:ascii="Book Antiqua" w:hAnsi="Book Antiqua"/>
            <w:sz w:val="24"/>
            <w:szCs w:val="24"/>
          </w:rPr>
          <w:t>https://thewire.in/law/supreme-court-4g-jammu-and-kashmir</w:t>
        </w:r>
      </w:hyperlink>
    </w:p>
    <w:p w14:paraId="2D564013" w14:textId="5C20EF14" w:rsidR="001E7381" w:rsidRPr="00054287" w:rsidRDefault="005D429B" w:rsidP="00054287">
      <w:pPr>
        <w:pStyle w:val="ListParagraph"/>
        <w:numPr>
          <w:ilvl w:val="0"/>
          <w:numId w:val="6"/>
        </w:numPr>
        <w:spacing w:after="0" w:line="240" w:lineRule="auto"/>
        <w:jc w:val="both"/>
        <w:rPr>
          <w:rFonts w:ascii="Book Antiqua" w:hAnsi="Book Antiqua" w:cs="Times New Roman"/>
          <w:sz w:val="24"/>
          <w:szCs w:val="24"/>
        </w:rPr>
      </w:pPr>
      <w:hyperlink r:id="rId8" w:history="1">
        <w:r w:rsidR="001E7381" w:rsidRPr="00054287">
          <w:rPr>
            <w:rStyle w:val="Hyperlink"/>
            <w:rFonts w:ascii="Book Antiqua" w:hAnsi="Book Antiqua"/>
            <w:sz w:val="24"/>
            <w:szCs w:val="24"/>
          </w:rPr>
          <w:t>https://scroll.in/article/961792/by-ordering-panel-to-review-demand-for-4g-internet-in-j-k-supreme-court-has-abdicated-its-duty</w:t>
        </w:r>
      </w:hyperlink>
    </w:p>
    <w:p w14:paraId="333B7915" w14:textId="18E1E34A" w:rsidR="003B641F" w:rsidRPr="00054287" w:rsidRDefault="00C56746" w:rsidP="00054287">
      <w:pPr>
        <w:pStyle w:val="ListParagraph"/>
        <w:numPr>
          <w:ilvl w:val="0"/>
          <w:numId w:val="6"/>
        </w:numPr>
        <w:spacing w:after="0" w:line="240" w:lineRule="auto"/>
        <w:jc w:val="both"/>
        <w:rPr>
          <w:rFonts w:ascii="Book Antiqua" w:hAnsi="Book Antiqua" w:cs="Times New Roman"/>
          <w:sz w:val="24"/>
          <w:szCs w:val="24"/>
        </w:rPr>
      </w:pPr>
      <w:hyperlink r:id="rId9" w:history="1">
        <w:r w:rsidRPr="005323F9">
          <w:rPr>
            <w:rStyle w:val="Hyperlink"/>
            <w:rFonts w:ascii="Book Antiqua" w:hAnsi="Book Antiqua"/>
            <w:sz w:val="24"/>
            <w:szCs w:val="24"/>
          </w:rPr>
          <w:t>https://www.outlookindia.com/newsscroll/contempt-petition-in-sc-over-no-panel-to-review-jampk-internet-curbs/1860888</w:t>
        </w:r>
      </w:hyperlink>
      <w:r>
        <w:rPr>
          <w:rFonts w:ascii="Book Antiqua" w:hAnsi="Book Antiqua"/>
          <w:sz w:val="24"/>
          <w:szCs w:val="24"/>
        </w:rPr>
        <w:t xml:space="preserve"> </w:t>
      </w:r>
    </w:p>
    <w:p w14:paraId="415CAA5A" w14:textId="77777777" w:rsidR="003B641F" w:rsidRPr="00054287" w:rsidRDefault="003B641F" w:rsidP="00054287">
      <w:pPr>
        <w:jc w:val="both"/>
        <w:rPr>
          <w:rFonts w:ascii="Book Antiqua" w:hAnsi="Book Antiqua" w:cs="Times New Roman"/>
          <w:sz w:val="24"/>
          <w:szCs w:val="24"/>
        </w:rPr>
      </w:pPr>
    </w:p>
    <w:sectPr w:rsidR="003B641F" w:rsidRPr="0005428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2A27" w16cex:dateUtc="2020-05-18T19:37:00Z"/>
  <w16cex:commentExtensible w16cex:durableId="226D3F36" w16cex:dateUtc="2020-05-18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1145" w14:textId="77777777" w:rsidR="005D429B" w:rsidRDefault="005D429B" w:rsidP="007F18E5">
      <w:pPr>
        <w:spacing w:after="0" w:line="240" w:lineRule="auto"/>
      </w:pPr>
      <w:r>
        <w:separator/>
      </w:r>
    </w:p>
  </w:endnote>
  <w:endnote w:type="continuationSeparator" w:id="0">
    <w:p w14:paraId="556499FB" w14:textId="77777777" w:rsidR="005D429B" w:rsidRDefault="005D429B" w:rsidP="007F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2480" w14:textId="77777777" w:rsidR="005D429B" w:rsidRDefault="005D429B" w:rsidP="007F18E5">
      <w:pPr>
        <w:spacing w:after="0" w:line="240" w:lineRule="auto"/>
      </w:pPr>
      <w:r>
        <w:separator/>
      </w:r>
    </w:p>
  </w:footnote>
  <w:footnote w:type="continuationSeparator" w:id="0">
    <w:p w14:paraId="7943F6ED" w14:textId="77777777" w:rsidR="005D429B" w:rsidRDefault="005D429B" w:rsidP="007F18E5">
      <w:pPr>
        <w:spacing w:after="0" w:line="240" w:lineRule="auto"/>
      </w:pPr>
      <w:r>
        <w:continuationSeparator/>
      </w:r>
    </w:p>
  </w:footnote>
  <w:footnote w:id="1">
    <w:p w14:paraId="7C9B55F5" w14:textId="74D54031" w:rsidR="009E2D8F" w:rsidRPr="00C56746" w:rsidRDefault="009E2D8F">
      <w:pPr>
        <w:pStyle w:val="FootnoteText"/>
        <w:rPr>
          <w:rFonts w:ascii="Book Antiqua" w:hAnsi="Book Antiqua"/>
        </w:rPr>
      </w:pPr>
      <w:r w:rsidRPr="00C56746">
        <w:rPr>
          <w:rStyle w:val="FootnoteReference"/>
          <w:rFonts w:ascii="Book Antiqua" w:hAnsi="Book Antiqua"/>
        </w:rPr>
        <w:footnoteRef/>
      </w:r>
      <w:r w:rsidRPr="00C56746">
        <w:rPr>
          <w:rFonts w:ascii="Book Antiqua" w:hAnsi="Book Antiqua"/>
        </w:rPr>
        <w:t xml:space="preserve"> Foundation for Media Professionals v. Ajay Kumar Bhalla, </w:t>
      </w:r>
      <w:proofErr w:type="spellStart"/>
      <w:r w:rsidRPr="00C56746">
        <w:rPr>
          <w:rFonts w:ascii="Book Antiqua" w:hAnsi="Book Antiqua"/>
        </w:rPr>
        <w:t>Conmt</w:t>
      </w:r>
      <w:proofErr w:type="spellEnd"/>
      <w:r w:rsidRPr="00C56746">
        <w:rPr>
          <w:rFonts w:ascii="Book Antiqua" w:hAnsi="Book Antiqua"/>
        </w:rPr>
        <w:t>. Pet. (C) 0041/2020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63CD"/>
    <w:multiLevelType w:val="hybridMultilevel"/>
    <w:tmpl w:val="FF3C4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C455E1"/>
    <w:multiLevelType w:val="hybridMultilevel"/>
    <w:tmpl w:val="DB8C0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F934491"/>
    <w:multiLevelType w:val="hybridMultilevel"/>
    <w:tmpl w:val="FBCC5EA2"/>
    <w:lvl w:ilvl="0" w:tplc="211EBFB4">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15:restartNumberingAfterBreak="0">
    <w:nsid w:val="5B657E06"/>
    <w:multiLevelType w:val="hybridMultilevel"/>
    <w:tmpl w:val="315C1150"/>
    <w:lvl w:ilvl="0" w:tplc="37481C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5505E6"/>
    <w:multiLevelType w:val="hybridMultilevel"/>
    <w:tmpl w:val="E648F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C4844D1"/>
    <w:multiLevelType w:val="multilevel"/>
    <w:tmpl w:val="739243A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43DAC"/>
    <w:multiLevelType w:val="hybridMultilevel"/>
    <w:tmpl w:val="308496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F"/>
    <w:rsid w:val="00022AB4"/>
    <w:rsid w:val="00046321"/>
    <w:rsid w:val="00054287"/>
    <w:rsid w:val="00090B22"/>
    <w:rsid w:val="000F1159"/>
    <w:rsid w:val="00105102"/>
    <w:rsid w:val="001267FB"/>
    <w:rsid w:val="001555FE"/>
    <w:rsid w:val="001834CF"/>
    <w:rsid w:val="00192773"/>
    <w:rsid w:val="001C190D"/>
    <w:rsid w:val="001C3BAF"/>
    <w:rsid w:val="001D3CF2"/>
    <w:rsid w:val="001D7FDC"/>
    <w:rsid w:val="001E7381"/>
    <w:rsid w:val="001F080B"/>
    <w:rsid w:val="00237792"/>
    <w:rsid w:val="00237E4B"/>
    <w:rsid w:val="002539EB"/>
    <w:rsid w:val="002551D7"/>
    <w:rsid w:val="00255A41"/>
    <w:rsid w:val="002D5939"/>
    <w:rsid w:val="002E530E"/>
    <w:rsid w:val="00306496"/>
    <w:rsid w:val="00314CBD"/>
    <w:rsid w:val="003343ED"/>
    <w:rsid w:val="0033520E"/>
    <w:rsid w:val="00350FCD"/>
    <w:rsid w:val="00352511"/>
    <w:rsid w:val="00360A25"/>
    <w:rsid w:val="003868B7"/>
    <w:rsid w:val="003B641F"/>
    <w:rsid w:val="003B7B5A"/>
    <w:rsid w:val="003E6A58"/>
    <w:rsid w:val="00401F36"/>
    <w:rsid w:val="004113E9"/>
    <w:rsid w:val="004406DC"/>
    <w:rsid w:val="00440D19"/>
    <w:rsid w:val="004464A3"/>
    <w:rsid w:val="00453BC4"/>
    <w:rsid w:val="00460F51"/>
    <w:rsid w:val="00464996"/>
    <w:rsid w:val="00471C6F"/>
    <w:rsid w:val="004B011B"/>
    <w:rsid w:val="004B0AC1"/>
    <w:rsid w:val="00551396"/>
    <w:rsid w:val="00556A78"/>
    <w:rsid w:val="005C4198"/>
    <w:rsid w:val="005D429B"/>
    <w:rsid w:val="005F5E6D"/>
    <w:rsid w:val="00634833"/>
    <w:rsid w:val="006479AE"/>
    <w:rsid w:val="00667707"/>
    <w:rsid w:val="00676EAC"/>
    <w:rsid w:val="006852B0"/>
    <w:rsid w:val="00695364"/>
    <w:rsid w:val="006B64C2"/>
    <w:rsid w:val="006C67DC"/>
    <w:rsid w:val="00721255"/>
    <w:rsid w:val="00731D0F"/>
    <w:rsid w:val="00781869"/>
    <w:rsid w:val="00782FF1"/>
    <w:rsid w:val="007F18E5"/>
    <w:rsid w:val="00844D37"/>
    <w:rsid w:val="00851672"/>
    <w:rsid w:val="009773ED"/>
    <w:rsid w:val="009B3274"/>
    <w:rsid w:val="009B3B30"/>
    <w:rsid w:val="009E2D8F"/>
    <w:rsid w:val="009E3F51"/>
    <w:rsid w:val="009F278B"/>
    <w:rsid w:val="00A272CA"/>
    <w:rsid w:val="00A45C8E"/>
    <w:rsid w:val="00A60BAD"/>
    <w:rsid w:val="00A746F4"/>
    <w:rsid w:val="00AA1A97"/>
    <w:rsid w:val="00AE7415"/>
    <w:rsid w:val="00B50B51"/>
    <w:rsid w:val="00B66E35"/>
    <w:rsid w:val="00B9641E"/>
    <w:rsid w:val="00BB48BA"/>
    <w:rsid w:val="00BF0BB9"/>
    <w:rsid w:val="00C064D7"/>
    <w:rsid w:val="00C56746"/>
    <w:rsid w:val="00C64CCE"/>
    <w:rsid w:val="00C76886"/>
    <w:rsid w:val="00C958C8"/>
    <w:rsid w:val="00CB1E55"/>
    <w:rsid w:val="00CF16E5"/>
    <w:rsid w:val="00D02F6F"/>
    <w:rsid w:val="00D73517"/>
    <w:rsid w:val="00D73FC1"/>
    <w:rsid w:val="00D84D67"/>
    <w:rsid w:val="00DA7305"/>
    <w:rsid w:val="00DB7751"/>
    <w:rsid w:val="00DF2288"/>
    <w:rsid w:val="00E41FBE"/>
    <w:rsid w:val="00E60D95"/>
    <w:rsid w:val="00E61EB9"/>
    <w:rsid w:val="00E64C9F"/>
    <w:rsid w:val="00E64CCC"/>
    <w:rsid w:val="00E707E1"/>
    <w:rsid w:val="00E823CA"/>
    <w:rsid w:val="00E93888"/>
    <w:rsid w:val="00E960F2"/>
    <w:rsid w:val="00ED51FC"/>
    <w:rsid w:val="00EE3354"/>
    <w:rsid w:val="00EE4669"/>
    <w:rsid w:val="00F265CF"/>
    <w:rsid w:val="00F32D59"/>
    <w:rsid w:val="00F614EE"/>
    <w:rsid w:val="00F74865"/>
    <w:rsid w:val="00F774E5"/>
    <w:rsid w:val="00FB6BFF"/>
    <w:rsid w:val="00FC2039"/>
    <w:rsid w:val="00FC46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BB1"/>
  <w15:chartTrackingRefBased/>
  <w15:docId w15:val="{2659FD89-5B71-4817-8060-6CFD3EAF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1F"/>
    <w:pPr>
      <w:ind w:left="720"/>
      <w:contextualSpacing/>
    </w:pPr>
  </w:style>
  <w:style w:type="character" w:styleId="Hyperlink">
    <w:name w:val="Hyperlink"/>
    <w:basedOn w:val="DefaultParagraphFont"/>
    <w:uiPriority w:val="99"/>
    <w:unhideWhenUsed/>
    <w:rsid w:val="003B641F"/>
    <w:rPr>
      <w:color w:val="0000FF"/>
      <w:u w:val="single"/>
    </w:rPr>
  </w:style>
  <w:style w:type="character" w:styleId="CommentReference">
    <w:name w:val="annotation reference"/>
    <w:basedOn w:val="DefaultParagraphFont"/>
    <w:uiPriority w:val="99"/>
    <w:semiHidden/>
    <w:unhideWhenUsed/>
    <w:rsid w:val="00360A25"/>
    <w:rPr>
      <w:sz w:val="16"/>
      <w:szCs w:val="16"/>
    </w:rPr>
  </w:style>
  <w:style w:type="paragraph" w:styleId="CommentText">
    <w:name w:val="annotation text"/>
    <w:basedOn w:val="Normal"/>
    <w:link w:val="CommentTextChar"/>
    <w:uiPriority w:val="99"/>
    <w:semiHidden/>
    <w:unhideWhenUsed/>
    <w:rsid w:val="00360A25"/>
    <w:pPr>
      <w:spacing w:line="240" w:lineRule="auto"/>
    </w:pPr>
    <w:rPr>
      <w:sz w:val="20"/>
      <w:szCs w:val="20"/>
    </w:rPr>
  </w:style>
  <w:style w:type="character" w:customStyle="1" w:styleId="CommentTextChar">
    <w:name w:val="Comment Text Char"/>
    <w:basedOn w:val="DefaultParagraphFont"/>
    <w:link w:val="CommentText"/>
    <w:uiPriority w:val="99"/>
    <w:semiHidden/>
    <w:rsid w:val="00360A25"/>
    <w:rPr>
      <w:sz w:val="20"/>
      <w:szCs w:val="20"/>
    </w:rPr>
  </w:style>
  <w:style w:type="paragraph" w:styleId="CommentSubject">
    <w:name w:val="annotation subject"/>
    <w:basedOn w:val="CommentText"/>
    <w:next w:val="CommentText"/>
    <w:link w:val="CommentSubjectChar"/>
    <w:uiPriority w:val="99"/>
    <w:semiHidden/>
    <w:unhideWhenUsed/>
    <w:rsid w:val="00360A25"/>
    <w:rPr>
      <w:b/>
      <w:bCs/>
    </w:rPr>
  </w:style>
  <w:style w:type="character" w:customStyle="1" w:styleId="CommentSubjectChar">
    <w:name w:val="Comment Subject Char"/>
    <w:basedOn w:val="CommentTextChar"/>
    <w:link w:val="CommentSubject"/>
    <w:uiPriority w:val="99"/>
    <w:semiHidden/>
    <w:rsid w:val="00360A25"/>
    <w:rPr>
      <w:b/>
      <w:bCs/>
      <w:sz w:val="20"/>
      <w:szCs w:val="20"/>
    </w:rPr>
  </w:style>
  <w:style w:type="paragraph" w:styleId="BalloonText">
    <w:name w:val="Balloon Text"/>
    <w:basedOn w:val="Normal"/>
    <w:link w:val="BalloonTextChar"/>
    <w:uiPriority w:val="99"/>
    <w:semiHidden/>
    <w:unhideWhenUsed/>
    <w:rsid w:val="00360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A25"/>
    <w:rPr>
      <w:rFonts w:ascii="Segoe UI" w:hAnsi="Segoe UI" w:cs="Segoe UI"/>
      <w:sz w:val="18"/>
      <w:szCs w:val="18"/>
    </w:rPr>
  </w:style>
  <w:style w:type="character" w:styleId="UnresolvedMention">
    <w:name w:val="Unresolved Mention"/>
    <w:basedOn w:val="DefaultParagraphFont"/>
    <w:uiPriority w:val="99"/>
    <w:semiHidden/>
    <w:unhideWhenUsed/>
    <w:rsid w:val="005C4198"/>
    <w:rPr>
      <w:color w:val="605E5C"/>
      <w:shd w:val="clear" w:color="auto" w:fill="E1DFDD"/>
    </w:rPr>
  </w:style>
  <w:style w:type="paragraph" w:styleId="FootnoteText">
    <w:name w:val="footnote text"/>
    <w:basedOn w:val="Normal"/>
    <w:link w:val="FootnoteTextChar"/>
    <w:uiPriority w:val="99"/>
    <w:semiHidden/>
    <w:unhideWhenUsed/>
    <w:rsid w:val="007F1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8E5"/>
    <w:rPr>
      <w:sz w:val="20"/>
      <w:szCs w:val="20"/>
    </w:rPr>
  </w:style>
  <w:style w:type="character" w:styleId="FootnoteReference">
    <w:name w:val="footnote reference"/>
    <w:basedOn w:val="DefaultParagraphFont"/>
    <w:uiPriority w:val="99"/>
    <w:semiHidden/>
    <w:unhideWhenUsed/>
    <w:rsid w:val="007F18E5"/>
    <w:rPr>
      <w:vertAlign w:val="superscript"/>
    </w:rPr>
  </w:style>
  <w:style w:type="paragraph" w:styleId="NormalWeb">
    <w:name w:val="Normal (Web)"/>
    <w:basedOn w:val="Normal"/>
    <w:uiPriority w:val="99"/>
    <w:semiHidden/>
    <w:unhideWhenUsed/>
    <w:rsid w:val="004464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78810">
      <w:bodyDiv w:val="1"/>
      <w:marLeft w:val="0"/>
      <w:marRight w:val="0"/>
      <w:marTop w:val="0"/>
      <w:marBottom w:val="0"/>
      <w:divBdr>
        <w:top w:val="none" w:sz="0" w:space="0" w:color="auto"/>
        <w:left w:val="none" w:sz="0" w:space="0" w:color="auto"/>
        <w:bottom w:val="none" w:sz="0" w:space="0" w:color="auto"/>
        <w:right w:val="none" w:sz="0" w:space="0" w:color="auto"/>
      </w:divBdr>
    </w:div>
    <w:div w:id="740058961">
      <w:bodyDiv w:val="1"/>
      <w:marLeft w:val="0"/>
      <w:marRight w:val="0"/>
      <w:marTop w:val="0"/>
      <w:marBottom w:val="0"/>
      <w:divBdr>
        <w:top w:val="none" w:sz="0" w:space="0" w:color="auto"/>
        <w:left w:val="none" w:sz="0" w:space="0" w:color="auto"/>
        <w:bottom w:val="none" w:sz="0" w:space="0" w:color="auto"/>
        <w:right w:val="none" w:sz="0" w:space="0" w:color="auto"/>
      </w:divBdr>
    </w:div>
    <w:div w:id="1625773995">
      <w:bodyDiv w:val="1"/>
      <w:marLeft w:val="0"/>
      <w:marRight w:val="0"/>
      <w:marTop w:val="0"/>
      <w:marBottom w:val="0"/>
      <w:divBdr>
        <w:top w:val="none" w:sz="0" w:space="0" w:color="auto"/>
        <w:left w:val="none" w:sz="0" w:space="0" w:color="auto"/>
        <w:bottom w:val="none" w:sz="0" w:space="0" w:color="auto"/>
        <w:right w:val="none" w:sz="0" w:space="0" w:color="auto"/>
      </w:divBdr>
    </w:div>
    <w:div w:id="1842232076">
      <w:bodyDiv w:val="1"/>
      <w:marLeft w:val="0"/>
      <w:marRight w:val="0"/>
      <w:marTop w:val="0"/>
      <w:marBottom w:val="0"/>
      <w:divBdr>
        <w:top w:val="none" w:sz="0" w:space="0" w:color="auto"/>
        <w:left w:val="none" w:sz="0" w:space="0" w:color="auto"/>
        <w:bottom w:val="none" w:sz="0" w:space="0" w:color="auto"/>
        <w:right w:val="none" w:sz="0" w:space="0" w:color="auto"/>
      </w:divBdr>
    </w:div>
    <w:div w:id="1855150871">
      <w:bodyDiv w:val="1"/>
      <w:marLeft w:val="0"/>
      <w:marRight w:val="0"/>
      <w:marTop w:val="0"/>
      <w:marBottom w:val="0"/>
      <w:divBdr>
        <w:top w:val="none" w:sz="0" w:space="0" w:color="auto"/>
        <w:left w:val="none" w:sz="0" w:space="0" w:color="auto"/>
        <w:bottom w:val="none" w:sz="0" w:space="0" w:color="auto"/>
        <w:right w:val="none" w:sz="0" w:space="0" w:color="auto"/>
      </w:divBdr>
      <w:divsChild>
        <w:div w:id="224805642">
          <w:marLeft w:val="0"/>
          <w:marRight w:val="0"/>
          <w:marTop w:val="0"/>
          <w:marBottom w:val="0"/>
          <w:divBdr>
            <w:top w:val="none" w:sz="0" w:space="0" w:color="auto"/>
            <w:left w:val="none" w:sz="0" w:space="0" w:color="auto"/>
            <w:bottom w:val="none" w:sz="0" w:space="0" w:color="auto"/>
            <w:right w:val="none" w:sz="0" w:space="0" w:color="auto"/>
          </w:divBdr>
          <w:divsChild>
            <w:div w:id="944314300">
              <w:marLeft w:val="0"/>
              <w:marRight w:val="0"/>
              <w:marTop w:val="0"/>
              <w:marBottom w:val="0"/>
              <w:divBdr>
                <w:top w:val="none" w:sz="0" w:space="0" w:color="auto"/>
                <w:left w:val="none" w:sz="0" w:space="0" w:color="auto"/>
                <w:bottom w:val="none" w:sz="0" w:space="0" w:color="auto"/>
                <w:right w:val="none" w:sz="0" w:space="0" w:color="auto"/>
              </w:divBdr>
              <w:divsChild>
                <w:div w:id="12894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oll.in/article/961792/by-ordering-panel-to-review-demand-for-4g-internet-in-j-k-supreme-court-has-abdicated-its-duty" TargetMode="External"/><Relationship Id="rId3" Type="http://schemas.openxmlformats.org/officeDocument/2006/relationships/settings" Target="settings.xml"/><Relationship Id="rId7" Type="http://schemas.openxmlformats.org/officeDocument/2006/relationships/hyperlink" Target="https://thewire.in/law/supreme-court-4g-jammu-and-kashm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utlookindia.com/newsscroll/contempt-petition-in-sc-over-no-panel-to-review-jampk-internet-curbs/1860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TMTLaw Practice</cp:lastModifiedBy>
  <cp:revision>13</cp:revision>
  <dcterms:created xsi:type="dcterms:W3CDTF">2020-06-16T14:16:00Z</dcterms:created>
  <dcterms:modified xsi:type="dcterms:W3CDTF">2020-07-20T12:46:00Z</dcterms:modified>
</cp:coreProperties>
</file>