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D3513" w14:textId="4D345242" w:rsidR="004E1C27" w:rsidRPr="00985B28" w:rsidRDefault="00E46600" w:rsidP="00E86E0B">
      <w:pPr>
        <w:spacing w:line="240" w:lineRule="auto"/>
        <w:jc w:val="center"/>
        <w:rPr>
          <w:rFonts w:ascii="Times New Roman" w:hAnsi="Times New Roman" w:cs="Times New Roman"/>
          <w:b/>
          <w:bCs/>
          <w:sz w:val="24"/>
          <w:szCs w:val="24"/>
        </w:rPr>
      </w:pPr>
      <w:r w:rsidRPr="00985B28">
        <w:rPr>
          <w:rFonts w:ascii="Times New Roman" w:hAnsi="Times New Roman" w:cs="Times New Roman"/>
          <w:b/>
          <w:bCs/>
          <w:sz w:val="24"/>
          <w:szCs w:val="24"/>
        </w:rPr>
        <w:t>MINNESOTA VOTERS ALLIANCE V. MANSKY</w:t>
      </w:r>
    </w:p>
    <w:p w14:paraId="2C0E41C0" w14:textId="77777777" w:rsidR="00AD2B1D" w:rsidRPr="00985B28" w:rsidRDefault="00AD2B1D" w:rsidP="00E86E0B">
      <w:pPr>
        <w:spacing w:line="240" w:lineRule="auto"/>
        <w:rPr>
          <w:rFonts w:ascii="Times New Roman" w:hAnsi="Times New Roman" w:cs="Times New Roman"/>
          <w:sz w:val="24"/>
          <w:szCs w:val="24"/>
        </w:rPr>
      </w:pPr>
    </w:p>
    <w:p w14:paraId="4178A2E4" w14:textId="42860F85" w:rsidR="00E46600" w:rsidRPr="00985B28" w:rsidRDefault="00E46600"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 xml:space="preserve">United </w:t>
      </w:r>
      <w:r w:rsidR="00346417" w:rsidRPr="00985B28">
        <w:rPr>
          <w:rFonts w:ascii="Times New Roman" w:hAnsi="Times New Roman" w:cs="Times New Roman"/>
          <w:sz w:val="24"/>
          <w:szCs w:val="24"/>
        </w:rPr>
        <w:t xml:space="preserve">States </w:t>
      </w:r>
      <w:r w:rsidR="001F0A27" w:rsidRPr="00985B28">
        <w:rPr>
          <w:rFonts w:ascii="Times New Roman" w:hAnsi="Times New Roman" w:cs="Times New Roman"/>
          <w:sz w:val="24"/>
          <w:szCs w:val="24"/>
        </w:rPr>
        <w:t>o</w:t>
      </w:r>
      <w:r w:rsidR="00346417" w:rsidRPr="00985B28">
        <w:rPr>
          <w:rFonts w:ascii="Times New Roman" w:hAnsi="Times New Roman" w:cs="Times New Roman"/>
          <w:sz w:val="24"/>
          <w:szCs w:val="24"/>
        </w:rPr>
        <w:t xml:space="preserve">f </w:t>
      </w:r>
      <w:r w:rsidRPr="00985B28">
        <w:rPr>
          <w:rFonts w:ascii="Times New Roman" w:hAnsi="Times New Roman" w:cs="Times New Roman"/>
          <w:sz w:val="24"/>
          <w:szCs w:val="24"/>
        </w:rPr>
        <w:t>America</w:t>
      </w:r>
      <w:r w:rsidR="00346417" w:rsidRPr="00985B28">
        <w:rPr>
          <w:rFonts w:ascii="Times New Roman" w:hAnsi="Times New Roman" w:cs="Times New Roman"/>
          <w:sz w:val="24"/>
          <w:szCs w:val="24"/>
        </w:rPr>
        <w:t xml:space="preserve">, </w:t>
      </w:r>
      <w:r w:rsidRPr="00985B28">
        <w:rPr>
          <w:rFonts w:ascii="Times New Roman" w:hAnsi="Times New Roman" w:cs="Times New Roman"/>
          <w:sz w:val="24"/>
          <w:szCs w:val="24"/>
        </w:rPr>
        <w:t xml:space="preserve">North America </w:t>
      </w:r>
    </w:p>
    <w:p w14:paraId="02F80DE9" w14:textId="5D99F79F" w:rsidR="00346417" w:rsidRPr="00985B28" w:rsidRDefault="00724DC9"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CLOSED</w:t>
      </w:r>
    </w:p>
    <w:p w14:paraId="56040954" w14:textId="77777777" w:rsidR="00B00E7A" w:rsidRPr="00985B28" w:rsidRDefault="00B00E7A" w:rsidP="00E86E0B">
      <w:pPr>
        <w:spacing w:line="240" w:lineRule="auto"/>
        <w:rPr>
          <w:rFonts w:ascii="Times New Roman" w:hAnsi="Times New Roman" w:cs="Times New Roman"/>
          <w:b/>
          <w:bCs/>
          <w:sz w:val="24"/>
          <w:szCs w:val="24"/>
        </w:rPr>
      </w:pPr>
    </w:p>
    <w:p w14:paraId="385D98B8" w14:textId="42738EE2" w:rsidR="00346417" w:rsidRPr="00985B28" w:rsidRDefault="00E46600"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EXPANDS EXPRESSION</w:t>
      </w:r>
    </w:p>
    <w:p w14:paraId="663D3AC2" w14:textId="77777777" w:rsidR="00B00E7A" w:rsidRPr="00985B28" w:rsidRDefault="00B00E7A" w:rsidP="00E86E0B">
      <w:pPr>
        <w:spacing w:line="240" w:lineRule="auto"/>
        <w:rPr>
          <w:rFonts w:ascii="Times New Roman" w:hAnsi="Times New Roman" w:cs="Times New Roman"/>
          <w:b/>
          <w:bCs/>
          <w:sz w:val="24"/>
          <w:szCs w:val="24"/>
        </w:rPr>
      </w:pPr>
    </w:p>
    <w:p w14:paraId="2F2CFA54" w14:textId="660A584E" w:rsidR="00E46600" w:rsidRPr="00985B28" w:rsidRDefault="00E46600"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 xml:space="preserve">MODE OF EXPRESSION </w:t>
      </w:r>
    </w:p>
    <w:p w14:paraId="35EA96EE" w14:textId="6E8A5C07" w:rsidR="00E46600" w:rsidRPr="00985B28" w:rsidRDefault="00BA23DF"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Non-Verbal Expression</w:t>
      </w:r>
    </w:p>
    <w:p w14:paraId="5AD5D3F4" w14:textId="77777777" w:rsidR="00724DC9" w:rsidRPr="00985B28" w:rsidRDefault="00724DC9" w:rsidP="00E86E0B">
      <w:pPr>
        <w:spacing w:line="240" w:lineRule="auto"/>
        <w:rPr>
          <w:rFonts w:ascii="Times New Roman" w:hAnsi="Times New Roman" w:cs="Times New Roman"/>
          <w:sz w:val="24"/>
          <w:szCs w:val="24"/>
        </w:rPr>
      </w:pPr>
    </w:p>
    <w:p w14:paraId="163F442E" w14:textId="76BD64ED"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DATE OF DECISION</w:t>
      </w:r>
    </w:p>
    <w:p w14:paraId="6EEE1C8A" w14:textId="770AA4D2" w:rsidR="00724DC9" w:rsidRPr="00985B28" w:rsidRDefault="006D73A9"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June 14, 2018</w:t>
      </w:r>
    </w:p>
    <w:p w14:paraId="6E620C7D" w14:textId="77777777" w:rsidR="00AD2B1D" w:rsidRPr="00985B28" w:rsidRDefault="00AD2B1D" w:rsidP="00E86E0B">
      <w:pPr>
        <w:spacing w:line="240" w:lineRule="auto"/>
        <w:rPr>
          <w:rFonts w:ascii="Times New Roman" w:hAnsi="Times New Roman" w:cs="Times New Roman"/>
          <w:b/>
          <w:bCs/>
          <w:sz w:val="24"/>
          <w:szCs w:val="24"/>
        </w:rPr>
      </w:pPr>
    </w:p>
    <w:p w14:paraId="5B0AD96F" w14:textId="58311B38"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OUTCOME</w:t>
      </w:r>
    </w:p>
    <w:p w14:paraId="64660684" w14:textId="235B5FA9" w:rsidR="006D73A9" w:rsidRPr="00985B28" w:rsidRDefault="00CC44A7"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Decision-</w:t>
      </w:r>
      <w:r w:rsidR="00B470D3" w:rsidRPr="00985B28">
        <w:rPr>
          <w:rFonts w:ascii="Times New Roman" w:hAnsi="Times New Roman" w:cs="Times New Roman"/>
          <w:b/>
          <w:bCs/>
          <w:sz w:val="24"/>
          <w:szCs w:val="24"/>
        </w:rPr>
        <w:t xml:space="preserve"> Application granted</w:t>
      </w:r>
      <w:r w:rsidR="00224D24" w:rsidRPr="00985B28">
        <w:rPr>
          <w:rFonts w:ascii="Times New Roman" w:hAnsi="Times New Roman" w:cs="Times New Roman"/>
          <w:b/>
          <w:bCs/>
          <w:sz w:val="24"/>
          <w:szCs w:val="24"/>
        </w:rPr>
        <w:t xml:space="preserve">, </w:t>
      </w:r>
      <w:r w:rsidR="002E4527" w:rsidRPr="00985B28">
        <w:rPr>
          <w:rFonts w:ascii="Times New Roman" w:hAnsi="Times New Roman" w:cs="Times New Roman"/>
          <w:b/>
          <w:bCs/>
          <w:sz w:val="24"/>
          <w:szCs w:val="24"/>
        </w:rPr>
        <w:t xml:space="preserve">Violation of The Free Speech Clause </w:t>
      </w:r>
      <w:r w:rsidR="00A1448F" w:rsidRPr="00985B28">
        <w:rPr>
          <w:rFonts w:ascii="Times New Roman" w:hAnsi="Times New Roman" w:cs="Times New Roman"/>
          <w:b/>
          <w:bCs/>
          <w:sz w:val="24"/>
          <w:szCs w:val="24"/>
        </w:rPr>
        <w:t>o</w:t>
      </w:r>
      <w:r w:rsidR="002E4527" w:rsidRPr="00985B28">
        <w:rPr>
          <w:rFonts w:ascii="Times New Roman" w:hAnsi="Times New Roman" w:cs="Times New Roman"/>
          <w:b/>
          <w:bCs/>
          <w:sz w:val="24"/>
          <w:szCs w:val="24"/>
        </w:rPr>
        <w:t xml:space="preserve">f The First Amendment, Judgement </w:t>
      </w:r>
      <w:proofErr w:type="gramStart"/>
      <w:r w:rsidR="002E4527" w:rsidRPr="00985B28">
        <w:rPr>
          <w:rFonts w:ascii="Times New Roman" w:hAnsi="Times New Roman" w:cs="Times New Roman"/>
          <w:b/>
          <w:bCs/>
          <w:sz w:val="24"/>
          <w:szCs w:val="24"/>
        </w:rPr>
        <w:t xml:space="preserve">Of the Court </w:t>
      </w:r>
      <w:r w:rsidR="00A07740" w:rsidRPr="00985B28">
        <w:rPr>
          <w:rFonts w:ascii="Times New Roman" w:hAnsi="Times New Roman" w:cs="Times New Roman"/>
          <w:b/>
          <w:bCs/>
          <w:sz w:val="24"/>
          <w:szCs w:val="24"/>
        </w:rPr>
        <w:t>Appeals Of The Eigh</w:t>
      </w:r>
      <w:r w:rsidR="00CF087A" w:rsidRPr="00985B28">
        <w:rPr>
          <w:rFonts w:ascii="Times New Roman" w:hAnsi="Times New Roman" w:cs="Times New Roman"/>
          <w:b/>
          <w:bCs/>
          <w:sz w:val="24"/>
          <w:szCs w:val="24"/>
        </w:rPr>
        <w:t xml:space="preserve">th Circuit </w:t>
      </w:r>
      <w:r w:rsidR="002E4527" w:rsidRPr="00985B28">
        <w:rPr>
          <w:rFonts w:ascii="Times New Roman" w:hAnsi="Times New Roman" w:cs="Times New Roman"/>
          <w:b/>
          <w:bCs/>
          <w:sz w:val="24"/>
          <w:szCs w:val="24"/>
        </w:rPr>
        <w:t>Reversed And</w:t>
      </w:r>
      <w:proofErr w:type="gramEnd"/>
      <w:r w:rsidR="002E4527" w:rsidRPr="00985B28">
        <w:rPr>
          <w:rFonts w:ascii="Times New Roman" w:hAnsi="Times New Roman" w:cs="Times New Roman"/>
          <w:b/>
          <w:bCs/>
          <w:sz w:val="24"/>
          <w:szCs w:val="24"/>
        </w:rPr>
        <w:t xml:space="preserve"> Remanded.</w:t>
      </w:r>
    </w:p>
    <w:p w14:paraId="3DEC6570" w14:textId="77777777" w:rsidR="00724DC9" w:rsidRPr="00985B28" w:rsidRDefault="00724DC9" w:rsidP="00E86E0B">
      <w:pPr>
        <w:spacing w:line="240" w:lineRule="auto"/>
        <w:rPr>
          <w:rFonts w:ascii="Times New Roman" w:hAnsi="Times New Roman" w:cs="Times New Roman"/>
          <w:sz w:val="24"/>
          <w:szCs w:val="24"/>
        </w:rPr>
      </w:pPr>
    </w:p>
    <w:p w14:paraId="726842E4" w14:textId="3FC9DB3C"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CASE NUMBER</w:t>
      </w:r>
    </w:p>
    <w:p w14:paraId="04560668" w14:textId="4C8A085B" w:rsidR="006D73A9" w:rsidRPr="00985B28" w:rsidRDefault="006D73A9"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N0-16-1435</w:t>
      </w:r>
    </w:p>
    <w:p w14:paraId="5A6DDB9A" w14:textId="77777777" w:rsidR="00724DC9" w:rsidRPr="00985B28" w:rsidRDefault="00724DC9" w:rsidP="00E86E0B">
      <w:pPr>
        <w:spacing w:line="240" w:lineRule="auto"/>
        <w:rPr>
          <w:rFonts w:ascii="Times New Roman" w:hAnsi="Times New Roman" w:cs="Times New Roman"/>
          <w:sz w:val="24"/>
          <w:szCs w:val="24"/>
        </w:rPr>
      </w:pPr>
    </w:p>
    <w:p w14:paraId="666F5649" w14:textId="30FC4EF5"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JUDICIAL BODY</w:t>
      </w:r>
    </w:p>
    <w:p w14:paraId="04208246" w14:textId="3C2AECE3" w:rsidR="006D73A9" w:rsidRPr="00985B28" w:rsidRDefault="006D73A9"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S</w:t>
      </w:r>
      <w:r w:rsidR="007D4C6A" w:rsidRPr="00985B28">
        <w:rPr>
          <w:rFonts w:ascii="Times New Roman" w:hAnsi="Times New Roman" w:cs="Times New Roman"/>
          <w:b/>
          <w:bCs/>
          <w:sz w:val="24"/>
          <w:szCs w:val="24"/>
        </w:rPr>
        <w:t>upreme Court</w:t>
      </w:r>
      <w:r w:rsidRPr="00985B28">
        <w:rPr>
          <w:rFonts w:ascii="Times New Roman" w:hAnsi="Times New Roman" w:cs="Times New Roman"/>
          <w:b/>
          <w:bCs/>
          <w:sz w:val="24"/>
          <w:szCs w:val="24"/>
        </w:rPr>
        <w:t xml:space="preserve"> (</w:t>
      </w:r>
      <w:r w:rsidR="007D4C6A" w:rsidRPr="00985B28">
        <w:rPr>
          <w:rFonts w:ascii="Times New Roman" w:hAnsi="Times New Roman" w:cs="Times New Roman"/>
          <w:b/>
          <w:bCs/>
          <w:sz w:val="24"/>
          <w:szCs w:val="24"/>
        </w:rPr>
        <w:t>F</w:t>
      </w:r>
      <w:r w:rsidRPr="00985B28">
        <w:rPr>
          <w:rFonts w:ascii="Times New Roman" w:hAnsi="Times New Roman" w:cs="Times New Roman"/>
          <w:b/>
          <w:bCs/>
          <w:sz w:val="24"/>
          <w:szCs w:val="24"/>
        </w:rPr>
        <w:t>inal Appeal)</w:t>
      </w:r>
    </w:p>
    <w:p w14:paraId="4F7238DE" w14:textId="77777777" w:rsidR="00724DC9" w:rsidRPr="00985B28" w:rsidRDefault="00724DC9" w:rsidP="00E86E0B">
      <w:pPr>
        <w:spacing w:line="240" w:lineRule="auto"/>
        <w:rPr>
          <w:rFonts w:ascii="Times New Roman" w:hAnsi="Times New Roman" w:cs="Times New Roman"/>
          <w:sz w:val="24"/>
          <w:szCs w:val="24"/>
        </w:rPr>
      </w:pPr>
    </w:p>
    <w:p w14:paraId="2AD8E847" w14:textId="438E918A"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 xml:space="preserve">TYPE OF LAW </w:t>
      </w:r>
    </w:p>
    <w:p w14:paraId="72B56FB2" w14:textId="2E2A6D7C" w:rsidR="006D73A9" w:rsidRPr="00985B28" w:rsidRDefault="006D73A9"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 xml:space="preserve">Constitutional law </w:t>
      </w:r>
    </w:p>
    <w:p w14:paraId="2CB70650" w14:textId="047A03DB" w:rsidR="006D73A9" w:rsidRPr="00985B28" w:rsidRDefault="006D73A9" w:rsidP="00E86E0B">
      <w:pPr>
        <w:spacing w:line="240" w:lineRule="auto"/>
        <w:rPr>
          <w:rFonts w:ascii="Times New Roman" w:hAnsi="Times New Roman" w:cs="Times New Roman"/>
          <w:sz w:val="24"/>
          <w:szCs w:val="24"/>
        </w:rPr>
      </w:pPr>
    </w:p>
    <w:p w14:paraId="57F2A566" w14:textId="33648A2F"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 xml:space="preserve">THEMES </w:t>
      </w:r>
    </w:p>
    <w:p w14:paraId="3315F767" w14:textId="3B3802D5" w:rsidR="006D73A9" w:rsidRPr="00985B28" w:rsidRDefault="00A1448F"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Political E</w:t>
      </w:r>
      <w:r w:rsidR="006D73A9" w:rsidRPr="00985B28">
        <w:rPr>
          <w:rFonts w:ascii="Times New Roman" w:hAnsi="Times New Roman" w:cs="Times New Roman"/>
          <w:b/>
          <w:bCs/>
          <w:sz w:val="24"/>
          <w:szCs w:val="24"/>
        </w:rPr>
        <w:t>xpression</w:t>
      </w:r>
    </w:p>
    <w:p w14:paraId="5ED34496" w14:textId="69FB1E22" w:rsidR="006D73A9" w:rsidRPr="00985B28" w:rsidRDefault="006D73A9" w:rsidP="00E86E0B">
      <w:pPr>
        <w:spacing w:line="240" w:lineRule="auto"/>
        <w:rPr>
          <w:rFonts w:ascii="Times New Roman" w:hAnsi="Times New Roman" w:cs="Times New Roman"/>
          <w:sz w:val="24"/>
          <w:szCs w:val="24"/>
        </w:rPr>
      </w:pPr>
    </w:p>
    <w:p w14:paraId="61BFF0EA" w14:textId="74DB557E" w:rsidR="006D73A9" w:rsidRPr="00985B28" w:rsidRDefault="006D73A9" w:rsidP="00E86E0B">
      <w:pPr>
        <w:spacing w:line="240" w:lineRule="auto"/>
        <w:rPr>
          <w:rFonts w:ascii="Times New Roman" w:hAnsi="Times New Roman" w:cs="Times New Roman"/>
          <w:sz w:val="24"/>
          <w:szCs w:val="24"/>
        </w:rPr>
      </w:pPr>
      <w:r w:rsidRPr="00985B28">
        <w:rPr>
          <w:rFonts w:ascii="Times New Roman" w:hAnsi="Times New Roman" w:cs="Times New Roman"/>
          <w:sz w:val="24"/>
          <w:szCs w:val="24"/>
        </w:rPr>
        <w:t>TAGS</w:t>
      </w:r>
    </w:p>
    <w:p w14:paraId="7F3FB096" w14:textId="199606D9" w:rsidR="00815A47" w:rsidRPr="00985B28" w:rsidRDefault="00AD2B1D" w:rsidP="00E86E0B">
      <w:pPr>
        <w:spacing w:line="240" w:lineRule="auto"/>
        <w:rPr>
          <w:rFonts w:ascii="Times New Roman" w:hAnsi="Times New Roman" w:cs="Times New Roman"/>
          <w:b/>
          <w:bCs/>
          <w:sz w:val="24"/>
          <w:szCs w:val="24"/>
        </w:rPr>
      </w:pPr>
      <w:r w:rsidRPr="00985B28">
        <w:rPr>
          <w:rFonts w:ascii="Times New Roman" w:hAnsi="Times New Roman" w:cs="Times New Roman"/>
          <w:b/>
          <w:bCs/>
          <w:sz w:val="24"/>
          <w:szCs w:val="24"/>
        </w:rPr>
        <w:t>Voter’s Expression</w:t>
      </w:r>
      <w:r w:rsidRPr="00985B28">
        <w:rPr>
          <w:rFonts w:ascii="Times New Roman" w:hAnsi="Times New Roman" w:cs="Times New Roman"/>
          <w:sz w:val="24"/>
          <w:szCs w:val="24"/>
        </w:rPr>
        <w:t xml:space="preserve">, </w:t>
      </w:r>
      <w:r w:rsidRPr="00985B28">
        <w:rPr>
          <w:rFonts w:ascii="Times New Roman" w:hAnsi="Times New Roman" w:cs="Times New Roman"/>
          <w:b/>
          <w:bCs/>
          <w:sz w:val="24"/>
          <w:szCs w:val="24"/>
        </w:rPr>
        <w:t xml:space="preserve">Free Speech, First Amendment, </w:t>
      </w:r>
      <w:r w:rsidR="00853C2F" w:rsidRPr="00985B28">
        <w:rPr>
          <w:rFonts w:ascii="Times New Roman" w:hAnsi="Times New Roman" w:cs="Times New Roman"/>
          <w:b/>
          <w:bCs/>
          <w:sz w:val="24"/>
          <w:szCs w:val="24"/>
        </w:rPr>
        <w:t>Political Expression</w:t>
      </w:r>
      <w:r w:rsidRPr="00985B28">
        <w:rPr>
          <w:rFonts w:ascii="Times New Roman" w:hAnsi="Times New Roman" w:cs="Times New Roman"/>
          <w:b/>
          <w:bCs/>
          <w:sz w:val="24"/>
          <w:szCs w:val="24"/>
        </w:rPr>
        <w:t>, Non-Verbal Expression</w:t>
      </w:r>
    </w:p>
    <w:p w14:paraId="6EA0C132" w14:textId="67F880CC" w:rsidR="00DF19E0" w:rsidRPr="00985B28" w:rsidRDefault="00DF19E0" w:rsidP="00E86E0B">
      <w:pPr>
        <w:spacing w:line="240" w:lineRule="auto"/>
        <w:jc w:val="center"/>
        <w:rPr>
          <w:rFonts w:ascii="Times New Roman" w:hAnsi="Times New Roman" w:cs="Times New Roman"/>
          <w:b/>
          <w:bCs/>
          <w:sz w:val="24"/>
          <w:szCs w:val="24"/>
          <w:u w:val="single"/>
        </w:rPr>
      </w:pPr>
      <w:r w:rsidRPr="00985B28">
        <w:rPr>
          <w:rFonts w:ascii="Times New Roman" w:hAnsi="Times New Roman" w:cs="Times New Roman"/>
          <w:b/>
          <w:bCs/>
          <w:sz w:val="24"/>
          <w:szCs w:val="24"/>
          <w:u w:val="single"/>
        </w:rPr>
        <w:t>CASE ANALYSIS</w:t>
      </w:r>
    </w:p>
    <w:p w14:paraId="4371ED99" w14:textId="04B4D81C" w:rsidR="00A83773" w:rsidRPr="00985B28" w:rsidRDefault="00A83773" w:rsidP="00E86E0B">
      <w:pPr>
        <w:spacing w:line="240" w:lineRule="auto"/>
        <w:jc w:val="center"/>
        <w:rPr>
          <w:rFonts w:ascii="Times New Roman" w:hAnsi="Times New Roman" w:cs="Times New Roman"/>
          <w:b/>
          <w:bCs/>
          <w:sz w:val="24"/>
          <w:szCs w:val="24"/>
          <w:u w:val="single"/>
        </w:rPr>
      </w:pPr>
    </w:p>
    <w:p w14:paraId="28D34F43" w14:textId="60E4A9A2" w:rsidR="00A83773" w:rsidRPr="00985B28" w:rsidRDefault="00A83773" w:rsidP="00E86E0B">
      <w:pPr>
        <w:spacing w:line="240" w:lineRule="auto"/>
        <w:rPr>
          <w:rFonts w:ascii="Times New Roman" w:hAnsi="Times New Roman" w:cs="Times New Roman"/>
          <w:b/>
          <w:bCs/>
          <w:sz w:val="24"/>
          <w:szCs w:val="24"/>
          <w:u w:val="single"/>
        </w:rPr>
      </w:pPr>
      <w:r w:rsidRPr="00985B28">
        <w:rPr>
          <w:rFonts w:ascii="Times New Roman" w:hAnsi="Times New Roman" w:cs="Times New Roman"/>
          <w:b/>
          <w:bCs/>
          <w:sz w:val="24"/>
          <w:szCs w:val="24"/>
          <w:u w:val="single"/>
        </w:rPr>
        <w:lastRenderedPageBreak/>
        <w:t xml:space="preserve">Case </w:t>
      </w:r>
      <w:r w:rsidR="00F77D17" w:rsidRPr="00985B28">
        <w:rPr>
          <w:rFonts w:ascii="Times New Roman" w:hAnsi="Times New Roman" w:cs="Times New Roman"/>
          <w:b/>
          <w:bCs/>
          <w:sz w:val="24"/>
          <w:szCs w:val="24"/>
          <w:u w:val="single"/>
        </w:rPr>
        <w:t xml:space="preserve">Summary and Outcome </w:t>
      </w:r>
    </w:p>
    <w:p w14:paraId="5670BFC9" w14:textId="3A4B94BE" w:rsidR="000324F5" w:rsidRPr="00985B28" w:rsidRDefault="00815A47"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T</w:t>
      </w:r>
      <w:r w:rsidR="00A1448F" w:rsidRPr="00985B28">
        <w:rPr>
          <w:rFonts w:ascii="Times New Roman" w:hAnsi="Times New Roman" w:cs="Times New Roman"/>
          <w:sz w:val="24"/>
          <w:szCs w:val="24"/>
        </w:rPr>
        <w:t>he Supreme C</w:t>
      </w:r>
      <w:r w:rsidR="00F77D17" w:rsidRPr="00985B28">
        <w:rPr>
          <w:rFonts w:ascii="Times New Roman" w:hAnsi="Times New Roman" w:cs="Times New Roman"/>
          <w:sz w:val="24"/>
          <w:szCs w:val="24"/>
        </w:rPr>
        <w:t xml:space="preserve">ourt held that </w:t>
      </w:r>
      <w:r w:rsidR="00CC7DCA" w:rsidRPr="00985B28">
        <w:rPr>
          <w:rFonts w:ascii="Times New Roman" w:hAnsi="Times New Roman" w:cs="Times New Roman"/>
          <w:sz w:val="24"/>
          <w:szCs w:val="24"/>
        </w:rPr>
        <w:t xml:space="preserve">the </w:t>
      </w:r>
      <w:r w:rsidR="000E33F1" w:rsidRPr="00985B28">
        <w:rPr>
          <w:rFonts w:ascii="Times New Roman" w:hAnsi="Times New Roman" w:cs="Times New Roman"/>
          <w:sz w:val="24"/>
          <w:szCs w:val="24"/>
        </w:rPr>
        <w:t>Minnesota political</w:t>
      </w:r>
      <w:r w:rsidR="007C0E3C" w:rsidRPr="00985B28">
        <w:rPr>
          <w:rFonts w:ascii="Times New Roman" w:hAnsi="Times New Roman" w:cs="Times New Roman"/>
          <w:sz w:val="24"/>
          <w:szCs w:val="24"/>
        </w:rPr>
        <w:t xml:space="preserve"> apparel ban</w:t>
      </w:r>
      <w:r w:rsidR="00A67145" w:rsidRPr="00985B28">
        <w:rPr>
          <w:rFonts w:ascii="Times New Roman" w:hAnsi="Times New Roman" w:cs="Times New Roman"/>
          <w:sz w:val="24"/>
          <w:szCs w:val="24"/>
        </w:rPr>
        <w:t xml:space="preserve"> law which prohibits individuals, including voters from wearing a “political badge, political button or other political insignia” inside a polling place on </w:t>
      </w:r>
      <w:proofErr w:type="gramStart"/>
      <w:r w:rsidR="00A67145" w:rsidRPr="00985B28">
        <w:rPr>
          <w:rFonts w:ascii="Times New Roman" w:hAnsi="Times New Roman" w:cs="Times New Roman"/>
          <w:sz w:val="24"/>
          <w:szCs w:val="24"/>
        </w:rPr>
        <w:t>election day</w:t>
      </w:r>
      <w:proofErr w:type="gramEnd"/>
      <w:r w:rsidR="00A67145" w:rsidRPr="00985B28">
        <w:rPr>
          <w:rFonts w:ascii="Times New Roman" w:hAnsi="Times New Roman" w:cs="Times New Roman"/>
          <w:sz w:val="24"/>
          <w:szCs w:val="24"/>
        </w:rPr>
        <w:t xml:space="preserve"> </w:t>
      </w:r>
      <w:r w:rsidR="000E466B" w:rsidRPr="00985B28">
        <w:rPr>
          <w:rFonts w:ascii="Times New Roman" w:hAnsi="Times New Roman" w:cs="Times New Roman"/>
          <w:sz w:val="24"/>
          <w:szCs w:val="24"/>
        </w:rPr>
        <w:t xml:space="preserve">violates the free speech clause of the </w:t>
      </w:r>
      <w:r w:rsidR="006730D9" w:rsidRPr="00985B28">
        <w:rPr>
          <w:rFonts w:ascii="Times New Roman" w:hAnsi="Times New Roman" w:cs="Times New Roman"/>
          <w:sz w:val="24"/>
          <w:szCs w:val="24"/>
        </w:rPr>
        <w:t>First Amendment</w:t>
      </w:r>
      <w:r w:rsidR="00F91AED" w:rsidRPr="00985B28">
        <w:rPr>
          <w:rFonts w:ascii="Times New Roman" w:hAnsi="Times New Roman" w:cs="Times New Roman"/>
          <w:sz w:val="24"/>
          <w:szCs w:val="24"/>
        </w:rPr>
        <w:t>.</w:t>
      </w:r>
      <w:r w:rsidRPr="00985B28">
        <w:rPr>
          <w:rFonts w:ascii="Times New Roman" w:hAnsi="Times New Roman" w:cs="Times New Roman"/>
          <w:sz w:val="24"/>
          <w:szCs w:val="24"/>
        </w:rPr>
        <w:t xml:space="preserve"> </w:t>
      </w:r>
      <w:r w:rsidR="005C3CBA" w:rsidRPr="00985B28">
        <w:rPr>
          <w:rFonts w:ascii="Times New Roman" w:hAnsi="Times New Roman" w:cs="Times New Roman"/>
          <w:sz w:val="24"/>
          <w:szCs w:val="24"/>
        </w:rPr>
        <w:t xml:space="preserve">Five days before the </w:t>
      </w:r>
      <w:r w:rsidR="00C65DA1" w:rsidRPr="00985B28">
        <w:rPr>
          <w:rFonts w:ascii="Times New Roman" w:hAnsi="Times New Roman" w:cs="Times New Roman"/>
          <w:sz w:val="24"/>
          <w:szCs w:val="24"/>
        </w:rPr>
        <w:t>November 2010 election</w:t>
      </w:r>
      <w:r w:rsidR="009A3955" w:rsidRPr="00985B28">
        <w:rPr>
          <w:rFonts w:ascii="Times New Roman" w:hAnsi="Times New Roman" w:cs="Times New Roman"/>
          <w:sz w:val="24"/>
          <w:szCs w:val="24"/>
        </w:rPr>
        <w:t>,</w:t>
      </w:r>
      <w:r w:rsidR="005416D9" w:rsidRPr="00985B28">
        <w:rPr>
          <w:rFonts w:ascii="Times New Roman" w:hAnsi="Times New Roman" w:cs="Times New Roman"/>
          <w:sz w:val="24"/>
          <w:szCs w:val="24"/>
        </w:rPr>
        <w:t xml:space="preserve"> Minnesota Voters Alliance</w:t>
      </w:r>
      <w:r w:rsidR="00C65DA1" w:rsidRPr="00985B28">
        <w:rPr>
          <w:rFonts w:ascii="Times New Roman" w:hAnsi="Times New Roman" w:cs="Times New Roman"/>
          <w:sz w:val="24"/>
          <w:szCs w:val="24"/>
        </w:rPr>
        <w:t xml:space="preserve"> </w:t>
      </w:r>
      <w:r w:rsidR="004A26D9" w:rsidRPr="00985B28">
        <w:rPr>
          <w:rFonts w:ascii="Times New Roman" w:hAnsi="Times New Roman" w:cs="Times New Roman"/>
          <w:sz w:val="24"/>
          <w:szCs w:val="24"/>
        </w:rPr>
        <w:t>(</w:t>
      </w:r>
      <w:r w:rsidR="005416D9" w:rsidRPr="00985B28">
        <w:rPr>
          <w:rFonts w:ascii="Times New Roman" w:hAnsi="Times New Roman" w:cs="Times New Roman"/>
          <w:sz w:val="24"/>
          <w:szCs w:val="24"/>
        </w:rPr>
        <w:t>MVA</w:t>
      </w:r>
      <w:r w:rsidR="004A26D9" w:rsidRPr="00985B28">
        <w:rPr>
          <w:rFonts w:ascii="Times New Roman" w:hAnsi="Times New Roman" w:cs="Times New Roman"/>
          <w:sz w:val="24"/>
          <w:szCs w:val="24"/>
        </w:rPr>
        <w:t>)</w:t>
      </w:r>
      <w:r w:rsidR="008065BB" w:rsidRPr="00985B28">
        <w:rPr>
          <w:rFonts w:ascii="Times New Roman" w:hAnsi="Times New Roman" w:cs="Times New Roman"/>
          <w:sz w:val="24"/>
          <w:szCs w:val="24"/>
        </w:rPr>
        <w:t>,</w:t>
      </w:r>
      <w:r w:rsidR="006F2206" w:rsidRPr="00985B28">
        <w:rPr>
          <w:rFonts w:ascii="Times New Roman" w:hAnsi="Times New Roman" w:cs="Times New Roman"/>
          <w:sz w:val="24"/>
          <w:szCs w:val="24"/>
        </w:rPr>
        <w:t xml:space="preserve"> Susan</w:t>
      </w:r>
      <w:r w:rsidR="008065BB" w:rsidRPr="00985B28">
        <w:rPr>
          <w:rFonts w:ascii="Times New Roman" w:hAnsi="Times New Roman" w:cs="Times New Roman"/>
          <w:sz w:val="24"/>
          <w:szCs w:val="24"/>
        </w:rPr>
        <w:t xml:space="preserve"> Jeffers</w:t>
      </w:r>
      <w:r w:rsidR="00F06B92" w:rsidRPr="00985B28">
        <w:rPr>
          <w:rFonts w:ascii="Times New Roman" w:hAnsi="Times New Roman" w:cs="Times New Roman"/>
          <w:sz w:val="24"/>
          <w:szCs w:val="24"/>
        </w:rPr>
        <w:t>,</w:t>
      </w:r>
      <w:r w:rsidR="008065BB" w:rsidRPr="00985B28">
        <w:rPr>
          <w:rFonts w:ascii="Times New Roman" w:hAnsi="Times New Roman" w:cs="Times New Roman"/>
          <w:sz w:val="24"/>
          <w:szCs w:val="24"/>
        </w:rPr>
        <w:t xml:space="preserve"> </w:t>
      </w:r>
      <w:r w:rsidR="003452F1" w:rsidRPr="00985B28">
        <w:rPr>
          <w:rFonts w:ascii="Times New Roman" w:hAnsi="Times New Roman" w:cs="Times New Roman"/>
          <w:sz w:val="24"/>
          <w:szCs w:val="24"/>
        </w:rPr>
        <w:t xml:space="preserve">Andrew </w:t>
      </w:r>
      <w:proofErr w:type="spellStart"/>
      <w:r w:rsidR="003452F1" w:rsidRPr="00985B28">
        <w:rPr>
          <w:rFonts w:ascii="Times New Roman" w:hAnsi="Times New Roman" w:cs="Times New Roman"/>
          <w:sz w:val="24"/>
          <w:szCs w:val="24"/>
        </w:rPr>
        <w:t>Cilek</w:t>
      </w:r>
      <w:proofErr w:type="spellEnd"/>
      <w:r w:rsidR="003452F1" w:rsidRPr="00985B28">
        <w:rPr>
          <w:rFonts w:ascii="Times New Roman" w:hAnsi="Times New Roman" w:cs="Times New Roman"/>
          <w:sz w:val="24"/>
          <w:szCs w:val="24"/>
        </w:rPr>
        <w:t xml:space="preserve"> </w:t>
      </w:r>
      <w:r w:rsidR="008065BB" w:rsidRPr="00985B28">
        <w:rPr>
          <w:rFonts w:ascii="Times New Roman" w:hAnsi="Times New Roman" w:cs="Times New Roman"/>
          <w:sz w:val="24"/>
          <w:szCs w:val="24"/>
        </w:rPr>
        <w:t xml:space="preserve">and other </w:t>
      </w:r>
      <w:r w:rsidR="003452F1" w:rsidRPr="00985B28">
        <w:rPr>
          <w:rFonts w:ascii="Times New Roman" w:hAnsi="Times New Roman" w:cs="Times New Roman"/>
          <w:sz w:val="24"/>
          <w:szCs w:val="24"/>
        </w:rPr>
        <w:t>likeminded</w:t>
      </w:r>
      <w:r w:rsidR="008065BB" w:rsidRPr="00985B28">
        <w:rPr>
          <w:rFonts w:ascii="Times New Roman" w:hAnsi="Times New Roman" w:cs="Times New Roman"/>
          <w:sz w:val="24"/>
          <w:szCs w:val="24"/>
        </w:rPr>
        <w:t xml:space="preserve"> groups and individuals filed a lawsuit in the federal district court challenging </w:t>
      </w:r>
      <w:r w:rsidR="00655575" w:rsidRPr="00985B28">
        <w:rPr>
          <w:rFonts w:ascii="Times New Roman" w:hAnsi="Times New Roman" w:cs="Times New Roman"/>
          <w:sz w:val="24"/>
          <w:szCs w:val="24"/>
        </w:rPr>
        <w:t>the political apparel ban on first amendment grounds</w:t>
      </w:r>
      <w:r w:rsidR="00DA7C49" w:rsidRPr="00985B28">
        <w:rPr>
          <w:rFonts w:ascii="Times New Roman" w:hAnsi="Times New Roman" w:cs="Times New Roman"/>
          <w:sz w:val="24"/>
          <w:szCs w:val="24"/>
        </w:rPr>
        <w:t xml:space="preserve">. The </w:t>
      </w:r>
      <w:r w:rsidR="00885506" w:rsidRPr="00985B28">
        <w:rPr>
          <w:rFonts w:ascii="Times New Roman" w:hAnsi="Times New Roman" w:cs="Times New Roman"/>
          <w:sz w:val="24"/>
          <w:szCs w:val="24"/>
        </w:rPr>
        <w:t xml:space="preserve">District Court </w:t>
      </w:r>
      <w:r w:rsidR="00A31C2B" w:rsidRPr="00985B28">
        <w:rPr>
          <w:rFonts w:ascii="Times New Roman" w:hAnsi="Times New Roman" w:cs="Times New Roman"/>
          <w:sz w:val="24"/>
          <w:szCs w:val="24"/>
        </w:rPr>
        <w:t>denied the plaintiff</w:t>
      </w:r>
      <w:r w:rsidR="00D64F53" w:rsidRPr="00985B28">
        <w:rPr>
          <w:rFonts w:ascii="Times New Roman" w:hAnsi="Times New Roman" w:cs="Times New Roman"/>
          <w:sz w:val="24"/>
          <w:szCs w:val="24"/>
        </w:rPr>
        <w:t xml:space="preserve">s’ request for </w:t>
      </w:r>
      <w:r w:rsidR="007F456A" w:rsidRPr="00985B28">
        <w:rPr>
          <w:rFonts w:ascii="Times New Roman" w:hAnsi="Times New Roman" w:cs="Times New Roman"/>
          <w:sz w:val="24"/>
          <w:szCs w:val="24"/>
        </w:rPr>
        <w:t xml:space="preserve">a temporary restraining order </w:t>
      </w:r>
      <w:r w:rsidR="00AE612A" w:rsidRPr="00985B28">
        <w:rPr>
          <w:rFonts w:ascii="Times New Roman" w:hAnsi="Times New Roman" w:cs="Times New Roman"/>
          <w:sz w:val="24"/>
          <w:szCs w:val="24"/>
        </w:rPr>
        <w:t>and preliminary injunction</w:t>
      </w:r>
      <w:r w:rsidR="005B6612" w:rsidRPr="00985B28">
        <w:rPr>
          <w:rFonts w:ascii="Times New Roman" w:hAnsi="Times New Roman" w:cs="Times New Roman"/>
          <w:sz w:val="24"/>
          <w:szCs w:val="24"/>
        </w:rPr>
        <w:t xml:space="preserve"> </w:t>
      </w:r>
      <w:r w:rsidR="00C03BD7" w:rsidRPr="00985B28">
        <w:rPr>
          <w:rFonts w:ascii="Times New Roman" w:hAnsi="Times New Roman" w:cs="Times New Roman"/>
          <w:sz w:val="24"/>
          <w:szCs w:val="24"/>
        </w:rPr>
        <w:t xml:space="preserve">and allowed </w:t>
      </w:r>
      <w:r w:rsidR="00097F5D" w:rsidRPr="00985B28">
        <w:rPr>
          <w:rFonts w:ascii="Times New Roman" w:hAnsi="Times New Roman" w:cs="Times New Roman"/>
          <w:sz w:val="24"/>
          <w:szCs w:val="24"/>
        </w:rPr>
        <w:t xml:space="preserve">the apparel ban to remain </w:t>
      </w:r>
      <w:r w:rsidR="00CF0B4A" w:rsidRPr="00985B28">
        <w:rPr>
          <w:rFonts w:ascii="Times New Roman" w:hAnsi="Times New Roman" w:cs="Times New Roman"/>
          <w:sz w:val="24"/>
          <w:szCs w:val="24"/>
        </w:rPr>
        <w:t>in effect for the up</w:t>
      </w:r>
      <w:r w:rsidR="005651D1" w:rsidRPr="00985B28">
        <w:rPr>
          <w:rFonts w:ascii="Times New Roman" w:hAnsi="Times New Roman" w:cs="Times New Roman"/>
          <w:sz w:val="24"/>
          <w:szCs w:val="24"/>
        </w:rPr>
        <w:t xml:space="preserve">coming election. </w:t>
      </w:r>
      <w:r w:rsidR="00723CFF" w:rsidRPr="00985B28">
        <w:rPr>
          <w:rFonts w:ascii="Times New Roman" w:hAnsi="Times New Roman" w:cs="Times New Roman"/>
          <w:sz w:val="24"/>
          <w:szCs w:val="24"/>
        </w:rPr>
        <w:t xml:space="preserve">In response to the lawsuit the </w:t>
      </w:r>
      <w:r w:rsidR="00B57A29" w:rsidRPr="00985B28">
        <w:rPr>
          <w:rFonts w:ascii="Times New Roman" w:hAnsi="Times New Roman" w:cs="Times New Roman"/>
          <w:sz w:val="24"/>
          <w:szCs w:val="24"/>
        </w:rPr>
        <w:t xml:space="preserve">state distributed </w:t>
      </w:r>
      <w:r w:rsidR="00EE5476" w:rsidRPr="00985B28">
        <w:rPr>
          <w:rFonts w:ascii="Times New Roman" w:hAnsi="Times New Roman" w:cs="Times New Roman"/>
          <w:sz w:val="24"/>
          <w:szCs w:val="24"/>
        </w:rPr>
        <w:t xml:space="preserve">an </w:t>
      </w:r>
      <w:r w:rsidR="00885506" w:rsidRPr="00985B28">
        <w:rPr>
          <w:rFonts w:ascii="Times New Roman" w:hAnsi="Times New Roman" w:cs="Times New Roman"/>
          <w:sz w:val="24"/>
          <w:szCs w:val="24"/>
        </w:rPr>
        <w:t xml:space="preserve">Election Day Policy </w:t>
      </w:r>
      <w:r w:rsidR="00F35342" w:rsidRPr="00985B28">
        <w:rPr>
          <w:rFonts w:ascii="Times New Roman" w:hAnsi="Times New Roman" w:cs="Times New Roman"/>
          <w:sz w:val="24"/>
          <w:szCs w:val="24"/>
        </w:rPr>
        <w:t xml:space="preserve">to election </w:t>
      </w:r>
      <w:r w:rsidR="006D6CEB" w:rsidRPr="00985B28">
        <w:rPr>
          <w:rFonts w:ascii="Times New Roman" w:hAnsi="Times New Roman" w:cs="Times New Roman"/>
          <w:sz w:val="24"/>
          <w:szCs w:val="24"/>
        </w:rPr>
        <w:t xml:space="preserve">officials providing guidance </w:t>
      </w:r>
      <w:r w:rsidR="00836DF7" w:rsidRPr="00985B28">
        <w:rPr>
          <w:rFonts w:ascii="Times New Roman" w:hAnsi="Times New Roman" w:cs="Times New Roman"/>
          <w:sz w:val="24"/>
          <w:szCs w:val="24"/>
        </w:rPr>
        <w:t xml:space="preserve">on enforcement </w:t>
      </w:r>
      <w:r w:rsidR="00854834" w:rsidRPr="00985B28">
        <w:rPr>
          <w:rFonts w:ascii="Times New Roman" w:hAnsi="Times New Roman" w:cs="Times New Roman"/>
          <w:sz w:val="24"/>
          <w:szCs w:val="24"/>
        </w:rPr>
        <w:t xml:space="preserve">of </w:t>
      </w:r>
      <w:r w:rsidR="005B6612" w:rsidRPr="00985B28">
        <w:rPr>
          <w:rFonts w:ascii="Times New Roman" w:hAnsi="Times New Roman" w:cs="Times New Roman"/>
          <w:sz w:val="24"/>
          <w:szCs w:val="24"/>
        </w:rPr>
        <w:t>t</w:t>
      </w:r>
      <w:r w:rsidR="00854834" w:rsidRPr="00985B28">
        <w:rPr>
          <w:rFonts w:ascii="Times New Roman" w:hAnsi="Times New Roman" w:cs="Times New Roman"/>
          <w:sz w:val="24"/>
          <w:szCs w:val="24"/>
        </w:rPr>
        <w:t>he</w:t>
      </w:r>
      <w:r w:rsidR="005B6612" w:rsidRPr="00985B28">
        <w:rPr>
          <w:rFonts w:ascii="Times New Roman" w:hAnsi="Times New Roman" w:cs="Times New Roman"/>
          <w:sz w:val="24"/>
          <w:szCs w:val="24"/>
        </w:rPr>
        <w:t xml:space="preserve"> </w:t>
      </w:r>
      <w:r w:rsidR="00854834" w:rsidRPr="00985B28">
        <w:rPr>
          <w:rFonts w:ascii="Times New Roman" w:hAnsi="Times New Roman" w:cs="Times New Roman"/>
          <w:sz w:val="24"/>
          <w:szCs w:val="24"/>
        </w:rPr>
        <w:t xml:space="preserve">ban. On </w:t>
      </w:r>
      <w:proofErr w:type="gramStart"/>
      <w:r w:rsidR="00854834" w:rsidRPr="00985B28">
        <w:rPr>
          <w:rFonts w:ascii="Times New Roman" w:hAnsi="Times New Roman" w:cs="Times New Roman"/>
          <w:sz w:val="24"/>
          <w:szCs w:val="24"/>
        </w:rPr>
        <w:t>election day</w:t>
      </w:r>
      <w:proofErr w:type="gramEnd"/>
      <w:r w:rsidR="00854834" w:rsidRPr="00985B28">
        <w:rPr>
          <w:rFonts w:ascii="Times New Roman" w:hAnsi="Times New Roman" w:cs="Times New Roman"/>
          <w:sz w:val="24"/>
          <w:szCs w:val="24"/>
        </w:rPr>
        <w:t xml:space="preserve"> </w:t>
      </w:r>
      <w:r w:rsidR="000E6A51" w:rsidRPr="00985B28">
        <w:rPr>
          <w:rFonts w:ascii="Times New Roman" w:hAnsi="Times New Roman" w:cs="Times New Roman"/>
          <w:sz w:val="24"/>
          <w:szCs w:val="24"/>
        </w:rPr>
        <w:t xml:space="preserve">some voters ran into </w:t>
      </w:r>
      <w:r w:rsidR="00BC746A" w:rsidRPr="00985B28">
        <w:rPr>
          <w:rFonts w:ascii="Times New Roman" w:hAnsi="Times New Roman" w:cs="Times New Roman"/>
          <w:sz w:val="24"/>
          <w:szCs w:val="24"/>
        </w:rPr>
        <w:t>trouble with the ban</w:t>
      </w:r>
      <w:r w:rsidR="003C761C" w:rsidRPr="00985B28">
        <w:rPr>
          <w:rFonts w:ascii="Times New Roman" w:hAnsi="Times New Roman" w:cs="Times New Roman"/>
          <w:sz w:val="24"/>
          <w:szCs w:val="24"/>
        </w:rPr>
        <w:t xml:space="preserve">, including petitioner </w:t>
      </w:r>
      <w:r w:rsidR="006B1BF5" w:rsidRPr="00985B28">
        <w:rPr>
          <w:rFonts w:ascii="Times New Roman" w:hAnsi="Times New Roman" w:cs="Times New Roman"/>
          <w:sz w:val="24"/>
          <w:szCs w:val="24"/>
        </w:rPr>
        <w:t xml:space="preserve">Andrew </w:t>
      </w:r>
      <w:proofErr w:type="spellStart"/>
      <w:r w:rsidR="00F527EB" w:rsidRPr="00985B28">
        <w:rPr>
          <w:rFonts w:ascii="Times New Roman" w:hAnsi="Times New Roman" w:cs="Times New Roman"/>
          <w:sz w:val="24"/>
          <w:szCs w:val="24"/>
        </w:rPr>
        <w:t>C</w:t>
      </w:r>
      <w:r w:rsidR="006B1BF5" w:rsidRPr="00985B28">
        <w:rPr>
          <w:rFonts w:ascii="Times New Roman" w:hAnsi="Times New Roman" w:cs="Times New Roman"/>
          <w:sz w:val="24"/>
          <w:szCs w:val="24"/>
        </w:rPr>
        <w:t>ilek</w:t>
      </w:r>
      <w:proofErr w:type="spellEnd"/>
      <w:r w:rsidR="007A5473" w:rsidRPr="00985B28">
        <w:rPr>
          <w:rFonts w:ascii="Times New Roman" w:hAnsi="Times New Roman" w:cs="Times New Roman"/>
          <w:sz w:val="24"/>
          <w:szCs w:val="24"/>
        </w:rPr>
        <w:t>.</w:t>
      </w:r>
      <w:r w:rsidR="007C3BC5" w:rsidRPr="00985B28">
        <w:rPr>
          <w:rFonts w:ascii="Times New Roman" w:hAnsi="Times New Roman" w:cs="Times New Roman"/>
          <w:sz w:val="24"/>
          <w:szCs w:val="24"/>
        </w:rPr>
        <w:t xml:space="preserve"> </w:t>
      </w:r>
      <w:r w:rsidR="008A3B60" w:rsidRPr="00985B28">
        <w:rPr>
          <w:rFonts w:ascii="Times New Roman" w:hAnsi="Times New Roman" w:cs="Times New Roman"/>
          <w:sz w:val="24"/>
          <w:szCs w:val="24"/>
        </w:rPr>
        <w:t>MVA</w:t>
      </w:r>
      <w:r w:rsidR="007C3BC5" w:rsidRPr="00985B28">
        <w:rPr>
          <w:rFonts w:ascii="Times New Roman" w:hAnsi="Times New Roman" w:cs="Times New Roman"/>
          <w:sz w:val="24"/>
          <w:szCs w:val="24"/>
        </w:rPr>
        <w:t xml:space="preserve"> and other plaintiffs argued </w:t>
      </w:r>
      <w:r w:rsidR="009B7E3E" w:rsidRPr="00985B28">
        <w:rPr>
          <w:rFonts w:ascii="Times New Roman" w:hAnsi="Times New Roman" w:cs="Times New Roman"/>
          <w:sz w:val="24"/>
          <w:szCs w:val="24"/>
        </w:rPr>
        <w:t xml:space="preserve">in court </w:t>
      </w:r>
      <w:r w:rsidR="007C3BC5" w:rsidRPr="00985B28">
        <w:rPr>
          <w:rFonts w:ascii="Times New Roman" w:hAnsi="Times New Roman" w:cs="Times New Roman"/>
          <w:sz w:val="24"/>
          <w:szCs w:val="24"/>
        </w:rPr>
        <w:t xml:space="preserve">that the ban </w:t>
      </w:r>
      <w:r w:rsidR="00F93774" w:rsidRPr="00985B28">
        <w:rPr>
          <w:rFonts w:ascii="Times New Roman" w:hAnsi="Times New Roman" w:cs="Times New Roman"/>
          <w:sz w:val="24"/>
          <w:szCs w:val="24"/>
        </w:rPr>
        <w:t>wa</w:t>
      </w:r>
      <w:r w:rsidR="009B7E3E" w:rsidRPr="00985B28">
        <w:rPr>
          <w:rFonts w:ascii="Times New Roman" w:hAnsi="Times New Roman" w:cs="Times New Roman"/>
          <w:sz w:val="24"/>
          <w:szCs w:val="24"/>
        </w:rPr>
        <w:t>s</w:t>
      </w:r>
      <w:r w:rsidR="00F93774" w:rsidRPr="00985B28">
        <w:rPr>
          <w:rFonts w:ascii="Times New Roman" w:hAnsi="Times New Roman" w:cs="Times New Roman"/>
          <w:sz w:val="24"/>
          <w:szCs w:val="24"/>
        </w:rPr>
        <w:t xml:space="preserve"> unconstitutional both on its face and as applied </w:t>
      </w:r>
      <w:r w:rsidR="0037144D" w:rsidRPr="00985B28">
        <w:rPr>
          <w:rFonts w:ascii="Times New Roman" w:hAnsi="Times New Roman" w:cs="Times New Roman"/>
          <w:sz w:val="24"/>
          <w:szCs w:val="24"/>
        </w:rPr>
        <w:t xml:space="preserve">to their particular </w:t>
      </w:r>
      <w:r w:rsidR="00730363" w:rsidRPr="00985B28">
        <w:rPr>
          <w:rFonts w:ascii="Times New Roman" w:hAnsi="Times New Roman" w:cs="Times New Roman"/>
          <w:sz w:val="24"/>
          <w:szCs w:val="24"/>
        </w:rPr>
        <w:t>items o</w:t>
      </w:r>
      <w:r w:rsidR="00F527EB" w:rsidRPr="00985B28">
        <w:rPr>
          <w:rFonts w:ascii="Times New Roman" w:hAnsi="Times New Roman" w:cs="Times New Roman"/>
          <w:sz w:val="24"/>
          <w:szCs w:val="24"/>
        </w:rPr>
        <w:t>f</w:t>
      </w:r>
      <w:r w:rsidR="00730363" w:rsidRPr="00985B28">
        <w:rPr>
          <w:rFonts w:ascii="Times New Roman" w:hAnsi="Times New Roman" w:cs="Times New Roman"/>
          <w:sz w:val="24"/>
          <w:szCs w:val="24"/>
        </w:rPr>
        <w:t xml:space="preserve"> apparel. The </w:t>
      </w:r>
      <w:r w:rsidR="00885506" w:rsidRPr="00985B28">
        <w:rPr>
          <w:rFonts w:ascii="Times New Roman" w:hAnsi="Times New Roman" w:cs="Times New Roman"/>
          <w:sz w:val="24"/>
          <w:szCs w:val="24"/>
        </w:rPr>
        <w:t xml:space="preserve">District Court </w:t>
      </w:r>
      <w:r w:rsidR="00730363" w:rsidRPr="00985B28">
        <w:rPr>
          <w:rFonts w:ascii="Times New Roman" w:hAnsi="Times New Roman" w:cs="Times New Roman"/>
          <w:sz w:val="24"/>
          <w:szCs w:val="24"/>
        </w:rPr>
        <w:t xml:space="preserve">granted the </w:t>
      </w:r>
      <w:r w:rsidR="00885506" w:rsidRPr="00985B28">
        <w:rPr>
          <w:rFonts w:ascii="Times New Roman" w:hAnsi="Times New Roman" w:cs="Times New Roman"/>
          <w:sz w:val="24"/>
          <w:szCs w:val="24"/>
        </w:rPr>
        <w:t>State’s</w:t>
      </w:r>
      <w:r w:rsidR="00730363" w:rsidRPr="00985B28">
        <w:rPr>
          <w:rFonts w:ascii="Times New Roman" w:hAnsi="Times New Roman" w:cs="Times New Roman"/>
          <w:sz w:val="24"/>
          <w:szCs w:val="24"/>
        </w:rPr>
        <w:t xml:space="preserve"> motion to </w:t>
      </w:r>
      <w:r w:rsidR="00F527EB" w:rsidRPr="00985B28">
        <w:rPr>
          <w:rFonts w:ascii="Times New Roman" w:hAnsi="Times New Roman" w:cs="Times New Roman"/>
          <w:sz w:val="24"/>
          <w:szCs w:val="24"/>
        </w:rPr>
        <w:t>dismiss</w:t>
      </w:r>
      <w:r w:rsidR="00730363" w:rsidRPr="00985B28">
        <w:rPr>
          <w:rFonts w:ascii="Times New Roman" w:hAnsi="Times New Roman" w:cs="Times New Roman"/>
          <w:sz w:val="24"/>
          <w:szCs w:val="24"/>
        </w:rPr>
        <w:t xml:space="preserve"> and the </w:t>
      </w:r>
      <w:r w:rsidR="000E1826" w:rsidRPr="00985B28">
        <w:rPr>
          <w:rFonts w:ascii="Times New Roman" w:hAnsi="Times New Roman" w:cs="Times New Roman"/>
          <w:sz w:val="24"/>
          <w:szCs w:val="24"/>
        </w:rPr>
        <w:t xml:space="preserve">Court of Appeals of the Eighth Circuit </w:t>
      </w:r>
      <w:r w:rsidR="00730363" w:rsidRPr="00985B28">
        <w:rPr>
          <w:rFonts w:ascii="Times New Roman" w:hAnsi="Times New Roman" w:cs="Times New Roman"/>
          <w:sz w:val="24"/>
          <w:szCs w:val="24"/>
        </w:rPr>
        <w:t xml:space="preserve">affirmed the dismissal of the facial </w:t>
      </w:r>
      <w:r w:rsidR="00FB1CB0" w:rsidRPr="00985B28">
        <w:rPr>
          <w:rFonts w:ascii="Times New Roman" w:hAnsi="Times New Roman" w:cs="Times New Roman"/>
          <w:sz w:val="24"/>
          <w:szCs w:val="24"/>
        </w:rPr>
        <w:t>challenge and remanded the case for further proceedings on the as -applied challenge</w:t>
      </w:r>
      <w:r w:rsidR="00336B98" w:rsidRPr="00985B28">
        <w:rPr>
          <w:rFonts w:ascii="Times New Roman" w:hAnsi="Times New Roman" w:cs="Times New Roman"/>
          <w:sz w:val="24"/>
          <w:szCs w:val="24"/>
        </w:rPr>
        <w:t xml:space="preserve">. </w:t>
      </w:r>
      <w:r w:rsidR="006C0C75" w:rsidRPr="00985B28">
        <w:rPr>
          <w:rFonts w:ascii="Times New Roman" w:hAnsi="Times New Roman" w:cs="Times New Roman"/>
          <w:sz w:val="24"/>
          <w:szCs w:val="24"/>
        </w:rPr>
        <w:t xml:space="preserve">Upon the hearing </w:t>
      </w:r>
      <w:r w:rsidR="00B75353" w:rsidRPr="00985B28">
        <w:rPr>
          <w:rFonts w:ascii="Times New Roman" w:hAnsi="Times New Roman" w:cs="Times New Roman"/>
          <w:sz w:val="24"/>
          <w:szCs w:val="24"/>
        </w:rPr>
        <w:t>of the as-applied challenge</w:t>
      </w:r>
      <w:r w:rsidR="000907A6" w:rsidRPr="00985B28">
        <w:rPr>
          <w:rFonts w:ascii="Times New Roman" w:hAnsi="Times New Roman" w:cs="Times New Roman"/>
          <w:sz w:val="24"/>
          <w:szCs w:val="24"/>
        </w:rPr>
        <w:t>,</w:t>
      </w:r>
      <w:r w:rsidR="00336B98" w:rsidRPr="00985B28">
        <w:rPr>
          <w:rFonts w:ascii="Times New Roman" w:hAnsi="Times New Roman" w:cs="Times New Roman"/>
          <w:sz w:val="24"/>
          <w:szCs w:val="24"/>
        </w:rPr>
        <w:t xml:space="preserve"> </w:t>
      </w:r>
      <w:r w:rsidR="000E1826" w:rsidRPr="00985B28">
        <w:rPr>
          <w:rFonts w:ascii="Times New Roman" w:hAnsi="Times New Roman" w:cs="Times New Roman"/>
          <w:sz w:val="24"/>
          <w:szCs w:val="24"/>
        </w:rPr>
        <w:t xml:space="preserve">District Court </w:t>
      </w:r>
      <w:r w:rsidR="00336B98" w:rsidRPr="00985B28">
        <w:rPr>
          <w:rFonts w:ascii="Times New Roman" w:hAnsi="Times New Roman" w:cs="Times New Roman"/>
          <w:sz w:val="24"/>
          <w:szCs w:val="24"/>
        </w:rPr>
        <w:t xml:space="preserve">granted summary judgement to the state </w:t>
      </w:r>
      <w:r w:rsidR="00C571C8" w:rsidRPr="00985B28">
        <w:rPr>
          <w:rFonts w:ascii="Times New Roman" w:hAnsi="Times New Roman" w:cs="Times New Roman"/>
          <w:sz w:val="24"/>
          <w:szCs w:val="24"/>
        </w:rPr>
        <w:t xml:space="preserve">and the </w:t>
      </w:r>
      <w:r w:rsidR="00B75353" w:rsidRPr="00985B28">
        <w:rPr>
          <w:rFonts w:ascii="Times New Roman" w:hAnsi="Times New Roman" w:cs="Times New Roman"/>
          <w:sz w:val="24"/>
          <w:szCs w:val="24"/>
        </w:rPr>
        <w:t xml:space="preserve">Eighth Circuit </w:t>
      </w:r>
      <w:r w:rsidR="00EA5D9B" w:rsidRPr="00985B28">
        <w:rPr>
          <w:rFonts w:ascii="Times New Roman" w:hAnsi="Times New Roman" w:cs="Times New Roman"/>
          <w:sz w:val="24"/>
          <w:szCs w:val="24"/>
        </w:rPr>
        <w:t>affirmed</w:t>
      </w:r>
      <w:r w:rsidR="00B75353" w:rsidRPr="00985B28">
        <w:rPr>
          <w:rFonts w:ascii="Times New Roman" w:hAnsi="Times New Roman" w:cs="Times New Roman"/>
          <w:sz w:val="24"/>
          <w:szCs w:val="24"/>
        </w:rPr>
        <w:t xml:space="preserve"> this decision</w:t>
      </w:r>
      <w:r w:rsidR="00EA5D9B" w:rsidRPr="00985B28">
        <w:rPr>
          <w:rFonts w:ascii="Times New Roman" w:hAnsi="Times New Roman" w:cs="Times New Roman"/>
          <w:sz w:val="24"/>
          <w:szCs w:val="24"/>
        </w:rPr>
        <w:t>.</w:t>
      </w:r>
      <w:r w:rsidR="00F527EB" w:rsidRPr="00985B28">
        <w:rPr>
          <w:rFonts w:ascii="Times New Roman" w:hAnsi="Times New Roman" w:cs="Times New Roman"/>
          <w:sz w:val="24"/>
          <w:szCs w:val="24"/>
        </w:rPr>
        <w:t xml:space="preserve"> MVA</w:t>
      </w:r>
      <w:r w:rsidR="00B35493" w:rsidRPr="00985B28">
        <w:rPr>
          <w:rFonts w:ascii="Times New Roman" w:hAnsi="Times New Roman" w:cs="Times New Roman"/>
          <w:sz w:val="24"/>
          <w:szCs w:val="24"/>
        </w:rPr>
        <w:t xml:space="preserve">, </w:t>
      </w:r>
      <w:proofErr w:type="spellStart"/>
      <w:r w:rsidR="00F527EB" w:rsidRPr="00985B28">
        <w:rPr>
          <w:rFonts w:ascii="Times New Roman" w:hAnsi="Times New Roman" w:cs="Times New Roman"/>
          <w:sz w:val="24"/>
          <w:szCs w:val="24"/>
        </w:rPr>
        <w:t>C</w:t>
      </w:r>
      <w:r w:rsidR="00B35493" w:rsidRPr="00985B28">
        <w:rPr>
          <w:rFonts w:ascii="Times New Roman" w:hAnsi="Times New Roman" w:cs="Times New Roman"/>
          <w:sz w:val="24"/>
          <w:szCs w:val="24"/>
        </w:rPr>
        <w:t>ilek</w:t>
      </w:r>
      <w:proofErr w:type="spellEnd"/>
      <w:r w:rsidR="00B35493" w:rsidRPr="00985B28">
        <w:rPr>
          <w:rFonts w:ascii="Times New Roman" w:hAnsi="Times New Roman" w:cs="Times New Roman"/>
          <w:sz w:val="24"/>
          <w:szCs w:val="24"/>
        </w:rPr>
        <w:t xml:space="preserve"> and </w:t>
      </w:r>
      <w:r w:rsidR="00F527EB" w:rsidRPr="00985B28">
        <w:rPr>
          <w:rFonts w:ascii="Times New Roman" w:hAnsi="Times New Roman" w:cs="Times New Roman"/>
          <w:sz w:val="24"/>
          <w:szCs w:val="24"/>
        </w:rPr>
        <w:t>S</w:t>
      </w:r>
      <w:r w:rsidR="006A2DCE" w:rsidRPr="00985B28">
        <w:rPr>
          <w:rFonts w:ascii="Times New Roman" w:hAnsi="Times New Roman" w:cs="Times New Roman"/>
          <w:sz w:val="24"/>
          <w:szCs w:val="24"/>
        </w:rPr>
        <w:t>usan Jeffers (collectively</w:t>
      </w:r>
      <w:r w:rsidR="00A24806" w:rsidRPr="00985B28">
        <w:rPr>
          <w:rFonts w:ascii="Times New Roman" w:hAnsi="Times New Roman" w:cs="Times New Roman"/>
          <w:sz w:val="24"/>
          <w:szCs w:val="24"/>
        </w:rPr>
        <w:t xml:space="preserve"> MVA</w:t>
      </w:r>
      <w:r w:rsidR="006A2DCE" w:rsidRPr="00985B28">
        <w:rPr>
          <w:rFonts w:ascii="Times New Roman" w:hAnsi="Times New Roman" w:cs="Times New Roman"/>
          <w:sz w:val="24"/>
          <w:szCs w:val="24"/>
        </w:rPr>
        <w:t>)</w:t>
      </w:r>
      <w:r w:rsidR="00985B28">
        <w:rPr>
          <w:rFonts w:ascii="Times New Roman" w:hAnsi="Times New Roman" w:cs="Times New Roman"/>
          <w:sz w:val="24"/>
          <w:szCs w:val="24"/>
        </w:rPr>
        <w:t xml:space="preserve"> petitioned the Supreme C</w:t>
      </w:r>
      <w:r w:rsidR="00F370DB" w:rsidRPr="00985B28">
        <w:rPr>
          <w:rFonts w:ascii="Times New Roman" w:hAnsi="Times New Roman" w:cs="Times New Roman"/>
          <w:sz w:val="24"/>
          <w:szCs w:val="24"/>
        </w:rPr>
        <w:t xml:space="preserve">ourt </w:t>
      </w:r>
      <w:r w:rsidR="008A3B5A" w:rsidRPr="00985B28">
        <w:rPr>
          <w:rFonts w:ascii="Times New Roman" w:hAnsi="Times New Roman" w:cs="Times New Roman"/>
          <w:sz w:val="24"/>
          <w:szCs w:val="24"/>
        </w:rPr>
        <w:t xml:space="preserve">for </w:t>
      </w:r>
      <w:r w:rsidR="00847A1F" w:rsidRPr="00985B28">
        <w:rPr>
          <w:rFonts w:ascii="Times New Roman" w:hAnsi="Times New Roman" w:cs="Times New Roman"/>
          <w:sz w:val="24"/>
          <w:szCs w:val="24"/>
        </w:rPr>
        <w:t xml:space="preserve">a review of their facial </w:t>
      </w:r>
      <w:r w:rsidR="00B75353" w:rsidRPr="00985B28">
        <w:rPr>
          <w:rFonts w:ascii="Times New Roman" w:hAnsi="Times New Roman" w:cs="Times New Roman"/>
          <w:sz w:val="24"/>
          <w:szCs w:val="24"/>
        </w:rPr>
        <w:t xml:space="preserve">First Amendment </w:t>
      </w:r>
      <w:r w:rsidR="00741E51" w:rsidRPr="00985B28">
        <w:rPr>
          <w:rFonts w:ascii="Times New Roman" w:hAnsi="Times New Roman" w:cs="Times New Roman"/>
          <w:sz w:val="24"/>
          <w:szCs w:val="24"/>
        </w:rPr>
        <w:t>claim only.</w:t>
      </w:r>
      <w:r w:rsidR="000324F5" w:rsidRPr="00985B28">
        <w:rPr>
          <w:rFonts w:ascii="Times New Roman" w:hAnsi="Times New Roman" w:cs="Times New Roman"/>
          <w:sz w:val="24"/>
          <w:szCs w:val="24"/>
        </w:rPr>
        <w:t xml:space="preserve"> The court </w:t>
      </w:r>
      <w:r w:rsidR="00B75353" w:rsidRPr="00985B28">
        <w:rPr>
          <w:rFonts w:ascii="Times New Roman" w:hAnsi="Times New Roman" w:cs="Times New Roman"/>
          <w:sz w:val="24"/>
          <w:szCs w:val="24"/>
        </w:rPr>
        <w:t>holding</w:t>
      </w:r>
      <w:r w:rsidR="003018D4" w:rsidRPr="00985B28">
        <w:rPr>
          <w:rFonts w:ascii="Times New Roman" w:hAnsi="Times New Roman" w:cs="Times New Roman"/>
          <w:sz w:val="24"/>
          <w:szCs w:val="24"/>
        </w:rPr>
        <w:t xml:space="preserve"> that</w:t>
      </w:r>
      <w:r w:rsidR="00A522DB" w:rsidRPr="00985B28">
        <w:rPr>
          <w:rFonts w:ascii="Times New Roman" w:hAnsi="Times New Roman" w:cs="Times New Roman"/>
          <w:sz w:val="24"/>
          <w:szCs w:val="24"/>
        </w:rPr>
        <w:t xml:space="preserve"> the</w:t>
      </w:r>
      <w:r w:rsidR="000324F5" w:rsidRPr="00985B28">
        <w:rPr>
          <w:rFonts w:ascii="Times New Roman" w:hAnsi="Times New Roman" w:cs="Times New Roman"/>
          <w:sz w:val="24"/>
          <w:szCs w:val="24"/>
        </w:rPr>
        <w:t xml:space="preserve"> law</w:t>
      </w:r>
      <w:r w:rsidR="00A522DB" w:rsidRPr="00985B28">
        <w:rPr>
          <w:rFonts w:ascii="Times New Roman" w:hAnsi="Times New Roman" w:cs="Times New Roman"/>
          <w:sz w:val="24"/>
          <w:szCs w:val="24"/>
        </w:rPr>
        <w:t xml:space="preserve"> is</w:t>
      </w:r>
      <w:r w:rsidR="000324F5" w:rsidRPr="00985B28">
        <w:rPr>
          <w:rFonts w:ascii="Times New Roman" w:hAnsi="Times New Roman" w:cs="Times New Roman"/>
          <w:sz w:val="24"/>
          <w:szCs w:val="24"/>
        </w:rPr>
        <w:t xml:space="preserve"> not “capable of reasoned application” of deciding what type of political speech they can prevent, as the term "political" used </w:t>
      </w:r>
      <w:r w:rsidR="00586B9D" w:rsidRPr="00985B28">
        <w:rPr>
          <w:rFonts w:ascii="Times New Roman" w:hAnsi="Times New Roman" w:cs="Times New Roman"/>
          <w:sz w:val="24"/>
          <w:szCs w:val="24"/>
        </w:rPr>
        <w:t xml:space="preserve">in </w:t>
      </w:r>
      <w:r w:rsidR="000324F5" w:rsidRPr="00985B28">
        <w:rPr>
          <w:rFonts w:ascii="Times New Roman" w:hAnsi="Times New Roman" w:cs="Times New Roman"/>
          <w:sz w:val="24"/>
          <w:szCs w:val="24"/>
        </w:rPr>
        <w:t>the statute may be up for inconsistent interpretation, as demonstrated from past ap</w:t>
      </w:r>
      <w:r w:rsidR="00586B9D" w:rsidRPr="00985B28">
        <w:rPr>
          <w:rFonts w:ascii="Times New Roman" w:hAnsi="Times New Roman" w:cs="Times New Roman"/>
          <w:sz w:val="24"/>
          <w:szCs w:val="24"/>
        </w:rPr>
        <w:t>plications of the law and in this</w:t>
      </w:r>
      <w:r w:rsidR="000324F5" w:rsidRPr="00985B28">
        <w:rPr>
          <w:rFonts w:ascii="Times New Roman" w:hAnsi="Times New Roman" w:cs="Times New Roman"/>
          <w:sz w:val="24"/>
          <w:szCs w:val="24"/>
        </w:rPr>
        <w:t xml:space="preserve"> case's arguments</w:t>
      </w:r>
      <w:r w:rsidR="00772065" w:rsidRPr="00985B28">
        <w:rPr>
          <w:rFonts w:ascii="Times New Roman" w:hAnsi="Times New Roman" w:cs="Times New Roman"/>
          <w:sz w:val="24"/>
          <w:szCs w:val="24"/>
        </w:rPr>
        <w:t>,</w:t>
      </w:r>
      <w:r w:rsidR="004C3B9B" w:rsidRPr="00985B28">
        <w:rPr>
          <w:rFonts w:ascii="Times New Roman" w:hAnsi="Times New Roman" w:cs="Times New Roman"/>
          <w:sz w:val="24"/>
          <w:szCs w:val="24"/>
        </w:rPr>
        <w:t xml:space="preserve"> </w:t>
      </w:r>
      <w:r w:rsidR="00B75353" w:rsidRPr="00985B28">
        <w:rPr>
          <w:rFonts w:ascii="Times New Roman" w:hAnsi="Times New Roman" w:cs="Times New Roman"/>
          <w:sz w:val="24"/>
          <w:szCs w:val="24"/>
        </w:rPr>
        <w:t xml:space="preserve">declared the </w:t>
      </w:r>
      <w:r w:rsidR="00F83156" w:rsidRPr="00985B28">
        <w:rPr>
          <w:rFonts w:ascii="Times New Roman" w:hAnsi="Times New Roman" w:cs="Times New Roman"/>
          <w:sz w:val="24"/>
          <w:szCs w:val="24"/>
        </w:rPr>
        <w:t xml:space="preserve">Minnesota Apparel ban law </w:t>
      </w:r>
      <w:r w:rsidR="00F6558C" w:rsidRPr="00985B28">
        <w:rPr>
          <w:rFonts w:ascii="Times New Roman" w:hAnsi="Times New Roman" w:cs="Times New Roman"/>
          <w:sz w:val="24"/>
          <w:szCs w:val="24"/>
        </w:rPr>
        <w:t xml:space="preserve">a violation of the Free </w:t>
      </w:r>
      <w:r w:rsidR="00F8560D" w:rsidRPr="00985B28">
        <w:rPr>
          <w:rFonts w:ascii="Times New Roman" w:hAnsi="Times New Roman" w:cs="Times New Roman"/>
          <w:sz w:val="24"/>
          <w:szCs w:val="24"/>
        </w:rPr>
        <w:t xml:space="preserve">Speech </w:t>
      </w:r>
      <w:r w:rsidR="001C7CBB" w:rsidRPr="00985B28">
        <w:rPr>
          <w:rFonts w:ascii="Times New Roman" w:hAnsi="Times New Roman" w:cs="Times New Roman"/>
          <w:sz w:val="24"/>
          <w:szCs w:val="24"/>
        </w:rPr>
        <w:t xml:space="preserve">provision </w:t>
      </w:r>
      <w:r w:rsidR="00F8560D" w:rsidRPr="00985B28">
        <w:rPr>
          <w:rFonts w:ascii="Times New Roman" w:hAnsi="Times New Roman" w:cs="Times New Roman"/>
          <w:sz w:val="24"/>
          <w:szCs w:val="24"/>
        </w:rPr>
        <w:t xml:space="preserve">of the First Amendment to the </w:t>
      </w:r>
      <w:r w:rsidR="001C7CBB" w:rsidRPr="00985B28">
        <w:rPr>
          <w:rFonts w:ascii="Times New Roman" w:hAnsi="Times New Roman" w:cs="Times New Roman"/>
          <w:sz w:val="24"/>
          <w:szCs w:val="24"/>
        </w:rPr>
        <w:t>U</w:t>
      </w:r>
      <w:r w:rsidR="00F8560D" w:rsidRPr="00985B28">
        <w:rPr>
          <w:rFonts w:ascii="Times New Roman" w:hAnsi="Times New Roman" w:cs="Times New Roman"/>
          <w:sz w:val="24"/>
          <w:szCs w:val="24"/>
        </w:rPr>
        <w:t xml:space="preserve">nited </w:t>
      </w:r>
      <w:r w:rsidR="001C7CBB" w:rsidRPr="00985B28">
        <w:rPr>
          <w:rFonts w:ascii="Times New Roman" w:hAnsi="Times New Roman" w:cs="Times New Roman"/>
          <w:sz w:val="24"/>
          <w:szCs w:val="24"/>
        </w:rPr>
        <w:t>S</w:t>
      </w:r>
      <w:r w:rsidR="00F8560D" w:rsidRPr="00985B28">
        <w:rPr>
          <w:rFonts w:ascii="Times New Roman" w:hAnsi="Times New Roman" w:cs="Times New Roman"/>
          <w:sz w:val="24"/>
          <w:szCs w:val="24"/>
        </w:rPr>
        <w:t>tates</w:t>
      </w:r>
      <w:r w:rsidR="001C7CBB" w:rsidRPr="00985B28">
        <w:rPr>
          <w:rFonts w:ascii="Times New Roman" w:hAnsi="Times New Roman" w:cs="Times New Roman"/>
          <w:sz w:val="24"/>
          <w:szCs w:val="24"/>
        </w:rPr>
        <w:t xml:space="preserve"> Constitution</w:t>
      </w:r>
      <w:r w:rsidR="00586B9D" w:rsidRPr="00985B28">
        <w:rPr>
          <w:rFonts w:ascii="Times New Roman" w:hAnsi="Times New Roman" w:cs="Times New Roman"/>
          <w:sz w:val="24"/>
          <w:szCs w:val="24"/>
        </w:rPr>
        <w:t xml:space="preserve"> (</w:t>
      </w:r>
      <w:proofErr w:type="spellStart"/>
      <w:r w:rsidR="00586B9D" w:rsidRPr="00985B28">
        <w:rPr>
          <w:rFonts w:ascii="Times New Roman" w:hAnsi="Times New Roman" w:cs="Times New Roman"/>
          <w:sz w:val="24"/>
          <w:szCs w:val="24"/>
        </w:rPr>
        <w:t>Pp</w:t>
      </w:r>
      <w:proofErr w:type="spellEnd"/>
      <w:r w:rsidR="00586B9D" w:rsidRPr="00985B28">
        <w:rPr>
          <w:rFonts w:ascii="Times New Roman" w:hAnsi="Times New Roman" w:cs="Times New Roman"/>
          <w:sz w:val="24"/>
          <w:szCs w:val="24"/>
        </w:rPr>
        <w:t>- 7-19)</w:t>
      </w:r>
      <w:r w:rsidR="001C7CBB" w:rsidRPr="00985B28">
        <w:rPr>
          <w:rFonts w:ascii="Times New Roman" w:hAnsi="Times New Roman" w:cs="Times New Roman"/>
          <w:sz w:val="24"/>
          <w:szCs w:val="24"/>
        </w:rPr>
        <w:t>.</w:t>
      </w:r>
    </w:p>
    <w:p w14:paraId="0C370506" w14:textId="3E7A6B85" w:rsidR="00A4561B" w:rsidRPr="00985B28" w:rsidRDefault="00A4561B" w:rsidP="00E86E0B">
      <w:pPr>
        <w:spacing w:line="240" w:lineRule="auto"/>
        <w:jc w:val="both"/>
        <w:rPr>
          <w:rFonts w:ascii="Times New Roman" w:hAnsi="Times New Roman" w:cs="Times New Roman"/>
          <w:sz w:val="24"/>
          <w:szCs w:val="24"/>
        </w:rPr>
      </w:pPr>
    </w:p>
    <w:p w14:paraId="78DE6DBF" w14:textId="412E0111" w:rsidR="007E5280" w:rsidRPr="00985B28" w:rsidRDefault="001D5DFD" w:rsidP="00772065">
      <w:pPr>
        <w:spacing w:line="240" w:lineRule="auto"/>
        <w:jc w:val="both"/>
        <w:rPr>
          <w:rFonts w:ascii="Times New Roman" w:hAnsi="Times New Roman" w:cs="Times New Roman"/>
          <w:sz w:val="24"/>
          <w:szCs w:val="24"/>
        </w:rPr>
      </w:pPr>
      <w:r w:rsidRPr="00985B28">
        <w:rPr>
          <w:rFonts w:ascii="Times New Roman" w:hAnsi="Times New Roman" w:cs="Times New Roman"/>
          <w:b/>
          <w:bCs/>
          <w:sz w:val="24"/>
          <w:szCs w:val="24"/>
          <w:u w:val="single"/>
        </w:rPr>
        <w:t>Facts</w:t>
      </w:r>
    </w:p>
    <w:p w14:paraId="40397499" w14:textId="0EFD69C7" w:rsidR="00520531" w:rsidRPr="00985B28" w:rsidRDefault="008514C0" w:rsidP="00772065">
      <w:pPr>
        <w:pStyle w:val="Default"/>
        <w:jc w:val="both"/>
        <w:rPr>
          <w:rFonts w:ascii="Times New Roman" w:hAnsi="Times New Roman" w:cs="Times New Roman"/>
        </w:rPr>
      </w:pPr>
      <w:r w:rsidRPr="00985B28">
        <w:rPr>
          <w:rFonts w:ascii="Times New Roman" w:hAnsi="Times New Roman" w:cs="Times New Roman"/>
        </w:rPr>
        <w:t>T</w:t>
      </w:r>
      <w:r w:rsidR="00520531" w:rsidRPr="00985B28">
        <w:rPr>
          <w:rFonts w:ascii="Times New Roman" w:hAnsi="Times New Roman" w:cs="Times New Roman"/>
        </w:rPr>
        <w:t xml:space="preserve">he petitioners </w:t>
      </w:r>
      <w:r w:rsidR="003F4207" w:rsidRPr="00985B28">
        <w:rPr>
          <w:rFonts w:ascii="Times New Roman" w:hAnsi="Times New Roman" w:cs="Times New Roman"/>
        </w:rPr>
        <w:t>(</w:t>
      </w:r>
      <w:r w:rsidR="00520531" w:rsidRPr="00985B28">
        <w:rPr>
          <w:rFonts w:ascii="Times New Roman" w:hAnsi="Times New Roman" w:cs="Times New Roman"/>
        </w:rPr>
        <w:t>plaintiffs at the time</w:t>
      </w:r>
      <w:r w:rsidR="003F4207" w:rsidRPr="00985B28">
        <w:rPr>
          <w:rFonts w:ascii="Times New Roman" w:hAnsi="Times New Roman" w:cs="Times New Roman"/>
        </w:rPr>
        <w:t>)</w:t>
      </w:r>
      <w:r w:rsidR="00520531" w:rsidRPr="00985B28">
        <w:rPr>
          <w:rFonts w:ascii="Times New Roman" w:hAnsi="Times New Roman" w:cs="Times New Roman"/>
        </w:rPr>
        <w:t xml:space="preserve"> </w:t>
      </w:r>
      <w:r w:rsidR="00772065" w:rsidRPr="00985B28">
        <w:rPr>
          <w:rFonts w:ascii="Times New Roman" w:hAnsi="Times New Roman" w:cs="Times New Roman"/>
        </w:rPr>
        <w:t xml:space="preserve">who </w:t>
      </w:r>
      <w:r w:rsidR="00B00E7A" w:rsidRPr="00985B28">
        <w:rPr>
          <w:rFonts w:ascii="Times New Roman" w:hAnsi="Times New Roman" w:cs="Times New Roman"/>
        </w:rPr>
        <w:t xml:space="preserve">are </w:t>
      </w:r>
      <w:r w:rsidR="00772065" w:rsidRPr="00985B28">
        <w:rPr>
          <w:rFonts w:ascii="Times New Roman" w:hAnsi="Times New Roman" w:cs="Times New Roman"/>
        </w:rPr>
        <w:t>Minnesota Voters Alliance (MVA)</w:t>
      </w:r>
      <w:r w:rsidR="00B00E7A" w:rsidRPr="00985B28">
        <w:rPr>
          <w:rFonts w:ascii="Times New Roman" w:hAnsi="Times New Roman" w:cs="Times New Roman"/>
        </w:rPr>
        <w:t>,</w:t>
      </w:r>
      <w:r w:rsidR="00772065" w:rsidRPr="00985B28">
        <w:rPr>
          <w:rFonts w:ascii="Times New Roman" w:hAnsi="Times New Roman" w:cs="Times New Roman"/>
        </w:rPr>
        <w:t xml:space="preserve"> a non</w:t>
      </w:r>
      <w:r w:rsidR="00772065" w:rsidRPr="00985B28">
        <w:rPr>
          <w:rFonts w:ascii="Times New Roman" w:hAnsi="Times New Roman" w:cs="Times New Roman"/>
        </w:rPr>
        <w:softHyphen/>
        <w:t xml:space="preserve">profit organization that “seeks better government through election reforms”, Andrew </w:t>
      </w:r>
      <w:proofErr w:type="spellStart"/>
      <w:r w:rsidR="00772065" w:rsidRPr="00985B28">
        <w:rPr>
          <w:rFonts w:ascii="Times New Roman" w:hAnsi="Times New Roman" w:cs="Times New Roman"/>
        </w:rPr>
        <w:t>Cilek</w:t>
      </w:r>
      <w:proofErr w:type="spellEnd"/>
      <w:r w:rsidR="00772065" w:rsidRPr="00985B28">
        <w:rPr>
          <w:rFonts w:ascii="Times New Roman" w:hAnsi="Times New Roman" w:cs="Times New Roman"/>
        </w:rPr>
        <w:t xml:space="preserve">, a registered voter in Hennepin County and the executive director of MVA and Susan Jeffers served in 2010 as a Ramsey County election judge </w:t>
      </w:r>
      <w:r w:rsidR="00520531" w:rsidRPr="00985B28">
        <w:rPr>
          <w:rFonts w:ascii="Times New Roman" w:hAnsi="Times New Roman" w:cs="Times New Roman"/>
        </w:rPr>
        <w:t xml:space="preserve">filed a lawsuit in the </w:t>
      </w:r>
      <w:r w:rsidR="006B1BA2" w:rsidRPr="00985B28">
        <w:rPr>
          <w:rFonts w:ascii="Times New Roman" w:hAnsi="Times New Roman" w:cs="Times New Roman"/>
        </w:rPr>
        <w:t>Federal District Court</w:t>
      </w:r>
      <w:r w:rsidR="00520531" w:rsidRPr="00985B28">
        <w:rPr>
          <w:rFonts w:ascii="Times New Roman" w:hAnsi="Times New Roman" w:cs="Times New Roman"/>
        </w:rPr>
        <w:t xml:space="preserve"> </w:t>
      </w:r>
      <w:r w:rsidR="00EE66B4" w:rsidRPr="00985B28">
        <w:rPr>
          <w:rFonts w:ascii="Times New Roman" w:hAnsi="Times New Roman" w:cs="Times New Roman"/>
        </w:rPr>
        <w:t xml:space="preserve">five days to the November 2010 elections </w:t>
      </w:r>
      <w:r w:rsidR="00520531" w:rsidRPr="00985B28">
        <w:rPr>
          <w:rFonts w:ascii="Times New Roman" w:hAnsi="Times New Roman" w:cs="Times New Roman"/>
        </w:rPr>
        <w:t>challenging the</w:t>
      </w:r>
      <w:r w:rsidR="003F4207" w:rsidRPr="00985B28">
        <w:rPr>
          <w:rFonts w:ascii="Times New Roman" w:hAnsi="Times New Roman" w:cs="Times New Roman"/>
        </w:rPr>
        <w:t xml:space="preserve"> Minnesota </w:t>
      </w:r>
      <w:r w:rsidR="00520531" w:rsidRPr="00985B28">
        <w:rPr>
          <w:rFonts w:ascii="Times New Roman" w:hAnsi="Times New Roman" w:cs="Times New Roman"/>
        </w:rPr>
        <w:t>political apparel ban</w:t>
      </w:r>
      <w:r w:rsidR="003F4207" w:rsidRPr="00985B28">
        <w:rPr>
          <w:rFonts w:ascii="Times New Roman" w:hAnsi="Times New Roman" w:cs="Times New Roman"/>
        </w:rPr>
        <w:t xml:space="preserve"> law </w:t>
      </w:r>
      <w:r w:rsidR="00520531" w:rsidRPr="00985B28">
        <w:rPr>
          <w:rFonts w:ascii="Times New Roman" w:hAnsi="Times New Roman" w:cs="Times New Roman"/>
        </w:rPr>
        <w:t xml:space="preserve">on first amendment grounds. The </w:t>
      </w:r>
      <w:r w:rsidR="003F4207" w:rsidRPr="00985B28">
        <w:rPr>
          <w:rFonts w:ascii="Times New Roman" w:hAnsi="Times New Roman" w:cs="Times New Roman"/>
        </w:rPr>
        <w:t>plaintiffs</w:t>
      </w:r>
      <w:r w:rsidR="00520531" w:rsidRPr="00985B28">
        <w:rPr>
          <w:rFonts w:ascii="Times New Roman" w:hAnsi="Times New Roman" w:cs="Times New Roman"/>
        </w:rPr>
        <w:t xml:space="preserve"> calling themselves “Election Integrity Watch”(EIW) planned to have supporters wear buttons to the polls printed with the words “please I. D Me,” a picture of an eye, and a telephone number and web address for EIW </w:t>
      </w:r>
      <w:r w:rsidR="006B1BA2" w:rsidRPr="00985B28">
        <w:rPr>
          <w:rFonts w:ascii="Times New Roman" w:hAnsi="Times New Roman" w:cs="Times New Roman"/>
        </w:rPr>
        <w:t xml:space="preserve">in support of </w:t>
      </w:r>
      <w:r w:rsidR="00520531" w:rsidRPr="00985B28">
        <w:rPr>
          <w:rFonts w:ascii="Times New Roman" w:hAnsi="Times New Roman" w:cs="Times New Roman"/>
        </w:rPr>
        <w:t xml:space="preserve"> their campaign that individuals should be required to show identification </w:t>
      </w:r>
      <w:r w:rsidR="00F7422D" w:rsidRPr="00985B28">
        <w:rPr>
          <w:rFonts w:ascii="Times New Roman" w:hAnsi="Times New Roman" w:cs="Times New Roman"/>
        </w:rPr>
        <w:t>before</w:t>
      </w:r>
      <w:r w:rsidR="00520531" w:rsidRPr="00985B28">
        <w:rPr>
          <w:rFonts w:ascii="Times New Roman" w:hAnsi="Times New Roman" w:cs="Times New Roman"/>
        </w:rPr>
        <w:t xml:space="preserve"> vot</w:t>
      </w:r>
      <w:r w:rsidR="00F7422D" w:rsidRPr="00985B28">
        <w:rPr>
          <w:rFonts w:ascii="Times New Roman" w:hAnsi="Times New Roman" w:cs="Times New Roman"/>
        </w:rPr>
        <w:t>ing</w:t>
      </w:r>
      <w:r w:rsidR="00520531" w:rsidRPr="00985B28">
        <w:rPr>
          <w:rFonts w:ascii="Times New Roman" w:hAnsi="Times New Roman" w:cs="Times New Roman"/>
        </w:rPr>
        <w:t>. The district court denied the plaintiff request for a temporary restraining order and preliminary injunction and allowed the apparel ban to remain in effect for the upcoming election.</w:t>
      </w:r>
    </w:p>
    <w:p w14:paraId="739D24C6" w14:textId="77777777" w:rsidR="00772065" w:rsidRPr="00985B28" w:rsidRDefault="00772065" w:rsidP="00772065">
      <w:pPr>
        <w:pStyle w:val="Default"/>
        <w:jc w:val="both"/>
        <w:rPr>
          <w:rFonts w:ascii="Times New Roman" w:hAnsi="Times New Roman" w:cs="Times New Roman"/>
        </w:rPr>
      </w:pPr>
    </w:p>
    <w:p w14:paraId="52A7C778" w14:textId="4C6DA3F5" w:rsidR="00247B6B" w:rsidRPr="00985B28" w:rsidRDefault="00247B6B"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In response to the lawsuit, officials for </w:t>
      </w:r>
      <w:proofErr w:type="spellStart"/>
      <w:r w:rsidRPr="00985B28">
        <w:rPr>
          <w:rFonts w:ascii="Times New Roman" w:hAnsi="Times New Roman" w:cs="Times New Roman"/>
          <w:sz w:val="24"/>
          <w:szCs w:val="24"/>
        </w:rPr>
        <w:t>Hennepin</w:t>
      </w:r>
      <w:proofErr w:type="spellEnd"/>
      <w:r w:rsidRPr="00985B28">
        <w:rPr>
          <w:rFonts w:ascii="Times New Roman" w:hAnsi="Times New Roman" w:cs="Times New Roman"/>
          <w:sz w:val="24"/>
          <w:szCs w:val="24"/>
        </w:rPr>
        <w:t xml:space="preserve"> and Ramsey Counties distributed to election judges an “Election Day Policy,” providing guidance on the enforcement of the political apparel ban. The Minnesota Secretary of State also distributed the Policy to election officials throughout the State.  The Policy specified that examples of apparel falling within the ban “</w:t>
      </w:r>
      <w:r w:rsidR="00AD5A78" w:rsidRPr="00985B28">
        <w:rPr>
          <w:rFonts w:ascii="Times New Roman" w:hAnsi="Times New Roman" w:cs="Times New Roman"/>
          <w:sz w:val="24"/>
          <w:szCs w:val="24"/>
        </w:rPr>
        <w:t>include but</w:t>
      </w:r>
      <w:r w:rsidRPr="00985B28">
        <w:rPr>
          <w:rFonts w:ascii="Times New Roman" w:hAnsi="Times New Roman" w:cs="Times New Roman"/>
          <w:sz w:val="24"/>
          <w:szCs w:val="24"/>
        </w:rPr>
        <w:t xml:space="preserve"> are not limited to”: “Any item including the name of a political party in Minnesota, such as the Republican, [Democratic</w:t>
      </w:r>
      <w:r w:rsidR="008B2A52" w:rsidRPr="00985B28">
        <w:rPr>
          <w:rFonts w:ascii="Times New Roman" w:hAnsi="Times New Roman" w:cs="Times New Roman"/>
          <w:sz w:val="24"/>
          <w:szCs w:val="24"/>
        </w:rPr>
        <w:t xml:space="preserve"> </w:t>
      </w:r>
      <w:r w:rsidRPr="00985B28">
        <w:rPr>
          <w:rFonts w:ascii="Times New Roman" w:hAnsi="Times New Roman" w:cs="Times New Roman"/>
          <w:sz w:val="24"/>
          <w:szCs w:val="24"/>
        </w:rPr>
        <w:t>Farmer-</w:t>
      </w:r>
      <w:proofErr w:type="spellStart"/>
      <w:r w:rsidRPr="00985B28">
        <w:rPr>
          <w:rFonts w:ascii="Times New Roman" w:hAnsi="Times New Roman" w:cs="Times New Roman"/>
          <w:sz w:val="24"/>
          <w:szCs w:val="24"/>
        </w:rPr>
        <w:t>Labor</w:t>
      </w:r>
      <w:proofErr w:type="spellEnd"/>
      <w:r w:rsidRPr="00985B28">
        <w:rPr>
          <w:rFonts w:ascii="Times New Roman" w:hAnsi="Times New Roman" w:cs="Times New Roman"/>
          <w:sz w:val="24"/>
          <w:szCs w:val="24"/>
        </w:rPr>
        <w:t>], Independence, Green or Libertarian parties.</w:t>
      </w:r>
    </w:p>
    <w:p w14:paraId="099C2F33" w14:textId="77777777" w:rsidR="00247B6B" w:rsidRPr="00985B28" w:rsidRDefault="00247B6B" w:rsidP="00E06522">
      <w:pPr>
        <w:spacing w:line="240" w:lineRule="auto"/>
        <w:ind w:left="720"/>
        <w:jc w:val="both"/>
        <w:rPr>
          <w:rFonts w:ascii="Times New Roman" w:hAnsi="Times New Roman" w:cs="Times New Roman"/>
          <w:sz w:val="24"/>
          <w:szCs w:val="24"/>
        </w:rPr>
      </w:pPr>
      <w:r w:rsidRPr="00985B28">
        <w:rPr>
          <w:rFonts w:ascii="Times New Roman" w:hAnsi="Times New Roman" w:cs="Times New Roman"/>
          <w:sz w:val="24"/>
          <w:szCs w:val="24"/>
        </w:rPr>
        <w:t xml:space="preserve"> Any item including the name of a candidate at any election.</w:t>
      </w:r>
    </w:p>
    <w:p w14:paraId="47CB5A85" w14:textId="25B86B5C" w:rsidR="00247B6B" w:rsidRPr="00985B28" w:rsidRDefault="00247B6B" w:rsidP="00E06522">
      <w:pPr>
        <w:spacing w:line="240" w:lineRule="auto"/>
        <w:ind w:left="720"/>
        <w:jc w:val="both"/>
        <w:rPr>
          <w:rFonts w:ascii="Times New Roman" w:hAnsi="Times New Roman" w:cs="Times New Roman"/>
          <w:sz w:val="24"/>
          <w:szCs w:val="24"/>
        </w:rPr>
      </w:pPr>
      <w:r w:rsidRPr="00985B28">
        <w:rPr>
          <w:rFonts w:ascii="Times New Roman" w:hAnsi="Times New Roman" w:cs="Times New Roman"/>
          <w:sz w:val="24"/>
          <w:szCs w:val="24"/>
        </w:rPr>
        <w:t xml:space="preserve">Any item in support of or opposition to a ballot question at any election. </w:t>
      </w:r>
    </w:p>
    <w:p w14:paraId="5F5C737C" w14:textId="77777777" w:rsidR="00247B6B" w:rsidRPr="00985B28" w:rsidRDefault="00247B6B" w:rsidP="00E06522">
      <w:pPr>
        <w:spacing w:line="240" w:lineRule="auto"/>
        <w:ind w:left="720"/>
        <w:jc w:val="both"/>
        <w:rPr>
          <w:rFonts w:ascii="Times New Roman" w:hAnsi="Times New Roman" w:cs="Times New Roman"/>
          <w:sz w:val="24"/>
          <w:szCs w:val="24"/>
        </w:rPr>
      </w:pPr>
      <w:r w:rsidRPr="00985B28">
        <w:rPr>
          <w:rFonts w:ascii="Times New Roman" w:hAnsi="Times New Roman" w:cs="Times New Roman"/>
          <w:sz w:val="24"/>
          <w:szCs w:val="24"/>
        </w:rPr>
        <w:lastRenderedPageBreak/>
        <w:t xml:space="preserve">Issue oriented material designed to influence or impact voting (including specifically the ‘Please I. D. Me’ buttons). </w:t>
      </w:r>
    </w:p>
    <w:p w14:paraId="78C74DB6" w14:textId="77777777" w:rsidR="00247B6B" w:rsidRPr="00985B28" w:rsidRDefault="00247B6B" w:rsidP="00E06522">
      <w:pPr>
        <w:spacing w:line="240" w:lineRule="auto"/>
        <w:ind w:left="720"/>
        <w:jc w:val="both"/>
        <w:rPr>
          <w:rFonts w:ascii="Times New Roman" w:hAnsi="Times New Roman" w:cs="Times New Roman"/>
          <w:sz w:val="24"/>
          <w:szCs w:val="24"/>
        </w:rPr>
      </w:pPr>
      <w:bookmarkStart w:id="0" w:name="_GoBack"/>
      <w:bookmarkEnd w:id="0"/>
      <w:r w:rsidRPr="00985B28">
        <w:rPr>
          <w:rFonts w:ascii="Times New Roman" w:hAnsi="Times New Roman" w:cs="Times New Roman"/>
          <w:sz w:val="24"/>
          <w:szCs w:val="24"/>
        </w:rPr>
        <w:t>Material promoting a group with recognizable political views (such as the Tea Party, MoveOn.org, and so on).” App. to Pet. for Cert. I–1 to I–2.</w:t>
      </w:r>
    </w:p>
    <w:p w14:paraId="10FD2E04" w14:textId="2ACFA4C7" w:rsidR="00247B6B" w:rsidRPr="00985B28" w:rsidRDefault="00247B6B"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On Election Day, some voters ran into trouble with the ban, including petitioner Andrew </w:t>
      </w:r>
      <w:proofErr w:type="spellStart"/>
      <w:r w:rsidRPr="00985B28">
        <w:rPr>
          <w:rFonts w:ascii="Times New Roman" w:hAnsi="Times New Roman" w:cs="Times New Roman"/>
          <w:sz w:val="24"/>
          <w:szCs w:val="24"/>
        </w:rPr>
        <w:t>Cilek</w:t>
      </w:r>
      <w:proofErr w:type="spellEnd"/>
      <w:r w:rsidRPr="00985B28">
        <w:rPr>
          <w:rFonts w:ascii="Times New Roman" w:hAnsi="Times New Roman" w:cs="Times New Roman"/>
          <w:sz w:val="24"/>
          <w:szCs w:val="24"/>
        </w:rPr>
        <w:t xml:space="preserve">, who said he was turned away from the polls for wearing a “Please I. D. Me” button and a T-shirt bearing the words “Don’t Tread on Me” and a Tea Party Patriots logo. One individual was asked to cover up his Tea Party shirt.  Another </w:t>
      </w:r>
      <w:r w:rsidR="00B00E7A" w:rsidRPr="00985B28">
        <w:rPr>
          <w:rFonts w:ascii="Times New Roman" w:hAnsi="Times New Roman" w:cs="Times New Roman"/>
          <w:sz w:val="24"/>
          <w:szCs w:val="24"/>
        </w:rPr>
        <w:t xml:space="preserve">voter </w:t>
      </w:r>
      <w:r w:rsidRPr="00985B28">
        <w:rPr>
          <w:rFonts w:ascii="Times New Roman" w:hAnsi="Times New Roman" w:cs="Times New Roman"/>
          <w:sz w:val="24"/>
          <w:szCs w:val="24"/>
        </w:rPr>
        <w:t xml:space="preserve">refused to conceal his “Please I. D. Me” button, and an election judge recorded his name and address for possible referral. </w:t>
      </w:r>
    </w:p>
    <w:p w14:paraId="5BDAFC55" w14:textId="65EA1E6D" w:rsidR="00247B6B" w:rsidRPr="00985B28" w:rsidRDefault="00247B6B"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In the district court, MVA and the other plaintiffs argued that the ban was unconstitutional both on its face and as applied to their apparel.  The District Court granted the State’s motions to dismiss, and the Court of Appeals for the Eighth Circuit affirmed in part and reversed in part affirming the dismissal of the facial challenge and remanded the case for further proceedings on the as-applied challenge. </w:t>
      </w:r>
    </w:p>
    <w:p w14:paraId="3F16CEA8" w14:textId="728BC711" w:rsidR="00863F61" w:rsidRPr="00985B28" w:rsidRDefault="00247B6B"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In evaluating MVA’s facial challenge, the Cour</w:t>
      </w:r>
      <w:r w:rsidR="00772065" w:rsidRPr="00985B28">
        <w:rPr>
          <w:rFonts w:ascii="Times New Roman" w:hAnsi="Times New Roman" w:cs="Times New Roman"/>
          <w:sz w:val="24"/>
          <w:szCs w:val="24"/>
        </w:rPr>
        <w:t>t of Appeals observed that the S</w:t>
      </w:r>
      <w:r w:rsidRPr="00985B28">
        <w:rPr>
          <w:rFonts w:ascii="Times New Roman" w:hAnsi="Times New Roman" w:cs="Times New Roman"/>
          <w:sz w:val="24"/>
          <w:szCs w:val="24"/>
        </w:rPr>
        <w:t xml:space="preserve">upreme Court had previously upheld a state law restricting speech “related to a political campaign” in a 100-foot zone outside a polling place; the Court of Appeals determined that Minnesota’s law likewise passed constitutional muster. The Court of Appeals reversed the dismissal of the plaintiffs’ as-applied challenge, however, finding that the District Court had improperly considered matters outside the pleadings. </w:t>
      </w:r>
    </w:p>
    <w:p w14:paraId="132F7891" w14:textId="3778C991" w:rsidR="00247B6B" w:rsidRPr="00985B28" w:rsidRDefault="00247B6B"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On remand, the District Court granted summary judgment for the State on the as-applied challenge, and this time the Court of Appeals affirmed. </w:t>
      </w:r>
    </w:p>
    <w:p w14:paraId="2E53C916" w14:textId="5E2B694D" w:rsidR="00B955E7" w:rsidRPr="00985B28" w:rsidRDefault="00C815F8"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T</w:t>
      </w:r>
      <w:r w:rsidR="00753DBD" w:rsidRPr="00985B28">
        <w:rPr>
          <w:rFonts w:ascii="Times New Roman" w:hAnsi="Times New Roman" w:cs="Times New Roman"/>
          <w:sz w:val="24"/>
          <w:szCs w:val="24"/>
        </w:rPr>
        <w:t>he writ of ce</w:t>
      </w:r>
      <w:r w:rsidR="00407456" w:rsidRPr="00985B28">
        <w:rPr>
          <w:rFonts w:ascii="Times New Roman" w:hAnsi="Times New Roman" w:cs="Times New Roman"/>
          <w:sz w:val="24"/>
          <w:szCs w:val="24"/>
        </w:rPr>
        <w:t>rti</w:t>
      </w:r>
      <w:r w:rsidR="003B0C4B" w:rsidRPr="00985B28">
        <w:rPr>
          <w:rFonts w:ascii="Times New Roman" w:hAnsi="Times New Roman" w:cs="Times New Roman"/>
          <w:sz w:val="24"/>
          <w:szCs w:val="24"/>
        </w:rPr>
        <w:t xml:space="preserve">orari </w:t>
      </w:r>
      <w:r w:rsidR="00D03AF4" w:rsidRPr="00985B28">
        <w:rPr>
          <w:rFonts w:ascii="Times New Roman" w:hAnsi="Times New Roman" w:cs="Times New Roman"/>
          <w:sz w:val="24"/>
          <w:szCs w:val="24"/>
        </w:rPr>
        <w:t xml:space="preserve">for the review of the decision </w:t>
      </w:r>
      <w:r w:rsidR="00286479" w:rsidRPr="00985B28">
        <w:rPr>
          <w:rFonts w:ascii="Times New Roman" w:hAnsi="Times New Roman" w:cs="Times New Roman"/>
          <w:sz w:val="24"/>
          <w:szCs w:val="24"/>
        </w:rPr>
        <w:t xml:space="preserve">of the </w:t>
      </w:r>
      <w:r w:rsidR="00EB4A6E" w:rsidRPr="00985B28">
        <w:rPr>
          <w:rFonts w:ascii="Times New Roman" w:hAnsi="Times New Roman" w:cs="Times New Roman"/>
          <w:sz w:val="24"/>
          <w:szCs w:val="24"/>
        </w:rPr>
        <w:t>C</w:t>
      </w:r>
      <w:r w:rsidR="00286479" w:rsidRPr="00985B28">
        <w:rPr>
          <w:rFonts w:ascii="Times New Roman" w:hAnsi="Times New Roman" w:cs="Times New Roman"/>
          <w:sz w:val="24"/>
          <w:szCs w:val="24"/>
        </w:rPr>
        <w:t xml:space="preserve">ourt of </w:t>
      </w:r>
      <w:r w:rsidR="00EB4A6E" w:rsidRPr="00985B28">
        <w:rPr>
          <w:rFonts w:ascii="Times New Roman" w:hAnsi="Times New Roman" w:cs="Times New Roman"/>
          <w:sz w:val="24"/>
          <w:szCs w:val="24"/>
        </w:rPr>
        <w:t>A</w:t>
      </w:r>
      <w:r w:rsidR="00286479" w:rsidRPr="00985B28">
        <w:rPr>
          <w:rFonts w:ascii="Times New Roman" w:hAnsi="Times New Roman" w:cs="Times New Roman"/>
          <w:sz w:val="24"/>
          <w:szCs w:val="24"/>
        </w:rPr>
        <w:t>ppeal of the</w:t>
      </w:r>
      <w:r w:rsidR="00D03AF4" w:rsidRPr="00985B28">
        <w:rPr>
          <w:rFonts w:ascii="Times New Roman" w:hAnsi="Times New Roman" w:cs="Times New Roman"/>
          <w:sz w:val="24"/>
          <w:szCs w:val="24"/>
        </w:rPr>
        <w:t xml:space="preserve"> </w:t>
      </w:r>
      <w:r w:rsidR="00EB4A6E" w:rsidRPr="00985B28">
        <w:rPr>
          <w:rFonts w:ascii="Times New Roman" w:hAnsi="Times New Roman" w:cs="Times New Roman"/>
          <w:sz w:val="24"/>
          <w:szCs w:val="24"/>
        </w:rPr>
        <w:t>E</w:t>
      </w:r>
      <w:r w:rsidR="00D03AF4" w:rsidRPr="00985B28">
        <w:rPr>
          <w:rFonts w:ascii="Times New Roman" w:hAnsi="Times New Roman" w:cs="Times New Roman"/>
          <w:sz w:val="24"/>
          <w:szCs w:val="24"/>
        </w:rPr>
        <w:t xml:space="preserve">ighth </w:t>
      </w:r>
      <w:r w:rsidR="00EB4A6E" w:rsidRPr="00985B28">
        <w:rPr>
          <w:rFonts w:ascii="Times New Roman" w:hAnsi="Times New Roman" w:cs="Times New Roman"/>
          <w:sz w:val="24"/>
          <w:szCs w:val="24"/>
        </w:rPr>
        <w:t>C</w:t>
      </w:r>
      <w:r w:rsidR="00D03AF4" w:rsidRPr="00985B28">
        <w:rPr>
          <w:rFonts w:ascii="Times New Roman" w:hAnsi="Times New Roman" w:cs="Times New Roman"/>
          <w:sz w:val="24"/>
          <w:szCs w:val="24"/>
        </w:rPr>
        <w:t>ircuit was take</w:t>
      </w:r>
      <w:r w:rsidR="00C10BF5" w:rsidRPr="00985B28">
        <w:rPr>
          <w:rFonts w:ascii="Times New Roman" w:hAnsi="Times New Roman" w:cs="Times New Roman"/>
          <w:sz w:val="24"/>
          <w:szCs w:val="24"/>
        </w:rPr>
        <w:t>n by the petitioners</w:t>
      </w:r>
      <w:r w:rsidR="00B00E7A" w:rsidRPr="00985B28">
        <w:rPr>
          <w:rFonts w:ascii="Times New Roman" w:hAnsi="Times New Roman" w:cs="Times New Roman"/>
          <w:sz w:val="24"/>
          <w:szCs w:val="24"/>
        </w:rPr>
        <w:t>-</w:t>
      </w:r>
      <w:r w:rsidR="00753DBD" w:rsidRPr="00985B28">
        <w:rPr>
          <w:rFonts w:ascii="Times New Roman" w:hAnsi="Times New Roman" w:cs="Times New Roman"/>
          <w:sz w:val="24"/>
          <w:szCs w:val="24"/>
        </w:rPr>
        <w:t xml:space="preserve"> Minnesota Voters Alliance (MVA)</w:t>
      </w:r>
      <w:r w:rsidR="00B00E7A" w:rsidRPr="00985B28">
        <w:rPr>
          <w:rFonts w:ascii="Times New Roman" w:hAnsi="Times New Roman" w:cs="Times New Roman"/>
          <w:sz w:val="24"/>
          <w:szCs w:val="24"/>
        </w:rPr>
        <w:t>,</w:t>
      </w:r>
      <w:r w:rsidR="00753DBD" w:rsidRPr="00985B28">
        <w:rPr>
          <w:rFonts w:ascii="Times New Roman" w:hAnsi="Times New Roman" w:cs="Times New Roman"/>
          <w:sz w:val="24"/>
          <w:szCs w:val="24"/>
        </w:rPr>
        <w:t xml:space="preserve"> a non-profit organisation that seeks better government through election reforms, Andrew </w:t>
      </w:r>
      <w:proofErr w:type="spellStart"/>
      <w:r w:rsidR="00753DBD" w:rsidRPr="00985B28">
        <w:rPr>
          <w:rFonts w:ascii="Times New Roman" w:hAnsi="Times New Roman" w:cs="Times New Roman"/>
          <w:sz w:val="24"/>
          <w:szCs w:val="24"/>
        </w:rPr>
        <w:t>Cilek</w:t>
      </w:r>
      <w:proofErr w:type="spellEnd"/>
      <w:r w:rsidR="00753DBD" w:rsidRPr="00985B28">
        <w:rPr>
          <w:rFonts w:ascii="Times New Roman" w:hAnsi="Times New Roman" w:cs="Times New Roman"/>
          <w:sz w:val="24"/>
          <w:szCs w:val="24"/>
        </w:rPr>
        <w:t xml:space="preserve"> a registered voter in </w:t>
      </w:r>
      <w:proofErr w:type="spellStart"/>
      <w:r w:rsidR="00753DBD" w:rsidRPr="00985B28">
        <w:rPr>
          <w:rFonts w:ascii="Times New Roman" w:hAnsi="Times New Roman" w:cs="Times New Roman"/>
          <w:sz w:val="24"/>
          <w:szCs w:val="24"/>
        </w:rPr>
        <w:t>Hennephin</w:t>
      </w:r>
      <w:proofErr w:type="spellEnd"/>
      <w:r w:rsidR="00753DBD" w:rsidRPr="00985B28">
        <w:rPr>
          <w:rFonts w:ascii="Times New Roman" w:hAnsi="Times New Roman" w:cs="Times New Roman"/>
          <w:sz w:val="24"/>
          <w:szCs w:val="24"/>
        </w:rPr>
        <w:t xml:space="preserve"> county and the executive director of MVA; Susan Jeffers who served in 2010 as a Ramsey county judge but all collectively MVA. </w:t>
      </w:r>
      <w:r w:rsidR="00230770" w:rsidRPr="00985B28">
        <w:rPr>
          <w:rFonts w:ascii="Times New Roman" w:hAnsi="Times New Roman" w:cs="Times New Roman"/>
          <w:sz w:val="24"/>
          <w:szCs w:val="24"/>
        </w:rPr>
        <w:t xml:space="preserve">The </w:t>
      </w:r>
      <w:r w:rsidR="009F097C" w:rsidRPr="00985B28">
        <w:rPr>
          <w:rFonts w:ascii="Times New Roman" w:hAnsi="Times New Roman" w:cs="Times New Roman"/>
          <w:sz w:val="24"/>
          <w:szCs w:val="24"/>
        </w:rPr>
        <w:t xml:space="preserve">petitioners </w:t>
      </w:r>
      <w:r w:rsidR="003A2CA4" w:rsidRPr="00985B28">
        <w:rPr>
          <w:rFonts w:ascii="Times New Roman" w:hAnsi="Times New Roman" w:cs="Times New Roman"/>
          <w:sz w:val="24"/>
          <w:szCs w:val="24"/>
        </w:rPr>
        <w:t>dissatisfied</w:t>
      </w:r>
      <w:r w:rsidR="009F097C" w:rsidRPr="00985B28">
        <w:rPr>
          <w:rFonts w:ascii="Times New Roman" w:hAnsi="Times New Roman" w:cs="Times New Roman"/>
          <w:sz w:val="24"/>
          <w:szCs w:val="24"/>
        </w:rPr>
        <w:t xml:space="preserve"> with decision of the </w:t>
      </w:r>
      <w:r w:rsidR="006D723C" w:rsidRPr="00985B28">
        <w:rPr>
          <w:rFonts w:ascii="Times New Roman" w:hAnsi="Times New Roman" w:cs="Times New Roman"/>
          <w:sz w:val="24"/>
          <w:szCs w:val="24"/>
        </w:rPr>
        <w:t>Court of appeals</w:t>
      </w:r>
      <w:r w:rsidR="00E3796A" w:rsidRPr="00985B28">
        <w:rPr>
          <w:rFonts w:ascii="Times New Roman" w:hAnsi="Times New Roman" w:cs="Times New Roman"/>
          <w:sz w:val="24"/>
          <w:szCs w:val="24"/>
        </w:rPr>
        <w:t xml:space="preserve"> petitioned </w:t>
      </w:r>
      <w:r w:rsidR="00750F7F" w:rsidRPr="00985B28">
        <w:rPr>
          <w:rFonts w:ascii="Times New Roman" w:hAnsi="Times New Roman" w:cs="Times New Roman"/>
          <w:sz w:val="24"/>
          <w:szCs w:val="24"/>
        </w:rPr>
        <w:t xml:space="preserve">for review of their facial </w:t>
      </w:r>
      <w:r w:rsidR="005433C8" w:rsidRPr="00985B28">
        <w:rPr>
          <w:rFonts w:ascii="Times New Roman" w:hAnsi="Times New Roman" w:cs="Times New Roman"/>
          <w:sz w:val="24"/>
          <w:szCs w:val="24"/>
        </w:rPr>
        <w:t>first amendment claim only.</w:t>
      </w:r>
    </w:p>
    <w:p w14:paraId="7C5BA797" w14:textId="7760BA01" w:rsidR="00952A42" w:rsidRDefault="00E7645F"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w:t>
      </w:r>
      <w:r w:rsidR="00F4626C" w:rsidRPr="00985B28">
        <w:rPr>
          <w:rFonts w:ascii="Times New Roman" w:hAnsi="Times New Roman" w:cs="Times New Roman"/>
          <w:sz w:val="24"/>
          <w:szCs w:val="24"/>
        </w:rPr>
        <w:t xml:space="preserve">Writ of petition in this case was </w:t>
      </w:r>
      <w:r w:rsidR="00324F30" w:rsidRPr="00985B28">
        <w:rPr>
          <w:rFonts w:ascii="Times New Roman" w:hAnsi="Times New Roman" w:cs="Times New Roman"/>
          <w:sz w:val="24"/>
          <w:szCs w:val="24"/>
        </w:rPr>
        <w:t xml:space="preserve">argued </w:t>
      </w:r>
      <w:r w:rsidR="00772065" w:rsidRPr="00985B28">
        <w:rPr>
          <w:rFonts w:ascii="Times New Roman" w:hAnsi="Times New Roman" w:cs="Times New Roman"/>
          <w:sz w:val="24"/>
          <w:szCs w:val="24"/>
        </w:rPr>
        <w:t xml:space="preserve">on </w:t>
      </w:r>
      <w:r w:rsidR="00324F30" w:rsidRPr="00985B28">
        <w:rPr>
          <w:rFonts w:ascii="Times New Roman" w:hAnsi="Times New Roman" w:cs="Times New Roman"/>
          <w:sz w:val="24"/>
          <w:szCs w:val="24"/>
        </w:rPr>
        <w:t xml:space="preserve">February 2018 </w:t>
      </w:r>
      <w:r w:rsidR="002C63F9" w:rsidRPr="00985B28">
        <w:rPr>
          <w:rFonts w:ascii="Times New Roman" w:hAnsi="Times New Roman" w:cs="Times New Roman"/>
          <w:sz w:val="24"/>
          <w:szCs w:val="24"/>
        </w:rPr>
        <w:t>and decided June 14, 2018</w:t>
      </w:r>
      <w:r w:rsidR="00864581" w:rsidRPr="00985B28">
        <w:rPr>
          <w:rFonts w:ascii="Times New Roman" w:hAnsi="Times New Roman" w:cs="Times New Roman"/>
          <w:sz w:val="24"/>
          <w:szCs w:val="24"/>
        </w:rPr>
        <w:t>.</w:t>
      </w:r>
    </w:p>
    <w:p w14:paraId="2B916962" w14:textId="77777777" w:rsidR="00985B28" w:rsidRPr="00985B28" w:rsidRDefault="00985B28" w:rsidP="00E86E0B">
      <w:pPr>
        <w:spacing w:line="240" w:lineRule="auto"/>
        <w:jc w:val="both"/>
        <w:rPr>
          <w:rFonts w:ascii="Times New Roman" w:hAnsi="Times New Roman" w:cs="Times New Roman"/>
          <w:sz w:val="24"/>
          <w:szCs w:val="24"/>
        </w:rPr>
      </w:pPr>
    </w:p>
    <w:p w14:paraId="7DE06CAC" w14:textId="5A10C4D5" w:rsidR="00DD6C22" w:rsidRPr="00985B28" w:rsidRDefault="001B24CE" w:rsidP="00E86E0B">
      <w:pPr>
        <w:spacing w:line="240" w:lineRule="auto"/>
        <w:jc w:val="both"/>
        <w:rPr>
          <w:rFonts w:ascii="Times New Roman" w:hAnsi="Times New Roman" w:cs="Times New Roman"/>
          <w:b/>
          <w:bCs/>
          <w:sz w:val="24"/>
          <w:szCs w:val="24"/>
          <w:u w:val="single"/>
        </w:rPr>
      </w:pPr>
      <w:r w:rsidRPr="00985B28">
        <w:rPr>
          <w:rFonts w:ascii="Times New Roman" w:hAnsi="Times New Roman" w:cs="Times New Roman"/>
          <w:b/>
          <w:bCs/>
          <w:sz w:val="24"/>
          <w:szCs w:val="24"/>
          <w:u w:val="single"/>
        </w:rPr>
        <w:t>Decision Overview</w:t>
      </w:r>
    </w:p>
    <w:p w14:paraId="49B02590" w14:textId="6C9B2D2F" w:rsidR="00DB5618" w:rsidRPr="00985B28" w:rsidRDefault="00927894"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judgement </w:t>
      </w:r>
      <w:r w:rsidR="00772065" w:rsidRPr="00985B28">
        <w:rPr>
          <w:rFonts w:ascii="Times New Roman" w:hAnsi="Times New Roman" w:cs="Times New Roman"/>
          <w:sz w:val="24"/>
          <w:szCs w:val="24"/>
        </w:rPr>
        <w:t>of the Supreme C</w:t>
      </w:r>
      <w:r w:rsidR="00021F63" w:rsidRPr="00985B28">
        <w:rPr>
          <w:rFonts w:ascii="Times New Roman" w:hAnsi="Times New Roman" w:cs="Times New Roman"/>
          <w:sz w:val="24"/>
          <w:szCs w:val="24"/>
        </w:rPr>
        <w:t xml:space="preserve">ourt was </w:t>
      </w:r>
      <w:r w:rsidR="007E4BA3" w:rsidRPr="00985B28">
        <w:rPr>
          <w:rFonts w:ascii="Times New Roman" w:hAnsi="Times New Roman" w:cs="Times New Roman"/>
          <w:sz w:val="24"/>
          <w:szCs w:val="24"/>
        </w:rPr>
        <w:t xml:space="preserve">in plurality </w:t>
      </w:r>
      <w:r w:rsidR="00021F63" w:rsidRPr="00985B28">
        <w:rPr>
          <w:rFonts w:ascii="Times New Roman" w:hAnsi="Times New Roman" w:cs="Times New Roman"/>
          <w:sz w:val="24"/>
          <w:szCs w:val="24"/>
        </w:rPr>
        <w:t>of 7-2.</w:t>
      </w:r>
      <w:r w:rsidR="00D34756" w:rsidRPr="00985B28">
        <w:rPr>
          <w:rFonts w:ascii="Times New Roman" w:hAnsi="Times New Roman" w:cs="Times New Roman"/>
          <w:sz w:val="24"/>
          <w:szCs w:val="24"/>
        </w:rPr>
        <w:t xml:space="preserve"> </w:t>
      </w:r>
      <w:r w:rsidR="00B559C2" w:rsidRPr="00985B28">
        <w:rPr>
          <w:rFonts w:ascii="Times New Roman" w:hAnsi="Times New Roman" w:cs="Times New Roman"/>
          <w:sz w:val="24"/>
          <w:szCs w:val="24"/>
        </w:rPr>
        <w:t xml:space="preserve">Chief </w:t>
      </w:r>
      <w:r w:rsidR="000C33E1" w:rsidRPr="00985B28">
        <w:rPr>
          <w:rFonts w:ascii="Times New Roman" w:hAnsi="Times New Roman" w:cs="Times New Roman"/>
          <w:sz w:val="24"/>
          <w:szCs w:val="24"/>
        </w:rPr>
        <w:t xml:space="preserve">Justice </w:t>
      </w:r>
      <w:r w:rsidR="00B559C2" w:rsidRPr="00985B28">
        <w:rPr>
          <w:rFonts w:ascii="Times New Roman" w:hAnsi="Times New Roman" w:cs="Times New Roman"/>
          <w:sz w:val="24"/>
          <w:szCs w:val="24"/>
        </w:rPr>
        <w:t xml:space="preserve">Roberts delivered the </w:t>
      </w:r>
      <w:r w:rsidR="00BC205F" w:rsidRPr="00985B28">
        <w:rPr>
          <w:rFonts w:ascii="Times New Roman" w:hAnsi="Times New Roman" w:cs="Times New Roman"/>
          <w:sz w:val="24"/>
          <w:szCs w:val="24"/>
        </w:rPr>
        <w:t xml:space="preserve">Judgement </w:t>
      </w:r>
      <w:r w:rsidR="005634C7" w:rsidRPr="00985B28">
        <w:rPr>
          <w:rFonts w:ascii="Times New Roman" w:hAnsi="Times New Roman" w:cs="Times New Roman"/>
          <w:sz w:val="24"/>
          <w:szCs w:val="24"/>
        </w:rPr>
        <w:t xml:space="preserve">of the </w:t>
      </w:r>
      <w:r w:rsidR="00BC205F" w:rsidRPr="00985B28">
        <w:rPr>
          <w:rFonts w:ascii="Times New Roman" w:hAnsi="Times New Roman" w:cs="Times New Roman"/>
          <w:sz w:val="24"/>
          <w:szCs w:val="24"/>
        </w:rPr>
        <w:t>C</w:t>
      </w:r>
      <w:r w:rsidR="005634C7" w:rsidRPr="00985B28">
        <w:rPr>
          <w:rFonts w:ascii="Times New Roman" w:hAnsi="Times New Roman" w:cs="Times New Roman"/>
          <w:sz w:val="24"/>
          <w:szCs w:val="24"/>
        </w:rPr>
        <w:t>ourt</w:t>
      </w:r>
      <w:r w:rsidR="00FF3AF8" w:rsidRPr="00985B28">
        <w:rPr>
          <w:rFonts w:ascii="Times New Roman" w:hAnsi="Times New Roman" w:cs="Times New Roman"/>
          <w:sz w:val="24"/>
          <w:szCs w:val="24"/>
        </w:rPr>
        <w:t xml:space="preserve">, holding that the </w:t>
      </w:r>
      <w:r w:rsidR="00376BFD" w:rsidRPr="00985B28">
        <w:rPr>
          <w:rFonts w:ascii="Times New Roman" w:hAnsi="Times New Roman" w:cs="Times New Roman"/>
          <w:sz w:val="24"/>
          <w:szCs w:val="24"/>
        </w:rPr>
        <w:t>Minnesota political apparel ban violates the pro</w:t>
      </w:r>
      <w:r w:rsidR="005E2FA0" w:rsidRPr="00985B28">
        <w:rPr>
          <w:rFonts w:ascii="Times New Roman" w:hAnsi="Times New Roman" w:cs="Times New Roman"/>
          <w:sz w:val="24"/>
          <w:szCs w:val="24"/>
        </w:rPr>
        <w:t xml:space="preserve">vision of the </w:t>
      </w:r>
      <w:r w:rsidR="00BC205F" w:rsidRPr="00985B28">
        <w:rPr>
          <w:rFonts w:ascii="Times New Roman" w:hAnsi="Times New Roman" w:cs="Times New Roman"/>
          <w:sz w:val="24"/>
          <w:szCs w:val="24"/>
        </w:rPr>
        <w:t>F</w:t>
      </w:r>
      <w:r w:rsidR="005E2FA0" w:rsidRPr="00985B28">
        <w:rPr>
          <w:rFonts w:ascii="Times New Roman" w:hAnsi="Times New Roman" w:cs="Times New Roman"/>
          <w:sz w:val="24"/>
          <w:szCs w:val="24"/>
        </w:rPr>
        <w:t xml:space="preserve">ree </w:t>
      </w:r>
      <w:r w:rsidR="00BC205F" w:rsidRPr="00985B28">
        <w:rPr>
          <w:rFonts w:ascii="Times New Roman" w:hAnsi="Times New Roman" w:cs="Times New Roman"/>
          <w:sz w:val="24"/>
          <w:szCs w:val="24"/>
        </w:rPr>
        <w:t>S</w:t>
      </w:r>
      <w:r w:rsidR="005E2FA0" w:rsidRPr="00985B28">
        <w:rPr>
          <w:rFonts w:ascii="Times New Roman" w:hAnsi="Times New Roman" w:cs="Times New Roman"/>
          <w:sz w:val="24"/>
          <w:szCs w:val="24"/>
        </w:rPr>
        <w:t xml:space="preserve">peech in the </w:t>
      </w:r>
      <w:r w:rsidR="00BC205F" w:rsidRPr="00985B28">
        <w:rPr>
          <w:rFonts w:ascii="Times New Roman" w:hAnsi="Times New Roman" w:cs="Times New Roman"/>
          <w:sz w:val="24"/>
          <w:szCs w:val="24"/>
        </w:rPr>
        <w:t>F</w:t>
      </w:r>
      <w:r w:rsidR="005E2FA0" w:rsidRPr="00985B28">
        <w:rPr>
          <w:rFonts w:ascii="Times New Roman" w:hAnsi="Times New Roman" w:cs="Times New Roman"/>
          <w:sz w:val="24"/>
          <w:szCs w:val="24"/>
        </w:rPr>
        <w:t xml:space="preserve">irst </w:t>
      </w:r>
      <w:r w:rsidR="00BC205F" w:rsidRPr="00985B28">
        <w:rPr>
          <w:rFonts w:ascii="Times New Roman" w:hAnsi="Times New Roman" w:cs="Times New Roman"/>
          <w:sz w:val="24"/>
          <w:szCs w:val="24"/>
        </w:rPr>
        <w:t>A</w:t>
      </w:r>
      <w:r w:rsidR="005E2FA0" w:rsidRPr="00985B28">
        <w:rPr>
          <w:rFonts w:ascii="Times New Roman" w:hAnsi="Times New Roman" w:cs="Times New Roman"/>
          <w:sz w:val="24"/>
          <w:szCs w:val="24"/>
        </w:rPr>
        <w:t xml:space="preserve">mendment </w:t>
      </w:r>
      <w:r w:rsidR="00661B72" w:rsidRPr="00985B28">
        <w:rPr>
          <w:rFonts w:ascii="Times New Roman" w:hAnsi="Times New Roman" w:cs="Times New Roman"/>
          <w:sz w:val="24"/>
          <w:szCs w:val="24"/>
        </w:rPr>
        <w:t xml:space="preserve">while Justice Sotomayor </w:t>
      </w:r>
      <w:r w:rsidR="00F83A38" w:rsidRPr="00985B28">
        <w:rPr>
          <w:rFonts w:ascii="Times New Roman" w:hAnsi="Times New Roman" w:cs="Times New Roman"/>
          <w:sz w:val="24"/>
          <w:szCs w:val="24"/>
        </w:rPr>
        <w:t>filed the dissenting opinion.</w:t>
      </w:r>
      <w:r w:rsidR="00874ADD" w:rsidRPr="00985B28">
        <w:rPr>
          <w:rFonts w:ascii="Times New Roman" w:hAnsi="Times New Roman" w:cs="Times New Roman"/>
          <w:sz w:val="24"/>
          <w:szCs w:val="24"/>
        </w:rPr>
        <w:t xml:space="preserve"> </w:t>
      </w:r>
      <w:r w:rsidR="00A92AD7" w:rsidRPr="00985B28">
        <w:rPr>
          <w:rFonts w:ascii="Times New Roman" w:hAnsi="Times New Roman" w:cs="Times New Roman"/>
          <w:sz w:val="24"/>
          <w:szCs w:val="24"/>
        </w:rPr>
        <w:t xml:space="preserve">The </w:t>
      </w:r>
      <w:r w:rsidR="002B483D" w:rsidRPr="00985B28">
        <w:rPr>
          <w:rFonts w:ascii="Times New Roman" w:hAnsi="Times New Roman" w:cs="Times New Roman"/>
          <w:sz w:val="24"/>
          <w:szCs w:val="24"/>
        </w:rPr>
        <w:t xml:space="preserve">main </w:t>
      </w:r>
      <w:r w:rsidR="001979D1" w:rsidRPr="00985B28">
        <w:rPr>
          <w:rFonts w:ascii="Times New Roman" w:hAnsi="Times New Roman" w:cs="Times New Roman"/>
          <w:sz w:val="24"/>
          <w:szCs w:val="24"/>
        </w:rPr>
        <w:t>question</w:t>
      </w:r>
      <w:r w:rsidR="00371290" w:rsidRPr="00985B28">
        <w:rPr>
          <w:rFonts w:ascii="Times New Roman" w:hAnsi="Times New Roman" w:cs="Times New Roman"/>
          <w:sz w:val="24"/>
          <w:szCs w:val="24"/>
        </w:rPr>
        <w:t xml:space="preserve"> considered</w:t>
      </w:r>
      <w:r w:rsidR="001979D1" w:rsidRPr="00985B28">
        <w:rPr>
          <w:rFonts w:ascii="Times New Roman" w:hAnsi="Times New Roman" w:cs="Times New Roman"/>
          <w:sz w:val="24"/>
          <w:szCs w:val="24"/>
        </w:rPr>
        <w:t xml:space="preserve"> </w:t>
      </w:r>
      <w:r w:rsidR="00C769C3" w:rsidRPr="00985B28">
        <w:rPr>
          <w:rFonts w:ascii="Times New Roman" w:hAnsi="Times New Roman" w:cs="Times New Roman"/>
          <w:sz w:val="24"/>
          <w:szCs w:val="24"/>
        </w:rPr>
        <w:t xml:space="preserve">by the court </w:t>
      </w:r>
      <w:r w:rsidR="003811CC" w:rsidRPr="00985B28">
        <w:rPr>
          <w:rFonts w:ascii="Times New Roman" w:hAnsi="Times New Roman" w:cs="Times New Roman"/>
          <w:sz w:val="24"/>
          <w:szCs w:val="24"/>
        </w:rPr>
        <w:t xml:space="preserve">was: </w:t>
      </w:r>
      <w:r w:rsidR="002B79E7" w:rsidRPr="00985B28">
        <w:rPr>
          <w:rFonts w:ascii="Times New Roman" w:hAnsi="Times New Roman" w:cs="Times New Roman"/>
          <w:sz w:val="24"/>
          <w:szCs w:val="24"/>
        </w:rPr>
        <w:t>“</w:t>
      </w:r>
      <w:r w:rsidR="003811CC" w:rsidRPr="00985B28">
        <w:rPr>
          <w:rFonts w:ascii="Times New Roman" w:hAnsi="Times New Roman" w:cs="Times New Roman"/>
          <w:sz w:val="24"/>
          <w:szCs w:val="24"/>
        </w:rPr>
        <w:t>whether</w:t>
      </w:r>
      <w:r w:rsidR="00C769C3" w:rsidRPr="00985B28">
        <w:rPr>
          <w:rFonts w:ascii="Times New Roman" w:hAnsi="Times New Roman" w:cs="Times New Roman"/>
          <w:sz w:val="24"/>
          <w:szCs w:val="24"/>
        </w:rPr>
        <w:t xml:space="preserve"> </w:t>
      </w:r>
      <w:r w:rsidR="00B4460B" w:rsidRPr="00985B28">
        <w:rPr>
          <w:rFonts w:ascii="Times New Roman" w:hAnsi="Times New Roman" w:cs="Times New Roman"/>
          <w:sz w:val="24"/>
          <w:szCs w:val="24"/>
        </w:rPr>
        <w:t>Minnesota’s</w:t>
      </w:r>
      <w:r w:rsidR="009275D5" w:rsidRPr="00985B28">
        <w:rPr>
          <w:rFonts w:ascii="Times New Roman" w:hAnsi="Times New Roman" w:cs="Times New Roman"/>
          <w:sz w:val="24"/>
          <w:szCs w:val="24"/>
        </w:rPr>
        <w:t xml:space="preserve"> </w:t>
      </w:r>
      <w:r w:rsidR="007538E3" w:rsidRPr="00985B28">
        <w:rPr>
          <w:rFonts w:ascii="Times New Roman" w:hAnsi="Times New Roman" w:cs="Times New Roman"/>
          <w:sz w:val="24"/>
          <w:szCs w:val="24"/>
        </w:rPr>
        <w:t>Law</w:t>
      </w:r>
      <w:r w:rsidR="009275D5" w:rsidRPr="00985B28">
        <w:rPr>
          <w:rFonts w:ascii="Times New Roman" w:hAnsi="Times New Roman" w:cs="Times New Roman"/>
          <w:sz w:val="24"/>
          <w:szCs w:val="24"/>
        </w:rPr>
        <w:t xml:space="preserve"> on </w:t>
      </w:r>
      <w:r w:rsidR="003811CC" w:rsidRPr="00985B28">
        <w:rPr>
          <w:rFonts w:ascii="Times New Roman" w:hAnsi="Times New Roman" w:cs="Times New Roman"/>
          <w:sz w:val="24"/>
          <w:szCs w:val="24"/>
        </w:rPr>
        <w:t>politica</w:t>
      </w:r>
      <w:r w:rsidR="009275D5" w:rsidRPr="00985B28">
        <w:rPr>
          <w:rFonts w:ascii="Times New Roman" w:hAnsi="Times New Roman" w:cs="Times New Roman"/>
          <w:sz w:val="24"/>
          <w:szCs w:val="24"/>
        </w:rPr>
        <w:t>l apparel</w:t>
      </w:r>
      <w:r w:rsidR="002B79E7" w:rsidRPr="00985B28">
        <w:rPr>
          <w:rFonts w:ascii="Times New Roman" w:hAnsi="Times New Roman" w:cs="Times New Roman"/>
          <w:sz w:val="24"/>
          <w:szCs w:val="24"/>
        </w:rPr>
        <w:t xml:space="preserve"> ba</w:t>
      </w:r>
      <w:r w:rsidR="007538E3" w:rsidRPr="00985B28">
        <w:rPr>
          <w:rFonts w:ascii="Times New Roman" w:hAnsi="Times New Roman" w:cs="Times New Roman"/>
          <w:sz w:val="24"/>
          <w:szCs w:val="24"/>
        </w:rPr>
        <w:t>n</w:t>
      </w:r>
      <w:r w:rsidR="009275D5" w:rsidRPr="00985B28">
        <w:rPr>
          <w:rFonts w:ascii="Times New Roman" w:hAnsi="Times New Roman" w:cs="Times New Roman"/>
          <w:sz w:val="24"/>
          <w:szCs w:val="24"/>
        </w:rPr>
        <w:t xml:space="preserve"> </w:t>
      </w:r>
      <w:r w:rsidR="008B4C80" w:rsidRPr="00985B28">
        <w:rPr>
          <w:rFonts w:ascii="Times New Roman" w:hAnsi="Times New Roman" w:cs="Times New Roman"/>
          <w:sz w:val="24"/>
          <w:szCs w:val="24"/>
        </w:rPr>
        <w:t xml:space="preserve">is reasonable in light of the purpose </w:t>
      </w:r>
      <w:r w:rsidR="00B00E7A" w:rsidRPr="00985B28">
        <w:rPr>
          <w:rFonts w:ascii="Times New Roman" w:hAnsi="Times New Roman" w:cs="Times New Roman"/>
          <w:sz w:val="24"/>
          <w:szCs w:val="24"/>
        </w:rPr>
        <w:t>served by the forum-</w:t>
      </w:r>
      <w:r w:rsidR="003D10F0" w:rsidRPr="00985B28">
        <w:rPr>
          <w:rFonts w:ascii="Times New Roman" w:hAnsi="Times New Roman" w:cs="Times New Roman"/>
          <w:sz w:val="24"/>
          <w:szCs w:val="24"/>
        </w:rPr>
        <w:t>voting</w:t>
      </w:r>
      <w:r w:rsidR="00B00E7A" w:rsidRPr="00985B28">
        <w:rPr>
          <w:rFonts w:ascii="Times New Roman" w:hAnsi="Times New Roman" w:cs="Times New Roman"/>
          <w:sz w:val="24"/>
          <w:szCs w:val="24"/>
        </w:rPr>
        <w:t>.</w:t>
      </w:r>
    </w:p>
    <w:p w14:paraId="4B445DE6" w14:textId="18214EA0" w:rsidR="009A5217" w:rsidRPr="00985B28" w:rsidRDefault="00C94F1C" w:rsidP="00E86E0B">
      <w:pPr>
        <w:spacing w:line="240" w:lineRule="auto"/>
        <w:jc w:val="both"/>
        <w:rPr>
          <w:rFonts w:ascii="Times New Roman" w:hAnsi="Times New Roman" w:cs="Times New Roman"/>
          <w:i/>
          <w:iCs/>
          <w:sz w:val="24"/>
          <w:szCs w:val="24"/>
        </w:rPr>
      </w:pPr>
      <w:r w:rsidRPr="00985B28">
        <w:rPr>
          <w:rFonts w:ascii="Times New Roman" w:hAnsi="Times New Roman" w:cs="Times New Roman"/>
          <w:sz w:val="24"/>
          <w:szCs w:val="24"/>
        </w:rPr>
        <w:t xml:space="preserve">The court </w:t>
      </w:r>
      <w:r w:rsidR="008E6C46" w:rsidRPr="00985B28">
        <w:rPr>
          <w:rFonts w:ascii="Times New Roman" w:hAnsi="Times New Roman" w:cs="Times New Roman"/>
          <w:sz w:val="24"/>
          <w:szCs w:val="24"/>
        </w:rPr>
        <w:t xml:space="preserve">recognising the reason for the law in the first </w:t>
      </w:r>
      <w:r w:rsidR="00E026D7" w:rsidRPr="00985B28">
        <w:rPr>
          <w:rFonts w:ascii="Times New Roman" w:hAnsi="Times New Roman" w:cs="Times New Roman"/>
          <w:sz w:val="24"/>
          <w:szCs w:val="24"/>
        </w:rPr>
        <w:t xml:space="preserve">place </w:t>
      </w:r>
      <w:r w:rsidRPr="00985B28">
        <w:rPr>
          <w:rFonts w:ascii="Times New Roman" w:hAnsi="Times New Roman" w:cs="Times New Roman"/>
          <w:sz w:val="24"/>
          <w:szCs w:val="24"/>
        </w:rPr>
        <w:t xml:space="preserve">noted </w:t>
      </w:r>
      <w:r w:rsidR="00EE1BDF" w:rsidRPr="00985B28">
        <w:rPr>
          <w:rFonts w:ascii="Times New Roman" w:hAnsi="Times New Roman" w:cs="Times New Roman"/>
          <w:sz w:val="24"/>
          <w:szCs w:val="24"/>
        </w:rPr>
        <w:t xml:space="preserve">that </w:t>
      </w:r>
      <w:r w:rsidR="00132841" w:rsidRPr="00985B28">
        <w:rPr>
          <w:rFonts w:ascii="Times New Roman" w:hAnsi="Times New Roman" w:cs="Times New Roman"/>
          <w:sz w:val="24"/>
          <w:szCs w:val="24"/>
        </w:rPr>
        <w:t>“</w:t>
      </w:r>
      <w:r w:rsidR="002342C6" w:rsidRPr="00985B28">
        <w:rPr>
          <w:rFonts w:ascii="Times New Roman" w:hAnsi="Times New Roman" w:cs="Times New Roman"/>
          <w:i/>
          <w:iCs/>
          <w:sz w:val="24"/>
          <w:szCs w:val="24"/>
        </w:rPr>
        <w:t>Today, Americans going to their polling places on Election Day expect to wait in a line, briefly interact with an election official, enter a private voting booth, and cast an anonymous ballot. Little about this ritual would have been familiar to a voter in the mid-to-late nineteenth century. For one thing, voters typically deposited privately prepared ballots at the polls instead of completing official ballots on-site.  These pre-made ballots often took the form of “party tickets”—printed slates of candidate selections, often distinctive in appearance</w:t>
      </w:r>
      <w:proofErr w:type="gramStart"/>
      <w:r w:rsidR="002342C6" w:rsidRPr="00985B28">
        <w:rPr>
          <w:rFonts w:ascii="Times New Roman" w:hAnsi="Times New Roman" w:cs="Times New Roman"/>
          <w:i/>
          <w:iCs/>
          <w:sz w:val="24"/>
          <w:szCs w:val="24"/>
        </w:rPr>
        <w:t xml:space="preserve">, </w:t>
      </w:r>
      <w:r w:rsidR="00B00E7A" w:rsidRPr="00985B28">
        <w:rPr>
          <w:rFonts w:ascii="Times New Roman" w:hAnsi="Times New Roman" w:cs="Times New Roman"/>
          <w:i/>
          <w:iCs/>
          <w:sz w:val="24"/>
          <w:szCs w:val="24"/>
        </w:rPr>
        <w:t xml:space="preserve"> </w:t>
      </w:r>
      <w:r w:rsidR="002342C6" w:rsidRPr="00985B28">
        <w:rPr>
          <w:rFonts w:ascii="Times New Roman" w:hAnsi="Times New Roman" w:cs="Times New Roman"/>
          <w:i/>
          <w:iCs/>
          <w:sz w:val="24"/>
          <w:szCs w:val="24"/>
        </w:rPr>
        <w:t>that</w:t>
      </w:r>
      <w:proofErr w:type="gramEnd"/>
      <w:r w:rsidR="002342C6" w:rsidRPr="00985B28">
        <w:rPr>
          <w:rFonts w:ascii="Times New Roman" w:hAnsi="Times New Roman" w:cs="Times New Roman"/>
          <w:i/>
          <w:iCs/>
          <w:sz w:val="24"/>
          <w:szCs w:val="24"/>
        </w:rPr>
        <w:t xml:space="preserve"> political parties distributed to their supporters and pressed upon others around the polls. See E. Evans, A History of the Opinion of the Court Australian Ballot System in the United States 6–11 (1917) (Evans); R. </w:t>
      </w:r>
      <w:proofErr w:type="spellStart"/>
      <w:r w:rsidR="002342C6" w:rsidRPr="00985B28">
        <w:rPr>
          <w:rFonts w:ascii="Times New Roman" w:hAnsi="Times New Roman" w:cs="Times New Roman"/>
          <w:i/>
          <w:iCs/>
          <w:sz w:val="24"/>
          <w:szCs w:val="24"/>
        </w:rPr>
        <w:t>Bensel</w:t>
      </w:r>
      <w:proofErr w:type="spellEnd"/>
      <w:r w:rsidR="002342C6" w:rsidRPr="00985B28">
        <w:rPr>
          <w:rFonts w:ascii="Times New Roman" w:hAnsi="Times New Roman" w:cs="Times New Roman"/>
          <w:i/>
          <w:iCs/>
          <w:sz w:val="24"/>
          <w:szCs w:val="24"/>
        </w:rPr>
        <w:t xml:space="preserve">, </w:t>
      </w:r>
      <w:proofErr w:type="gramStart"/>
      <w:r w:rsidR="002342C6" w:rsidRPr="00985B28">
        <w:rPr>
          <w:rFonts w:ascii="Times New Roman" w:hAnsi="Times New Roman" w:cs="Times New Roman"/>
          <w:i/>
          <w:iCs/>
          <w:sz w:val="24"/>
          <w:szCs w:val="24"/>
        </w:rPr>
        <w:t>The</w:t>
      </w:r>
      <w:proofErr w:type="gramEnd"/>
      <w:r w:rsidR="002342C6" w:rsidRPr="00985B28">
        <w:rPr>
          <w:rFonts w:ascii="Times New Roman" w:hAnsi="Times New Roman" w:cs="Times New Roman"/>
          <w:i/>
          <w:iCs/>
          <w:sz w:val="24"/>
          <w:szCs w:val="24"/>
        </w:rPr>
        <w:t xml:space="preserve"> American Ballot Box in the </w:t>
      </w:r>
      <w:proofErr w:type="spellStart"/>
      <w:r w:rsidR="002342C6" w:rsidRPr="00985B28">
        <w:rPr>
          <w:rFonts w:ascii="Times New Roman" w:hAnsi="Times New Roman" w:cs="Times New Roman"/>
          <w:i/>
          <w:iCs/>
          <w:sz w:val="24"/>
          <w:szCs w:val="24"/>
        </w:rPr>
        <w:t>MidNineteenth</w:t>
      </w:r>
      <w:proofErr w:type="spellEnd"/>
      <w:r w:rsidR="002342C6" w:rsidRPr="00985B28">
        <w:rPr>
          <w:rFonts w:ascii="Times New Roman" w:hAnsi="Times New Roman" w:cs="Times New Roman"/>
          <w:i/>
          <w:iCs/>
          <w:sz w:val="24"/>
          <w:szCs w:val="24"/>
        </w:rPr>
        <w:t xml:space="preserve"> Century 14–15 (2004) (</w:t>
      </w:r>
      <w:proofErr w:type="spellStart"/>
      <w:r w:rsidR="002342C6" w:rsidRPr="00985B28">
        <w:rPr>
          <w:rFonts w:ascii="Times New Roman" w:hAnsi="Times New Roman" w:cs="Times New Roman"/>
          <w:i/>
          <w:iCs/>
          <w:sz w:val="24"/>
          <w:szCs w:val="24"/>
        </w:rPr>
        <w:t>Bensel</w:t>
      </w:r>
      <w:proofErr w:type="spellEnd"/>
      <w:r w:rsidR="002342C6" w:rsidRPr="00985B28">
        <w:rPr>
          <w:rFonts w:ascii="Times New Roman" w:hAnsi="Times New Roman" w:cs="Times New Roman"/>
          <w:i/>
          <w:iCs/>
          <w:sz w:val="24"/>
          <w:szCs w:val="24"/>
        </w:rPr>
        <w:t xml:space="preserve">). The physical arrangement confronting the voter was also different. The polling place often </w:t>
      </w:r>
      <w:r w:rsidR="002342C6" w:rsidRPr="00985B28">
        <w:rPr>
          <w:rFonts w:ascii="Times New Roman" w:hAnsi="Times New Roman" w:cs="Times New Roman"/>
          <w:i/>
          <w:iCs/>
          <w:sz w:val="24"/>
          <w:szCs w:val="24"/>
        </w:rPr>
        <w:lastRenderedPageBreak/>
        <w:t xml:space="preserve">consisted simply of a “voting window” through which the voter would hand his ballot to an election official situated in a separate room with the ballot box.  </w:t>
      </w:r>
      <w:proofErr w:type="spellStart"/>
      <w:r w:rsidR="002342C6" w:rsidRPr="00985B28">
        <w:rPr>
          <w:rFonts w:ascii="Times New Roman" w:hAnsi="Times New Roman" w:cs="Times New Roman"/>
          <w:i/>
          <w:iCs/>
          <w:sz w:val="24"/>
          <w:szCs w:val="24"/>
        </w:rPr>
        <w:t>Bensel</w:t>
      </w:r>
      <w:proofErr w:type="spellEnd"/>
      <w:r w:rsidR="002342C6" w:rsidRPr="00985B28">
        <w:rPr>
          <w:rFonts w:ascii="Times New Roman" w:hAnsi="Times New Roman" w:cs="Times New Roman"/>
          <w:i/>
          <w:iCs/>
          <w:sz w:val="24"/>
          <w:szCs w:val="24"/>
        </w:rPr>
        <w:t xml:space="preserve"> 11, 13; see, e.g., C. Rowell, Digest of Contested-Election Cases in the Fifty-First Congress 224 (1891) (report of Rep. Lacey) (considering whether “the ability to reach the window and actually tender the ticket to the [election] judges” is “essential in all cases to constitute a good offer to vote”); Holzer, Election Day 1860, Smithsonian Magazine (Nov. 2008), pp. 46, 52 (describing the interior voting window on the third floor of the Springfield, Illinois courthouse where Abraham Lincoln voted). As a result of this arrangement, “the actual act of voting was usually performed in the open,” frequently within view of interested onlookers.  Rusk, The Effect of the Australian Ballot Reform on Split Ticket Voting: 1876–1908, Am. Pol. Sci. Rev. 1220, 1221 (1970) (Rusk); see Evans 11–13. As documented in </w:t>
      </w:r>
      <w:bookmarkStart w:id="1" w:name="_Hlk27600785"/>
      <w:proofErr w:type="spellStart"/>
      <w:r w:rsidR="002342C6" w:rsidRPr="00985B28">
        <w:rPr>
          <w:rFonts w:ascii="Times New Roman" w:hAnsi="Times New Roman" w:cs="Times New Roman"/>
          <w:b/>
          <w:bCs/>
          <w:i/>
          <w:iCs/>
          <w:sz w:val="24"/>
          <w:szCs w:val="24"/>
        </w:rPr>
        <w:t>Burson</w:t>
      </w:r>
      <w:proofErr w:type="spellEnd"/>
      <w:r w:rsidR="002342C6" w:rsidRPr="00985B28">
        <w:rPr>
          <w:rFonts w:ascii="Times New Roman" w:hAnsi="Times New Roman" w:cs="Times New Roman"/>
          <w:b/>
          <w:bCs/>
          <w:i/>
          <w:iCs/>
          <w:sz w:val="24"/>
          <w:szCs w:val="24"/>
        </w:rPr>
        <w:t xml:space="preserve"> v. Freeman, 504 U. S. 191 (1992)</w:t>
      </w:r>
      <w:r w:rsidR="002342C6" w:rsidRPr="00985B28">
        <w:rPr>
          <w:rFonts w:ascii="Times New Roman" w:hAnsi="Times New Roman" w:cs="Times New Roman"/>
          <w:i/>
          <w:iCs/>
          <w:sz w:val="24"/>
          <w:szCs w:val="24"/>
        </w:rPr>
        <w:t xml:space="preserve">, </w:t>
      </w:r>
      <w:bookmarkEnd w:id="1"/>
      <w:r w:rsidR="002342C6" w:rsidRPr="00985B28">
        <w:rPr>
          <w:rFonts w:ascii="Times New Roman" w:hAnsi="Times New Roman" w:cs="Times New Roman"/>
          <w:i/>
          <w:iCs/>
          <w:sz w:val="24"/>
          <w:szCs w:val="24"/>
        </w:rPr>
        <w:t>“[a]</w:t>
      </w:r>
      <w:proofErr w:type="spellStart"/>
      <w:r w:rsidR="002342C6" w:rsidRPr="00985B28">
        <w:rPr>
          <w:rFonts w:ascii="Times New Roman" w:hAnsi="Times New Roman" w:cs="Times New Roman"/>
          <w:i/>
          <w:iCs/>
          <w:sz w:val="24"/>
          <w:szCs w:val="24"/>
        </w:rPr>
        <w:t>pproaching</w:t>
      </w:r>
      <w:proofErr w:type="spellEnd"/>
      <w:r w:rsidR="002342C6" w:rsidRPr="00985B28">
        <w:rPr>
          <w:rFonts w:ascii="Times New Roman" w:hAnsi="Times New Roman" w:cs="Times New Roman"/>
          <w:i/>
          <w:iCs/>
          <w:sz w:val="24"/>
          <w:szCs w:val="24"/>
        </w:rPr>
        <w:t xml:space="preserve"> the polling place under this system was akin to entering an open auction place.” Id., at 202 (plurality opinion).  The room containing the ballot boxes was “usually quiet and orderly,” but “[t]he public space outside the window . . . was chaotic.”  </w:t>
      </w:r>
      <w:proofErr w:type="spellStart"/>
      <w:r w:rsidR="002342C6" w:rsidRPr="00985B28">
        <w:rPr>
          <w:rFonts w:ascii="Times New Roman" w:hAnsi="Times New Roman" w:cs="Times New Roman"/>
          <w:i/>
          <w:iCs/>
          <w:sz w:val="24"/>
          <w:szCs w:val="24"/>
        </w:rPr>
        <w:t>Bensel</w:t>
      </w:r>
      <w:proofErr w:type="spellEnd"/>
      <w:r w:rsidR="002342C6" w:rsidRPr="00985B28">
        <w:rPr>
          <w:rFonts w:ascii="Times New Roman" w:hAnsi="Times New Roman" w:cs="Times New Roman"/>
          <w:i/>
          <w:iCs/>
          <w:sz w:val="24"/>
          <w:szCs w:val="24"/>
        </w:rPr>
        <w:t xml:space="preserve"> 13. Electioneering of all kinds was permitted.  See id., at 13, 16–17; R. </w:t>
      </w:r>
      <w:proofErr w:type="spellStart"/>
      <w:r w:rsidR="002342C6" w:rsidRPr="00985B28">
        <w:rPr>
          <w:rFonts w:ascii="Times New Roman" w:hAnsi="Times New Roman" w:cs="Times New Roman"/>
          <w:i/>
          <w:iCs/>
          <w:sz w:val="24"/>
          <w:szCs w:val="24"/>
        </w:rPr>
        <w:t>Dinkin</w:t>
      </w:r>
      <w:proofErr w:type="spellEnd"/>
      <w:r w:rsidR="002342C6" w:rsidRPr="00985B28">
        <w:rPr>
          <w:rFonts w:ascii="Times New Roman" w:hAnsi="Times New Roman" w:cs="Times New Roman"/>
          <w:i/>
          <w:iCs/>
          <w:sz w:val="24"/>
          <w:szCs w:val="24"/>
        </w:rPr>
        <w:t>, Election Day: A Documentary History 19 (2002). Crowds would gather to heckle and harass voters who appeared to be supporting the other side.  Indeed, “[u]</w:t>
      </w:r>
      <w:proofErr w:type="spellStart"/>
      <w:r w:rsidR="002342C6" w:rsidRPr="00985B28">
        <w:rPr>
          <w:rFonts w:ascii="Times New Roman" w:hAnsi="Times New Roman" w:cs="Times New Roman"/>
          <w:i/>
          <w:iCs/>
          <w:sz w:val="24"/>
          <w:szCs w:val="24"/>
        </w:rPr>
        <w:t>nder</w:t>
      </w:r>
      <w:proofErr w:type="spellEnd"/>
      <w:r w:rsidR="002342C6" w:rsidRPr="00985B28">
        <w:rPr>
          <w:rFonts w:ascii="Times New Roman" w:hAnsi="Times New Roman" w:cs="Times New Roman"/>
          <w:i/>
          <w:iCs/>
          <w:sz w:val="24"/>
          <w:szCs w:val="24"/>
        </w:rPr>
        <w:t xml:space="preserve"> the informal conventions of the period, election etiquette required only that a ‘man of ordinary courage’ be able to make his way to the voting window.”  </w:t>
      </w:r>
      <w:proofErr w:type="spellStart"/>
      <w:r w:rsidR="002342C6" w:rsidRPr="00985B28">
        <w:rPr>
          <w:rFonts w:ascii="Times New Roman" w:hAnsi="Times New Roman" w:cs="Times New Roman"/>
          <w:i/>
          <w:iCs/>
          <w:sz w:val="24"/>
          <w:szCs w:val="24"/>
        </w:rPr>
        <w:t>Bensel</w:t>
      </w:r>
      <w:proofErr w:type="spellEnd"/>
      <w:r w:rsidR="002342C6" w:rsidRPr="00985B28">
        <w:rPr>
          <w:rFonts w:ascii="Times New Roman" w:hAnsi="Times New Roman" w:cs="Times New Roman"/>
          <w:i/>
          <w:iCs/>
          <w:sz w:val="24"/>
          <w:szCs w:val="24"/>
        </w:rPr>
        <w:t xml:space="preserve"> 20–21. “In short, these early elections were not a very pleasant spec</w:t>
      </w:r>
      <w:r w:rsidR="00630F3E" w:rsidRPr="00985B28">
        <w:rPr>
          <w:rFonts w:ascii="Times New Roman" w:hAnsi="Times New Roman" w:cs="Times New Roman"/>
          <w:i/>
          <w:iCs/>
          <w:sz w:val="24"/>
          <w:szCs w:val="24"/>
        </w:rPr>
        <w:t xml:space="preserve"> </w:t>
      </w:r>
      <w:r w:rsidR="002342C6" w:rsidRPr="00985B28">
        <w:rPr>
          <w:rFonts w:ascii="Times New Roman" w:hAnsi="Times New Roman" w:cs="Times New Roman"/>
          <w:i/>
          <w:iCs/>
          <w:sz w:val="24"/>
          <w:szCs w:val="24"/>
        </w:rPr>
        <w:t xml:space="preserve">3 Cite as: 585 U. S. ____ (2018) </w:t>
      </w:r>
      <w:proofErr w:type="spellStart"/>
      <w:r w:rsidR="002342C6" w:rsidRPr="00985B28">
        <w:rPr>
          <w:rFonts w:ascii="Times New Roman" w:hAnsi="Times New Roman" w:cs="Times New Roman"/>
          <w:i/>
          <w:iCs/>
          <w:sz w:val="24"/>
          <w:szCs w:val="24"/>
        </w:rPr>
        <w:t>tacle</w:t>
      </w:r>
      <w:proofErr w:type="spellEnd"/>
      <w:r w:rsidR="002342C6" w:rsidRPr="00985B28">
        <w:rPr>
          <w:rFonts w:ascii="Times New Roman" w:hAnsi="Times New Roman" w:cs="Times New Roman"/>
          <w:i/>
          <w:iCs/>
          <w:sz w:val="24"/>
          <w:szCs w:val="24"/>
        </w:rPr>
        <w:t xml:space="preserve"> for those who believed in democratic government.” </w:t>
      </w:r>
      <w:proofErr w:type="spellStart"/>
      <w:r w:rsidR="002342C6" w:rsidRPr="00985B28">
        <w:rPr>
          <w:rFonts w:ascii="Times New Roman" w:hAnsi="Times New Roman" w:cs="Times New Roman"/>
          <w:i/>
          <w:iCs/>
          <w:sz w:val="24"/>
          <w:szCs w:val="24"/>
        </w:rPr>
        <w:t>Burson</w:t>
      </w:r>
      <w:proofErr w:type="spellEnd"/>
      <w:r w:rsidR="002342C6" w:rsidRPr="00985B28">
        <w:rPr>
          <w:rFonts w:ascii="Times New Roman" w:hAnsi="Times New Roman" w:cs="Times New Roman"/>
          <w:i/>
          <w:iCs/>
          <w:sz w:val="24"/>
          <w:szCs w:val="24"/>
        </w:rPr>
        <w:t xml:space="preserve">, 504 U. S., at 202 (plurality opinion) (internal quotation marks omitted). By the late nineteenth century, States began implementing reforms to address these vulnerabilities and improve the reliability of elections.  Between 1888 and 1896, nearly every State adopted the secret ballot.  See id., at 203–205. Because voters now needed to mark their state-printed ballots on-site and in secret, voting moved into a sequestered space where the voters could “deliberate and make a decision in . . . privacy.”  Rusk 1221; see Evans 35; 1889 Minn. Stat. </w:t>
      </w:r>
      <w:proofErr w:type="spellStart"/>
      <w:r w:rsidR="002342C6" w:rsidRPr="00985B28">
        <w:rPr>
          <w:rFonts w:ascii="Times New Roman" w:hAnsi="Times New Roman" w:cs="Times New Roman"/>
          <w:i/>
          <w:iCs/>
          <w:sz w:val="24"/>
          <w:szCs w:val="24"/>
        </w:rPr>
        <w:t>ch.</w:t>
      </w:r>
      <w:proofErr w:type="spellEnd"/>
      <w:r w:rsidR="002342C6" w:rsidRPr="00985B28">
        <w:rPr>
          <w:rFonts w:ascii="Times New Roman" w:hAnsi="Times New Roman" w:cs="Times New Roman"/>
          <w:i/>
          <w:iCs/>
          <w:sz w:val="24"/>
          <w:szCs w:val="24"/>
        </w:rPr>
        <w:t xml:space="preserve"> 3, §§27–28, p. 21 (regulating, as part of Minnesota’s secret ballot law, the arrangement of voting compartments inside the polling place). In addition, States enacted “viewpoint-neutral restrictions on election-day speech” in the immediate vicinity of the polls. </w:t>
      </w:r>
      <w:proofErr w:type="spellStart"/>
      <w:r w:rsidR="002342C6" w:rsidRPr="00985B28">
        <w:rPr>
          <w:rFonts w:ascii="Times New Roman" w:hAnsi="Times New Roman" w:cs="Times New Roman"/>
          <w:i/>
          <w:iCs/>
          <w:sz w:val="24"/>
          <w:szCs w:val="24"/>
        </w:rPr>
        <w:t>Burson</w:t>
      </w:r>
      <w:proofErr w:type="spellEnd"/>
      <w:r w:rsidR="002342C6" w:rsidRPr="00985B28">
        <w:rPr>
          <w:rFonts w:ascii="Times New Roman" w:hAnsi="Times New Roman" w:cs="Times New Roman"/>
          <w:i/>
          <w:iCs/>
          <w:sz w:val="24"/>
          <w:szCs w:val="24"/>
        </w:rPr>
        <w:t>, 504 U. S., at 214–215 (Scalia, J., concurring in judgment) (by 1900, 34 of 45 States had such restrictions). Today, all 50 States and the District of Columbia have laws curbing various forms of speech in and around polling places on Election Day.</w:t>
      </w:r>
      <w:r w:rsidR="00630F3E" w:rsidRPr="00985B28">
        <w:rPr>
          <w:rFonts w:ascii="Times New Roman" w:hAnsi="Times New Roman" w:cs="Times New Roman"/>
          <w:i/>
          <w:iCs/>
          <w:sz w:val="24"/>
          <w:szCs w:val="24"/>
        </w:rPr>
        <w:t xml:space="preserve">” </w:t>
      </w:r>
    </w:p>
    <w:p w14:paraId="13C40ED8" w14:textId="475F97CC" w:rsidR="00A9439D" w:rsidRPr="00985B28" w:rsidRDefault="009A5217"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w:t>
      </w:r>
      <w:r w:rsidR="004745D9" w:rsidRPr="00985B28">
        <w:rPr>
          <w:rFonts w:ascii="Times New Roman" w:hAnsi="Times New Roman" w:cs="Times New Roman"/>
          <w:sz w:val="24"/>
          <w:szCs w:val="24"/>
        </w:rPr>
        <w:t>C</w:t>
      </w:r>
      <w:r w:rsidRPr="00985B28">
        <w:rPr>
          <w:rFonts w:ascii="Times New Roman" w:hAnsi="Times New Roman" w:cs="Times New Roman"/>
          <w:sz w:val="24"/>
          <w:szCs w:val="24"/>
        </w:rPr>
        <w:t xml:space="preserve">ourt stated that </w:t>
      </w:r>
      <w:r w:rsidR="00E37BE7" w:rsidRPr="00985B28">
        <w:rPr>
          <w:rFonts w:ascii="Times New Roman" w:hAnsi="Times New Roman" w:cs="Times New Roman"/>
          <w:sz w:val="24"/>
          <w:szCs w:val="24"/>
        </w:rPr>
        <w:t xml:space="preserve">Minnesota </w:t>
      </w:r>
      <w:r w:rsidR="008B77D3" w:rsidRPr="00985B28">
        <w:rPr>
          <w:rFonts w:ascii="Times New Roman" w:hAnsi="Times New Roman" w:cs="Times New Roman"/>
          <w:sz w:val="24"/>
          <w:szCs w:val="24"/>
        </w:rPr>
        <w:t xml:space="preserve">law </w:t>
      </w:r>
      <w:r w:rsidR="00106843" w:rsidRPr="00985B28">
        <w:rPr>
          <w:rFonts w:ascii="Times New Roman" w:hAnsi="Times New Roman" w:cs="Times New Roman"/>
          <w:sz w:val="24"/>
          <w:szCs w:val="24"/>
        </w:rPr>
        <w:t>contains</w:t>
      </w:r>
      <w:r w:rsidR="008B77D3" w:rsidRPr="00985B28">
        <w:rPr>
          <w:rFonts w:ascii="Times New Roman" w:hAnsi="Times New Roman" w:cs="Times New Roman"/>
          <w:sz w:val="24"/>
          <w:szCs w:val="24"/>
        </w:rPr>
        <w:t xml:space="preserve"> three prohibition</w:t>
      </w:r>
      <w:r w:rsidR="00B00E7A" w:rsidRPr="00985B28">
        <w:rPr>
          <w:rFonts w:ascii="Times New Roman" w:hAnsi="Times New Roman" w:cs="Times New Roman"/>
          <w:sz w:val="24"/>
          <w:szCs w:val="24"/>
        </w:rPr>
        <w:t>s</w:t>
      </w:r>
      <w:r w:rsidR="00A9439D" w:rsidRPr="00985B28">
        <w:rPr>
          <w:rFonts w:ascii="Times New Roman" w:hAnsi="Times New Roman" w:cs="Times New Roman"/>
          <w:sz w:val="24"/>
          <w:szCs w:val="24"/>
        </w:rPr>
        <w:t xml:space="preserve"> which </w:t>
      </w:r>
      <w:r w:rsidR="005947D8" w:rsidRPr="00985B28">
        <w:rPr>
          <w:rFonts w:ascii="Times New Roman" w:hAnsi="Times New Roman" w:cs="Times New Roman"/>
          <w:sz w:val="24"/>
          <w:szCs w:val="24"/>
        </w:rPr>
        <w:t xml:space="preserve">were </w:t>
      </w:r>
      <w:r w:rsidR="004C41FF" w:rsidRPr="00985B28">
        <w:rPr>
          <w:rFonts w:ascii="Times New Roman" w:hAnsi="Times New Roman" w:cs="Times New Roman"/>
          <w:sz w:val="24"/>
          <w:szCs w:val="24"/>
        </w:rPr>
        <w:t>listed as</w:t>
      </w:r>
      <w:r w:rsidR="002B032C" w:rsidRPr="00985B28">
        <w:rPr>
          <w:rFonts w:ascii="Times New Roman" w:hAnsi="Times New Roman" w:cs="Times New Roman"/>
          <w:sz w:val="24"/>
          <w:szCs w:val="24"/>
        </w:rPr>
        <w:t>:</w:t>
      </w:r>
      <w:r w:rsidR="00546F19" w:rsidRPr="00985B28">
        <w:rPr>
          <w:rFonts w:ascii="Times New Roman" w:hAnsi="Times New Roman" w:cs="Times New Roman"/>
          <w:sz w:val="24"/>
          <w:szCs w:val="24"/>
        </w:rPr>
        <w:t xml:space="preserve"> </w:t>
      </w:r>
      <w:r w:rsidR="00B00E7A" w:rsidRPr="00985B28">
        <w:rPr>
          <w:rFonts w:ascii="Times New Roman" w:hAnsi="Times New Roman" w:cs="Times New Roman"/>
          <w:sz w:val="24"/>
          <w:szCs w:val="24"/>
        </w:rPr>
        <w:t>(</w:t>
      </w:r>
      <w:proofErr w:type="spellStart"/>
      <w:r w:rsidR="00B00E7A" w:rsidRPr="00985B28">
        <w:rPr>
          <w:rFonts w:ascii="Times New Roman" w:hAnsi="Times New Roman" w:cs="Times New Roman"/>
          <w:sz w:val="24"/>
          <w:szCs w:val="24"/>
        </w:rPr>
        <w:t>i</w:t>
      </w:r>
      <w:proofErr w:type="spellEnd"/>
      <w:proofErr w:type="gramStart"/>
      <w:r w:rsidR="00B00E7A" w:rsidRPr="00985B28">
        <w:rPr>
          <w:rFonts w:ascii="Times New Roman" w:hAnsi="Times New Roman" w:cs="Times New Roman"/>
          <w:sz w:val="24"/>
          <w:szCs w:val="24"/>
        </w:rPr>
        <w:t>)T</w:t>
      </w:r>
      <w:r w:rsidR="00B71A2A" w:rsidRPr="00985B28">
        <w:rPr>
          <w:rFonts w:ascii="Times New Roman" w:hAnsi="Times New Roman" w:cs="Times New Roman"/>
          <w:sz w:val="24"/>
          <w:szCs w:val="24"/>
        </w:rPr>
        <w:t>he</w:t>
      </w:r>
      <w:proofErr w:type="gramEnd"/>
      <w:r w:rsidR="00B71A2A" w:rsidRPr="00985B28">
        <w:rPr>
          <w:rFonts w:ascii="Times New Roman" w:hAnsi="Times New Roman" w:cs="Times New Roman"/>
          <w:sz w:val="24"/>
          <w:szCs w:val="24"/>
        </w:rPr>
        <w:t xml:space="preserve"> first prohibits </w:t>
      </w:r>
      <w:r w:rsidR="00513B4A" w:rsidRPr="00985B28">
        <w:rPr>
          <w:rFonts w:ascii="Times New Roman" w:hAnsi="Times New Roman" w:cs="Times New Roman"/>
          <w:sz w:val="24"/>
          <w:szCs w:val="24"/>
        </w:rPr>
        <w:t xml:space="preserve">any person to “display campaign material, post signs, ask, solicit or </w:t>
      </w:r>
      <w:r w:rsidR="005A17F7" w:rsidRPr="00985B28">
        <w:rPr>
          <w:rFonts w:ascii="Times New Roman" w:hAnsi="Times New Roman" w:cs="Times New Roman"/>
          <w:sz w:val="24"/>
          <w:szCs w:val="24"/>
        </w:rPr>
        <w:t xml:space="preserve">in any manner try to induce </w:t>
      </w:r>
      <w:r w:rsidR="00AD3B93" w:rsidRPr="00985B28">
        <w:rPr>
          <w:rFonts w:ascii="Times New Roman" w:hAnsi="Times New Roman" w:cs="Times New Roman"/>
          <w:sz w:val="24"/>
          <w:szCs w:val="24"/>
        </w:rPr>
        <w:t xml:space="preserve">or persuade a voter within a polling place </w:t>
      </w:r>
      <w:r w:rsidR="009B2FDD" w:rsidRPr="00985B28">
        <w:rPr>
          <w:rFonts w:ascii="Times New Roman" w:hAnsi="Times New Roman" w:cs="Times New Roman"/>
          <w:sz w:val="24"/>
          <w:szCs w:val="24"/>
        </w:rPr>
        <w:t xml:space="preserve">or within 100 feet of the building in which a pooling place </w:t>
      </w:r>
      <w:r w:rsidR="00BE1444" w:rsidRPr="00985B28">
        <w:rPr>
          <w:rFonts w:ascii="Times New Roman" w:hAnsi="Times New Roman" w:cs="Times New Roman"/>
          <w:sz w:val="24"/>
          <w:szCs w:val="24"/>
        </w:rPr>
        <w:t>is situated”</w:t>
      </w:r>
      <w:r w:rsidR="00BC042E" w:rsidRPr="00985B28">
        <w:rPr>
          <w:rFonts w:ascii="Times New Roman" w:hAnsi="Times New Roman" w:cs="Times New Roman"/>
          <w:sz w:val="24"/>
          <w:szCs w:val="24"/>
        </w:rPr>
        <w:t xml:space="preserve"> </w:t>
      </w:r>
      <w:r w:rsidR="007C33ED" w:rsidRPr="00985B28">
        <w:rPr>
          <w:rFonts w:ascii="Times New Roman" w:hAnsi="Times New Roman" w:cs="Times New Roman"/>
          <w:sz w:val="24"/>
          <w:szCs w:val="24"/>
        </w:rPr>
        <w:t xml:space="preserve">to “vote </w:t>
      </w:r>
      <w:r w:rsidR="00FF6270" w:rsidRPr="00985B28">
        <w:rPr>
          <w:rFonts w:ascii="Times New Roman" w:hAnsi="Times New Roman" w:cs="Times New Roman"/>
          <w:sz w:val="24"/>
          <w:szCs w:val="24"/>
        </w:rPr>
        <w:t xml:space="preserve">for or </w:t>
      </w:r>
      <w:r w:rsidR="00CD3990" w:rsidRPr="00985B28">
        <w:rPr>
          <w:rFonts w:ascii="Times New Roman" w:hAnsi="Times New Roman" w:cs="Times New Roman"/>
          <w:sz w:val="24"/>
          <w:szCs w:val="24"/>
        </w:rPr>
        <w:t xml:space="preserve">refrain </w:t>
      </w:r>
      <w:r w:rsidR="00955227" w:rsidRPr="00985B28">
        <w:rPr>
          <w:rFonts w:ascii="Times New Roman" w:hAnsi="Times New Roman" w:cs="Times New Roman"/>
          <w:sz w:val="24"/>
          <w:szCs w:val="24"/>
        </w:rPr>
        <w:t xml:space="preserve">from voting a candidate or ballot </w:t>
      </w:r>
      <w:r w:rsidR="003F31B6" w:rsidRPr="00985B28">
        <w:rPr>
          <w:rFonts w:ascii="Times New Roman" w:hAnsi="Times New Roman" w:cs="Times New Roman"/>
          <w:sz w:val="24"/>
          <w:szCs w:val="24"/>
        </w:rPr>
        <w:t xml:space="preserve">question”. </w:t>
      </w:r>
      <w:r w:rsidR="00B00E7A" w:rsidRPr="00985B28">
        <w:rPr>
          <w:rFonts w:ascii="Times New Roman" w:hAnsi="Times New Roman" w:cs="Times New Roman"/>
          <w:sz w:val="24"/>
          <w:szCs w:val="24"/>
        </w:rPr>
        <w:t>(ii)</w:t>
      </w:r>
      <w:r w:rsidR="003F31B6" w:rsidRPr="00985B28">
        <w:rPr>
          <w:rFonts w:ascii="Times New Roman" w:hAnsi="Times New Roman" w:cs="Times New Roman"/>
          <w:sz w:val="24"/>
          <w:szCs w:val="24"/>
        </w:rPr>
        <w:t xml:space="preserve">The second sentence </w:t>
      </w:r>
      <w:r w:rsidR="001F1E5E" w:rsidRPr="00985B28">
        <w:rPr>
          <w:rFonts w:ascii="Times New Roman" w:hAnsi="Times New Roman" w:cs="Times New Roman"/>
          <w:sz w:val="24"/>
          <w:szCs w:val="24"/>
        </w:rPr>
        <w:t xml:space="preserve">prohibits the distribution of “political badges, political buttons, or other political insignia to be worn at or about the polling place.” </w:t>
      </w:r>
      <w:r w:rsidR="00B00E7A" w:rsidRPr="00985B28">
        <w:rPr>
          <w:rFonts w:ascii="Times New Roman" w:hAnsi="Times New Roman" w:cs="Times New Roman"/>
          <w:sz w:val="24"/>
          <w:szCs w:val="24"/>
        </w:rPr>
        <w:t>(iii)</w:t>
      </w:r>
      <w:r w:rsidR="001F1E5E" w:rsidRPr="00985B28">
        <w:rPr>
          <w:rFonts w:ascii="Times New Roman" w:hAnsi="Times New Roman" w:cs="Times New Roman"/>
          <w:sz w:val="24"/>
          <w:szCs w:val="24"/>
        </w:rPr>
        <w:t xml:space="preserve">The third sentence—the “political apparel ban”—states that a “political badge, political button, or other political insignia may not be worn at or about the polling place.” </w:t>
      </w:r>
      <w:r w:rsidR="000E2DFC" w:rsidRPr="00985B28">
        <w:rPr>
          <w:rFonts w:ascii="Times New Roman" w:hAnsi="Times New Roman" w:cs="Times New Roman"/>
          <w:sz w:val="24"/>
          <w:szCs w:val="24"/>
        </w:rPr>
        <w:t>The</w:t>
      </w:r>
      <w:r w:rsidR="00820156" w:rsidRPr="00985B28">
        <w:rPr>
          <w:rFonts w:ascii="Times New Roman" w:hAnsi="Times New Roman" w:cs="Times New Roman"/>
          <w:sz w:val="24"/>
          <w:szCs w:val="24"/>
        </w:rPr>
        <w:t xml:space="preserve"> Petition </w:t>
      </w:r>
      <w:r w:rsidR="000E2DFC" w:rsidRPr="00985B28">
        <w:rPr>
          <w:rFonts w:ascii="Times New Roman" w:hAnsi="Times New Roman" w:cs="Times New Roman"/>
          <w:sz w:val="24"/>
          <w:szCs w:val="24"/>
        </w:rPr>
        <w:t xml:space="preserve">in this case </w:t>
      </w:r>
      <w:r w:rsidR="00820156" w:rsidRPr="00985B28">
        <w:rPr>
          <w:rFonts w:ascii="Times New Roman" w:hAnsi="Times New Roman" w:cs="Times New Roman"/>
          <w:sz w:val="24"/>
          <w:szCs w:val="24"/>
        </w:rPr>
        <w:t>the court observed is against the 3</w:t>
      </w:r>
      <w:r w:rsidR="00820156" w:rsidRPr="00985B28">
        <w:rPr>
          <w:rFonts w:ascii="Times New Roman" w:hAnsi="Times New Roman" w:cs="Times New Roman"/>
          <w:sz w:val="24"/>
          <w:szCs w:val="24"/>
          <w:vertAlign w:val="superscript"/>
        </w:rPr>
        <w:t>rd</w:t>
      </w:r>
      <w:r w:rsidR="00820156" w:rsidRPr="00985B28">
        <w:rPr>
          <w:rFonts w:ascii="Times New Roman" w:hAnsi="Times New Roman" w:cs="Times New Roman"/>
          <w:sz w:val="24"/>
          <w:szCs w:val="24"/>
        </w:rPr>
        <w:t xml:space="preserve"> </w:t>
      </w:r>
      <w:r w:rsidR="00983105" w:rsidRPr="00985B28">
        <w:rPr>
          <w:rFonts w:ascii="Times New Roman" w:hAnsi="Times New Roman" w:cs="Times New Roman"/>
          <w:sz w:val="24"/>
          <w:szCs w:val="24"/>
        </w:rPr>
        <w:t>Prohibition.</w:t>
      </w:r>
    </w:p>
    <w:p w14:paraId="2F561144" w14:textId="52BC5A15" w:rsidR="00AF186B" w:rsidRPr="00985B28" w:rsidRDefault="004F6600"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court explaining the intricacies of the law </w:t>
      </w:r>
      <w:r w:rsidR="005E3DCE" w:rsidRPr="00985B28">
        <w:rPr>
          <w:rFonts w:ascii="Times New Roman" w:hAnsi="Times New Roman" w:cs="Times New Roman"/>
          <w:sz w:val="24"/>
          <w:szCs w:val="24"/>
        </w:rPr>
        <w:t xml:space="preserve">recognised that </w:t>
      </w:r>
      <w:r w:rsidR="00063F0D" w:rsidRPr="00985B28">
        <w:rPr>
          <w:rFonts w:ascii="Times New Roman" w:hAnsi="Times New Roman" w:cs="Times New Roman"/>
          <w:sz w:val="24"/>
          <w:szCs w:val="24"/>
        </w:rPr>
        <w:t xml:space="preserve">the parties </w:t>
      </w:r>
      <w:r w:rsidR="00AC0A6C" w:rsidRPr="00985B28">
        <w:rPr>
          <w:rFonts w:ascii="Times New Roman" w:hAnsi="Times New Roman" w:cs="Times New Roman"/>
          <w:sz w:val="24"/>
          <w:szCs w:val="24"/>
        </w:rPr>
        <w:t xml:space="preserve">were </w:t>
      </w:r>
      <w:r w:rsidR="008C1DAB" w:rsidRPr="00985B28">
        <w:rPr>
          <w:rFonts w:ascii="Times New Roman" w:hAnsi="Times New Roman" w:cs="Times New Roman"/>
          <w:sz w:val="24"/>
          <w:szCs w:val="24"/>
        </w:rPr>
        <w:t>n</w:t>
      </w:r>
      <w:r w:rsidR="00AC0A6C" w:rsidRPr="00985B28">
        <w:rPr>
          <w:rFonts w:ascii="Times New Roman" w:hAnsi="Times New Roman" w:cs="Times New Roman"/>
          <w:sz w:val="24"/>
          <w:szCs w:val="24"/>
        </w:rPr>
        <w:t xml:space="preserve">ot in dispute </w:t>
      </w:r>
      <w:r w:rsidR="00643EAE" w:rsidRPr="00985B28">
        <w:rPr>
          <w:rFonts w:ascii="Times New Roman" w:hAnsi="Times New Roman" w:cs="Times New Roman"/>
          <w:sz w:val="24"/>
          <w:szCs w:val="24"/>
        </w:rPr>
        <w:t xml:space="preserve">on the fact </w:t>
      </w:r>
      <w:r w:rsidR="001D0398" w:rsidRPr="00985B28">
        <w:rPr>
          <w:rFonts w:ascii="Times New Roman" w:hAnsi="Times New Roman" w:cs="Times New Roman"/>
          <w:sz w:val="24"/>
          <w:szCs w:val="24"/>
        </w:rPr>
        <w:t xml:space="preserve">that the political apparel ban applies only within the polling </w:t>
      </w:r>
      <w:r w:rsidR="006976CB" w:rsidRPr="00985B28">
        <w:rPr>
          <w:rFonts w:ascii="Times New Roman" w:hAnsi="Times New Roman" w:cs="Times New Roman"/>
          <w:sz w:val="24"/>
          <w:szCs w:val="24"/>
        </w:rPr>
        <w:t>place and</w:t>
      </w:r>
      <w:r w:rsidR="001D0398" w:rsidRPr="00985B28">
        <w:rPr>
          <w:rFonts w:ascii="Times New Roman" w:hAnsi="Times New Roman" w:cs="Times New Roman"/>
          <w:sz w:val="24"/>
          <w:szCs w:val="24"/>
        </w:rPr>
        <w:t xml:space="preserve"> covers articles of clothing and accessories with “political insignia” upon them. </w:t>
      </w:r>
      <w:r w:rsidR="007247CF" w:rsidRPr="00985B28">
        <w:rPr>
          <w:rFonts w:ascii="Times New Roman" w:hAnsi="Times New Roman" w:cs="Times New Roman"/>
          <w:sz w:val="24"/>
          <w:szCs w:val="24"/>
        </w:rPr>
        <w:t xml:space="preserve">The court further explained that </w:t>
      </w:r>
      <w:r w:rsidR="001D0398" w:rsidRPr="00985B28">
        <w:rPr>
          <w:rFonts w:ascii="Times New Roman" w:hAnsi="Times New Roman" w:cs="Times New Roman"/>
          <w:sz w:val="24"/>
          <w:szCs w:val="24"/>
        </w:rPr>
        <w:t>Minnesota election judges</w:t>
      </w:r>
      <w:r w:rsidR="00110886" w:rsidRPr="00985B28">
        <w:rPr>
          <w:rFonts w:ascii="Times New Roman" w:hAnsi="Times New Roman" w:cs="Times New Roman"/>
          <w:sz w:val="24"/>
          <w:szCs w:val="24"/>
        </w:rPr>
        <w:t xml:space="preserve"> who are </w:t>
      </w:r>
      <w:r w:rsidR="001D0398" w:rsidRPr="00985B28">
        <w:rPr>
          <w:rFonts w:ascii="Times New Roman" w:hAnsi="Times New Roman" w:cs="Times New Roman"/>
          <w:sz w:val="24"/>
          <w:szCs w:val="24"/>
        </w:rPr>
        <w:t xml:space="preserve">temporary government employees working </w:t>
      </w:r>
      <w:r w:rsidR="005D0E88" w:rsidRPr="00985B28">
        <w:rPr>
          <w:rFonts w:ascii="Times New Roman" w:hAnsi="Times New Roman" w:cs="Times New Roman"/>
          <w:sz w:val="24"/>
          <w:szCs w:val="24"/>
        </w:rPr>
        <w:t xml:space="preserve">at </w:t>
      </w:r>
      <w:r w:rsidR="001D0398" w:rsidRPr="00985B28">
        <w:rPr>
          <w:rFonts w:ascii="Times New Roman" w:hAnsi="Times New Roman" w:cs="Times New Roman"/>
          <w:sz w:val="24"/>
          <w:szCs w:val="24"/>
        </w:rPr>
        <w:t>the polls on Election Day</w:t>
      </w:r>
      <w:r w:rsidR="00110886" w:rsidRPr="00985B28">
        <w:rPr>
          <w:rFonts w:ascii="Times New Roman" w:hAnsi="Times New Roman" w:cs="Times New Roman"/>
          <w:sz w:val="24"/>
          <w:szCs w:val="24"/>
        </w:rPr>
        <w:t xml:space="preserve"> </w:t>
      </w:r>
      <w:r w:rsidR="001D0398" w:rsidRPr="00985B28">
        <w:rPr>
          <w:rFonts w:ascii="Times New Roman" w:hAnsi="Times New Roman" w:cs="Times New Roman"/>
          <w:sz w:val="24"/>
          <w:szCs w:val="24"/>
        </w:rPr>
        <w:t xml:space="preserve">have the authority to decide whether a particular item falls within the ban. </w:t>
      </w:r>
      <w:r w:rsidR="00110886" w:rsidRPr="00985B28">
        <w:rPr>
          <w:rFonts w:ascii="Times New Roman" w:hAnsi="Times New Roman" w:cs="Times New Roman"/>
          <w:sz w:val="24"/>
          <w:szCs w:val="24"/>
        </w:rPr>
        <w:t>So,</w:t>
      </w:r>
      <w:r w:rsidR="007247CF" w:rsidRPr="00985B28">
        <w:rPr>
          <w:rFonts w:ascii="Times New Roman" w:hAnsi="Times New Roman" w:cs="Times New Roman"/>
          <w:sz w:val="24"/>
          <w:szCs w:val="24"/>
        </w:rPr>
        <w:t xml:space="preserve"> where</w:t>
      </w:r>
      <w:r w:rsidR="001D0398" w:rsidRPr="00985B28">
        <w:rPr>
          <w:rFonts w:ascii="Times New Roman" w:hAnsi="Times New Roman" w:cs="Times New Roman"/>
          <w:sz w:val="24"/>
          <w:szCs w:val="24"/>
        </w:rPr>
        <w:t xml:space="preserve"> a voter shows up wearing a prohibited item, the election judge is to ask the individual to conceal or remove it. If the individual refuses, the election judge must allow him to vote, while making clear that the incident “will be recorded and referred to appropriate authorities.”  Violators</w:t>
      </w:r>
      <w:r w:rsidR="00643EAE" w:rsidRPr="00985B28">
        <w:rPr>
          <w:rFonts w:ascii="Times New Roman" w:hAnsi="Times New Roman" w:cs="Times New Roman"/>
          <w:sz w:val="24"/>
          <w:szCs w:val="24"/>
        </w:rPr>
        <w:t>, Justice Roberts noted,</w:t>
      </w:r>
      <w:r w:rsidR="00110886" w:rsidRPr="00985B28">
        <w:rPr>
          <w:rFonts w:ascii="Times New Roman" w:hAnsi="Times New Roman" w:cs="Times New Roman"/>
          <w:sz w:val="24"/>
          <w:szCs w:val="24"/>
        </w:rPr>
        <w:t xml:space="preserve"> </w:t>
      </w:r>
      <w:r w:rsidR="001D0398" w:rsidRPr="00985B28">
        <w:rPr>
          <w:rFonts w:ascii="Times New Roman" w:hAnsi="Times New Roman" w:cs="Times New Roman"/>
          <w:sz w:val="24"/>
          <w:szCs w:val="24"/>
        </w:rPr>
        <w:t xml:space="preserve">are subject to an administrative process before the Minnesota Office of Administrative Hearings, which, upon finding a violation, may issue a reprimand or impose a civil penalty. Minn. Stat. §§211B.32, </w:t>
      </w:r>
      <w:proofErr w:type="gramStart"/>
      <w:r w:rsidR="001D0398" w:rsidRPr="00985B28">
        <w:rPr>
          <w:rFonts w:ascii="Times New Roman" w:hAnsi="Times New Roman" w:cs="Times New Roman"/>
          <w:sz w:val="24"/>
          <w:szCs w:val="24"/>
        </w:rPr>
        <w:t>211B.35(</w:t>
      </w:r>
      <w:proofErr w:type="gramEnd"/>
      <w:r w:rsidR="001D0398" w:rsidRPr="00985B28">
        <w:rPr>
          <w:rFonts w:ascii="Times New Roman" w:hAnsi="Times New Roman" w:cs="Times New Roman"/>
          <w:sz w:val="24"/>
          <w:szCs w:val="24"/>
        </w:rPr>
        <w:t xml:space="preserve">2) (2014).  That administrative body </w:t>
      </w:r>
      <w:r w:rsidR="001D0398" w:rsidRPr="00985B28">
        <w:rPr>
          <w:rFonts w:ascii="Times New Roman" w:hAnsi="Times New Roman" w:cs="Times New Roman"/>
          <w:sz w:val="24"/>
          <w:szCs w:val="24"/>
        </w:rPr>
        <w:lastRenderedPageBreak/>
        <w:t xml:space="preserve">may also refer the complaint to the county attorney for prosecution as a petty </w:t>
      </w:r>
      <w:r w:rsidR="007247CF" w:rsidRPr="00985B28">
        <w:rPr>
          <w:rFonts w:ascii="Times New Roman" w:hAnsi="Times New Roman" w:cs="Times New Roman"/>
          <w:sz w:val="24"/>
          <w:szCs w:val="24"/>
        </w:rPr>
        <w:t>misdemeanour</w:t>
      </w:r>
      <w:r w:rsidR="001D0398" w:rsidRPr="00985B28">
        <w:rPr>
          <w:rFonts w:ascii="Times New Roman" w:hAnsi="Times New Roman" w:cs="Times New Roman"/>
          <w:sz w:val="24"/>
          <w:szCs w:val="24"/>
        </w:rPr>
        <w:t>; the maximum penalty is a $300 fine. §§</w:t>
      </w:r>
      <w:proofErr w:type="gramStart"/>
      <w:r w:rsidR="001D0398" w:rsidRPr="00985B28">
        <w:rPr>
          <w:rFonts w:ascii="Times New Roman" w:hAnsi="Times New Roman" w:cs="Times New Roman"/>
          <w:sz w:val="24"/>
          <w:szCs w:val="24"/>
        </w:rPr>
        <w:t>211B.11(</w:t>
      </w:r>
      <w:proofErr w:type="gramEnd"/>
      <w:r w:rsidR="001D0398" w:rsidRPr="00985B28">
        <w:rPr>
          <w:rFonts w:ascii="Times New Roman" w:hAnsi="Times New Roman" w:cs="Times New Roman"/>
          <w:sz w:val="24"/>
          <w:szCs w:val="24"/>
        </w:rPr>
        <w:t xml:space="preserve">4) (Supp. 2017), 211B.35(2) (2014), 609.02(4a) (2016). </w:t>
      </w:r>
      <w:r w:rsidR="0036076B" w:rsidRPr="00985B28">
        <w:rPr>
          <w:rFonts w:ascii="Times New Roman" w:hAnsi="Times New Roman" w:cs="Times New Roman"/>
          <w:sz w:val="24"/>
          <w:szCs w:val="24"/>
        </w:rPr>
        <w:t>The court started by first consider</w:t>
      </w:r>
      <w:r w:rsidR="00705FA1" w:rsidRPr="00985B28">
        <w:rPr>
          <w:rFonts w:ascii="Times New Roman" w:hAnsi="Times New Roman" w:cs="Times New Roman"/>
          <w:sz w:val="24"/>
          <w:szCs w:val="24"/>
        </w:rPr>
        <w:t>ing whether</w:t>
      </w:r>
      <w:r w:rsidR="00170A26" w:rsidRPr="00985B28">
        <w:rPr>
          <w:rFonts w:ascii="Times New Roman" w:hAnsi="Times New Roman" w:cs="Times New Roman"/>
          <w:sz w:val="24"/>
          <w:szCs w:val="24"/>
        </w:rPr>
        <w:t xml:space="preserve"> Minnesota is pursuing a </w:t>
      </w:r>
      <w:r w:rsidR="00170A26" w:rsidRPr="00985B28">
        <w:rPr>
          <w:rFonts w:ascii="Times New Roman" w:hAnsi="Times New Roman" w:cs="Times New Roman"/>
          <w:sz w:val="24"/>
          <w:szCs w:val="24"/>
          <w:u w:val="single"/>
        </w:rPr>
        <w:t>permissible objective</w:t>
      </w:r>
      <w:r w:rsidR="00170A26" w:rsidRPr="00985B28">
        <w:rPr>
          <w:rFonts w:ascii="Times New Roman" w:hAnsi="Times New Roman" w:cs="Times New Roman"/>
          <w:sz w:val="24"/>
          <w:szCs w:val="24"/>
        </w:rPr>
        <w:t xml:space="preserve"> in prohibiting voters from wearing particular kinds of expressive apparel or accessories while inside the polling place.</w:t>
      </w:r>
      <w:r w:rsidR="006B0260" w:rsidRPr="00985B28">
        <w:rPr>
          <w:rFonts w:ascii="Times New Roman" w:hAnsi="Times New Roman" w:cs="Times New Roman"/>
          <w:sz w:val="24"/>
          <w:szCs w:val="24"/>
        </w:rPr>
        <w:t xml:space="preserve"> </w:t>
      </w:r>
    </w:p>
    <w:p w14:paraId="10DF6236" w14:textId="4F1EDF08" w:rsidR="008046D5" w:rsidRPr="00985B28" w:rsidRDefault="008046D5"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The court considering the provision of the First Amendment on f</w:t>
      </w:r>
      <w:r w:rsidR="00DD3750" w:rsidRPr="00985B28">
        <w:rPr>
          <w:rFonts w:ascii="Times New Roman" w:hAnsi="Times New Roman" w:cs="Times New Roman"/>
          <w:sz w:val="24"/>
          <w:szCs w:val="24"/>
        </w:rPr>
        <w:t>r</w:t>
      </w:r>
      <w:r w:rsidRPr="00985B28">
        <w:rPr>
          <w:rFonts w:ascii="Times New Roman" w:hAnsi="Times New Roman" w:cs="Times New Roman"/>
          <w:sz w:val="24"/>
          <w:szCs w:val="24"/>
        </w:rPr>
        <w:t>ee speech stated that</w:t>
      </w:r>
      <w:r w:rsidR="008A6E86" w:rsidRPr="00985B28">
        <w:rPr>
          <w:rFonts w:ascii="Times New Roman" w:hAnsi="Times New Roman" w:cs="Times New Roman"/>
          <w:sz w:val="24"/>
          <w:szCs w:val="24"/>
        </w:rPr>
        <w:t xml:space="preserve"> the First Amendment prohibits laws “abridging the freedom of speech.”  Minnesota’s ban on wearing any “political badge, political button, or other political insignia” plainly restricts a form of expression within the protection of the First Amendment. </w:t>
      </w:r>
      <w:r w:rsidRPr="00985B28">
        <w:rPr>
          <w:rFonts w:ascii="Times New Roman" w:hAnsi="Times New Roman" w:cs="Times New Roman"/>
          <w:sz w:val="24"/>
          <w:szCs w:val="24"/>
        </w:rPr>
        <w:t xml:space="preserve"> </w:t>
      </w:r>
      <w:r w:rsidR="00BB061C" w:rsidRPr="00985B28">
        <w:rPr>
          <w:rFonts w:ascii="Times New Roman" w:hAnsi="Times New Roman" w:cs="Times New Roman"/>
          <w:sz w:val="24"/>
          <w:szCs w:val="24"/>
        </w:rPr>
        <w:t xml:space="preserve">The court noting that the ban applies </w:t>
      </w:r>
      <w:r w:rsidR="00CA16AD" w:rsidRPr="00985B28">
        <w:rPr>
          <w:rFonts w:ascii="Times New Roman" w:hAnsi="Times New Roman" w:cs="Times New Roman"/>
          <w:sz w:val="24"/>
          <w:szCs w:val="24"/>
        </w:rPr>
        <w:t xml:space="preserve">only in a specific </w:t>
      </w:r>
      <w:r w:rsidR="005D0E88" w:rsidRPr="00985B28">
        <w:rPr>
          <w:rFonts w:ascii="Times New Roman" w:hAnsi="Times New Roman" w:cs="Times New Roman"/>
          <w:sz w:val="24"/>
          <w:szCs w:val="24"/>
        </w:rPr>
        <w:t>location-</w:t>
      </w:r>
      <w:r w:rsidR="00A0376E" w:rsidRPr="00985B28">
        <w:rPr>
          <w:rFonts w:ascii="Times New Roman" w:hAnsi="Times New Roman" w:cs="Times New Roman"/>
          <w:sz w:val="24"/>
          <w:szCs w:val="24"/>
        </w:rPr>
        <w:t xml:space="preserve"> the</w:t>
      </w:r>
      <w:r w:rsidR="000C6CAF" w:rsidRPr="00985B28">
        <w:rPr>
          <w:rFonts w:ascii="Times New Roman" w:hAnsi="Times New Roman" w:cs="Times New Roman"/>
          <w:sz w:val="24"/>
          <w:szCs w:val="24"/>
        </w:rPr>
        <w:t xml:space="preserve"> interior of a polling place</w:t>
      </w:r>
      <w:r w:rsidR="00A03447" w:rsidRPr="00985B28">
        <w:rPr>
          <w:rFonts w:ascii="Times New Roman" w:hAnsi="Times New Roman" w:cs="Times New Roman"/>
          <w:sz w:val="24"/>
          <w:szCs w:val="24"/>
        </w:rPr>
        <w:t xml:space="preserve">. The court </w:t>
      </w:r>
      <w:r w:rsidR="0050306E" w:rsidRPr="00985B28">
        <w:rPr>
          <w:rFonts w:ascii="Times New Roman" w:hAnsi="Times New Roman" w:cs="Times New Roman"/>
          <w:sz w:val="24"/>
          <w:szCs w:val="24"/>
        </w:rPr>
        <w:t xml:space="preserve">held that </w:t>
      </w:r>
      <w:r w:rsidR="00A36F28" w:rsidRPr="00985B28">
        <w:rPr>
          <w:rFonts w:ascii="Times New Roman" w:hAnsi="Times New Roman" w:cs="Times New Roman"/>
          <w:sz w:val="24"/>
          <w:szCs w:val="24"/>
        </w:rPr>
        <w:t xml:space="preserve">a polling place </w:t>
      </w:r>
      <w:r w:rsidR="009129C5" w:rsidRPr="00985B28">
        <w:rPr>
          <w:rFonts w:ascii="Times New Roman" w:hAnsi="Times New Roman" w:cs="Times New Roman"/>
          <w:sz w:val="24"/>
          <w:szCs w:val="24"/>
        </w:rPr>
        <w:t xml:space="preserve">in Minnesota </w:t>
      </w:r>
      <w:r w:rsidR="00646860" w:rsidRPr="00985B28">
        <w:rPr>
          <w:rFonts w:ascii="Times New Roman" w:hAnsi="Times New Roman" w:cs="Times New Roman"/>
          <w:sz w:val="24"/>
          <w:szCs w:val="24"/>
        </w:rPr>
        <w:t xml:space="preserve">qualifies </w:t>
      </w:r>
      <w:r w:rsidR="000E2DFC" w:rsidRPr="00985B28">
        <w:rPr>
          <w:rFonts w:ascii="Times New Roman" w:hAnsi="Times New Roman" w:cs="Times New Roman"/>
          <w:sz w:val="24"/>
          <w:szCs w:val="24"/>
        </w:rPr>
        <w:t>a</w:t>
      </w:r>
      <w:r w:rsidR="004C68DD" w:rsidRPr="00985B28">
        <w:rPr>
          <w:rFonts w:ascii="Times New Roman" w:hAnsi="Times New Roman" w:cs="Times New Roman"/>
          <w:sz w:val="24"/>
          <w:szCs w:val="24"/>
        </w:rPr>
        <w:t xml:space="preserve">s </w:t>
      </w:r>
      <w:r w:rsidR="00646860" w:rsidRPr="00985B28">
        <w:rPr>
          <w:rFonts w:ascii="Times New Roman" w:hAnsi="Times New Roman" w:cs="Times New Roman"/>
          <w:sz w:val="24"/>
          <w:szCs w:val="24"/>
        </w:rPr>
        <w:t xml:space="preserve">a </w:t>
      </w:r>
      <w:r w:rsidR="004C68DD" w:rsidRPr="00985B28">
        <w:rPr>
          <w:rFonts w:ascii="Times New Roman" w:hAnsi="Times New Roman" w:cs="Times New Roman"/>
          <w:sz w:val="24"/>
          <w:szCs w:val="24"/>
        </w:rPr>
        <w:t>non-public</w:t>
      </w:r>
      <w:r w:rsidR="00646860" w:rsidRPr="00985B28">
        <w:rPr>
          <w:rFonts w:ascii="Times New Roman" w:hAnsi="Times New Roman" w:cs="Times New Roman"/>
          <w:sz w:val="24"/>
          <w:szCs w:val="24"/>
        </w:rPr>
        <w:t xml:space="preserve"> forum </w:t>
      </w:r>
      <w:r w:rsidR="00AD2250" w:rsidRPr="00985B28">
        <w:rPr>
          <w:rFonts w:ascii="Times New Roman" w:hAnsi="Times New Roman" w:cs="Times New Roman"/>
          <w:sz w:val="24"/>
          <w:szCs w:val="24"/>
        </w:rPr>
        <w:t xml:space="preserve">especially on the </w:t>
      </w:r>
      <w:proofErr w:type="gramStart"/>
      <w:r w:rsidR="00AD2250" w:rsidRPr="00985B28">
        <w:rPr>
          <w:rFonts w:ascii="Times New Roman" w:hAnsi="Times New Roman" w:cs="Times New Roman"/>
          <w:sz w:val="24"/>
          <w:szCs w:val="24"/>
        </w:rPr>
        <w:t>election day</w:t>
      </w:r>
      <w:proofErr w:type="gramEnd"/>
      <w:r w:rsidR="00AD2250" w:rsidRPr="00985B28">
        <w:rPr>
          <w:rFonts w:ascii="Times New Roman" w:hAnsi="Times New Roman" w:cs="Times New Roman"/>
          <w:sz w:val="24"/>
          <w:szCs w:val="24"/>
        </w:rPr>
        <w:t xml:space="preserve"> </w:t>
      </w:r>
      <w:r w:rsidR="0064345E" w:rsidRPr="00985B28">
        <w:rPr>
          <w:rFonts w:ascii="Times New Roman" w:hAnsi="Times New Roman" w:cs="Times New Roman"/>
          <w:sz w:val="24"/>
          <w:szCs w:val="24"/>
        </w:rPr>
        <w:t xml:space="preserve">when the place is controlled by the government </w:t>
      </w:r>
      <w:r w:rsidR="00A858C9" w:rsidRPr="00985B28">
        <w:rPr>
          <w:rFonts w:ascii="Times New Roman" w:hAnsi="Times New Roman" w:cs="Times New Roman"/>
          <w:sz w:val="24"/>
          <w:szCs w:val="24"/>
        </w:rPr>
        <w:t>and set aside for the sole purpose of voting.</w:t>
      </w:r>
      <w:r w:rsidR="008F5E00" w:rsidRPr="00985B28">
        <w:rPr>
          <w:rFonts w:ascii="Times New Roman" w:hAnsi="Times New Roman" w:cs="Times New Roman"/>
          <w:sz w:val="24"/>
          <w:szCs w:val="24"/>
        </w:rPr>
        <w:t xml:space="preserve"> The court therefore </w:t>
      </w:r>
      <w:r w:rsidR="00706411" w:rsidRPr="00985B28">
        <w:rPr>
          <w:rFonts w:ascii="Times New Roman" w:hAnsi="Times New Roman" w:cs="Times New Roman"/>
          <w:sz w:val="24"/>
          <w:szCs w:val="24"/>
        </w:rPr>
        <w:t xml:space="preserve">evaluated the </w:t>
      </w:r>
      <w:r w:rsidR="00A71FFD" w:rsidRPr="00985B28">
        <w:rPr>
          <w:rFonts w:ascii="Times New Roman" w:hAnsi="Times New Roman" w:cs="Times New Roman"/>
          <w:sz w:val="24"/>
          <w:szCs w:val="24"/>
        </w:rPr>
        <w:t>petitioner</w:t>
      </w:r>
      <w:r w:rsidR="000E2DFC" w:rsidRPr="00985B28">
        <w:rPr>
          <w:rFonts w:ascii="Times New Roman" w:hAnsi="Times New Roman" w:cs="Times New Roman"/>
          <w:sz w:val="24"/>
          <w:szCs w:val="24"/>
        </w:rPr>
        <w:t>s’</w:t>
      </w:r>
      <w:r w:rsidR="00A71FFD" w:rsidRPr="00985B28">
        <w:rPr>
          <w:rFonts w:ascii="Times New Roman" w:hAnsi="Times New Roman" w:cs="Times New Roman"/>
          <w:sz w:val="24"/>
          <w:szCs w:val="24"/>
        </w:rPr>
        <w:t xml:space="preserve"> First amendment challenge </w:t>
      </w:r>
      <w:r w:rsidR="00AC1F1A" w:rsidRPr="00985B28">
        <w:rPr>
          <w:rFonts w:ascii="Times New Roman" w:hAnsi="Times New Roman" w:cs="Times New Roman"/>
          <w:sz w:val="24"/>
          <w:szCs w:val="24"/>
        </w:rPr>
        <w:t>under the non-public forum standard</w:t>
      </w:r>
      <w:r w:rsidR="00D44CD4" w:rsidRPr="00985B28">
        <w:rPr>
          <w:rFonts w:ascii="Times New Roman" w:hAnsi="Times New Roman" w:cs="Times New Roman"/>
          <w:sz w:val="24"/>
          <w:szCs w:val="24"/>
        </w:rPr>
        <w:t>.</w:t>
      </w:r>
    </w:p>
    <w:p w14:paraId="320DA183" w14:textId="7B1B5118" w:rsidR="0093521C" w:rsidRPr="00985B28" w:rsidRDefault="00B53FB3"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w:t>
      </w:r>
      <w:r w:rsidR="00816C66" w:rsidRPr="00985B28">
        <w:rPr>
          <w:rFonts w:ascii="Times New Roman" w:hAnsi="Times New Roman" w:cs="Times New Roman"/>
          <w:sz w:val="24"/>
          <w:szCs w:val="24"/>
        </w:rPr>
        <w:t>court considering</w:t>
      </w:r>
      <w:r w:rsidR="0016206D" w:rsidRPr="00985B28">
        <w:rPr>
          <w:rFonts w:ascii="Times New Roman" w:hAnsi="Times New Roman" w:cs="Times New Roman"/>
          <w:sz w:val="24"/>
          <w:szCs w:val="24"/>
        </w:rPr>
        <w:t xml:space="preserve"> </w:t>
      </w:r>
      <w:r w:rsidR="0020178C" w:rsidRPr="00985B28">
        <w:rPr>
          <w:rFonts w:ascii="Times New Roman" w:hAnsi="Times New Roman" w:cs="Times New Roman"/>
          <w:sz w:val="24"/>
          <w:szCs w:val="24"/>
        </w:rPr>
        <w:t xml:space="preserve">its own </w:t>
      </w:r>
      <w:r w:rsidR="006E6727" w:rsidRPr="00985B28">
        <w:rPr>
          <w:rFonts w:ascii="Times New Roman" w:hAnsi="Times New Roman" w:cs="Times New Roman"/>
          <w:sz w:val="24"/>
          <w:szCs w:val="24"/>
        </w:rPr>
        <w:t>judgement in</w:t>
      </w:r>
      <w:r w:rsidR="00D93F68" w:rsidRPr="00985B28">
        <w:rPr>
          <w:rFonts w:ascii="Times New Roman" w:hAnsi="Times New Roman" w:cs="Times New Roman"/>
          <w:sz w:val="24"/>
          <w:szCs w:val="24"/>
        </w:rPr>
        <w:t xml:space="preserve"> evaluating a First Amendment challenge to such a restriction </w:t>
      </w:r>
      <w:r w:rsidR="002140EA" w:rsidRPr="00985B28">
        <w:rPr>
          <w:rFonts w:ascii="Times New Roman" w:hAnsi="Times New Roman" w:cs="Times New Roman"/>
          <w:sz w:val="24"/>
          <w:szCs w:val="24"/>
        </w:rPr>
        <w:t>evaluated</w:t>
      </w:r>
      <w:r w:rsidR="00D93F68" w:rsidRPr="00985B28">
        <w:rPr>
          <w:rFonts w:ascii="Times New Roman" w:hAnsi="Times New Roman" w:cs="Times New Roman"/>
          <w:sz w:val="24"/>
          <w:szCs w:val="24"/>
        </w:rPr>
        <w:t xml:space="preserve"> </w:t>
      </w:r>
      <w:r w:rsidR="0020178C" w:rsidRPr="00985B28">
        <w:rPr>
          <w:rFonts w:ascii="Times New Roman" w:hAnsi="Times New Roman" w:cs="Times New Roman"/>
          <w:sz w:val="24"/>
          <w:szCs w:val="24"/>
        </w:rPr>
        <w:t xml:space="preserve">in its </w:t>
      </w:r>
      <w:r w:rsidR="00D93F68" w:rsidRPr="00985B28">
        <w:rPr>
          <w:rFonts w:ascii="Times New Roman" w:hAnsi="Times New Roman" w:cs="Times New Roman"/>
          <w:sz w:val="24"/>
          <w:szCs w:val="24"/>
        </w:rPr>
        <w:t xml:space="preserve">decision in </w:t>
      </w:r>
      <w:proofErr w:type="spellStart"/>
      <w:r w:rsidR="00D93F68" w:rsidRPr="00985B28">
        <w:rPr>
          <w:rFonts w:ascii="Times New Roman" w:hAnsi="Times New Roman" w:cs="Times New Roman"/>
          <w:i/>
          <w:sz w:val="24"/>
          <w:szCs w:val="24"/>
        </w:rPr>
        <w:t>Burson</w:t>
      </w:r>
      <w:proofErr w:type="spellEnd"/>
      <w:r w:rsidR="00D93F68" w:rsidRPr="00985B28">
        <w:rPr>
          <w:rFonts w:ascii="Times New Roman" w:hAnsi="Times New Roman" w:cs="Times New Roman"/>
          <w:sz w:val="24"/>
          <w:szCs w:val="24"/>
        </w:rPr>
        <w:t>, which upheld a Tennessee law imposing a 100-foot campaign-free zone around polling place</w:t>
      </w:r>
      <w:r w:rsidR="00170A26" w:rsidRPr="00985B28">
        <w:rPr>
          <w:rFonts w:ascii="Times New Roman" w:hAnsi="Times New Roman" w:cs="Times New Roman"/>
          <w:sz w:val="24"/>
          <w:szCs w:val="24"/>
        </w:rPr>
        <w:t>.</w:t>
      </w:r>
      <w:r w:rsidR="00693225" w:rsidRPr="00985B28">
        <w:rPr>
          <w:rFonts w:ascii="Times New Roman" w:hAnsi="Times New Roman" w:cs="Times New Roman"/>
          <w:sz w:val="24"/>
          <w:szCs w:val="24"/>
        </w:rPr>
        <w:t xml:space="preserve"> The court noted that</w:t>
      </w:r>
      <w:r w:rsidR="00170A26" w:rsidRPr="00985B28">
        <w:rPr>
          <w:rFonts w:ascii="Times New Roman" w:hAnsi="Times New Roman" w:cs="Times New Roman"/>
          <w:sz w:val="24"/>
          <w:szCs w:val="24"/>
        </w:rPr>
        <w:t xml:space="preserve"> </w:t>
      </w:r>
      <w:r w:rsidR="00693225" w:rsidRPr="00985B28">
        <w:rPr>
          <w:rFonts w:ascii="Times New Roman" w:hAnsi="Times New Roman" w:cs="Times New Roman"/>
          <w:sz w:val="24"/>
          <w:szCs w:val="24"/>
        </w:rPr>
        <w:t>“</w:t>
      </w:r>
      <w:r w:rsidR="00170A26" w:rsidRPr="00985B28">
        <w:rPr>
          <w:rFonts w:ascii="Times New Roman" w:hAnsi="Times New Roman" w:cs="Times New Roman"/>
          <w:sz w:val="24"/>
          <w:szCs w:val="24"/>
        </w:rPr>
        <w:t>Under the Tennessee law—much like Minnesota’s buffer-zone provisio</w:t>
      </w:r>
      <w:r w:rsidR="008543DF" w:rsidRPr="00985B28">
        <w:rPr>
          <w:rFonts w:ascii="Times New Roman" w:hAnsi="Times New Roman" w:cs="Times New Roman"/>
          <w:sz w:val="24"/>
          <w:szCs w:val="24"/>
        </w:rPr>
        <w:t xml:space="preserve">n where </w:t>
      </w:r>
      <w:r w:rsidR="00170A26" w:rsidRPr="00985B28">
        <w:rPr>
          <w:rFonts w:ascii="Times New Roman" w:hAnsi="Times New Roman" w:cs="Times New Roman"/>
          <w:sz w:val="24"/>
          <w:szCs w:val="24"/>
        </w:rPr>
        <w:t xml:space="preserve">no person could solicit votes for or against a candidate, party, or ballot measure, distribute campaign materials, or “display campaign posters, signs or other campaign materials” within the restricted zone.  504 U. S., at 193–194 (plurality opinion).  The plurality found that the law withstood even the strict scrutiny applicable to speech restrictions in traditional public forums. In his opinion concurring in the judgment, Justice Scalia argued that the less rigorous </w:t>
      </w:r>
      <w:r w:rsidR="00170A26" w:rsidRPr="00985B28">
        <w:rPr>
          <w:rFonts w:ascii="Times New Roman" w:hAnsi="Times New Roman" w:cs="Times New Roman"/>
          <w:sz w:val="24"/>
          <w:szCs w:val="24"/>
          <w:u w:val="single"/>
        </w:rPr>
        <w:t>“reasonableness”</w:t>
      </w:r>
      <w:r w:rsidR="00170A26" w:rsidRPr="00985B28">
        <w:rPr>
          <w:rFonts w:ascii="Times New Roman" w:hAnsi="Times New Roman" w:cs="Times New Roman"/>
          <w:sz w:val="24"/>
          <w:szCs w:val="24"/>
        </w:rPr>
        <w:t xml:space="preserve"> standard of review should </w:t>
      </w:r>
      <w:r w:rsidR="002803FD" w:rsidRPr="00985B28">
        <w:rPr>
          <w:rFonts w:ascii="Times New Roman" w:hAnsi="Times New Roman" w:cs="Times New Roman"/>
          <w:sz w:val="24"/>
          <w:szCs w:val="24"/>
        </w:rPr>
        <w:t>apply and</w:t>
      </w:r>
      <w:r w:rsidR="00170A26" w:rsidRPr="00985B28">
        <w:rPr>
          <w:rFonts w:ascii="Times New Roman" w:hAnsi="Times New Roman" w:cs="Times New Roman"/>
          <w:sz w:val="24"/>
          <w:szCs w:val="24"/>
        </w:rPr>
        <w:t xml:space="preserve"> found the law “at least reasonable” in light of the plurality’s analysis. That analysis emphasized the problems of fraud, voter intimidation, confusion, and general disorder that had plagued polling places in the past.  See id., at 200–204 (plurality opinion). Against that histori</w:t>
      </w:r>
      <w:r w:rsidR="000E2DFC" w:rsidRPr="00985B28">
        <w:rPr>
          <w:rFonts w:ascii="Times New Roman" w:hAnsi="Times New Roman" w:cs="Times New Roman"/>
          <w:sz w:val="24"/>
          <w:szCs w:val="24"/>
        </w:rPr>
        <w:t xml:space="preserve">cal backdrop, the plurality, </w:t>
      </w:r>
      <w:r w:rsidR="00170A26" w:rsidRPr="00985B28">
        <w:rPr>
          <w:rFonts w:ascii="Times New Roman" w:hAnsi="Times New Roman" w:cs="Times New Roman"/>
          <w:sz w:val="24"/>
          <w:szCs w:val="24"/>
        </w:rPr>
        <w:t>Justice Scalia upheld Tennessee’s determination, supported by overwhelming consensus among the</w:t>
      </w:r>
      <w:r w:rsidR="0065661E" w:rsidRPr="00985B28">
        <w:rPr>
          <w:rFonts w:ascii="Times New Roman" w:hAnsi="Times New Roman" w:cs="Times New Roman"/>
          <w:sz w:val="24"/>
          <w:szCs w:val="24"/>
        </w:rPr>
        <w:t xml:space="preserve"> States and “common sense,” that a campaign-free zone outside the polls was “necessary” to secure the advantages of the secret ballot and protect the right to vote.  Id., at 200, 206–208, 211.  As the plurality explained, “the State of Tennessee has decided that the last 15 seconds before its citizens enter the polling place should be their own, as free from interference as possible.”  Id., at 210.  </w:t>
      </w:r>
      <w:r w:rsidR="0065661E" w:rsidRPr="00985B28">
        <w:rPr>
          <w:rFonts w:ascii="Times New Roman" w:hAnsi="Times New Roman" w:cs="Times New Roman"/>
          <w:sz w:val="24"/>
          <w:szCs w:val="24"/>
          <w:u w:val="single"/>
        </w:rPr>
        <w:t xml:space="preserve">That was not “an unconstitutional choice.” </w:t>
      </w:r>
      <w:r w:rsidR="0065661E" w:rsidRPr="00985B28">
        <w:rPr>
          <w:rFonts w:ascii="Times New Roman" w:hAnsi="Times New Roman" w:cs="Times New Roman"/>
          <w:sz w:val="24"/>
          <w:szCs w:val="24"/>
        </w:rPr>
        <w:t xml:space="preserve"> </w:t>
      </w:r>
    </w:p>
    <w:p w14:paraId="375C6E83" w14:textId="22C1CBCD" w:rsidR="001919BC" w:rsidRPr="00985B28" w:rsidRDefault="00497FF6"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The court</w:t>
      </w:r>
      <w:r w:rsidR="001549AE" w:rsidRPr="00985B28">
        <w:rPr>
          <w:rFonts w:ascii="Times New Roman" w:hAnsi="Times New Roman" w:cs="Times New Roman"/>
          <w:sz w:val="24"/>
          <w:szCs w:val="24"/>
        </w:rPr>
        <w:t xml:space="preserve"> noted that </w:t>
      </w:r>
      <w:r w:rsidR="0065661E" w:rsidRPr="00985B28">
        <w:rPr>
          <w:rFonts w:ascii="Times New Roman" w:hAnsi="Times New Roman" w:cs="Times New Roman"/>
          <w:sz w:val="24"/>
          <w:szCs w:val="24"/>
        </w:rPr>
        <w:t xml:space="preserve">MVA disputes the relevance of </w:t>
      </w:r>
      <w:proofErr w:type="spellStart"/>
      <w:r w:rsidR="0065661E" w:rsidRPr="00985B28">
        <w:rPr>
          <w:rFonts w:ascii="Times New Roman" w:hAnsi="Times New Roman" w:cs="Times New Roman"/>
          <w:i/>
          <w:sz w:val="24"/>
          <w:szCs w:val="24"/>
        </w:rPr>
        <w:t>Burson</w:t>
      </w:r>
      <w:proofErr w:type="spellEnd"/>
      <w:r w:rsidR="0065661E" w:rsidRPr="00985B28">
        <w:rPr>
          <w:rFonts w:ascii="Times New Roman" w:hAnsi="Times New Roman" w:cs="Times New Roman"/>
          <w:sz w:val="24"/>
          <w:szCs w:val="24"/>
        </w:rPr>
        <w:t xml:space="preserve"> to Minnesota’s apparel ban.</w:t>
      </w:r>
      <w:r w:rsidR="00E957CB" w:rsidRPr="00985B28">
        <w:rPr>
          <w:rFonts w:ascii="Times New Roman" w:hAnsi="Times New Roman" w:cs="Times New Roman"/>
          <w:sz w:val="24"/>
          <w:szCs w:val="24"/>
        </w:rPr>
        <w:t xml:space="preserve"> </w:t>
      </w:r>
      <w:r w:rsidR="00416F51" w:rsidRPr="00985B28">
        <w:rPr>
          <w:rFonts w:ascii="Times New Roman" w:hAnsi="Times New Roman" w:cs="Times New Roman"/>
          <w:sz w:val="24"/>
          <w:szCs w:val="24"/>
        </w:rPr>
        <w:t>In</w:t>
      </w:r>
      <w:r w:rsidR="00643EAE" w:rsidRPr="00985B28">
        <w:rPr>
          <w:rFonts w:ascii="Times New Roman" w:hAnsi="Times New Roman" w:cs="Times New Roman"/>
          <w:sz w:val="24"/>
          <w:szCs w:val="24"/>
        </w:rPr>
        <w:t xml:space="preserve"> the Brief for Petitioners (Pp.36-37)</w:t>
      </w:r>
      <w:r w:rsidR="000E2DFC" w:rsidRPr="00985B28">
        <w:rPr>
          <w:rFonts w:ascii="Times New Roman" w:hAnsi="Times New Roman" w:cs="Times New Roman"/>
          <w:sz w:val="24"/>
          <w:szCs w:val="24"/>
        </w:rPr>
        <w:t>,</w:t>
      </w:r>
      <w:r w:rsidR="00416F51" w:rsidRPr="00985B28">
        <w:rPr>
          <w:rFonts w:ascii="Times New Roman" w:hAnsi="Times New Roman" w:cs="Times New Roman"/>
          <w:sz w:val="24"/>
          <w:szCs w:val="24"/>
        </w:rPr>
        <w:t xml:space="preserve"> </w:t>
      </w:r>
      <w:r w:rsidR="0065661E" w:rsidRPr="00985B28">
        <w:rPr>
          <w:rFonts w:ascii="Times New Roman" w:hAnsi="Times New Roman" w:cs="Times New Roman"/>
          <w:sz w:val="24"/>
          <w:szCs w:val="24"/>
        </w:rPr>
        <w:t>MVA</w:t>
      </w:r>
      <w:r w:rsidR="00416F51" w:rsidRPr="00985B28">
        <w:rPr>
          <w:rFonts w:ascii="Times New Roman" w:hAnsi="Times New Roman" w:cs="Times New Roman"/>
          <w:sz w:val="24"/>
          <w:szCs w:val="24"/>
        </w:rPr>
        <w:t xml:space="preserve"> </w:t>
      </w:r>
      <w:r w:rsidR="006A416E" w:rsidRPr="00985B28">
        <w:rPr>
          <w:rFonts w:ascii="Times New Roman" w:hAnsi="Times New Roman" w:cs="Times New Roman"/>
          <w:sz w:val="24"/>
          <w:szCs w:val="24"/>
        </w:rPr>
        <w:t xml:space="preserve">argued that </w:t>
      </w:r>
      <w:proofErr w:type="spellStart"/>
      <w:r w:rsidR="0065661E" w:rsidRPr="00985B28">
        <w:rPr>
          <w:rFonts w:ascii="Times New Roman" w:hAnsi="Times New Roman" w:cs="Times New Roman"/>
          <w:i/>
          <w:sz w:val="24"/>
          <w:szCs w:val="24"/>
        </w:rPr>
        <w:t>Burson</w:t>
      </w:r>
      <w:proofErr w:type="spellEnd"/>
      <w:r w:rsidR="0065661E" w:rsidRPr="00985B28">
        <w:rPr>
          <w:rFonts w:ascii="Times New Roman" w:hAnsi="Times New Roman" w:cs="Times New Roman"/>
          <w:sz w:val="24"/>
          <w:szCs w:val="24"/>
        </w:rPr>
        <w:t xml:space="preserve"> considered only “active campaigning” outside the polling place by campaign workers and others trying to engage voters approaching the polls.  Minnesota’s law, by contrast, prohibits what MVA characterizes as </w:t>
      </w:r>
      <w:r w:rsidR="0065661E" w:rsidRPr="00985B28">
        <w:rPr>
          <w:rFonts w:ascii="Times New Roman" w:hAnsi="Times New Roman" w:cs="Times New Roman"/>
          <w:sz w:val="24"/>
          <w:szCs w:val="24"/>
          <w:u w:val="single"/>
        </w:rPr>
        <w:t>“passive, silent” self-expression by voters themselves when voting</w:t>
      </w:r>
      <w:r w:rsidR="0065661E" w:rsidRPr="00985B28">
        <w:rPr>
          <w:rFonts w:ascii="Times New Roman" w:hAnsi="Times New Roman" w:cs="Times New Roman"/>
          <w:sz w:val="24"/>
          <w:szCs w:val="24"/>
        </w:rPr>
        <w:t xml:space="preserve">. </w:t>
      </w:r>
      <w:r w:rsidR="005D0E88" w:rsidRPr="00985B28">
        <w:rPr>
          <w:rFonts w:ascii="Times New Roman" w:hAnsi="Times New Roman" w:cs="Times New Roman"/>
          <w:sz w:val="24"/>
          <w:szCs w:val="24"/>
        </w:rPr>
        <w:t xml:space="preserve">In the </w:t>
      </w:r>
      <w:r w:rsidR="00643EAE" w:rsidRPr="00985B28">
        <w:rPr>
          <w:rFonts w:ascii="Times New Roman" w:hAnsi="Times New Roman" w:cs="Times New Roman"/>
          <w:sz w:val="24"/>
          <w:szCs w:val="24"/>
        </w:rPr>
        <w:t>Reply Brief,</w:t>
      </w:r>
      <w:r w:rsidR="0065661E" w:rsidRPr="00985B28">
        <w:rPr>
          <w:rFonts w:ascii="Times New Roman" w:hAnsi="Times New Roman" w:cs="Times New Roman"/>
          <w:sz w:val="24"/>
          <w:szCs w:val="24"/>
        </w:rPr>
        <w:t xml:space="preserve"> MVA also points out that the plurality focused on the extent to which the restricted zone combated “voter </w:t>
      </w:r>
      <w:r w:rsidR="00643EAE" w:rsidRPr="00985B28">
        <w:rPr>
          <w:rFonts w:ascii="Times New Roman" w:hAnsi="Times New Roman" w:cs="Times New Roman"/>
          <w:sz w:val="24"/>
          <w:szCs w:val="24"/>
        </w:rPr>
        <w:t xml:space="preserve">intimidation and election fraud” </w:t>
      </w:r>
      <w:proofErr w:type="spellStart"/>
      <w:r w:rsidR="00643EAE" w:rsidRPr="00985B28">
        <w:rPr>
          <w:rFonts w:ascii="Times New Roman" w:hAnsi="Times New Roman" w:cs="Times New Roman"/>
          <w:i/>
          <w:sz w:val="24"/>
          <w:szCs w:val="24"/>
        </w:rPr>
        <w:t>Burson</w:t>
      </w:r>
      <w:proofErr w:type="spellEnd"/>
      <w:r w:rsidR="00643EAE" w:rsidRPr="00985B28">
        <w:rPr>
          <w:rFonts w:ascii="Times New Roman" w:hAnsi="Times New Roman" w:cs="Times New Roman"/>
          <w:sz w:val="24"/>
          <w:szCs w:val="24"/>
        </w:rPr>
        <w:t xml:space="preserve"> </w:t>
      </w:r>
      <w:r w:rsidR="0065661E" w:rsidRPr="00985B28">
        <w:rPr>
          <w:rFonts w:ascii="Times New Roman" w:hAnsi="Times New Roman" w:cs="Times New Roman"/>
          <w:sz w:val="24"/>
          <w:szCs w:val="24"/>
        </w:rPr>
        <w:t>co</w:t>
      </w:r>
      <w:r w:rsidR="00E648EC" w:rsidRPr="00985B28">
        <w:rPr>
          <w:rFonts w:ascii="Times New Roman" w:hAnsi="Times New Roman" w:cs="Times New Roman"/>
          <w:sz w:val="24"/>
          <w:szCs w:val="24"/>
        </w:rPr>
        <w:t>ncerns that, in MVA’s view, has</w:t>
      </w:r>
      <w:r w:rsidR="0065661E" w:rsidRPr="00985B28">
        <w:rPr>
          <w:rFonts w:ascii="Times New Roman" w:hAnsi="Times New Roman" w:cs="Times New Roman"/>
          <w:sz w:val="24"/>
          <w:szCs w:val="24"/>
        </w:rPr>
        <w:t xml:space="preserve"> little to do with a prohibition on certain types of voter</w:t>
      </w:r>
      <w:r w:rsidR="005D0E88" w:rsidRPr="00985B28">
        <w:rPr>
          <w:rFonts w:ascii="Times New Roman" w:hAnsi="Times New Roman" w:cs="Times New Roman"/>
          <w:sz w:val="24"/>
          <w:szCs w:val="24"/>
        </w:rPr>
        <w:t>’s</w:t>
      </w:r>
      <w:r w:rsidR="0065661E" w:rsidRPr="00985B28">
        <w:rPr>
          <w:rFonts w:ascii="Times New Roman" w:hAnsi="Times New Roman" w:cs="Times New Roman"/>
          <w:sz w:val="24"/>
          <w:szCs w:val="24"/>
        </w:rPr>
        <w:t xml:space="preserve"> apparel. Campaign buttons and apparel did come up in the </w:t>
      </w:r>
      <w:proofErr w:type="spellStart"/>
      <w:r w:rsidR="0065661E" w:rsidRPr="00985B28">
        <w:rPr>
          <w:rFonts w:ascii="Times New Roman" w:hAnsi="Times New Roman" w:cs="Times New Roman"/>
          <w:i/>
          <w:sz w:val="24"/>
          <w:szCs w:val="24"/>
        </w:rPr>
        <w:t>Burson</w:t>
      </w:r>
      <w:r w:rsidR="00E648EC" w:rsidRPr="00985B28">
        <w:rPr>
          <w:rFonts w:ascii="Times New Roman" w:hAnsi="Times New Roman" w:cs="Times New Roman"/>
          <w:sz w:val="24"/>
          <w:szCs w:val="24"/>
        </w:rPr>
        <w:t>’s</w:t>
      </w:r>
      <w:proofErr w:type="spellEnd"/>
      <w:r w:rsidR="00E648EC" w:rsidRPr="00985B28">
        <w:rPr>
          <w:rFonts w:ascii="Times New Roman" w:hAnsi="Times New Roman" w:cs="Times New Roman"/>
          <w:sz w:val="24"/>
          <w:szCs w:val="24"/>
        </w:rPr>
        <w:t xml:space="preserve"> briefs</w:t>
      </w:r>
      <w:r w:rsidR="0065661E" w:rsidRPr="00985B28">
        <w:rPr>
          <w:rFonts w:ascii="Times New Roman" w:hAnsi="Times New Roman" w:cs="Times New Roman"/>
          <w:sz w:val="24"/>
          <w:szCs w:val="24"/>
        </w:rPr>
        <w:t xml:space="preserve"> and argument</w:t>
      </w:r>
      <w:r w:rsidR="00E648EC" w:rsidRPr="00985B28">
        <w:rPr>
          <w:rFonts w:ascii="Times New Roman" w:hAnsi="Times New Roman" w:cs="Times New Roman"/>
          <w:sz w:val="24"/>
          <w:szCs w:val="24"/>
        </w:rPr>
        <w:t>s</w:t>
      </w:r>
      <w:r w:rsidR="0065661E" w:rsidRPr="00985B28">
        <w:rPr>
          <w:rFonts w:ascii="Times New Roman" w:hAnsi="Times New Roman" w:cs="Times New Roman"/>
          <w:sz w:val="24"/>
          <w:szCs w:val="24"/>
        </w:rPr>
        <w:t xml:space="preserve">, but neither the plurality nor Justice Scalia </w:t>
      </w:r>
      <w:r w:rsidR="00E648EC" w:rsidRPr="00985B28">
        <w:rPr>
          <w:rFonts w:ascii="Times New Roman" w:hAnsi="Times New Roman" w:cs="Times New Roman"/>
          <w:sz w:val="24"/>
          <w:szCs w:val="24"/>
        </w:rPr>
        <w:t xml:space="preserve">who wrote a concurring judgment </w:t>
      </w:r>
      <w:r w:rsidR="0065661E" w:rsidRPr="00985B28">
        <w:rPr>
          <w:rFonts w:ascii="Times New Roman" w:hAnsi="Times New Roman" w:cs="Times New Roman"/>
          <w:sz w:val="24"/>
          <w:szCs w:val="24"/>
        </w:rPr>
        <w:t xml:space="preserve">expressly addressed such applications of the law. Nor did either opinion specifically consider the </w:t>
      </w:r>
      <w:r w:rsidR="00D74B91" w:rsidRPr="00985B28">
        <w:rPr>
          <w:rFonts w:ascii="Times New Roman" w:hAnsi="Times New Roman" w:cs="Times New Roman"/>
          <w:sz w:val="24"/>
          <w:szCs w:val="24"/>
        </w:rPr>
        <w:t xml:space="preserve">interior of the polling place as opposed to its environs, and it is true that the plurality’s reasoning focused on campaign activities of a sort not likely to occur in an area where, for the most part, only voters are permitted while voting. At the same time, Tennessee’s law swept broadly to ban even the plain “display” of a campaign-related message, and the Court upheld the law in full.  The plurality’s conclusion that the State was warranted in designating an area for the voters as “their own” as they enter the polling place suggests an interest more significant, not less, within that place. Id., at 210. </w:t>
      </w:r>
    </w:p>
    <w:p w14:paraId="4D430D62" w14:textId="29153529" w:rsidR="00AE3A62" w:rsidRPr="00985B28" w:rsidRDefault="001919BC"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The court agreed with the state</w:t>
      </w:r>
      <w:r w:rsidR="00D74B91" w:rsidRPr="00985B28">
        <w:rPr>
          <w:rFonts w:ascii="Times New Roman" w:hAnsi="Times New Roman" w:cs="Times New Roman"/>
          <w:sz w:val="24"/>
          <w:szCs w:val="24"/>
        </w:rPr>
        <w:t xml:space="preserve"> that some forms of advocacy should be excluded from the polling place, to set it aside as “</w:t>
      </w:r>
      <w:r w:rsidR="00D74B91" w:rsidRPr="00985B28">
        <w:rPr>
          <w:rFonts w:ascii="Times New Roman" w:hAnsi="Times New Roman" w:cs="Times New Roman"/>
          <w:i/>
          <w:sz w:val="24"/>
          <w:szCs w:val="24"/>
        </w:rPr>
        <w:t xml:space="preserve">an island of calm in which voters can peacefully contemplate </w:t>
      </w:r>
      <w:r w:rsidR="00D74B91" w:rsidRPr="00985B28">
        <w:rPr>
          <w:rFonts w:ascii="Times New Roman" w:hAnsi="Times New Roman" w:cs="Times New Roman"/>
          <w:i/>
          <w:sz w:val="24"/>
          <w:szCs w:val="24"/>
        </w:rPr>
        <w:lastRenderedPageBreak/>
        <w:t>their choices</w:t>
      </w:r>
      <w:r w:rsidR="00D74B91" w:rsidRPr="00985B28">
        <w:rPr>
          <w:rFonts w:ascii="Times New Roman" w:hAnsi="Times New Roman" w:cs="Times New Roman"/>
          <w:sz w:val="24"/>
          <w:szCs w:val="24"/>
        </w:rPr>
        <w:t xml:space="preserve">.” </w:t>
      </w:r>
      <w:r w:rsidR="005D421C" w:rsidRPr="00985B28">
        <w:rPr>
          <w:rFonts w:ascii="Times New Roman" w:hAnsi="Times New Roman" w:cs="Times New Roman"/>
          <w:sz w:val="24"/>
          <w:szCs w:val="24"/>
        </w:rPr>
        <w:t xml:space="preserve"> The court held that </w:t>
      </w:r>
      <w:r w:rsidR="00494C32" w:rsidRPr="00985B28">
        <w:rPr>
          <w:rFonts w:ascii="Times New Roman" w:hAnsi="Times New Roman" w:cs="Times New Roman"/>
          <w:sz w:val="24"/>
          <w:szCs w:val="24"/>
        </w:rPr>
        <w:t>c</w:t>
      </w:r>
      <w:r w:rsidR="00D74B91" w:rsidRPr="00985B28">
        <w:rPr>
          <w:rFonts w:ascii="Times New Roman" w:hAnsi="Times New Roman" w:cs="Times New Roman"/>
          <w:sz w:val="24"/>
          <w:szCs w:val="24"/>
        </w:rPr>
        <w:t xml:space="preserve">asting a vote is a weighty civic act, akin to a jury’s return of a verdict, or a representative’s vote on a piece of legislation.  </w:t>
      </w:r>
      <w:r w:rsidR="00E648EC" w:rsidRPr="00985B28">
        <w:rPr>
          <w:rFonts w:ascii="Times New Roman" w:hAnsi="Times New Roman" w:cs="Times New Roman"/>
          <w:sz w:val="24"/>
          <w:szCs w:val="24"/>
        </w:rPr>
        <w:t xml:space="preserve">The court therefore noted that a voter’s time at the polls </w:t>
      </w:r>
      <w:r w:rsidR="00D74B91" w:rsidRPr="00985B28">
        <w:rPr>
          <w:rFonts w:ascii="Times New Roman" w:hAnsi="Times New Roman" w:cs="Times New Roman"/>
          <w:sz w:val="24"/>
          <w:szCs w:val="24"/>
        </w:rPr>
        <w:t>is a time for choosing, not campaigning.  The State may reasonably decide that the interior of the polling place should refl</w:t>
      </w:r>
      <w:r w:rsidR="005D0E88" w:rsidRPr="00985B28">
        <w:rPr>
          <w:rFonts w:ascii="Times New Roman" w:hAnsi="Times New Roman" w:cs="Times New Roman"/>
          <w:sz w:val="24"/>
          <w:szCs w:val="24"/>
        </w:rPr>
        <w:t xml:space="preserve">ect that distinction. However, </w:t>
      </w:r>
      <w:r w:rsidR="00D74B91" w:rsidRPr="00985B28">
        <w:rPr>
          <w:rFonts w:ascii="Times New Roman" w:hAnsi="Times New Roman" w:cs="Times New Roman"/>
          <w:sz w:val="24"/>
          <w:szCs w:val="24"/>
        </w:rPr>
        <w:t xml:space="preserve">decisions </w:t>
      </w:r>
      <w:r w:rsidR="005D0E88" w:rsidRPr="00985B28">
        <w:rPr>
          <w:rFonts w:ascii="Times New Roman" w:hAnsi="Times New Roman" w:cs="Times New Roman"/>
          <w:sz w:val="24"/>
          <w:szCs w:val="24"/>
        </w:rPr>
        <w:t xml:space="preserve">of the Supreme Court </w:t>
      </w:r>
      <w:r w:rsidR="00D74B91" w:rsidRPr="00985B28">
        <w:rPr>
          <w:rFonts w:ascii="Times New Roman" w:hAnsi="Times New Roman" w:cs="Times New Roman"/>
          <w:sz w:val="24"/>
          <w:szCs w:val="24"/>
        </w:rPr>
        <w:t>have noted the “nondisruptive” nature of expressive ap</w:t>
      </w:r>
      <w:bookmarkStart w:id="2" w:name="_Hlk27600832"/>
      <w:r w:rsidR="00E648EC" w:rsidRPr="00985B28">
        <w:rPr>
          <w:rFonts w:ascii="Times New Roman" w:hAnsi="Times New Roman" w:cs="Times New Roman"/>
          <w:sz w:val="24"/>
          <w:szCs w:val="24"/>
        </w:rPr>
        <w:t xml:space="preserve">parel in more mundane settings like in </w:t>
      </w:r>
      <w:r w:rsidR="00D74B91" w:rsidRPr="00985B28">
        <w:rPr>
          <w:rFonts w:ascii="Times New Roman" w:hAnsi="Times New Roman" w:cs="Times New Roman"/>
          <w:b/>
          <w:bCs/>
          <w:sz w:val="24"/>
          <w:szCs w:val="24"/>
        </w:rPr>
        <w:t xml:space="preserve">Board of Airport </w:t>
      </w:r>
      <w:proofErr w:type="spellStart"/>
      <w:r w:rsidR="00D74B91" w:rsidRPr="00985B28">
        <w:rPr>
          <w:rFonts w:ascii="Times New Roman" w:hAnsi="Times New Roman" w:cs="Times New Roman"/>
          <w:b/>
          <w:bCs/>
          <w:sz w:val="24"/>
          <w:szCs w:val="24"/>
        </w:rPr>
        <w:t>Comm’rs</w:t>
      </w:r>
      <w:proofErr w:type="spellEnd"/>
      <w:r w:rsidR="00D74B91" w:rsidRPr="00985B28">
        <w:rPr>
          <w:rFonts w:ascii="Times New Roman" w:hAnsi="Times New Roman" w:cs="Times New Roman"/>
          <w:b/>
          <w:bCs/>
          <w:sz w:val="24"/>
          <w:szCs w:val="24"/>
        </w:rPr>
        <w:t xml:space="preserve"> of Los Angeles v. Jews for Jesus, Inc., 482 U. S. 569, 576 (1987)</w:t>
      </w:r>
      <w:r w:rsidR="00D74B91" w:rsidRPr="00985B28">
        <w:rPr>
          <w:rFonts w:ascii="Times New Roman" w:hAnsi="Times New Roman" w:cs="Times New Roman"/>
          <w:sz w:val="24"/>
          <w:szCs w:val="24"/>
        </w:rPr>
        <w:t xml:space="preserve"> </w:t>
      </w:r>
      <w:bookmarkEnd w:id="2"/>
      <w:r w:rsidR="00D74B91" w:rsidRPr="00985B28">
        <w:rPr>
          <w:rFonts w:ascii="Times New Roman" w:hAnsi="Times New Roman" w:cs="Times New Roman"/>
          <w:sz w:val="24"/>
          <w:szCs w:val="24"/>
        </w:rPr>
        <w:t>so characterizing “the wearing of a T-shirt or button that contains a political message” in an airport;</w:t>
      </w:r>
      <w:r w:rsidR="00EB12B8" w:rsidRPr="00985B28">
        <w:rPr>
          <w:rFonts w:ascii="Times New Roman" w:hAnsi="Times New Roman" w:cs="Times New Roman"/>
          <w:sz w:val="24"/>
          <w:szCs w:val="24"/>
        </w:rPr>
        <w:t xml:space="preserve"> in</w:t>
      </w:r>
      <w:r w:rsidR="00D74B91" w:rsidRPr="00985B28">
        <w:rPr>
          <w:rFonts w:ascii="Times New Roman" w:hAnsi="Times New Roman" w:cs="Times New Roman"/>
          <w:sz w:val="24"/>
          <w:szCs w:val="24"/>
        </w:rPr>
        <w:t xml:space="preserve"> </w:t>
      </w:r>
      <w:bookmarkStart w:id="3" w:name="_Hlk27600874"/>
      <w:r w:rsidR="00D74B91" w:rsidRPr="00985B28">
        <w:rPr>
          <w:rFonts w:ascii="Times New Roman" w:hAnsi="Times New Roman" w:cs="Times New Roman"/>
          <w:b/>
          <w:bCs/>
          <w:sz w:val="24"/>
          <w:szCs w:val="24"/>
        </w:rPr>
        <w:t>Tinker v. Des Moines Independent Community School Dist., 393 U. S. 503, 508 (1969)</w:t>
      </w:r>
      <w:r w:rsidR="00D74B91" w:rsidRPr="00985B28">
        <w:rPr>
          <w:rFonts w:ascii="Times New Roman" w:hAnsi="Times New Roman" w:cs="Times New Roman"/>
          <w:sz w:val="24"/>
          <w:szCs w:val="24"/>
        </w:rPr>
        <w:t xml:space="preserve"> </w:t>
      </w:r>
      <w:bookmarkEnd w:id="3"/>
      <w:r w:rsidR="00D74B91" w:rsidRPr="00985B28">
        <w:rPr>
          <w:rFonts w:ascii="Times New Roman" w:hAnsi="Times New Roman" w:cs="Times New Roman"/>
          <w:sz w:val="24"/>
          <w:szCs w:val="24"/>
        </w:rPr>
        <w:t xml:space="preserve">(students wearing black armbands to </w:t>
      </w:r>
      <w:r w:rsidR="00097581" w:rsidRPr="00985B28">
        <w:rPr>
          <w:rFonts w:ascii="Times New Roman" w:hAnsi="Times New Roman" w:cs="Times New Roman"/>
          <w:sz w:val="24"/>
          <w:szCs w:val="24"/>
        </w:rPr>
        <w:t xml:space="preserve"> </w:t>
      </w:r>
      <w:r w:rsidR="00D74B91" w:rsidRPr="00985B28">
        <w:rPr>
          <w:rFonts w:ascii="Times New Roman" w:hAnsi="Times New Roman" w:cs="Times New Roman"/>
          <w:sz w:val="24"/>
          <w:szCs w:val="24"/>
        </w:rPr>
        <w:t xml:space="preserve">protest the Vietnam War engaged in “silent, passive expression of opinion, unaccompanied by any disorder or disturbance”).  </w:t>
      </w:r>
      <w:r w:rsidR="002255F3" w:rsidRPr="00985B28">
        <w:rPr>
          <w:rFonts w:ascii="Times New Roman" w:hAnsi="Times New Roman" w:cs="Times New Roman"/>
          <w:sz w:val="24"/>
          <w:szCs w:val="24"/>
        </w:rPr>
        <w:t xml:space="preserve">The court </w:t>
      </w:r>
      <w:proofErr w:type="spellStart"/>
      <w:r w:rsidR="002255F3" w:rsidRPr="00985B28">
        <w:rPr>
          <w:rFonts w:ascii="Times New Roman" w:hAnsi="Times New Roman" w:cs="Times New Roman"/>
          <w:sz w:val="24"/>
          <w:szCs w:val="24"/>
        </w:rPr>
        <w:t>nonethele</w:t>
      </w:r>
      <w:proofErr w:type="spellEnd"/>
      <w:r w:rsidR="0093702E" w:rsidRPr="00985B28">
        <w:rPr>
          <w:rFonts w:ascii="Times New Roman" w:hAnsi="Times New Roman" w:cs="Times New Roman"/>
          <w:sz w:val="24"/>
          <w:szCs w:val="24"/>
        </w:rPr>
        <w:t xml:space="preserve"> held that</w:t>
      </w:r>
      <w:r w:rsidR="00D74B91" w:rsidRPr="00985B28">
        <w:rPr>
          <w:rFonts w:ascii="Times New Roman" w:hAnsi="Times New Roman" w:cs="Times New Roman"/>
          <w:sz w:val="24"/>
          <w:szCs w:val="24"/>
        </w:rPr>
        <w:t xml:space="preserve"> those observations do not speak to the unique context of a polling place on Election Day.  Members of the public are brought together at that place, at the end of what may have been a divisive election season, to reach considered decisions about their government and laws.  </w:t>
      </w:r>
    </w:p>
    <w:p w14:paraId="1C0A1878" w14:textId="594642A1" w:rsidR="00097CFD" w:rsidRPr="00985B28" w:rsidRDefault="00B50933"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court although </w:t>
      </w:r>
      <w:r w:rsidR="0093702E" w:rsidRPr="00985B28">
        <w:rPr>
          <w:rFonts w:ascii="Times New Roman" w:hAnsi="Times New Roman" w:cs="Times New Roman"/>
          <w:sz w:val="24"/>
          <w:szCs w:val="24"/>
        </w:rPr>
        <w:t xml:space="preserve">agreed </w:t>
      </w:r>
      <w:r w:rsidR="00AE3A62" w:rsidRPr="00985B28">
        <w:rPr>
          <w:rFonts w:ascii="Times New Roman" w:hAnsi="Times New Roman" w:cs="Times New Roman"/>
          <w:sz w:val="24"/>
          <w:szCs w:val="24"/>
        </w:rPr>
        <w:t>that t</w:t>
      </w:r>
      <w:r w:rsidR="00D74B91" w:rsidRPr="00985B28">
        <w:rPr>
          <w:rFonts w:ascii="Times New Roman" w:hAnsi="Times New Roman" w:cs="Times New Roman"/>
          <w:sz w:val="24"/>
          <w:szCs w:val="24"/>
        </w:rPr>
        <w:t>he State</w:t>
      </w:r>
      <w:r w:rsidR="00BF341E" w:rsidRPr="00985B28">
        <w:rPr>
          <w:rFonts w:ascii="Times New Roman" w:hAnsi="Times New Roman" w:cs="Times New Roman"/>
          <w:sz w:val="24"/>
          <w:szCs w:val="24"/>
        </w:rPr>
        <w:t xml:space="preserve"> may reasonably take steps to ensure that partisan discord </w:t>
      </w:r>
      <w:r w:rsidRPr="00985B28">
        <w:rPr>
          <w:rFonts w:ascii="Times New Roman" w:hAnsi="Times New Roman" w:cs="Times New Roman"/>
          <w:sz w:val="24"/>
          <w:szCs w:val="24"/>
        </w:rPr>
        <w:t xml:space="preserve">does </w:t>
      </w:r>
      <w:r w:rsidR="00BF341E" w:rsidRPr="00985B28">
        <w:rPr>
          <w:rFonts w:ascii="Times New Roman" w:hAnsi="Times New Roman" w:cs="Times New Roman"/>
          <w:sz w:val="24"/>
          <w:szCs w:val="24"/>
        </w:rPr>
        <w:t xml:space="preserve">not follow the voter up to the voting </w:t>
      </w:r>
      <w:r w:rsidR="00E160BD" w:rsidRPr="00985B28">
        <w:rPr>
          <w:rFonts w:ascii="Times New Roman" w:hAnsi="Times New Roman" w:cs="Times New Roman"/>
          <w:sz w:val="24"/>
          <w:szCs w:val="24"/>
        </w:rPr>
        <w:t>booth and</w:t>
      </w:r>
      <w:r w:rsidR="00BF341E" w:rsidRPr="00985B28">
        <w:rPr>
          <w:rFonts w:ascii="Times New Roman" w:hAnsi="Times New Roman" w:cs="Times New Roman"/>
          <w:sz w:val="24"/>
          <w:szCs w:val="24"/>
        </w:rPr>
        <w:t xml:space="preserve"> distract from a sense of shared civic obligation at the moment it counts the most. The </w:t>
      </w:r>
      <w:r w:rsidR="00AE3A62" w:rsidRPr="00985B28">
        <w:rPr>
          <w:rFonts w:ascii="Times New Roman" w:hAnsi="Times New Roman" w:cs="Times New Roman"/>
          <w:sz w:val="24"/>
          <w:szCs w:val="24"/>
        </w:rPr>
        <w:t xml:space="preserve">court </w:t>
      </w:r>
      <w:r w:rsidR="00C21653" w:rsidRPr="00985B28">
        <w:rPr>
          <w:rFonts w:ascii="Times New Roman" w:hAnsi="Times New Roman" w:cs="Times New Roman"/>
          <w:sz w:val="24"/>
          <w:szCs w:val="24"/>
        </w:rPr>
        <w:t xml:space="preserve">therefore </w:t>
      </w:r>
      <w:r w:rsidR="00BF341E" w:rsidRPr="00985B28">
        <w:rPr>
          <w:rFonts w:ascii="Times New Roman" w:hAnsi="Times New Roman" w:cs="Times New Roman"/>
          <w:sz w:val="24"/>
          <w:szCs w:val="24"/>
        </w:rPr>
        <w:t>agree</w:t>
      </w:r>
      <w:r w:rsidR="00AE3A62" w:rsidRPr="00985B28">
        <w:rPr>
          <w:rFonts w:ascii="Times New Roman" w:hAnsi="Times New Roman" w:cs="Times New Roman"/>
          <w:sz w:val="24"/>
          <w:szCs w:val="24"/>
        </w:rPr>
        <w:t>d</w:t>
      </w:r>
      <w:r w:rsidR="00BF341E" w:rsidRPr="00985B28">
        <w:rPr>
          <w:rFonts w:ascii="Times New Roman" w:hAnsi="Times New Roman" w:cs="Times New Roman"/>
          <w:sz w:val="24"/>
          <w:szCs w:val="24"/>
        </w:rPr>
        <w:t xml:space="preserve"> with </w:t>
      </w:r>
      <w:r w:rsidR="00FF0881" w:rsidRPr="00985B28">
        <w:rPr>
          <w:rFonts w:ascii="Times New Roman" w:hAnsi="Times New Roman" w:cs="Times New Roman"/>
          <w:sz w:val="24"/>
          <w:szCs w:val="24"/>
        </w:rPr>
        <w:t>M</w:t>
      </w:r>
      <w:r w:rsidR="00BF341E" w:rsidRPr="00985B28">
        <w:rPr>
          <w:rFonts w:ascii="Times New Roman" w:hAnsi="Times New Roman" w:cs="Times New Roman"/>
          <w:sz w:val="24"/>
          <w:szCs w:val="24"/>
        </w:rPr>
        <w:t xml:space="preserve">innesota that at least some kinds of campaign-related clothing and accessories should stay outside. Thus, in light of the special purpose of the polling place itself, Minnesota may choose to prohibit certain apparel there because of the message it conveys, so that voters may focus on the important decisions immediately at hand. </w:t>
      </w:r>
      <w:r w:rsidR="00EB12B8" w:rsidRPr="00985B28">
        <w:rPr>
          <w:rFonts w:ascii="Times New Roman" w:hAnsi="Times New Roman" w:cs="Times New Roman"/>
          <w:sz w:val="24"/>
          <w:szCs w:val="24"/>
        </w:rPr>
        <w:t xml:space="preserve"> </w:t>
      </w:r>
      <w:r w:rsidR="00C21653" w:rsidRPr="00985B28">
        <w:rPr>
          <w:rFonts w:ascii="Times New Roman" w:hAnsi="Times New Roman" w:cs="Times New Roman"/>
          <w:sz w:val="24"/>
          <w:szCs w:val="24"/>
        </w:rPr>
        <w:t xml:space="preserve">The court however noted </w:t>
      </w:r>
      <w:r w:rsidR="0077755E" w:rsidRPr="00985B28">
        <w:rPr>
          <w:rFonts w:ascii="Times New Roman" w:hAnsi="Times New Roman" w:cs="Times New Roman"/>
          <w:sz w:val="24"/>
          <w:szCs w:val="24"/>
        </w:rPr>
        <w:t xml:space="preserve">that </w:t>
      </w:r>
      <w:r w:rsidR="000B3529" w:rsidRPr="00985B28">
        <w:rPr>
          <w:rFonts w:ascii="Times New Roman" w:hAnsi="Times New Roman" w:cs="Times New Roman"/>
          <w:sz w:val="24"/>
          <w:szCs w:val="24"/>
        </w:rPr>
        <w:t xml:space="preserve">the State must draw a </w:t>
      </w:r>
      <w:r w:rsidR="000B3529" w:rsidRPr="00985B28">
        <w:rPr>
          <w:rFonts w:ascii="Times New Roman" w:hAnsi="Times New Roman" w:cs="Times New Roman"/>
          <w:sz w:val="24"/>
          <w:szCs w:val="24"/>
          <w:u w:val="single"/>
        </w:rPr>
        <w:t>reasonable</w:t>
      </w:r>
      <w:r w:rsidR="000B3529" w:rsidRPr="00985B28">
        <w:rPr>
          <w:rFonts w:ascii="Times New Roman" w:hAnsi="Times New Roman" w:cs="Times New Roman"/>
          <w:sz w:val="24"/>
          <w:szCs w:val="24"/>
        </w:rPr>
        <w:t xml:space="preserve"> line</w:t>
      </w:r>
      <w:r w:rsidR="00EB12B8" w:rsidRPr="00985B28">
        <w:rPr>
          <w:rFonts w:ascii="Times New Roman" w:hAnsi="Times New Roman" w:cs="Times New Roman"/>
          <w:sz w:val="24"/>
          <w:szCs w:val="24"/>
        </w:rPr>
        <w:t xml:space="preserve"> between what is allowed and what is not allowed at the polls</w:t>
      </w:r>
      <w:r w:rsidR="00504518" w:rsidRPr="00985B28">
        <w:rPr>
          <w:rFonts w:ascii="Times New Roman" w:hAnsi="Times New Roman" w:cs="Times New Roman"/>
          <w:sz w:val="24"/>
          <w:szCs w:val="24"/>
        </w:rPr>
        <w:t xml:space="preserve">. It went further to state that the </w:t>
      </w:r>
      <w:r w:rsidR="000907D9" w:rsidRPr="00985B28">
        <w:rPr>
          <w:rFonts w:ascii="Times New Roman" w:hAnsi="Times New Roman" w:cs="Times New Roman"/>
          <w:sz w:val="24"/>
          <w:szCs w:val="24"/>
        </w:rPr>
        <w:t>use of the term “political</w:t>
      </w:r>
      <w:r w:rsidR="00A84CBE" w:rsidRPr="00985B28">
        <w:rPr>
          <w:rFonts w:ascii="Times New Roman" w:hAnsi="Times New Roman" w:cs="Times New Roman"/>
          <w:sz w:val="24"/>
          <w:szCs w:val="24"/>
        </w:rPr>
        <w:t xml:space="preserve">” in the </w:t>
      </w:r>
      <w:r w:rsidR="0093702E" w:rsidRPr="00985B28">
        <w:rPr>
          <w:rFonts w:ascii="Times New Roman" w:hAnsi="Times New Roman" w:cs="Times New Roman"/>
          <w:sz w:val="24"/>
          <w:szCs w:val="24"/>
        </w:rPr>
        <w:t>Minnesota</w:t>
      </w:r>
      <w:r w:rsidR="00A84CBE" w:rsidRPr="00985B28">
        <w:rPr>
          <w:rFonts w:ascii="Times New Roman" w:hAnsi="Times New Roman" w:cs="Times New Roman"/>
          <w:sz w:val="24"/>
          <w:szCs w:val="24"/>
        </w:rPr>
        <w:t xml:space="preserve"> Law </w:t>
      </w:r>
      <w:r w:rsidR="003A2952" w:rsidRPr="00985B28">
        <w:rPr>
          <w:rFonts w:ascii="Times New Roman" w:hAnsi="Times New Roman" w:cs="Times New Roman"/>
          <w:sz w:val="24"/>
          <w:szCs w:val="24"/>
        </w:rPr>
        <w:t>combined with the ha</w:t>
      </w:r>
      <w:r w:rsidR="0074068D" w:rsidRPr="00985B28">
        <w:rPr>
          <w:rFonts w:ascii="Times New Roman" w:hAnsi="Times New Roman" w:cs="Times New Roman"/>
          <w:sz w:val="24"/>
          <w:szCs w:val="24"/>
        </w:rPr>
        <w:t xml:space="preserve">phazard interpretations </w:t>
      </w:r>
      <w:r w:rsidR="005F3486" w:rsidRPr="00985B28">
        <w:rPr>
          <w:rFonts w:ascii="Times New Roman" w:hAnsi="Times New Roman" w:cs="Times New Roman"/>
          <w:sz w:val="24"/>
          <w:szCs w:val="24"/>
        </w:rPr>
        <w:t xml:space="preserve">the state provided </w:t>
      </w:r>
      <w:r w:rsidR="001B5EB6" w:rsidRPr="00985B28">
        <w:rPr>
          <w:rFonts w:ascii="Times New Roman" w:hAnsi="Times New Roman" w:cs="Times New Roman"/>
          <w:sz w:val="24"/>
          <w:szCs w:val="24"/>
        </w:rPr>
        <w:t xml:space="preserve">and its arguments </w:t>
      </w:r>
      <w:r w:rsidR="00A53093" w:rsidRPr="00985B28">
        <w:rPr>
          <w:rFonts w:ascii="Times New Roman" w:hAnsi="Times New Roman" w:cs="Times New Roman"/>
          <w:sz w:val="24"/>
          <w:szCs w:val="24"/>
        </w:rPr>
        <w:t xml:space="preserve">is the reason why the </w:t>
      </w:r>
      <w:r w:rsidR="0093702E" w:rsidRPr="00985B28">
        <w:rPr>
          <w:rFonts w:ascii="Times New Roman" w:hAnsi="Times New Roman" w:cs="Times New Roman"/>
          <w:sz w:val="24"/>
          <w:szCs w:val="24"/>
        </w:rPr>
        <w:t xml:space="preserve">restriction </w:t>
      </w:r>
      <w:r w:rsidR="00DA1F41" w:rsidRPr="00985B28">
        <w:rPr>
          <w:rFonts w:ascii="Times New Roman" w:hAnsi="Times New Roman" w:cs="Times New Roman"/>
          <w:sz w:val="24"/>
          <w:szCs w:val="24"/>
        </w:rPr>
        <w:t>that the</w:t>
      </w:r>
      <w:r w:rsidR="00BC01DB" w:rsidRPr="00985B28">
        <w:rPr>
          <w:rFonts w:ascii="Times New Roman" w:hAnsi="Times New Roman" w:cs="Times New Roman"/>
          <w:sz w:val="24"/>
          <w:szCs w:val="24"/>
        </w:rPr>
        <w:t xml:space="preserve"> Minnesota law </w:t>
      </w:r>
      <w:r w:rsidR="00744301" w:rsidRPr="00985B28">
        <w:rPr>
          <w:rFonts w:ascii="Times New Roman" w:hAnsi="Times New Roman" w:cs="Times New Roman"/>
          <w:sz w:val="24"/>
          <w:szCs w:val="24"/>
        </w:rPr>
        <w:t xml:space="preserve">fails. </w:t>
      </w:r>
      <w:r w:rsidR="00097CFD" w:rsidRPr="00985B28">
        <w:rPr>
          <w:rFonts w:ascii="Times New Roman" w:hAnsi="Times New Roman" w:cs="Times New Roman"/>
          <w:sz w:val="24"/>
          <w:szCs w:val="24"/>
        </w:rPr>
        <w:t xml:space="preserve">The court states that although the </w:t>
      </w:r>
      <w:r w:rsidR="00CF194C" w:rsidRPr="00985B28">
        <w:rPr>
          <w:rFonts w:ascii="Times New Roman" w:hAnsi="Times New Roman" w:cs="Times New Roman"/>
          <w:sz w:val="24"/>
          <w:szCs w:val="24"/>
        </w:rPr>
        <w:t>statute prohibits wearing a “political</w:t>
      </w:r>
      <w:r w:rsidR="003B5BC3" w:rsidRPr="00985B28">
        <w:rPr>
          <w:rFonts w:ascii="Times New Roman" w:hAnsi="Times New Roman" w:cs="Times New Roman"/>
          <w:sz w:val="24"/>
          <w:szCs w:val="24"/>
        </w:rPr>
        <w:t xml:space="preserve"> badge”, Political button, or </w:t>
      </w:r>
      <w:r w:rsidR="00A9331E" w:rsidRPr="00985B28">
        <w:rPr>
          <w:rFonts w:ascii="Times New Roman" w:hAnsi="Times New Roman" w:cs="Times New Roman"/>
          <w:sz w:val="24"/>
          <w:szCs w:val="24"/>
        </w:rPr>
        <w:t xml:space="preserve">other Political </w:t>
      </w:r>
      <w:r w:rsidR="0093702E" w:rsidRPr="00985B28">
        <w:rPr>
          <w:rFonts w:ascii="Times New Roman" w:hAnsi="Times New Roman" w:cs="Times New Roman"/>
          <w:sz w:val="24"/>
          <w:szCs w:val="24"/>
        </w:rPr>
        <w:t>Insignia</w:t>
      </w:r>
      <w:r w:rsidR="00E8505D" w:rsidRPr="00985B28">
        <w:rPr>
          <w:rFonts w:ascii="Times New Roman" w:hAnsi="Times New Roman" w:cs="Times New Roman"/>
          <w:sz w:val="24"/>
          <w:szCs w:val="24"/>
        </w:rPr>
        <w:t xml:space="preserve"> it </w:t>
      </w:r>
      <w:r w:rsidR="00986815" w:rsidRPr="00985B28">
        <w:rPr>
          <w:rFonts w:ascii="Times New Roman" w:hAnsi="Times New Roman" w:cs="Times New Roman"/>
          <w:sz w:val="24"/>
          <w:szCs w:val="24"/>
        </w:rPr>
        <w:t xml:space="preserve">does not define </w:t>
      </w:r>
      <w:r w:rsidR="00EB12B8" w:rsidRPr="00985B28">
        <w:rPr>
          <w:rFonts w:ascii="Times New Roman" w:hAnsi="Times New Roman" w:cs="Times New Roman"/>
          <w:sz w:val="24"/>
          <w:szCs w:val="24"/>
        </w:rPr>
        <w:t xml:space="preserve">the term </w:t>
      </w:r>
      <w:r w:rsidR="00986815" w:rsidRPr="00985B28">
        <w:rPr>
          <w:rFonts w:ascii="Times New Roman" w:hAnsi="Times New Roman" w:cs="Times New Roman"/>
          <w:sz w:val="24"/>
          <w:szCs w:val="24"/>
        </w:rPr>
        <w:t>“</w:t>
      </w:r>
      <w:r w:rsidR="00EB12B8" w:rsidRPr="00985B28">
        <w:rPr>
          <w:rFonts w:ascii="Times New Roman" w:hAnsi="Times New Roman" w:cs="Times New Roman"/>
          <w:sz w:val="24"/>
          <w:szCs w:val="24"/>
        </w:rPr>
        <w:t xml:space="preserve">political” </w:t>
      </w:r>
      <w:r w:rsidR="00AB3555" w:rsidRPr="00985B28">
        <w:rPr>
          <w:rFonts w:ascii="Times New Roman" w:hAnsi="Times New Roman" w:cs="Times New Roman"/>
          <w:sz w:val="24"/>
          <w:szCs w:val="24"/>
        </w:rPr>
        <w:t>the</w:t>
      </w:r>
      <w:r w:rsidR="00844C20" w:rsidRPr="00985B28">
        <w:rPr>
          <w:rFonts w:ascii="Times New Roman" w:hAnsi="Times New Roman" w:cs="Times New Roman"/>
          <w:sz w:val="24"/>
          <w:szCs w:val="24"/>
        </w:rPr>
        <w:t xml:space="preserve"> court </w:t>
      </w:r>
      <w:r w:rsidR="00E160BD" w:rsidRPr="00985B28">
        <w:rPr>
          <w:rFonts w:ascii="Times New Roman" w:hAnsi="Times New Roman" w:cs="Times New Roman"/>
          <w:sz w:val="24"/>
          <w:szCs w:val="24"/>
        </w:rPr>
        <w:t>stated</w:t>
      </w:r>
      <w:r w:rsidR="00844C20" w:rsidRPr="00985B28">
        <w:rPr>
          <w:rFonts w:ascii="Times New Roman" w:hAnsi="Times New Roman" w:cs="Times New Roman"/>
          <w:sz w:val="24"/>
          <w:szCs w:val="24"/>
        </w:rPr>
        <w:t xml:space="preserve"> that the word can be expansive</w:t>
      </w:r>
      <w:r w:rsidR="002E2D6F" w:rsidRPr="00985B28">
        <w:rPr>
          <w:rFonts w:ascii="Times New Roman" w:hAnsi="Times New Roman" w:cs="Times New Roman"/>
          <w:sz w:val="24"/>
          <w:szCs w:val="24"/>
        </w:rPr>
        <w:t>, it can encompass anything related to the government</w:t>
      </w:r>
      <w:r w:rsidR="00510368" w:rsidRPr="00985B28">
        <w:rPr>
          <w:rFonts w:ascii="Times New Roman" w:hAnsi="Times New Roman" w:cs="Times New Roman"/>
          <w:sz w:val="24"/>
          <w:szCs w:val="24"/>
        </w:rPr>
        <w:t xml:space="preserve">, or the conduct of governmental </w:t>
      </w:r>
      <w:r w:rsidR="000E5A8C" w:rsidRPr="00985B28">
        <w:rPr>
          <w:rFonts w:ascii="Times New Roman" w:hAnsi="Times New Roman" w:cs="Times New Roman"/>
          <w:sz w:val="24"/>
          <w:szCs w:val="24"/>
        </w:rPr>
        <w:t xml:space="preserve">affairs </w:t>
      </w:r>
      <w:r w:rsidR="00F120D1" w:rsidRPr="00985B28">
        <w:rPr>
          <w:rFonts w:ascii="Times New Roman" w:hAnsi="Times New Roman" w:cs="Times New Roman"/>
          <w:sz w:val="24"/>
          <w:szCs w:val="24"/>
        </w:rPr>
        <w:t>or anything related or dealing with the structure of the government</w:t>
      </w:r>
      <w:r w:rsidR="007706B8" w:rsidRPr="00985B28">
        <w:rPr>
          <w:rFonts w:ascii="Times New Roman" w:hAnsi="Times New Roman" w:cs="Times New Roman"/>
          <w:sz w:val="24"/>
          <w:szCs w:val="24"/>
        </w:rPr>
        <w:t>, politics or a state</w:t>
      </w:r>
      <w:r w:rsidR="00717693" w:rsidRPr="00985B28">
        <w:rPr>
          <w:rFonts w:ascii="Times New Roman" w:hAnsi="Times New Roman" w:cs="Times New Roman"/>
          <w:sz w:val="24"/>
          <w:szCs w:val="24"/>
        </w:rPr>
        <w:t xml:space="preserve">. </w:t>
      </w:r>
      <w:r w:rsidR="00E16D3F" w:rsidRPr="00985B28">
        <w:rPr>
          <w:rFonts w:ascii="Times New Roman" w:hAnsi="Times New Roman" w:cs="Times New Roman"/>
          <w:sz w:val="24"/>
          <w:szCs w:val="24"/>
        </w:rPr>
        <w:t xml:space="preserve">Further stating that </w:t>
      </w:r>
      <w:r w:rsidR="00B67F60" w:rsidRPr="00985B28">
        <w:rPr>
          <w:rFonts w:ascii="Times New Roman" w:hAnsi="Times New Roman" w:cs="Times New Roman"/>
          <w:sz w:val="24"/>
          <w:szCs w:val="24"/>
        </w:rPr>
        <w:t xml:space="preserve">under a literal </w:t>
      </w:r>
      <w:r w:rsidR="00E40ECB" w:rsidRPr="00985B28">
        <w:rPr>
          <w:rFonts w:ascii="Times New Roman" w:hAnsi="Times New Roman" w:cs="Times New Roman"/>
          <w:sz w:val="24"/>
          <w:szCs w:val="24"/>
        </w:rPr>
        <w:t xml:space="preserve">reading of those </w:t>
      </w:r>
      <w:r w:rsidR="001B4C95" w:rsidRPr="00985B28">
        <w:rPr>
          <w:rFonts w:ascii="Times New Roman" w:hAnsi="Times New Roman" w:cs="Times New Roman"/>
          <w:sz w:val="24"/>
          <w:szCs w:val="24"/>
        </w:rPr>
        <w:t xml:space="preserve">definitions, a button or T-shirt merely imploring others </w:t>
      </w:r>
      <w:r w:rsidR="0005507D" w:rsidRPr="00985B28">
        <w:rPr>
          <w:rFonts w:ascii="Times New Roman" w:hAnsi="Times New Roman" w:cs="Times New Roman"/>
          <w:sz w:val="24"/>
          <w:szCs w:val="24"/>
        </w:rPr>
        <w:t xml:space="preserve">to vote could </w:t>
      </w:r>
      <w:r w:rsidR="00915263" w:rsidRPr="00985B28">
        <w:rPr>
          <w:rFonts w:ascii="Times New Roman" w:hAnsi="Times New Roman" w:cs="Times New Roman"/>
          <w:sz w:val="24"/>
          <w:szCs w:val="24"/>
        </w:rPr>
        <w:t>qualify</w:t>
      </w:r>
      <w:r w:rsidR="00EB12B8" w:rsidRPr="00985B28">
        <w:rPr>
          <w:rFonts w:ascii="Times New Roman" w:hAnsi="Times New Roman" w:cs="Times New Roman"/>
          <w:sz w:val="24"/>
          <w:szCs w:val="24"/>
        </w:rPr>
        <w:t xml:space="preserve"> as being “</w:t>
      </w:r>
      <w:r w:rsidR="00302EF4" w:rsidRPr="00985B28">
        <w:rPr>
          <w:rFonts w:ascii="Times New Roman" w:hAnsi="Times New Roman" w:cs="Times New Roman"/>
          <w:sz w:val="24"/>
          <w:szCs w:val="24"/>
        </w:rPr>
        <w:t>politi</w:t>
      </w:r>
      <w:r w:rsidR="00EB12B8" w:rsidRPr="00985B28">
        <w:rPr>
          <w:rFonts w:ascii="Times New Roman" w:hAnsi="Times New Roman" w:cs="Times New Roman"/>
          <w:sz w:val="24"/>
          <w:szCs w:val="24"/>
        </w:rPr>
        <w:t>cal”</w:t>
      </w:r>
      <w:r w:rsidR="00915263" w:rsidRPr="00985B28">
        <w:rPr>
          <w:rFonts w:ascii="Times New Roman" w:hAnsi="Times New Roman" w:cs="Times New Roman"/>
          <w:sz w:val="24"/>
          <w:szCs w:val="24"/>
        </w:rPr>
        <w:t>.</w:t>
      </w:r>
    </w:p>
    <w:p w14:paraId="208BBD7B" w14:textId="0BBEF14F" w:rsidR="00A25BB0" w:rsidRPr="00985B28" w:rsidRDefault="00914377"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In response to this, the</w:t>
      </w:r>
      <w:r w:rsidR="002572CA" w:rsidRPr="00985B28">
        <w:rPr>
          <w:rFonts w:ascii="Times New Roman" w:hAnsi="Times New Roman" w:cs="Times New Roman"/>
          <w:sz w:val="24"/>
          <w:szCs w:val="24"/>
        </w:rPr>
        <w:t xml:space="preserve"> State argues that the apparel ban should not be read so broadly</w:t>
      </w:r>
      <w:r w:rsidR="00E036DD" w:rsidRPr="00985B28">
        <w:rPr>
          <w:rFonts w:ascii="Times New Roman" w:hAnsi="Times New Roman" w:cs="Times New Roman"/>
          <w:sz w:val="24"/>
          <w:szCs w:val="24"/>
        </w:rPr>
        <w:t xml:space="preserve"> interpreted</w:t>
      </w:r>
      <w:r w:rsidR="002572CA" w:rsidRPr="00985B28">
        <w:rPr>
          <w:rFonts w:ascii="Times New Roman" w:hAnsi="Times New Roman" w:cs="Times New Roman"/>
          <w:sz w:val="24"/>
          <w:szCs w:val="24"/>
        </w:rPr>
        <w:t>. According to the State, the statute does not prohibit “any conceivably ‘political’ message” or cover “all ‘political’ speech, broadly construed</w:t>
      </w:r>
      <w:r w:rsidR="00AF4FDB" w:rsidRPr="00985B28">
        <w:rPr>
          <w:rFonts w:ascii="Times New Roman" w:hAnsi="Times New Roman" w:cs="Times New Roman"/>
          <w:sz w:val="24"/>
          <w:szCs w:val="24"/>
        </w:rPr>
        <w:t>” i</w:t>
      </w:r>
      <w:r w:rsidR="002572CA" w:rsidRPr="00985B28">
        <w:rPr>
          <w:rFonts w:ascii="Times New Roman" w:hAnsi="Times New Roman" w:cs="Times New Roman"/>
          <w:sz w:val="24"/>
          <w:szCs w:val="24"/>
        </w:rPr>
        <w:t>nstead, the State interprets the ban to proscribe “only words and symbols that an objectively reasonable observer would perceive as conveying a message about the electoral choices at issue in [the] polling place.” Id., at 13; see id., at 19 (the ban “applies not to any message regarding government or its affairs, but to messages relating to questions of governmental affairs facing voters on a given election day”). At the same time, the State argues that the category of “political” apparel is not limited to campaign apparel. After all, the reference to “campaign material” in the first sentence of the statute</w:t>
      </w:r>
      <w:r w:rsidR="00DA1F41" w:rsidRPr="00985B28">
        <w:rPr>
          <w:rFonts w:ascii="Times New Roman" w:hAnsi="Times New Roman" w:cs="Times New Roman"/>
          <w:sz w:val="24"/>
          <w:szCs w:val="24"/>
        </w:rPr>
        <w:t xml:space="preserve"> </w:t>
      </w:r>
      <w:r w:rsidR="002572CA" w:rsidRPr="00985B28">
        <w:rPr>
          <w:rFonts w:ascii="Times New Roman" w:hAnsi="Times New Roman" w:cs="Times New Roman"/>
          <w:sz w:val="24"/>
          <w:szCs w:val="24"/>
        </w:rPr>
        <w:t>describing what one may not “display” in the buffer zone as well as inside the polling place</w:t>
      </w:r>
      <w:r w:rsidR="007B2D9D" w:rsidRPr="00985B28">
        <w:rPr>
          <w:rFonts w:ascii="Times New Roman" w:hAnsi="Times New Roman" w:cs="Times New Roman"/>
          <w:sz w:val="24"/>
          <w:szCs w:val="24"/>
        </w:rPr>
        <w:t xml:space="preserve"> implies </w:t>
      </w:r>
      <w:r w:rsidR="00D26B83" w:rsidRPr="00985B28">
        <w:rPr>
          <w:rFonts w:ascii="Times New Roman" w:hAnsi="Times New Roman" w:cs="Times New Roman"/>
          <w:sz w:val="24"/>
          <w:szCs w:val="24"/>
        </w:rPr>
        <w:t xml:space="preserve">that the distinct </w:t>
      </w:r>
      <w:r w:rsidR="00DA1F41" w:rsidRPr="00985B28">
        <w:rPr>
          <w:rFonts w:ascii="Times New Roman" w:hAnsi="Times New Roman" w:cs="Times New Roman"/>
          <w:sz w:val="24"/>
          <w:szCs w:val="24"/>
        </w:rPr>
        <w:t>term “political</w:t>
      </w:r>
      <w:r w:rsidR="00435F88" w:rsidRPr="00985B28">
        <w:rPr>
          <w:rFonts w:ascii="Times New Roman" w:hAnsi="Times New Roman" w:cs="Times New Roman"/>
          <w:sz w:val="24"/>
          <w:szCs w:val="24"/>
        </w:rPr>
        <w:t xml:space="preserve">” should be </w:t>
      </w:r>
      <w:r w:rsidR="001704F8" w:rsidRPr="00985B28">
        <w:rPr>
          <w:rFonts w:ascii="Times New Roman" w:hAnsi="Times New Roman" w:cs="Times New Roman"/>
          <w:sz w:val="24"/>
          <w:szCs w:val="24"/>
        </w:rPr>
        <w:t xml:space="preserve">understood to cover a broader </w:t>
      </w:r>
      <w:r w:rsidR="00560435" w:rsidRPr="00985B28">
        <w:rPr>
          <w:rFonts w:ascii="Times New Roman" w:hAnsi="Times New Roman" w:cs="Times New Roman"/>
          <w:sz w:val="24"/>
          <w:szCs w:val="24"/>
        </w:rPr>
        <w:t>class of items.</w:t>
      </w:r>
      <w:r w:rsidR="00FB35A2" w:rsidRPr="00985B28">
        <w:rPr>
          <w:rFonts w:ascii="Times New Roman" w:hAnsi="Times New Roman" w:cs="Times New Roman"/>
          <w:sz w:val="24"/>
          <w:szCs w:val="24"/>
        </w:rPr>
        <w:t xml:space="preserve"> </w:t>
      </w:r>
      <w:r w:rsidR="008E69D2" w:rsidRPr="00985B28">
        <w:rPr>
          <w:rFonts w:ascii="Times New Roman" w:hAnsi="Times New Roman" w:cs="Times New Roman"/>
          <w:sz w:val="24"/>
          <w:szCs w:val="24"/>
          <w:u w:val="single"/>
        </w:rPr>
        <w:t>The state counsel</w:t>
      </w:r>
      <w:r w:rsidR="008E1620" w:rsidRPr="00985B28">
        <w:rPr>
          <w:rFonts w:ascii="Times New Roman" w:hAnsi="Times New Roman" w:cs="Times New Roman"/>
          <w:sz w:val="24"/>
          <w:szCs w:val="24"/>
          <w:u w:val="single"/>
        </w:rPr>
        <w:t xml:space="preserve"> explained that the </w:t>
      </w:r>
      <w:r w:rsidR="00784A4D" w:rsidRPr="00985B28">
        <w:rPr>
          <w:rFonts w:ascii="Times New Roman" w:hAnsi="Times New Roman" w:cs="Times New Roman"/>
          <w:sz w:val="24"/>
          <w:szCs w:val="24"/>
          <w:u w:val="single"/>
        </w:rPr>
        <w:t xml:space="preserve">Minnesota law expands the scope </w:t>
      </w:r>
      <w:r w:rsidR="008E7D18" w:rsidRPr="00985B28">
        <w:rPr>
          <w:rFonts w:ascii="Times New Roman" w:hAnsi="Times New Roman" w:cs="Times New Roman"/>
          <w:sz w:val="24"/>
          <w:szCs w:val="24"/>
          <w:u w:val="single"/>
        </w:rPr>
        <w:t xml:space="preserve">of what is prohibited from the campaign </w:t>
      </w:r>
      <w:r w:rsidR="00E73721" w:rsidRPr="00985B28">
        <w:rPr>
          <w:rFonts w:ascii="Times New Roman" w:hAnsi="Times New Roman" w:cs="Times New Roman"/>
          <w:sz w:val="24"/>
          <w:szCs w:val="24"/>
          <w:u w:val="single"/>
        </w:rPr>
        <w:t>speech to additional political speech</w:t>
      </w:r>
      <w:r w:rsidR="007F0F93" w:rsidRPr="00985B28">
        <w:rPr>
          <w:rFonts w:ascii="Times New Roman" w:hAnsi="Times New Roman" w:cs="Times New Roman"/>
          <w:sz w:val="24"/>
          <w:szCs w:val="24"/>
        </w:rPr>
        <w:t>.</w:t>
      </w:r>
      <w:r w:rsidR="008E69D2" w:rsidRPr="00985B28">
        <w:rPr>
          <w:rFonts w:ascii="Times New Roman" w:hAnsi="Times New Roman" w:cs="Times New Roman"/>
          <w:sz w:val="24"/>
          <w:szCs w:val="24"/>
        </w:rPr>
        <w:t xml:space="preserve"> </w:t>
      </w:r>
    </w:p>
    <w:p w14:paraId="53E12BCA" w14:textId="21C613D5" w:rsidR="002255F3" w:rsidRPr="00985B28" w:rsidRDefault="000F42BA" w:rsidP="002255F3">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court </w:t>
      </w:r>
      <w:r w:rsidR="002255F3" w:rsidRPr="00985B28">
        <w:rPr>
          <w:rFonts w:ascii="Times New Roman" w:hAnsi="Times New Roman" w:cs="Times New Roman"/>
          <w:sz w:val="24"/>
          <w:szCs w:val="24"/>
        </w:rPr>
        <w:t xml:space="preserve">stated that it often considers </w:t>
      </w:r>
      <w:r w:rsidR="002255F3" w:rsidRPr="00985B28">
        <w:rPr>
          <w:rFonts w:ascii="Times New Roman" w:hAnsi="Times New Roman" w:cs="Times New Roman"/>
          <w:color w:val="000000"/>
          <w:sz w:val="24"/>
          <w:szCs w:val="24"/>
        </w:rPr>
        <w:t xml:space="preserve">a state’s “authoritative constructions” in interpreting a state law as was held in </w:t>
      </w:r>
      <w:r w:rsidR="002255F3" w:rsidRPr="00985B28">
        <w:rPr>
          <w:rFonts w:ascii="Times New Roman" w:hAnsi="Times New Roman" w:cs="Times New Roman"/>
          <w:i/>
          <w:iCs/>
          <w:color w:val="000000"/>
          <w:sz w:val="24"/>
          <w:szCs w:val="24"/>
        </w:rPr>
        <w:t xml:space="preserve">Forsyth County </w:t>
      </w:r>
      <w:r w:rsidR="002255F3" w:rsidRPr="00985B28">
        <w:rPr>
          <w:rFonts w:ascii="Times New Roman" w:hAnsi="Times New Roman" w:cs="Times New Roman"/>
          <w:color w:val="000000"/>
          <w:sz w:val="24"/>
          <w:szCs w:val="24"/>
        </w:rPr>
        <w:t xml:space="preserve">v. </w:t>
      </w:r>
      <w:r w:rsidR="002255F3" w:rsidRPr="00985B28">
        <w:rPr>
          <w:rFonts w:ascii="Times New Roman" w:hAnsi="Times New Roman" w:cs="Times New Roman"/>
          <w:i/>
          <w:iCs/>
          <w:color w:val="000000"/>
          <w:sz w:val="24"/>
          <w:szCs w:val="24"/>
        </w:rPr>
        <w:t>Nationalist Movement</w:t>
      </w:r>
      <w:r w:rsidR="002255F3" w:rsidRPr="00985B28">
        <w:rPr>
          <w:rFonts w:ascii="Times New Roman" w:hAnsi="Times New Roman" w:cs="Times New Roman"/>
          <w:color w:val="000000"/>
          <w:sz w:val="24"/>
          <w:szCs w:val="24"/>
        </w:rPr>
        <w:t>, 505 U. S. 123, 131 (1992).</w:t>
      </w:r>
      <w:r w:rsidR="007432C0" w:rsidRPr="00985B28">
        <w:rPr>
          <w:rFonts w:ascii="Times New Roman" w:hAnsi="Times New Roman" w:cs="Times New Roman"/>
          <w:sz w:val="24"/>
          <w:szCs w:val="24"/>
        </w:rPr>
        <w:t xml:space="preserve"> </w:t>
      </w:r>
      <w:r w:rsidR="002255F3" w:rsidRPr="00985B28">
        <w:rPr>
          <w:rFonts w:ascii="Times New Roman" w:hAnsi="Times New Roman" w:cs="Times New Roman"/>
          <w:sz w:val="24"/>
          <w:szCs w:val="24"/>
        </w:rPr>
        <w:t xml:space="preserve"> </w:t>
      </w:r>
      <w:r w:rsidR="002255F3" w:rsidRPr="00985B28">
        <w:rPr>
          <w:rFonts w:ascii="Times New Roman" w:hAnsi="Times New Roman" w:cs="Times New Roman"/>
          <w:color w:val="000000"/>
          <w:sz w:val="24"/>
          <w:szCs w:val="24"/>
        </w:rPr>
        <w:t>For specific examples of what is banned under its standard, the State in this case points to the 2010 Election Day Policy—which it continues to hold out as authoritative guid</w:t>
      </w:r>
      <w:r w:rsidR="002255F3" w:rsidRPr="00985B28">
        <w:rPr>
          <w:rFonts w:ascii="Times New Roman" w:hAnsi="Times New Roman" w:cs="Times New Roman"/>
          <w:color w:val="000000"/>
          <w:sz w:val="24"/>
          <w:szCs w:val="24"/>
        </w:rPr>
        <w:softHyphen/>
        <w:t xml:space="preserve">ance regarding implementation of the statute. </w:t>
      </w:r>
      <w:r w:rsidR="00EE15AE" w:rsidRPr="00985B28">
        <w:rPr>
          <w:rFonts w:ascii="Times New Roman" w:hAnsi="Times New Roman" w:cs="Times New Roman"/>
          <w:sz w:val="24"/>
          <w:szCs w:val="24"/>
        </w:rPr>
        <w:t>The court therefore went ahead to consider the interpretations give</w:t>
      </w:r>
      <w:r w:rsidR="00B50933" w:rsidRPr="00985B28">
        <w:rPr>
          <w:rFonts w:ascii="Times New Roman" w:hAnsi="Times New Roman" w:cs="Times New Roman"/>
          <w:sz w:val="24"/>
          <w:szCs w:val="24"/>
        </w:rPr>
        <w:t>n</w:t>
      </w:r>
      <w:r w:rsidR="00EE15AE" w:rsidRPr="00985B28">
        <w:rPr>
          <w:rFonts w:ascii="Times New Roman" w:hAnsi="Times New Roman" w:cs="Times New Roman"/>
          <w:sz w:val="24"/>
          <w:szCs w:val="24"/>
        </w:rPr>
        <w:t xml:space="preserve"> for the categories in the </w:t>
      </w:r>
      <w:r w:rsidR="00C47311" w:rsidRPr="00985B28">
        <w:rPr>
          <w:rFonts w:ascii="Times New Roman" w:hAnsi="Times New Roman" w:cs="Times New Roman"/>
          <w:sz w:val="24"/>
          <w:szCs w:val="24"/>
        </w:rPr>
        <w:t xml:space="preserve">2010 </w:t>
      </w:r>
      <w:proofErr w:type="gramStart"/>
      <w:r w:rsidR="00C47311" w:rsidRPr="00985B28">
        <w:rPr>
          <w:rFonts w:ascii="Times New Roman" w:hAnsi="Times New Roman" w:cs="Times New Roman"/>
          <w:sz w:val="24"/>
          <w:szCs w:val="24"/>
        </w:rPr>
        <w:t>election day</w:t>
      </w:r>
      <w:proofErr w:type="gramEnd"/>
      <w:r w:rsidR="00C47311" w:rsidRPr="00985B28">
        <w:rPr>
          <w:rFonts w:ascii="Times New Roman" w:hAnsi="Times New Roman" w:cs="Times New Roman"/>
          <w:sz w:val="24"/>
          <w:szCs w:val="24"/>
        </w:rPr>
        <w:t xml:space="preserve"> policy</w:t>
      </w:r>
      <w:r w:rsidR="00544D2A" w:rsidRPr="00985B28">
        <w:rPr>
          <w:rFonts w:ascii="Times New Roman" w:hAnsi="Times New Roman" w:cs="Times New Roman"/>
          <w:sz w:val="24"/>
          <w:szCs w:val="24"/>
        </w:rPr>
        <w:t xml:space="preserve">. </w:t>
      </w:r>
      <w:r w:rsidR="00160A3C" w:rsidRPr="00985B28">
        <w:rPr>
          <w:rFonts w:ascii="Times New Roman" w:hAnsi="Times New Roman" w:cs="Times New Roman"/>
          <w:sz w:val="24"/>
          <w:szCs w:val="24"/>
        </w:rPr>
        <w:t>The court</w:t>
      </w:r>
      <w:r w:rsidR="00544D2A" w:rsidRPr="00985B28">
        <w:rPr>
          <w:rFonts w:ascii="Times New Roman" w:hAnsi="Times New Roman" w:cs="Times New Roman"/>
          <w:sz w:val="24"/>
          <w:szCs w:val="24"/>
        </w:rPr>
        <w:t xml:space="preserve"> </w:t>
      </w:r>
      <w:r w:rsidR="00160A3C" w:rsidRPr="00985B28">
        <w:rPr>
          <w:rFonts w:ascii="Times New Roman" w:hAnsi="Times New Roman" w:cs="Times New Roman"/>
          <w:sz w:val="24"/>
          <w:szCs w:val="24"/>
        </w:rPr>
        <w:t>held that</w:t>
      </w:r>
      <w:r w:rsidR="0016073C" w:rsidRPr="00985B28">
        <w:rPr>
          <w:rFonts w:ascii="Times New Roman" w:hAnsi="Times New Roman" w:cs="Times New Roman"/>
          <w:sz w:val="24"/>
          <w:szCs w:val="24"/>
        </w:rPr>
        <w:t xml:space="preserve"> the first three</w:t>
      </w:r>
      <w:r w:rsidR="00DA1F41" w:rsidRPr="00985B28">
        <w:rPr>
          <w:rFonts w:ascii="Times New Roman" w:hAnsi="Times New Roman" w:cs="Times New Roman"/>
          <w:sz w:val="24"/>
          <w:szCs w:val="24"/>
        </w:rPr>
        <w:t xml:space="preserve"> </w:t>
      </w:r>
      <w:r w:rsidR="00D639D6" w:rsidRPr="00985B28">
        <w:rPr>
          <w:rFonts w:ascii="Times New Roman" w:hAnsi="Times New Roman" w:cs="Times New Roman"/>
          <w:sz w:val="24"/>
          <w:szCs w:val="24"/>
        </w:rPr>
        <w:t>examples in the policy were clear enough</w:t>
      </w:r>
      <w:r w:rsidR="003D76C5" w:rsidRPr="00985B28">
        <w:rPr>
          <w:rFonts w:ascii="Times New Roman" w:hAnsi="Times New Roman" w:cs="Times New Roman"/>
          <w:sz w:val="24"/>
          <w:szCs w:val="24"/>
        </w:rPr>
        <w:t xml:space="preserve">: items displaying the name </w:t>
      </w:r>
      <w:r w:rsidR="009E5480" w:rsidRPr="00985B28">
        <w:rPr>
          <w:rFonts w:ascii="Times New Roman" w:hAnsi="Times New Roman" w:cs="Times New Roman"/>
          <w:sz w:val="24"/>
          <w:szCs w:val="24"/>
        </w:rPr>
        <w:t xml:space="preserve">of a political party, items </w:t>
      </w:r>
      <w:r w:rsidR="00D91CCB" w:rsidRPr="00985B28">
        <w:rPr>
          <w:rFonts w:ascii="Times New Roman" w:hAnsi="Times New Roman" w:cs="Times New Roman"/>
          <w:sz w:val="24"/>
          <w:szCs w:val="24"/>
        </w:rPr>
        <w:lastRenderedPageBreak/>
        <w:t xml:space="preserve">displaying name of a </w:t>
      </w:r>
      <w:r w:rsidR="00DA1F41" w:rsidRPr="00985B28">
        <w:rPr>
          <w:rFonts w:ascii="Times New Roman" w:hAnsi="Times New Roman" w:cs="Times New Roman"/>
          <w:sz w:val="24"/>
          <w:szCs w:val="24"/>
        </w:rPr>
        <w:t>candidate,</w:t>
      </w:r>
      <w:r w:rsidR="00437F57" w:rsidRPr="00985B28">
        <w:rPr>
          <w:rFonts w:ascii="Times New Roman" w:hAnsi="Times New Roman" w:cs="Times New Roman"/>
          <w:sz w:val="24"/>
          <w:szCs w:val="24"/>
        </w:rPr>
        <w:t xml:space="preserve"> and items demonstrating </w:t>
      </w:r>
      <w:r w:rsidR="00AA0193" w:rsidRPr="00985B28">
        <w:rPr>
          <w:rFonts w:ascii="Times New Roman" w:hAnsi="Times New Roman" w:cs="Times New Roman"/>
          <w:sz w:val="24"/>
          <w:szCs w:val="24"/>
        </w:rPr>
        <w:t>“</w:t>
      </w:r>
      <w:r w:rsidR="00AA0193" w:rsidRPr="00985B28">
        <w:rPr>
          <w:rFonts w:ascii="Times New Roman" w:hAnsi="Times New Roman" w:cs="Times New Roman"/>
          <w:i/>
          <w:sz w:val="24"/>
          <w:szCs w:val="24"/>
        </w:rPr>
        <w:t>support of or opposition to a ballot question</w:t>
      </w:r>
      <w:r w:rsidR="00AA0193" w:rsidRPr="00985B28">
        <w:rPr>
          <w:rFonts w:ascii="Times New Roman" w:hAnsi="Times New Roman" w:cs="Times New Roman"/>
          <w:sz w:val="24"/>
          <w:szCs w:val="24"/>
        </w:rPr>
        <w:t>”</w:t>
      </w:r>
      <w:r w:rsidR="00C47311" w:rsidRPr="00985B28">
        <w:rPr>
          <w:rFonts w:ascii="Times New Roman" w:hAnsi="Times New Roman" w:cs="Times New Roman"/>
          <w:sz w:val="24"/>
          <w:szCs w:val="24"/>
        </w:rPr>
        <w:t xml:space="preserve"> </w:t>
      </w:r>
    </w:p>
    <w:p w14:paraId="2B86225E" w14:textId="758049AC" w:rsidR="002255F3" w:rsidRPr="00985B28" w:rsidRDefault="002255F3" w:rsidP="002255F3">
      <w:pPr>
        <w:rPr>
          <w:rFonts w:ascii="Times New Roman" w:hAnsi="Times New Roman" w:cs="Times New Roman"/>
          <w:sz w:val="24"/>
          <w:szCs w:val="24"/>
        </w:rPr>
      </w:pPr>
      <w:r w:rsidRPr="00985B28">
        <w:rPr>
          <w:rFonts w:ascii="Times New Roman" w:hAnsi="Times New Roman" w:cs="Times New Roman"/>
          <w:color w:val="000000"/>
          <w:sz w:val="24"/>
          <w:szCs w:val="24"/>
        </w:rPr>
        <w:t xml:space="preserve">The next example under the </w:t>
      </w:r>
      <w:proofErr w:type="gramStart"/>
      <w:r w:rsidRPr="00985B28">
        <w:rPr>
          <w:rFonts w:ascii="Times New Roman" w:hAnsi="Times New Roman" w:cs="Times New Roman"/>
          <w:color w:val="000000"/>
          <w:sz w:val="24"/>
          <w:szCs w:val="24"/>
        </w:rPr>
        <w:t>election day</w:t>
      </w:r>
      <w:proofErr w:type="gramEnd"/>
      <w:r w:rsidRPr="00985B28">
        <w:rPr>
          <w:rFonts w:ascii="Times New Roman" w:hAnsi="Times New Roman" w:cs="Times New Roman"/>
          <w:color w:val="000000"/>
          <w:sz w:val="24"/>
          <w:szCs w:val="24"/>
        </w:rPr>
        <w:t xml:space="preserve"> </w:t>
      </w:r>
      <w:r w:rsidR="00C9594E" w:rsidRPr="00985B28">
        <w:rPr>
          <w:rFonts w:ascii="Times New Roman" w:hAnsi="Times New Roman" w:cs="Times New Roman"/>
          <w:color w:val="000000"/>
          <w:sz w:val="24"/>
          <w:szCs w:val="24"/>
        </w:rPr>
        <w:t>policy on “</w:t>
      </w:r>
      <w:r w:rsidR="00C9594E" w:rsidRPr="00985B28">
        <w:rPr>
          <w:rFonts w:ascii="Times New Roman" w:hAnsi="Times New Roman" w:cs="Times New Roman"/>
          <w:i/>
          <w:color w:val="000000"/>
          <w:sz w:val="24"/>
          <w:szCs w:val="24"/>
        </w:rPr>
        <w:t>i</w:t>
      </w:r>
      <w:r w:rsidRPr="00985B28">
        <w:rPr>
          <w:rFonts w:ascii="Times New Roman" w:hAnsi="Times New Roman" w:cs="Times New Roman"/>
          <w:i/>
          <w:color w:val="000000"/>
          <w:sz w:val="24"/>
          <w:szCs w:val="24"/>
        </w:rPr>
        <w:t>ssue oriented material de</w:t>
      </w:r>
      <w:r w:rsidRPr="00985B28">
        <w:rPr>
          <w:rFonts w:ascii="Times New Roman" w:hAnsi="Times New Roman" w:cs="Times New Roman"/>
          <w:i/>
          <w:color w:val="000000"/>
          <w:sz w:val="24"/>
          <w:szCs w:val="24"/>
        </w:rPr>
        <w:softHyphen/>
        <w:t xml:space="preserve">signed </w:t>
      </w:r>
      <w:r w:rsidR="00C9594E" w:rsidRPr="00985B28">
        <w:rPr>
          <w:rFonts w:ascii="Times New Roman" w:hAnsi="Times New Roman" w:cs="Times New Roman"/>
          <w:i/>
          <w:color w:val="000000"/>
          <w:sz w:val="24"/>
          <w:szCs w:val="24"/>
        </w:rPr>
        <w:t>to influence or impact voting</w:t>
      </w:r>
      <w:r w:rsidR="00C9594E" w:rsidRPr="00985B28">
        <w:rPr>
          <w:rFonts w:ascii="Times New Roman" w:hAnsi="Times New Roman" w:cs="Times New Roman"/>
          <w:color w:val="000000"/>
          <w:sz w:val="24"/>
          <w:szCs w:val="24"/>
        </w:rPr>
        <w:t>,” The court remarkably noted that this raises more questions than giving answers. What will in this light qualify as</w:t>
      </w:r>
      <w:r w:rsidRPr="00985B28">
        <w:rPr>
          <w:rFonts w:ascii="Times New Roman" w:hAnsi="Times New Roman" w:cs="Times New Roman"/>
          <w:color w:val="000000"/>
          <w:sz w:val="24"/>
          <w:szCs w:val="24"/>
        </w:rPr>
        <w:t xml:space="preserve"> “issue”? The an</w:t>
      </w:r>
      <w:r w:rsidR="00985B28">
        <w:rPr>
          <w:rFonts w:ascii="Times New Roman" w:hAnsi="Times New Roman" w:cs="Times New Roman"/>
          <w:color w:val="000000"/>
          <w:sz w:val="24"/>
          <w:szCs w:val="24"/>
        </w:rPr>
        <w:t xml:space="preserve">swer, as far </w:t>
      </w:r>
      <w:r w:rsidR="00C9594E" w:rsidRPr="00985B28">
        <w:rPr>
          <w:rFonts w:ascii="Times New Roman" w:hAnsi="Times New Roman" w:cs="Times New Roman"/>
          <w:color w:val="000000"/>
          <w:sz w:val="24"/>
          <w:szCs w:val="24"/>
        </w:rPr>
        <w:t xml:space="preserve">was gleaned from the state’s position in its Brief and argument </w:t>
      </w:r>
      <w:r w:rsidRPr="00985B28">
        <w:rPr>
          <w:rFonts w:ascii="Times New Roman" w:hAnsi="Times New Roman" w:cs="Times New Roman"/>
          <w:color w:val="000000"/>
          <w:sz w:val="24"/>
          <w:szCs w:val="24"/>
        </w:rPr>
        <w:t xml:space="preserve">is </w:t>
      </w:r>
      <w:r w:rsidR="00C9594E" w:rsidRPr="00985B28">
        <w:rPr>
          <w:rFonts w:ascii="Times New Roman" w:hAnsi="Times New Roman" w:cs="Times New Roman"/>
          <w:color w:val="000000"/>
          <w:sz w:val="24"/>
          <w:szCs w:val="24"/>
        </w:rPr>
        <w:t>“</w:t>
      </w:r>
      <w:r w:rsidRPr="00985B28">
        <w:rPr>
          <w:rFonts w:ascii="Times New Roman" w:hAnsi="Times New Roman" w:cs="Times New Roman"/>
          <w:color w:val="000000"/>
          <w:sz w:val="24"/>
          <w:szCs w:val="24"/>
        </w:rPr>
        <w:t>any subject on which a political candid</w:t>
      </w:r>
      <w:r w:rsidR="00C9594E" w:rsidRPr="00985B28">
        <w:rPr>
          <w:rFonts w:ascii="Times New Roman" w:hAnsi="Times New Roman" w:cs="Times New Roman"/>
          <w:color w:val="000000"/>
          <w:sz w:val="24"/>
          <w:szCs w:val="24"/>
        </w:rPr>
        <w:t>ate or party has taken a stance”</w:t>
      </w:r>
      <w:r w:rsidRPr="00985B28">
        <w:rPr>
          <w:rFonts w:ascii="Times New Roman" w:hAnsi="Times New Roman" w:cs="Times New Roman"/>
          <w:color w:val="000000"/>
          <w:sz w:val="24"/>
          <w:szCs w:val="24"/>
        </w:rPr>
        <w:t xml:space="preserve"> </w:t>
      </w:r>
      <w:r w:rsidR="00C9594E" w:rsidRPr="00985B28">
        <w:rPr>
          <w:rFonts w:ascii="Times New Roman" w:hAnsi="Times New Roman" w:cs="Times New Roman"/>
          <w:color w:val="000000"/>
          <w:sz w:val="24"/>
          <w:szCs w:val="24"/>
        </w:rPr>
        <w:t>The Supreme Court therefore brilliantly asked “</w:t>
      </w:r>
      <w:r w:rsidRPr="00985B28">
        <w:rPr>
          <w:rFonts w:ascii="Times New Roman" w:hAnsi="Times New Roman" w:cs="Times New Roman"/>
          <w:color w:val="000000"/>
          <w:sz w:val="24"/>
          <w:szCs w:val="24"/>
        </w:rPr>
        <w:t xml:space="preserve">Would a “Support Our Troops” shirt be banned, if one of the candidates or parties had expressed a view on military funding or aid for veterans? </w:t>
      </w:r>
      <w:r w:rsidR="00C9594E" w:rsidRPr="00985B28">
        <w:rPr>
          <w:rFonts w:ascii="Times New Roman" w:hAnsi="Times New Roman" w:cs="Times New Roman"/>
          <w:color w:val="000000"/>
          <w:sz w:val="24"/>
          <w:szCs w:val="24"/>
        </w:rPr>
        <w:t>“</w:t>
      </w:r>
      <w:proofErr w:type="gramStart"/>
      <w:r w:rsidR="00C9594E" w:rsidRPr="00985B28">
        <w:rPr>
          <w:rFonts w:ascii="Times New Roman" w:hAnsi="Times New Roman" w:cs="Times New Roman"/>
          <w:color w:val="000000"/>
          <w:sz w:val="24"/>
          <w:szCs w:val="24"/>
        </w:rPr>
        <w:t>w</w:t>
      </w:r>
      <w:r w:rsidRPr="00985B28">
        <w:rPr>
          <w:rFonts w:ascii="Times New Roman" w:hAnsi="Times New Roman" w:cs="Times New Roman"/>
          <w:color w:val="000000"/>
          <w:sz w:val="24"/>
          <w:szCs w:val="24"/>
        </w:rPr>
        <w:t>hat</w:t>
      </w:r>
      <w:proofErr w:type="gramEnd"/>
      <w:r w:rsidRPr="00985B28">
        <w:rPr>
          <w:rFonts w:ascii="Times New Roman" w:hAnsi="Times New Roman" w:cs="Times New Roman"/>
          <w:color w:val="000000"/>
          <w:sz w:val="24"/>
          <w:szCs w:val="24"/>
        </w:rPr>
        <w:t xml:space="preserve"> about a “#</w:t>
      </w:r>
      <w:proofErr w:type="spellStart"/>
      <w:r w:rsidRPr="00985B28">
        <w:rPr>
          <w:rFonts w:ascii="Times New Roman" w:hAnsi="Times New Roman" w:cs="Times New Roman"/>
          <w:color w:val="000000"/>
          <w:sz w:val="24"/>
          <w:szCs w:val="24"/>
        </w:rPr>
        <w:t>MeToo</w:t>
      </w:r>
      <w:proofErr w:type="spellEnd"/>
      <w:r w:rsidRPr="00985B28">
        <w:rPr>
          <w:rFonts w:ascii="Times New Roman" w:hAnsi="Times New Roman" w:cs="Times New Roman"/>
          <w:color w:val="000000"/>
          <w:sz w:val="24"/>
          <w:szCs w:val="24"/>
        </w:rPr>
        <w:t xml:space="preserve">” shirt, referencing the movement to increase awareness of sexual harassment and assault? </w:t>
      </w:r>
      <w:r w:rsidR="00C9594E" w:rsidRPr="00985B28">
        <w:rPr>
          <w:rFonts w:ascii="Times New Roman" w:hAnsi="Times New Roman" w:cs="Times New Roman"/>
          <w:color w:val="000000"/>
          <w:sz w:val="24"/>
          <w:szCs w:val="24"/>
        </w:rPr>
        <w:t>The wording indeed is indeed confusing.</w:t>
      </w:r>
    </w:p>
    <w:p w14:paraId="2B712CC9" w14:textId="63603171" w:rsidR="009F5922" w:rsidRPr="00985B28" w:rsidRDefault="00404D83" w:rsidP="00985B28">
      <w:pPr>
        <w:pStyle w:val="CM10"/>
        <w:jc w:val="both"/>
        <w:rPr>
          <w:rFonts w:ascii="Times New Roman" w:hAnsi="Times New Roman" w:cs="Times New Roman"/>
          <w:color w:val="000000"/>
        </w:rPr>
      </w:pPr>
      <w:r w:rsidRPr="00985B28">
        <w:rPr>
          <w:rFonts w:ascii="Times New Roman" w:hAnsi="Times New Roman" w:cs="Times New Roman"/>
        </w:rPr>
        <w:t xml:space="preserve">Justice </w:t>
      </w:r>
      <w:r w:rsidR="00AF5CAA" w:rsidRPr="00985B28">
        <w:rPr>
          <w:rFonts w:ascii="Times New Roman" w:hAnsi="Times New Roman" w:cs="Times New Roman"/>
        </w:rPr>
        <w:t>Roberts also</w:t>
      </w:r>
      <w:r w:rsidR="003F5727" w:rsidRPr="00985B28">
        <w:rPr>
          <w:rFonts w:ascii="Times New Roman" w:hAnsi="Times New Roman" w:cs="Times New Roman"/>
        </w:rPr>
        <w:t xml:space="preserve"> </w:t>
      </w:r>
      <w:r w:rsidRPr="00985B28">
        <w:rPr>
          <w:rFonts w:ascii="Times New Roman" w:hAnsi="Times New Roman" w:cs="Times New Roman"/>
        </w:rPr>
        <w:t>considering</w:t>
      </w:r>
      <w:r w:rsidR="003F5727" w:rsidRPr="00985B28">
        <w:rPr>
          <w:rFonts w:ascii="Times New Roman" w:hAnsi="Times New Roman" w:cs="Times New Roman"/>
        </w:rPr>
        <w:t xml:space="preserve"> the interpretation of the </w:t>
      </w:r>
      <w:r w:rsidR="00E426C6" w:rsidRPr="00985B28">
        <w:rPr>
          <w:rFonts w:ascii="Times New Roman" w:hAnsi="Times New Roman" w:cs="Times New Roman"/>
        </w:rPr>
        <w:t xml:space="preserve">next broad category </w:t>
      </w:r>
      <w:r w:rsidR="00EE15AE" w:rsidRPr="00985B28">
        <w:rPr>
          <w:rFonts w:ascii="Times New Roman" w:hAnsi="Times New Roman" w:cs="Times New Roman"/>
        </w:rPr>
        <w:t xml:space="preserve">in the Election </w:t>
      </w:r>
      <w:proofErr w:type="gramStart"/>
      <w:r w:rsidR="00EE15AE" w:rsidRPr="00985B28">
        <w:rPr>
          <w:rFonts w:ascii="Times New Roman" w:hAnsi="Times New Roman" w:cs="Times New Roman"/>
        </w:rPr>
        <w:t>day</w:t>
      </w:r>
      <w:proofErr w:type="gramEnd"/>
      <w:r w:rsidR="00EE15AE" w:rsidRPr="00985B28">
        <w:rPr>
          <w:rFonts w:ascii="Times New Roman" w:hAnsi="Times New Roman" w:cs="Times New Roman"/>
        </w:rPr>
        <w:t xml:space="preserve"> policy</w:t>
      </w:r>
      <w:r w:rsidR="00F45DBE" w:rsidRPr="00985B28">
        <w:rPr>
          <w:rFonts w:ascii="Times New Roman" w:hAnsi="Times New Roman" w:cs="Times New Roman"/>
        </w:rPr>
        <w:t>: any item “promoting a group with recognizable political views</w:t>
      </w:r>
      <w:r w:rsidR="005F02E0" w:rsidRPr="00985B28">
        <w:rPr>
          <w:rFonts w:ascii="Times New Roman" w:hAnsi="Times New Roman" w:cs="Times New Roman"/>
        </w:rPr>
        <w:t>,” stated</w:t>
      </w:r>
      <w:r w:rsidR="00CE4454" w:rsidRPr="00985B28">
        <w:rPr>
          <w:rFonts w:ascii="Times New Roman" w:hAnsi="Times New Roman" w:cs="Times New Roman"/>
        </w:rPr>
        <w:t xml:space="preserve"> that </w:t>
      </w:r>
      <w:r w:rsidR="004B1056" w:rsidRPr="00985B28">
        <w:rPr>
          <w:rFonts w:ascii="Times New Roman" w:hAnsi="Times New Roman" w:cs="Times New Roman"/>
        </w:rPr>
        <w:t xml:space="preserve">this category </w:t>
      </w:r>
      <w:r w:rsidR="00C21653" w:rsidRPr="00985B28">
        <w:rPr>
          <w:rFonts w:ascii="Times New Roman" w:hAnsi="Times New Roman" w:cs="Times New Roman"/>
        </w:rPr>
        <w:t xml:space="preserve">indeed </w:t>
      </w:r>
      <w:r w:rsidR="00B50933" w:rsidRPr="00985B28">
        <w:rPr>
          <w:rFonts w:ascii="Times New Roman" w:hAnsi="Times New Roman" w:cs="Times New Roman"/>
        </w:rPr>
        <w:t xml:space="preserve">makes the </w:t>
      </w:r>
      <w:r w:rsidR="00F45DBE" w:rsidRPr="00985B28">
        <w:rPr>
          <w:rFonts w:ascii="Times New Roman" w:hAnsi="Times New Roman" w:cs="Times New Roman"/>
        </w:rPr>
        <w:t xml:space="preserve">matters worse. </w:t>
      </w:r>
      <w:r w:rsidR="004B1056" w:rsidRPr="00985B28">
        <w:rPr>
          <w:rFonts w:ascii="Times New Roman" w:hAnsi="Times New Roman" w:cs="Times New Roman"/>
        </w:rPr>
        <w:t>The court observed that the</w:t>
      </w:r>
      <w:r w:rsidR="00F45DBE" w:rsidRPr="00985B28">
        <w:rPr>
          <w:rFonts w:ascii="Times New Roman" w:hAnsi="Times New Roman" w:cs="Times New Roman"/>
        </w:rPr>
        <w:t xml:space="preserve"> State in </w:t>
      </w:r>
      <w:r w:rsidR="00AF4FDB" w:rsidRPr="00985B28">
        <w:rPr>
          <w:rFonts w:ascii="Times New Roman" w:hAnsi="Times New Roman" w:cs="Times New Roman"/>
        </w:rPr>
        <w:t xml:space="preserve">the brief for respondent </w:t>
      </w:r>
      <w:r w:rsidR="00F45DBE" w:rsidRPr="00985B28">
        <w:rPr>
          <w:rFonts w:ascii="Times New Roman" w:hAnsi="Times New Roman" w:cs="Times New Roman"/>
        </w:rPr>
        <w:t>construes the category as limited to groups with “views” about “the issues confronting voters in a given election.” The</w:t>
      </w:r>
      <w:r w:rsidR="004B1056" w:rsidRPr="00985B28">
        <w:rPr>
          <w:rFonts w:ascii="Times New Roman" w:hAnsi="Times New Roman" w:cs="Times New Roman"/>
        </w:rPr>
        <w:t xml:space="preserve"> co</w:t>
      </w:r>
      <w:r w:rsidR="000E3EA2" w:rsidRPr="00985B28">
        <w:rPr>
          <w:rFonts w:ascii="Times New Roman" w:hAnsi="Times New Roman" w:cs="Times New Roman"/>
        </w:rPr>
        <w:t>urt observed that</w:t>
      </w:r>
      <w:r w:rsidR="00F45DBE" w:rsidRPr="00985B28">
        <w:rPr>
          <w:rFonts w:ascii="Times New Roman" w:hAnsi="Times New Roman" w:cs="Times New Roman"/>
        </w:rPr>
        <w:t xml:space="preserve"> State also maintains that the “Please I. D. Me” buttons were properly banned because the buttons were designed to confuse other voters about whether they needed</w:t>
      </w:r>
      <w:r w:rsidR="00C21653" w:rsidRPr="00985B28">
        <w:rPr>
          <w:rFonts w:ascii="Times New Roman" w:hAnsi="Times New Roman" w:cs="Times New Roman"/>
        </w:rPr>
        <w:t xml:space="preserve"> photo identification to vote (</w:t>
      </w:r>
      <w:r w:rsidR="00F45DBE" w:rsidRPr="00985B28">
        <w:rPr>
          <w:rFonts w:ascii="Times New Roman" w:hAnsi="Times New Roman" w:cs="Times New Roman"/>
        </w:rPr>
        <w:t>Brief for Respondents 46–47</w:t>
      </w:r>
      <w:r w:rsidR="00C21653" w:rsidRPr="00985B28">
        <w:rPr>
          <w:rFonts w:ascii="Times New Roman" w:hAnsi="Times New Roman" w:cs="Times New Roman"/>
        </w:rPr>
        <w:t>)</w:t>
      </w:r>
      <w:r w:rsidR="00F45DBE" w:rsidRPr="00985B28">
        <w:rPr>
          <w:rFonts w:ascii="Times New Roman" w:hAnsi="Times New Roman" w:cs="Times New Roman"/>
        </w:rPr>
        <w:t xml:space="preserve">.  </w:t>
      </w:r>
      <w:r w:rsidR="009F5922" w:rsidRPr="00985B28">
        <w:rPr>
          <w:rFonts w:ascii="Times New Roman" w:hAnsi="Times New Roman" w:cs="Times New Roman"/>
          <w:color w:val="000000"/>
        </w:rPr>
        <w:t>The court observed that a shirt declaring “All Lives Matter,” could be “perceived” as political and a shirt displaying a rainbow flag if worn could be taken to be political if a candidate in the election campaigned on gay rights as “rainbow” is related to gay rights.</w:t>
      </w:r>
    </w:p>
    <w:p w14:paraId="251C0297" w14:textId="785C522F" w:rsidR="000E3EA2" w:rsidRPr="00985B28" w:rsidRDefault="000E3EA2" w:rsidP="00E86E0B">
      <w:pPr>
        <w:spacing w:line="240" w:lineRule="auto"/>
        <w:jc w:val="both"/>
        <w:rPr>
          <w:rFonts w:ascii="Times New Roman" w:hAnsi="Times New Roman" w:cs="Times New Roman"/>
          <w:sz w:val="24"/>
          <w:szCs w:val="24"/>
        </w:rPr>
      </w:pPr>
    </w:p>
    <w:p w14:paraId="4DA5D64F" w14:textId="77777777" w:rsidR="00985B28" w:rsidRDefault="00985B28" w:rsidP="00AF4FDB">
      <w:pPr>
        <w:pStyle w:val="Default"/>
        <w:spacing w:line="266" w:lineRule="atLeast"/>
        <w:jc w:val="both"/>
        <w:rPr>
          <w:rFonts w:ascii="Times New Roman" w:hAnsi="Times New Roman" w:cs="Times New Roman"/>
        </w:rPr>
      </w:pPr>
      <w:r w:rsidRPr="00985B28">
        <w:rPr>
          <w:rFonts w:ascii="Times New Roman" w:hAnsi="Times New Roman" w:cs="Times New Roman"/>
        </w:rPr>
        <w:t>The</w:t>
      </w:r>
      <w:r w:rsidR="008168BD" w:rsidRPr="00985B28">
        <w:rPr>
          <w:rFonts w:ascii="Times New Roman" w:hAnsi="Times New Roman" w:cs="Times New Roman"/>
        </w:rPr>
        <w:t xml:space="preserve"> court </w:t>
      </w:r>
      <w:r w:rsidR="00FA6073" w:rsidRPr="00985B28">
        <w:rPr>
          <w:rFonts w:ascii="Times New Roman" w:hAnsi="Times New Roman" w:cs="Times New Roman"/>
        </w:rPr>
        <w:t xml:space="preserve">stated that </w:t>
      </w:r>
      <w:r w:rsidRPr="00985B28">
        <w:rPr>
          <w:rFonts w:ascii="Times New Roman" w:hAnsi="Times New Roman" w:cs="Times New Roman"/>
        </w:rPr>
        <w:t xml:space="preserve">though </w:t>
      </w:r>
      <w:r w:rsidR="00FA6073" w:rsidRPr="00985B28">
        <w:rPr>
          <w:rFonts w:ascii="Times New Roman" w:hAnsi="Times New Roman" w:cs="Times New Roman"/>
        </w:rPr>
        <w:t xml:space="preserve">the election judges </w:t>
      </w:r>
      <w:r w:rsidR="003D7282" w:rsidRPr="00985B28">
        <w:rPr>
          <w:rFonts w:ascii="Times New Roman" w:hAnsi="Times New Roman" w:cs="Times New Roman"/>
        </w:rPr>
        <w:t xml:space="preserve">have the authority </w:t>
      </w:r>
      <w:r w:rsidR="002B54B4" w:rsidRPr="00985B28">
        <w:rPr>
          <w:rFonts w:ascii="Times New Roman" w:hAnsi="Times New Roman" w:cs="Times New Roman"/>
        </w:rPr>
        <w:t xml:space="preserve">to decide what is </w:t>
      </w:r>
      <w:r w:rsidR="00240E7A" w:rsidRPr="00985B28">
        <w:rPr>
          <w:rFonts w:ascii="Times New Roman" w:hAnsi="Times New Roman" w:cs="Times New Roman"/>
        </w:rPr>
        <w:t>“</w:t>
      </w:r>
      <w:r w:rsidR="002B54B4" w:rsidRPr="00985B28">
        <w:rPr>
          <w:rFonts w:ascii="Times New Roman" w:hAnsi="Times New Roman" w:cs="Times New Roman"/>
        </w:rPr>
        <w:t>political</w:t>
      </w:r>
      <w:r w:rsidR="00DD5AD5" w:rsidRPr="00985B28">
        <w:rPr>
          <w:rFonts w:ascii="Times New Roman" w:hAnsi="Times New Roman" w:cs="Times New Roman"/>
        </w:rPr>
        <w:t>”</w:t>
      </w:r>
      <w:r w:rsidR="00240E7A" w:rsidRPr="00985B28">
        <w:rPr>
          <w:rFonts w:ascii="Times New Roman" w:hAnsi="Times New Roman" w:cs="Times New Roman"/>
        </w:rPr>
        <w:t xml:space="preserve"> </w:t>
      </w:r>
      <w:r w:rsidR="002B54B4" w:rsidRPr="00985B28">
        <w:rPr>
          <w:rFonts w:ascii="Times New Roman" w:hAnsi="Times New Roman" w:cs="Times New Roman"/>
        </w:rPr>
        <w:t xml:space="preserve">when screening individuals at the entrance </w:t>
      </w:r>
      <w:r w:rsidR="003A6572" w:rsidRPr="00985B28">
        <w:rPr>
          <w:rFonts w:ascii="Times New Roman" w:hAnsi="Times New Roman" w:cs="Times New Roman"/>
        </w:rPr>
        <w:t>of the polls, and the court does</w:t>
      </w:r>
      <w:r w:rsidR="007D0F21" w:rsidRPr="00985B28">
        <w:rPr>
          <w:rFonts w:ascii="Times New Roman" w:hAnsi="Times New Roman" w:cs="Times New Roman"/>
        </w:rPr>
        <w:t xml:space="preserve"> no</w:t>
      </w:r>
      <w:r w:rsidR="003A6572" w:rsidRPr="00985B28">
        <w:rPr>
          <w:rFonts w:ascii="Times New Roman" w:hAnsi="Times New Roman" w:cs="Times New Roman"/>
        </w:rPr>
        <w:t xml:space="preserve">t doubt that </w:t>
      </w:r>
      <w:r w:rsidR="00903CA6" w:rsidRPr="00985B28">
        <w:rPr>
          <w:rFonts w:ascii="Times New Roman" w:hAnsi="Times New Roman" w:cs="Times New Roman"/>
        </w:rPr>
        <w:t xml:space="preserve">majority of the </w:t>
      </w:r>
      <w:r w:rsidR="002E74CB" w:rsidRPr="00985B28">
        <w:rPr>
          <w:rFonts w:ascii="Times New Roman" w:hAnsi="Times New Roman" w:cs="Times New Roman"/>
        </w:rPr>
        <w:t xml:space="preserve">election </w:t>
      </w:r>
      <w:r w:rsidR="00903CA6" w:rsidRPr="00985B28">
        <w:rPr>
          <w:rFonts w:ascii="Times New Roman" w:hAnsi="Times New Roman" w:cs="Times New Roman"/>
        </w:rPr>
        <w:t>judges</w:t>
      </w:r>
      <w:r w:rsidR="002E74CB" w:rsidRPr="00985B28">
        <w:rPr>
          <w:rFonts w:ascii="Times New Roman" w:hAnsi="Times New Roman" w:cs="Times New Roman"/>
        </w:rPr>
        <w:t xml:space="preserve"> strive </w:t>
      </w:r>
      <w:r w:rsidR="00355948" w:rsidRPr="00985B28">
        <w:rPr>
          <w:rFonts w:ascii="Times New Roman" w:hAnsi="Times New Roman" w:cs="Times New Roman"/>
        </w:rPr>
        <w:t xml:space="preserve">to enforce </w:t>
      </w:r>
      <w:r w:rsidR="00E17459" w:rsidRPr="00985B28">
        <w:rPr>
          <w:rFonts w:ascii="Times New Roman" w:hAnsi="Times New Roman" w:cs="Times New Roman"/>
        </w:rPr>
        <w:t xml:space="preserve">the statute </w:t>
      </w:r>
      <w:r w:rsidR="00502904" w:rsidRPr="00985B28">
        <w:rPr>
          <w:rFonts w:ascii="Times New Roman" w:hAnsi="Times New Roman" w:cs="Times New Roman"/>
        </w:rPr>
        <w:t xml:space="preserve">in an </w:t>
      </w:r>
      <w:r w:rsidR="005F02E0" w:rsidRPr="00985B28">
        <w:rPr>
          <w:rFonts w:ascii="Times New Roman" w:hAnsi="Times New Roman" w:cs="Times New Roman"/>
        </w:rPr>
        <w:t>even-handed</w:t>
      </w:r>
      <w:r w:rsidR="00502904" w:rsidRPr="00985B28">
        <w:rPr>
          <w:rFonts w:ascii="Times New Roman" w:hAnsi="Times New Roman" w:cs="Times New Roman"/>
        </w:rPr>
        <w:t xml:space="preserve"> </w:t>
      </w:r>
      <w:r w:rsidRPr="00985B28">
        <w:rPr>
          <w:rFonts w:ascii="Times New Roman" w:hAnsi="Times New Roman" w:cs="Times New Roman"/>
        </w:rPr>
        <w:t xml:space="preserve">manner </w:t>
      </w:r>
      <w:r w:rsidR="003B57D9" w:rsidRPr="00985B28">
        <w:rPr>
          <w:rFonts w:ascii="Times New Roman" w:hAnsi="Times New Roman" w:cs="Times New Roman"/>
        </w:rPr>
        <w:t>discretion</w:t>
      </w:r>
      <w:r>
        <w:rPr>
          <w:rFonts w:ascii="Times New Roman" w:hAnsi="Times New Roman" w:cs="Times New Roman"/>
        </w:rPr>
        <w:t>, they</w:t>
      </w:r>
      <w:r w:rsidR="003B57D9" w:rsidRPr="00985B28">
        <w:rPr>
          <w:rFonts w:ascii="Times New Roman" w:hAnsi="Times New Roman" w:cs="Times New Roman"/>
        </w:rPr>
        <w:t xml:space="preserve"> must </w:t>
      </w:r>
      <w:r>
        <w:rPr>
          <w:rFonts w:ascii="Times New Roman" w:hAnsi="Times New Roman" w:cs="Times New Roman"/>
        </w:rPr>
        <w:t xml:space="preserve">nonetheless </w:t>
      </w:r>
      <w:r w:rsidR="003B57D9" w:rsidRPr="00985B28">
        <w:rPr>
          <w:rFonts w:ascii="Times New Roman" w:hAnsi="Times New Roman" w:cs="Times New Roman"/>
        </w:rPr>
        <w:t xml:space="preserve">be guided by objective, workable standards </w:t>
      </w:r>
      <w:r w:rsidR="00234D52" w:rsidRPr="00985B28">
        <w:rPr>
          <w:rFonts w:ascii="Times New Roman" w:hAnsi="Times New Roman" w:cs="Times New Roman"/>
        </w:rPr>
        <w:t xml:space="preserve">without which an election </w:t>
      </w:r>
      <w:r w:rsidR="004A7AA3" w:rsidRPr="00985B28">
        <w:rPr>
          <w:rFonts w:ascii="Times New Roman" w:hAnsi="Times New Roman" w:cs="Times New Roman"/>
        </w:rPr>
        <w:t xml:space="preserve">judge’s own politics may shape his views </w:t>
      </w:r>
      <w:r w:rsidR="00CA6F22" w:rsidRPr="00985B28">
        <w:rPr>
          <w:rFonts w:ascii="Times New Roman" w:hAnsi="Times New Roman" w:cs="Times New Roman"/>
        </w:rPr>
        <w:t>on what counts as political.</w:t>
      </w:r>
      <w:r w:rsidR="00D576F7" w:rsidRPr="00985B28">
        <w:rPr>
          <w:rFonts w:ascii="Times New Roman" w:hAnsi="Times New Roman" w:cs="Times New Roman"/>
        </w:rPr>
        <w:t xml:space="preserve"> The court therefore held that if a state </w:t>
      </w:r>
      <w:r w:rsidR="0082134C" w:rsidRPr="00985B28">
        <w:rPr>
          <w:rFonts w:ascii="Times New Roman" w:hAnsi="Times New Roman" w:cs="Times New Roman"/>
        </w:rPr>
        <w:t xml:space="preserve">wishes to set its polling places apart </w:t>
      </w:r>
      <w:r w:rsidR="005D5A01" w:rsidRPr="00985B28">
        <w:rPr>
          <w:rFonts w:ascii="Times New Roman" w:hAnsi="Times New Roman" w:cs="Times New Roman"/>
        </w:rPr>
        <w:t>as areas free of parti</w:t>
      </w:r>
      <w:r w:rsidR="003379CE" w:rsidRPr="00985B28">
        <w:rPr>
          <w:rFonts w:ascii="Times New Roman" w:hAnsi="Times New Roman" w:cs="Times New Roman"/>
        </w:rPr>
        <w:t>san discord, it must employ a more discernible approach</w:t>
      </w:r>
      <w:r w:rsidR="00F84F2D" w:rsidRPr="00985B28">
        <w:rPr>
          <w:rFonts w:ascii="Times New Roman" w:hAnsi="Times New Roman" w:cs="Times New Roman"/>
        </w:rPr>
        <w:t xml:space="preserve"> than the one Minnesota </w:t>
      </w:r>
      <w:r w:rsidR="00986642" w:rsidRPr="00985B28">
        <w:rPr>
          <w:rFonts w:ascii="Times New Roman" w:hAnsi="Times New Roman" w:cs="Times New Roman"/>
        </w:rPr>
        <w:t>has offered here.</w:t>
      </w:r>
      <w:r w:rsidR="00E53E93" w:rsidRPr="00985B28">
        <w:rPr>
          <w:rFonts w:ascii="Times New Roman" w:hAnsi="Times New Roman" w:cs="Times New Roman"/>
        </w:rPr>
        <w:t xml:space="preserve"> The crux of the apex court’s holding therefore is that while a state is allowed to legislate against messages that may mislead or unduly influence a voter at the polls, the standards of construction of such legislation must </w:t>
      </w:r>
      <w:r>
        <w:rPr>
          <w:rFonts w:ascii="Times New Roman" w:hAnsi="Times New Roman" w:cs="Times New Roman"/>
        </w:rPr>
        <w:t>be precise, not vague or overbroad</w:t>
      </w:r>
      <w:r w:rsidR="007D0F21" w:rsidRPr="00985B28">
        <w:rPr>
          <w:rFonts w:ascii="Times New Roman" w:hAnsi="Times New Roman" w:cs="Times New Roman"/>
        </w:rPr>
        <w:t xml:space="preserve"> and not </w:t>
      </w:r>
      <w:r w:rsidR="00E53E93" w:rsidRPr="00985B28">
        <w:rPr>
          <w:rFonts w:ascii="Times New Roman" w:hAnsi="Times New Roman" w:cs="Times New Roman"/>
        </w:rPr>
        <w:t xml:space="preserve">what </w:t>
      </w:r>
      <w:r w:rsidR="00AF4FDB" w:rsidRPr="00985B28">
        <w:rPr>
          <w:rFonts w:ascii="Times New Roman" w:hAnsi="Times New Roman" w:cs="Times New Roman"/>
        </w:rPr>
        <w:t>is exclusive</w:t>
      </w:r>
      <w:r w:rsidR="007D0F21" w:rsidRPr="00985B28">
        <w:rPr>
          <w:rFonts w:ascii="Times New Roman" w:hAnsi="Times New Roman" w:cs="Times New Roman"/>
        </w:rPr>
        <w:t xml:space="preserve"> to respective judge’s interpretation.</w:t>
      </w:r>
      <w:r w:rsidR="00AF4FDB" w:rsidRPr="00985B28">
        <w:rPr>
          <w:rFonts w:ascii="Times New Roman" w:hAnsi="Times New Roman" w:cs="Times New Roman"/>
        </w:rPr>
        <w:t xml:space="preserve"> The State’s “electoral choices” standard, considered together with the nonexclusive examples in the Election Day Policy, poses riddles that even the State’s top lawyers struggle to solve. </w:t>
      </w:r>
    </w:p>
    <w:p w14:paraId="2C5E41F6" w14:textId="77777777" w:rsidR="00985B28" w:rsidRDefault="00985B28" w:rsidP="00AF4FDB">
      <w:pPr>
        <w:pStyle w:val="Default"/>
        <w:spacing w:line="266" w:lineRule="atLeast"/>
        <w:jc w:val="both"/>
        <w:rPr>
          <w:rFonts w:ascii="Times New Roman" w:hAnsi="Times New Roman" w:cs="Times New Roman"/>
        </w:rPr>
      </w:pPr>
    </w:p>
    <w:p w14:paraId="7CEEDED5" w14:textId="046D5839" w:rsidR="00E80493" w:rsidRPr="00985B28" w:rsidRDefault="005C2ACD" w:rsidP="00AF4FDB">
      <w:pPr>
        <w:pStyle w:val="Default"/>
        <w:spacing w:line="266" w:lineRule="atLeast"/>
        <w:jc w:val="both"/>
        <w:rPr>
          <w:rFonts w:ascii="Times New Roman" w:hAnsi="Times New Roman" w:cs="Times New Roman"/>
          <w:color w:val="auto"/>
        </w:rPr>
      </w:pPr>
      <w:r w:rsidRPr="00985B28">
        <w:rPr>
          <w:rFonts w:ascii="Times New Roman" w:hAnsi="Times New Roman" w:cs="Times New Roman"/>
        </w:rPr>
        <w:t>This is the reason the Supreme Court declared that</w:t>
      </w:r>
      <w:r w:rsidR="00E53E93" w:rsidRPr="00985B28">
        <w:rPr>
          <w:rFonts w:ascii="Times New Roman" w:hAnsi="Times New Roman" w:cs="Times New Roman"/>
        </w:rPr>
        <w:t xml:space="preserve"> a law whose enforcement requires “</w:t>
      </w:r>
      <w:r w:rsidR="00E53E93" w:rsidRPr="00985B28">
        <w:rPr>
          <w:rFonts w:ascii="Times New Roman" w:hAnsi="Times New Roman" w:cs="Times New Roman"/>
          <w:i/>
        </w:rPr>
        <w:t>an election judge to maintain a mental index of the platforms and positions of every candidate and party on the ballot is not reasonable</w:t>
      </w:r>
      <w:r w:rsidR="00E53E93" w:rsidRPr="00985B28">
        <w:rPr>
          <w:rFonts w:ascii="Times New Roman" w:hAnsi="Times New Roman" w:cs="Times New Roman"/>
        </w:rPr>
        <w:t xml:space="preserve">”. </w:t>
      </w:r>
      <w:r w:rsidRPr="00985B28">
        <w:rPr>
          <w:rFonts w:ascii="Times New Roman" w:hAnsi="Times New Roman" w:cs="Times New Roman"/>
        </w:rPr>
        <w:t>In emphatically clarifying this position</w:t>
      </w:r>
      <w:r w:rsidR="0063082E">
        <w:rPr>
          <w:rFonts w:ascii="Times New Roman" w:hAnsi="Times New Roman" w:cs="Times New Roman"/>
        </w:rPr>
        <w:t xml:space="preserve"> and giving a suggestion on how clear or precise such a legislation is required to be worded</w:t>
      </w:r>
      <w:r w:rsidRPr="00985B28">
        <w:rPr>
          <w:rFonts w:ascii="Times New Roman" w:hAnsi="Times New Roman" w:cs="Times New Roman"/>
        </w:rPr>
        <w:t xml:space="preserve">, the court </w:t>
      </w:r>
      <w:r w:rsidR="00E80493" w:rsidRPr="00985B28">
        <w:rPr>
          <w:rFonts w:ascii="Times New Roman" w:hAnsi="Times New Roman" w:cs="Times New Roman"/>
        </w:rPr>
        <w:t xml:space="preserve">noted that </w:t>
      </w:r>
      <w:r w:rsidRPr="00985B28">
        <w:rPr>
          <w:rFonts w:ascii="Times New Roman" w:hAnsi="Times New Roman" w:cs="Times New Roman"/>
        </w:rPr>
        <w:t>“</w:t>
      </w:r>
      <w:r w:rsidRPr="00985B28">
        <w:rPr>
          <w:rFonts w:ascii="Times New Roman" w:hAnsi="Times New Roman" w:cs="Times New Roman"/>
          <w:i/>
        </w:rPr>
        <w:t>o</w:t>
      </w:r>
      <w:r w:rsidR="00E80493" w:rsidRPr="00985B28">
        <w:rPr>
          <w:rFonts w:ascii="Times New Roman" w:hAnsi="Times New Roman" w:cs="Times New Roman"/>
          <w:i/>
        </w:rPr>
        <w:t xml:space="preserve">ther States have laws proscribing displays (including apparel) in more lucid terms. See, </w:t>
      </w:r>
      <w:r w:rsidR="00E80493" w:rsidRPr="00985B28">
        <w:rPr>
          <w:rFonts w:ascii="Times New Roman" w:hAnsi="Times New Roman" w:cs="Times New Roman"/>
          <w:i/>
          <w:iCs/>
        </w:rPr>
        <w:t xml:space="preserve">e.g., </w:t>
      </w:r>
      <w:r w:rsidR="00E80493" w:rsidRPr="00985B28">
        <w:rPr>
          <w:rFonts w:ascii="Times New Roman" w:hAnsi="Times New Roman" w:cs="Times New Roman"/>
          <w:i/>
        </w:rPr>
        <w:t xml:space="preserve">Cal. </w:t>
      </w:r>
      <w:r w:rsidR="00E53E93" w:rsidRPr="00985B28">
        <w:rPr>
          <w:rFonts w:ascii="Times New Roman" w:hAnsi="Times New Roman" w:cs="Times New Roman"/>
          <w:i/>
        </w:rPr>
        <w:t xml:space="preserve">  </w:t>
      </w:r>
      <w:r w:rsidR="00E80493" w:rsidRPr="00985B28">
        <w:rPr>
          <w:rFonts w:ascii="Times New Roman" w:hAnsi="Times New Roman" w:cs="Times New Roman"/>
          <w:i/>
        </w:rPr>
        <w:t>Elec. Code Ann. §319.5 (West Cum. Supp. 2018) (prohibit</w:t>
      </w:r>
      <w:r w:rsidR="00E80493" w:rsidRPr="00985B28">
        <w:rPr>
          <w:rFonts w:ascii="Times New Roman" w:hAnsi="Times New Roman" w:cs="Times New Roman"/>
          <w:i/>
        </w:rPr>
        <w:softHyphen/>
        <w:t>ing “the visible display . . . of information that advocates for or against any candidate or measure,” including the</w:t>
      </w:r>
      <w:r w:rsidRPr="00985B28">
        <w:rPr>
          <w:rFonts w:ascii="Times New Roman" w:hAnsi="Times New Roman" w:cs="Times New Roman"/>
          <w:i/>
        </w:rPr>
        <w:t xml:space="preserve"> </w:t>
      </w:r>
      <w:r w:rsidR="00E80493" w:rsidRPr="00985B28">
        <w:rPr>
          <w:rFonts w:ascii="Times New Roman" w:hAnsi="Times New Roman" w:cs="Times New Roman"/>
          <w:i/>
        </w:rPr>
        <w:t>“display of a candidate’s name, likeness, or logo,” the “display of a ballot measure’s number, title, subject, or logo,” and “[b]</w:t>
      </w:r>
      <w:proofErr w:type="spellStart"/>
      <w:r w:rsidR="00E80493" w:rsidRPr="00985B28">
        <w:rPr>
          <w:rFonts w:ascii="Times New Roman" w:hAnsi="Times New Roman" w:cs="Times New Roman"/>
          <w:i/>
        </w:rPr>
        <w:t>uttons</w:t>
      </w:r>
      <w:proofErr w:type="spellEnd"/>
      <w:r w:rsidR="00E80493" w:rsidRPr="00985B28">
        <w:rPr>
          <w:rFonts w:ascii="Times New Roman" w:hAnsi="Times New Roman" w:cs="Times New Roman"/>
          <w:i/>
        </w:rPr>
        <w:t>, hats,” or “shirts” containing such</w:t>
      </w:r>
      <w:r w:rsidRPr="00985B28">
        <w:rPr>
          <w:rFonts w:ascii="Times New Roman" w:hAnsi="Times New Roman" w:cs="Times New Roman"/>
          <w:i/>
        </w:rPr>
        <w:t xml:space="preserve"> </w:t>
      </w:r>
      <w:r w:rsidR="00E80493" w:rsidRPr="00985B28">
        <w:rPr>
          <w:rFonts w:ascii="Times New Roman" w:hAnsi="Times New Roman" w:cs="Times New Roman"/>
          <w:i/>
        </w:rPr>
        <w:t>information); Tex. Elec. Code Ann. §61.010(a) (West 2010) (prohibiting the wearing of “a badge, insignia, emblem, or other similar communicative device relating to a candi</w:t>
      </w:r>
      <w:r w:rsidR="00E80493" w:rsidRPr="00985B28">
        <w:rPr>
          <w:rFonts w:ascii="Times New Roman" w:hAnsi="Times New Roman" w:cs="Times New Roman"/>
          <w:i/>
        </w:rPr>
        <w:softHyphen/>
        <w:t>date, measure, or political party appearing on the ballot,</w:t>
      </w:r>
      <w:r w:rsidRPr="00985B28">
        <w:rPr>
          <w:rFonts w:ascii="Times New Roman" w:hAnsi="Times New Roman" w:cs="Times New Roman"/>
          <w:i/>
        </w:rPr>
        <w:t xml:space="preserve"> </w:t>
      </w:r>
      <w:r w:rsidR="00E80493" w:rsidRPr="00985B28">
        <w:rPr>
          <w:rFonts w:ascii="Times New Roman" w:hAnsi="Times New Roman" w:cs="Times New Roman"/>
          <w:i/>
        </w:rPr>
        <w:t>or to the conduct of the election”).</w:t>
      </w:r>
    </w:p>
    <w:p w14:paraId="387C9497" w14:textId="28060CA3" w:rsidR="005D68B9" w:rsidRPr="00985B28" w:rsidRDefault="005D68B9" w:rsidP="00E86E0B">
      <w:pPr>
        <w:spacing w:line="240" w:lineRule="auto"/>
        <w:jc w:val="both"/>
        <w:rPr>
          <w:rFonts w:ascii="Times New Roman" w:hAnsi="Times New Roman" w:cs="Times New Roman"/>
          <w:sz w:val="24"/>
          <w:szCs w:val="24"/>
        </w:rPr>
      </w:pPr>
    </w:p>
    <w:p w14:paraId="3A268ACF" w14:textId="711DB4DE" w:rsidR="004032BB" w:rsidRPr="00985B28" w:rsidRDefault="00AD4A4F"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lastRenderedPageBreak/>
        <w:t xml:space="preserve">Finally the </w:t>
      </w:r>
      <w:r w:rsidR="00D84D45" w:rsidRPr="00985B28">
        <w:rPr>
          <w:rFonts w:ascii="Times New Roman" w:hAnsi="Times New Roman" w:cs="Times New Roman"/>
          <w:sz w:val="24"/>
          <w:szCs w:val="24"/>
        </w:rPr>
        <w:t>Supreme Court held that the case of Minnesota Apparel Ban Law here “</w:t>
      </w:r>
      <w:r w:rsidR="00D84D45" w:rsidRPr="00985B28">
        <w:rPr>
          <w:rFonts w:ascii="Times New Roman" w:hAnsi="Times New Roman" w:cs="Times New Roman"/>
          <w:i/>
          <w:sz w:val="24"/>
          <w:szCs w:val="24"/>
        </w:rPr>
        <w:t xml:space="preserve">presents us with a particularly difficult reconciliation: the accommodation of the right to engage in a political discourse with the right to vote. </w:t>
      </w:r>
      <w:proofErr w:type="spellStart"/>
      <w:r w:rsidR="00D84D45" w:rsidRPr="00985B28">
        <w:rPr>
          <w:rFonts w:ascii="Times New Roman" w:hAnsi="Times New Roman" w:cs="Times New Roman"/>
          <w:i/>
          <w:sz w:val="24"/>
          <w:szCs w:val="24"/>
        </w:rPr>
        <w:t>Burson</w:t>
      </w:r>
      <w:proofErr w:type="spellEnd"/>
      <w:r w:rsidR="00D84D45" w:rsidRPr="00985B28">
        <w:rPr>
          <w:rFonts w:ascii="Times New Roman" w:hAnsi="Times New Roman" w:cs="Times New Roman"/>
          <w:i/>
          <w:sz w:val="24"/>
          <w:szCs w:val="24"/>
        </w:rPr>
        <w:t xml:space="preserve"> 504 US at 198 (Plurality Opinion). </w:t>
      </w:r>
      <w:r w:rsidR="00500D8D" w:rsidRPr="00985B28">
        <w:rPr>
          <w:rFonts w:ascii="Times New Roman" w:hAnsi="Times New Roman" w:cs="Times New Roman"/>
          <w:i/>
          <w:sz w:val="24"/>
          <w:szCs w:val="24"/>
        </w:rPr>
        <w:t xml:space="preserve">Minnesota, like other States, has sought to strike the balance in a way that affords the voter the opportunity to exercise his civic duty in a setting removed from the </w:t>
      </w:r>
      <w:r w:rsidR="00E83DBC" w:rsidRPr="00985B28">
        <w:rPr>
          <w:rFonts w:ascii="Times New Roman" w:hAnsi="Times New Roman" w:cs="Times New Roman"/>
          <w:i/>
          <w:sz w:val="24"/>
          <w:szCs w:val="24"/>
        </w:rPr>
        <w:t>clamour</w:t>
      </w:r>
      <w:r w:rsidR="00500D8D" w:rsidRPr="00985B28">
        <w:rPr>
          <w:rFonts w:ascii="Times New Roman" w:hAnsi="Times New Roman" w:cs="Times New Roman"/>
          <w:i/>
          <w:sz w:val="24"/>
          <w:szCs w:val="24"/>
        </w:rPr>
        <w:t xml:space="preserve"> and din of electioneering. While that choice is generally worthy of our respect, Minnesota has not supported its good intentions with a law c</w:t>
      </w:r>
      <w:r w:rsidR="00741E90" w:rsidRPr="00985B28">
        <w:rPr>
          <w:rFonts w:ascii="Times New Roman" w:hAnsi="Times New Roman" w:cs="Times New Roman"/>
          <w:i/>
          <w:sz w:val="24"/>
          <w:szCs w:val="24"/>
        </w:rPr>
        <w:t>apable of reasoned application</w:t>
      </w:r>
      <w:r w:rsidR="00741E90" w:rsidRPr="00985B28">
        <w:rPr>
          <w:rFonts w:ascii="Times New Roman" w:hAnsi="Times New Roman" w:cs="Times New Roman"/>
          <w:sz w:val="24"/>
          <w:szCs w:val="24"/>
        </w:rPr>
        <w:t>”</w:t>
      </w:r>
    </w:p>
    <w:p w14:paraId="2A8F1172" w14:textId="368CD79C" w:rsidR="000B3529" w:rsidRPr="00985B28" w:rsidRDefault="00500D8D"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judgment of the Court of Appeals </w:t>
      </w:r>
      <w:r w:rsidR="004032BB" w:rsidRPr="00985B28">
        <w:rPr>
          <w:rFonts w:ascii="Times New Roman" w:hAnsi="Times New Roman" w:cs="Times New Roman"/>
          <w:sz w:val="24"/>
          <w:szCs w:val="24"/>
        </w:rPr>
        <w:t xml:space="preserve">was </w:t>
      </w:r>
      <w:r w:rsidR="00D84D45" w:rsidRPr="00985B28">
        <w:rPr>
          <w:rFonts w:ascii="Times New Roman" w:hAnsi="Times New Roman" w:cs="Times New Roman"/>
          <w:sz w:val="24"/>
          <w:szCs w:val="24"/>
        </w:rPr>
        <w:t xml:space="preserve">therefore </w:t>
      </w:r>
      <w:r w:rsidRPr="00985B28">
        <w:rPr>
          <w:rFonts w:ascii="Times New Roman" w:hAnsi="Times New Roman" w:cs="Times New Roman"/>
          <w:sz w:val="24"/>
          <w:szCs w:val="24"/>
        </w:rPr>
        <w:t xml:space="preserve">reversed, and the case </w:t>
      </w:r>
      <w:r w:rsidR="004032BB" w:rsidRPr="00985B28">
        <w:rPr>
          <w:rFonts w:ascii="Times New Roman" w:hAnsi="Times New Roman" w:cs="Times New Roman"/>
          <w:sz w:val="24"/>
          <w:szCs w:val="24"/>
        </w:rPr>
        <w:t xml:space="preserve">was </w:t>
      </w:r>
      <w:r w:rsidRPr="00985B28">
        <w:rPr>
          <w:rFonts w:ascii="Times New Roman" w:hAnsi="Times New Roman" w:cs="Times New Roman"/>
          <w:sz w:val="24"/>
          <w:szCs w:val="24"/>
        </w:rPr>
        <w:t xml:space="preserve">remanded for further proceedings consistent with </w:t>
      </w:r>
      <w:r w:rsidR="00D84D45" w:rsidRPr="00985B28">
        <w:rPr>
          <w:rFonts w:ascii="Times New Roman" w:hAnsi="Times New Roman" w:cs="Times New Roman"/>
          <w:sz w:val="24"/>
          <w:szCs w:val="24"/>
        </w:rPr>
        <w:t>the Supreme C</w:t>
      </w:r>
      <w:r w:rsidR="004032BB" w:rsidRPr="00985B28">
        <w:rPr>
          <w:rFonts w:ascii="Times New Roman" w:hAnsi="Times New Roman" w:cs="Times New Roman"/>
          <w:sz w:val="24"/>
          <w:szCs w:val="24"/>
        </w:rPr>
        <w:t>ourt</w:t>
      </w:r>
      <w:r w:rsidR="001C3495" w:rsidRPr="00985B28">
        <w:rPr>
          <w:rFonts w:ascii="Times New Roman" w:hAnsi="Times New Roman" w:cs="Times New Roman"/>
          <w:sz w:val="24"/>
          <w:szCs w:val="24"/>
        </w:rPr>
        <w:t>’s</w:t>
      </w:r>
      <w:r w:rsidRPr="00985B28">
        <w:rPr>
          <w:rFonts w:ascii="Times New Roman" w:hAnsi="Times New Roman" w:cs="Times New Roman"/>
          <w:sz w:val="24"/>
          <w:szCs w:val="24"/>
        </w:rPr>
        <w:t xml:space="preserve"> opinion</w:t>
      </w:r>
      <w:r w:rsidR="000B3529" w:rsidRPr="00985B28">
        <w:rPr>
          <w:rFonts w:ascii="Times New Roman" w:hAnsi="Times New Roman" w:cs="Times New Roman"/>
          <w:sz w:val="24"/>
          <w:szCs w:val="24"/>
        </w:rPr>
        <w:t xml:space="preserve"> </w:t>
      </w:r>
    </w:p>
    <w:p w14:paraId="590D7104" w14:textId="1BB0917A" w:rsidR="000B3529" w:rsidRPr="00985B28" w:rsidRDefault="00586940"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Justice Soto</w:t>
      </w:r>
      <w:r w:rsidR="000C769E" w:rsidRPr="00985B28">
        <w:rPr>
          <w:rFonts w:ascii="Times New Roman" w:hAnsi="Times New Roman" w:cs="Times New Roman"/>
          <w:sz w:val="24"/>
          <w:szCs w:val="24"/>
        </w:rPr>
        <w:t xml:space="preserve">mayor </w:t>
      </w:r>
      <w:r w:rsidR="00224CB4" w:rsidRPr="00985B28">
        <w:rPr>
          <w:rFonts w:ascii="Times New Roman" w:hAnsi="Times New Roman" w:cs="Times New Roman"/>
          <w:sz w:val="24"/>
          <w:szCs w:val="24"/>
        </w:rPr>
        <w:t>in his dis</w:t>
      </w:r>
      <w:r w:rsidR="00D25C41" w:rsidRPr="00985B28">
        <w:rPr>
          <w:rFonts w:ascii="Times New Roman" w:hAnsi="Times New Roman" w:cs="Times New Roman"/>
          <w:sz w:val="24"/>
          <w:szCs w:val="24"/>
        </w:rPr>
        <w:t>senting opinion agreed with the Court that casting a vote is a weighty civic act and that States may reasonably take steps to ensure that partisan discord not follow the voter up to the voting booth, including by prohibiting certain apparel in polling places because of the message it conveys. He however disagree</w:t>
      </w:r>
      <w:r w:rsidR="00EA509B" w:rsidRPr="00985B28">
        <w:rPr>
          <w:rFonts w:ascii="Times New Roman" w:hAnsi="Times New Roman" w:cs="Times New Roman"/>
          <w:sz w:val="24"/>
          <w:szCs w:val="24"/>
        </w:rPr>
        <w:t>d</w:t>
      </w:r>
      <w:r w:rsidR="00D25C41" w:rsidRPr="00985B28">
        <w:rPr>
          <w:rFonts w:ascii="Times New Roman" w:hAnsi="Times New Roman" w:cs="Times New Roman"/>
          <w:sz w:val="24"/>
          <w:szCs w:val="24"/>
        </w:rPr>
        <w:t>, with the Court’s decision to declare Minnesota’s political apparel ban unconstitutional on its face because, in its view, the ban is not “capable of reasoned application,” when the Court has not first afforded the Minnesota state courts a reasonable opportunity to pass upon and construe the statute</w:t>
      </w:r>
      <w:r w:rsidR="008309BF" w:rsidRPr="00985B28">
        <w:rPr>
          <w:rFonts w:ascii="Times New Roman" w:hAnsi="Times New Roman" w:cs="Times New Roman"/>
          <w:sz w:val="24"/>
          <w:szCs w:val="24"/>
        </w:rPr>
        <w:t xml:space="preserve">. </w:t>
      </w:r>
      <w:proofErr w:type="gramStart"/>
      <w:r w:rsidR="008309BF" w:rsidRPr="00985B28">
        <w:rPr>
          <w:rFonts w:ascii="Times New Roman" w:hAnsi="Times New Roman" w:cs="Times New Roman"/>
          <w:sz w:val="24"/>
          <w:szCs w:val="24"/>
        </w:rPr>
        <w:t>see</w:t>
      </w:r>
      <w:proofErr w:type="gramEnd"/>
      <w:r w:rsidR="00D25C41" w:rsidRPr="00985B28">
        <w:rPr>
          <w:rFonts w:ascii="Times New Roman" w:hAnsi="Times New Roman" w:cs="Times New Roman"/>
          <w:sz w:val="24"/>
          <w:szCs w:val="24"/>
        </w:rPr>
        <w:t xml:space="preserve"> Babbitt v. Farm Workers, 442 U. S. 289, 308 (1979).</w:t>
      </w:r>
    </w:p>
    <w:p w14:paraId="73D45488" w14:textId="2379D8C6" w:rsidR="009F4AD7" w:rsidRPr="00985B28" w:rsidRDefault="009F4AD7"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He stated that he would have certified the case to the Minnesota Supreme Court for a definitive interpretation of the political apparel ban under Minn. Stat. §211B.11(1) (Supp. 2017), which </w:t>
      </w:r>
      <w:r w:rsidR="00177F5B" w:rsidRPr="00985B28">
        <w:rPr>
          <w:rFonts w:ascii="Times New Roman" w:hAnsi="Times New Roman" w:cs="Times New Roman"/>
          <w:sz w:val="24"/>
          <w:szCs w:val="24"/>
        </w:rPr>
        <w:t xml:space="preserve"> he opinion </w:t>
      </w:r>
      <w:r w:rsidRPr="00985B28">
        <w:rPr>
          <w:rFonts w:ascii="Times New Roman" w:hAnsi="Times New Roman" w:cs="Times New Roman"/>
          <w:sz w:val="24"/>
          <w:szCs w:val="24"/>
        </w:rPr>
        <w:t xml:space="preserve">would </w:t>
      </w:r>
      <w:r w:rsidR="00C86485" w:rsidRPr="00985B28">
        <w:rPr>
          <w:rFonts w:ascii="Times New Roman" w:hAnsi="Times New Roman" w:cs="Times New Roman"/>
          <w:sz w:val="24"/>
          <w:szCs w:val="24"/>
        </w:rPr>
        <w:t xml:space="preserve">likely </w:t>
      </w:r>
      <w:r w:rsidRPr="00985B28">
        <w:rPr>
          <w:rFonts w:ascii="Times New Roman" w:hAnsi="Times New Roman" w:cs="Times New Roman"/>
          <w:sz w:val="24"/>
          <w:szCs w:val="24"/>
        </w:rPr>
        <w:t xml:space="preserve">obviate the hypothetical line-drawing problems that form the basis of the Court’s decision </w:t>
      </w:r>
      <w:r w:rsidR="00C86485" w:rsidRPr="00985B28">
        <w:rPr>
          <w:rFonts w:ascii="Times New Roman" w:hAnsi="Times New Roman" w:cs="Times New Roman"/>
          <w:sz w:val="24"/>
          <w:szCs w:val="24"/>
        </w:rPr>
        <w:t>above</w:t>
      </w:r>
      <w:r w:rsidRPr="00985B28">
        <w:rPr>
          <w:rFonts w:ascii="Times New Roman" w:hAnsi="Times New Roman" w:cs="Times New Roman"/>
          <w:sz w:val="24"/>
          <w:szCs w:val="24"/>
        </w:rPr>
        <w:t>.</w:t>
      </w:r>
    </w:p>
    <w:p w14:paraId="147DE2CC" w14:textId="7132F032" w:rsidR="00005BF4" w:rsidRPr="00985B28" w:rsidRDefault="00005BF4"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He further stated that the </w:t>
      </w:r>
      <w:r w:rsidR="00A02553" w:rsidRPr="00985B28">
        <w:rPr>
          <w:rFonts w:ascii="Times New Roman" w:hAnsi="Times New Roman" w:cs="Times New Roman"/>
          <w:sz w:val="24"/>
          <w:szCs w:val="24"/>
        </w:rPr>
        <w:t xml:space="preserve">court should be wary </w:t>
      </w:r>
      <w:r w:rsidR="00ED16DA" w:rsidRPr="00985B28">
        <w:rPr>
          <w:rFonts w:ascii="Times New Roman" w:hAnsi="Times New Roman" w:cs="Times New Roman"/>
          <w:sz w:val="24"/>
          <w:szCs w:val="24"/>
        </w:rPr>
        <w:t xml:space="preserve">of invalidating a law without </w:t>
      </w:r>
      <w:r w:rsidR="00F91F1F" w:rsidRPr="00985B28">
        <w:rPr>
          <w:rFonts w:ascii="Times New Roman" w:hAnsi="Times New Roman" w:cs="Times New Roman"/>
          <w:sz w:val="24"/>
          <w:szCs w:val="24"/>
        </w:rPr>
        <w:t>giving the state’s hi</w:t>
      </w:r>
      <w:r w:rsidR="00955D00" w:rsidRPr="00985B28">
        <w:rPr>
          <w:rFonts w:ascii="Times New Roman" w:hAnsi="Times New Roman" w:cs="Times New Roman"/>
          <w:sz w:val="24"/>
          <w:szCs w:val="24"/>
        </w:rPr>
        <w:t xml:space="preserve">ghest court an </w:t>
      </w:r>
      <w:r w:rsidR="0055337C" w:rsidRPr="00985B28">
        <w:rPr>
          <w:rFonts w:ascii="Times New Roman" w:hAnsi="Times New Roman" w:cs="Times New Roman"/>
          <w:sz w:val="24"/>
          <w:szCs w:val="24"/>
        </w:rPr>
        <w:t xml:space="preserve">opportunity to pass upon it. </w:t>
      </w:r>
    </w:p>
    <w:p w14:paraId="5467956D" w14:textId="037DFC99" w:rsidR="00AF4FDB" w:rsidRPr="00985B28" w:rsidRDefault="000B3529"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  </w:t>
      </w:r>
    </w:p>
    <w:p w14:paraId="345482E1" w14:textId="77777777" w:rsidR="00A4218F" w:rsidRPr="00985B28" w:rsidRDefault="00A4218F" w:rsidP="00E86E0B">
      <w:pPr>
        <w:spacing w:line="240" w:lineRule="auto"/>
        <w:jc w:val="both"/>
        <w:rPr>
          <w:rFonts w:ascii="Times New Roman" w:hAnsi="Times New Roman" w:cs="Times New Roman"/>
          <w:b/>
          <w:sz w:val="24"/>
          <w:szCs w:val="24"/>
        </w:rPr>
      </w:pPr>
      <w:r w:rsidRPr="00985B28">
        <w:rPr>
          <w:rFonts w:ascii="Times New Roman" w:hAnsi="Times New Roman" w:cs="Times New Roman"/>
          <w:b/>
          <w:sz w:val="24"/>
          <w:szCs w:val="24"/>
        </w:rPr>
        <w:t>DECISION DIRECTION</w:t>
      </w:r>
    </w:p>
    <w:p w14:paraId="4F36E470" w14:textId="1F5B1885" w:rsidR="00D36B8E" w:rsidRPr="00985B28" w:rsidRDefault="00287824"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T</w:t>
      </w:r>
      <w:r w:rsidR="00CA1B7C" w:rsidRPr="00985B28">
        <w:rPr>
          <w:rFonts w:ascii="Times New Roman" w:hAnsi="Times New Roman" w:cs="Times New Roman"/>
          <w:sz w:val="24"/>
          <w:szCs w:val="24"/>
        </w:rPr>
        <w:t xml:space="preserve">he decision </w:t>
      </w:r>
      <w:r w:rsidR="00A1448F" w:rsidRPr="00985B28">
        <w:rPr>
          <w:rFonts w:ascii="Times New Roman" w:hAnsi="Times New Roman" w:cs="Times New Roman"/>
          <w:sz w:val="24"/>
          <w:szCs w:val="24"/>
        </w:rPr>
        <w:t xml:space="preserve">expands </w:t>
      </w:r>
      <w:r w:rsidR="001D5DFD" w:rsidRPr="00985B28">
        <w:rPr>
          <w:rFonts w:ascii="Times New Roman" w:hAnsi="Times New Roman" w:cs="Times New Roman"/>
          <w:sz w:val="24"/>
          <w:szCs w:val="24"/>
        </w:rPr>
        <w:t>Freedom o</w:t>
      </w:r>
      <w:r w:rsidR="005D25E3" w:rsidRPr="00985B28">
        <w:rPr>
          <w:rFonts w:ascii="Times New Roman" w:hAnsi="Times New Roman" w:cs="Times New Roman"/>
          <w:sz w:val="24"/>
          <w:szCs w:val="24"/>
        </w:rPr>
        <w:t xml:space="preserve">f Expression </w:t>
      </w:r>
      <w:r w:rsidR="00FC14E3" w:rsidRPr="00985B28">
        <w:rPr>
          <w:rFonts w:ascii="Times New Roman" w:hAnsi="Times New Roman" w:cs="Times New Roman"/>
          <w:sz w:val="24"/>
          <w:szCs w:val="24"/>
        </w:rPr>
        <w:t xml:space="preserve">by holding </w:t>
      </w:r>
      <w:r w:rsidR="00741E90" w:rsidRPr="00985B28">
        <w:rPr>
          <w:rFonts w:ascii="Times New Roman" w:hAnsi="Times New Roman" w:cs="Times New Roman"/>
          <w:sz w:val="24"/>
          <w:szCs w:val="24"/>
        </w:rPr>
        <w:t xml:space="preserve">that the </w:t>
      </w:r>
      <w:r w:rsidR="003656E6" w:rsidRPr="00985B28">
        <w:rPr>
          <w:rFonts w:ascii="Times New Roman" w:hAnsi="Times New Roman" w:cs="Times New Roman"/>
          <w:sz w:val="24"/>
          <w:szCs w:val="24"/>
        </w:rPr>
        <w:t xml:space="preserve">instant provision of the </w:t>
      </w:r>
      <w:r w:rsidR="007D0F21" w:rsidRPr="00985B28">
        <w:rPr>
          <w:rFonts w:ascii="Times New Roman" w:hAnsi="Times New Roman" w:cs="Times New Roman"/>
          <w:sz w:val="24"/>
          <w:szCs w:val="24"/>
        </w:rPr>
        <w:t>Minnesota Apparel Ban l</w:t>
      </w:r>
      <w:r w:rsidR="00741E90" w:rsidRPr="00985B28">
        <w:rPr>
          <w:rFonts w:ascii="Times New Roman" w:hAnsi="Times New Roman" w:cs="Times New Roman"/>
          <w:sz w:val="24"/>
          <w:szCs w:val="24"/>
        </w:rPr>
        <w:t xml:space="preserve">aw on its face is capable of expansive and subjective interpretation and application </w:t>
      </w:r>
      <w:r w:rsidR="009731B2" w:rsidRPr="00985B28">
        <w:rPr>
          <w:rFonts w:ascii="Times New Roman" w:hAnsi="Times New Roman" w:cs="Times New Roman"/>
          <w:sz w:val="24"/>
          <w:szCs w:val="24"/>
        </w:rPr>
        <w:t xml:space="preserve">by </w:t>
      </w:r>
      <w:r w:rsidR="00EA576C" w:rsidRPr="00985B28">
        <w:rPr>
          <w:rFonts w:ascii="Times New Roman" w:hAnsi="Times New Roman" w:cs="Times New Roman"/>
          <w:sz w:val="24"/>
          <w:szCs w:val="24"/>
        </w:rPr>
        <w:t xml:space="preserve">respective </w:t>
      </w:r>
      <w:r w:rsidR="009731B2" w:rsidRPr="00985B28">
        <w:rPr>
          <w:rFonts w:ascii="Times New Roman" w:hAnsi="Times New Roman" w:cs="Times New Roman"/>
          <w:sz w:val="24"/>
          <w:szCs w:val="24"/>
        </w:rPr>
        <w:t xml:space="preserve">judges </w:t>
      </w:r>
      <w:r w:rsidR="00741E90" w:rsidRPr="00985B28">
        <w:rPr>
          <w:rFonts w:ascii="Times New Roman" w:hAnsi="Times New Roman" w:cs="Times New Roman"/>
          <w:sz w:val="24"/>
          <w:szCs w:val="24"/>
        </w:rPr>
        <w:t>to include “political” matters and items that are ordinarily not concern</w:t>
      </w:r>
      <w:r w:rsidR="005D7472" w:rsidRPr="00985B28">
        <w:rPr>
          <w:rFonts w:ascii="Times New Roman" w:hAnsi="Times New Roman" w:cs="Times New Roman"/>
          <w:sz w:val="24"/>
          <w:szCs w:val="24"/>
        </w:rPr>
        <w:t>s</w:t>
      </w:r>
      <w:r w:rsidR="00741E90" w:rsidRPr="00985B28">
        <w:rPr>
          <w:rFonts w:ascii="Times New Roman" w:hAnsi="Times New Roman" w:cs="Times New Roman"/>
          <w:sz w:val="24"/>
          <w:szCs w:val="24"/>
        </w:rPr>
        <w:t xml:space="preserve"> of the law</w:t>
      </w:r>
      <w:r w:rsidR="00E80493" w:rsidRPr="00985B28">
        <w:rPr>
          <w:rFonts w:ascii="Times New Roman" w:hAnsi="Times New Roman" w:cs="Times New Roman"/>
          <w:sz w:val="24"/>
          <w:szCs w:val="24"/>
        </w:rPr>
        <w:t>,</w:t>
      </w:r>
      <w:r w:rsidR="00D84D45" w:rsidRPr="00985B28">
        <w:rPr>
          <w:rFonts w:ascii="Times New Roman" w:hAnsi="Times New Roman" w:cs="Times New Roman"/>
          <w:sz w:val="24"/>
          <w:szCs w:val="24"/>
        </w:rPr>
        <w:t xml:space="preserve"> </w:t>
      </w:r>
      <w:r w:rsidR="00032413" w:rsidRPr="00985B28">
        <w:rPr>
          <w:rFonts w:ascii="Times New Roman" w:hAnsi="Times New Roman" w:cs="Times New Roman"/>
          <w:sz w:val="24"/>
          <w:szCs w:val="24"/>
        </w:rPr>
        <w:t xml:space="preserve">but </w:t>
      </w:r>
      <w:r w:rsidR="00D84D45" w:rsidRPr="00985B28">
        <w:rPr>
          <w:rFonts w:ascii="Times New Roman" w:hAnsi="Times New Roman" w:cs="Times New Roman"/>
          <w:sz w:val="24"/>
          <w:szCs w:val="24"/>
        </w:rPr>
        <w:t xml:space="preserve">as each judge </w:t>
      </w:r>
      <w:r w:rsidR="00032413" w:rsidRPr="00985B28">
        <w:rPr>
          <w:rFonts w:ascii="Times New Roman" w:hAnsi="Times New Roman" w:cs="Times New Roman"/>
          <w:sz w:val="24"/>
          <w:szCs w:val="24"/>
        </w:rPr>
        <w:t>may deem</w:t>
      </w:r>
      <w:r w:rsidR="00D84D45" w:rsidRPr="00985B28">
        <w:rPr>
          <w:rFonts w:ascii="Times New Roman" w:hAnsi="Times New Roman" w:cs="Times New Roman"/>
          <w:sz w:val="24"/>
          <w:szCs w:val="24"/>
        </w:rPr>
        <w:t xml:space="preserve"> fit</w:t>
      </w:r>
      <w:r w:rsidR="009731B2" w:rsidRPr="00985B28">
        <w:rPr>
          <w:rFonts w:ascii="Times New Roman" w:hAnsi="Times New Roman" w:cs="Times New Roman"/>
          <w:sz w:val="24"/>
          <w:szCs w:val="24"/>
        </w:rPr>
        <w:t>.</w:t>
      </w:r>
      <w:r w:rsidR="005D7472" w:rsidRPr="00985B28">
        <w:rPr>
          <w:rFonts w:ascii="Times New Roman" w:hAnsi="Times New Roman" w:cs="Times New Roman"/>
          <w:sz w:val="24"/>
          <w:szCs w:val="24"/>
        </w:rPr>
        <w:t xml:space="preserve"> The Supreme Court’s</w:t>
      </w:r>
      <w:r w:rsidR="00436843" w:rsidRPr="00985B28">
        <w:rPr>
          <w:rFonts w:ascii="Times New Roman" w:hAnsi="Times New Roman" w:cs="Times New Roman"/>
          <w:sz w:val="24"/>
          <w:szCs w:val="24"/>
        </w:rPr>
        <w:t xml:space="preserve"> majority</w:t>
      </w:r>
      <w:r w:rsidR="005D7472" w:rsidRPr="00985B28">
        <w:rPr>
          <w:rFonts w:ascii="Times New Roman" w:hAnsi="Times New Roman" w:cs="Times New Roman"/>
          <w:sz w:val="24"/>
          <w:szCs w:val="24"/>
        </w:rPr>
        <w:t xml:space="preserve"> holding </w:t>
      </w:r>
      <w:r w:rsidR="007D0F21" w:rsidRPr="00985B28">
        <w:rPr>
          <w:rFonts w:ascii="Times New Roman" w:hAnsi="Times New Roman" w:cs="Times New Roman"/>
          <w:sz w:val="24"/>
          <w:szCs w:val="24"/>
        </w:rPr>
        <w:t xml:space="preserve">rests on the principle of </w:t>
      </w:r>
      <w:r w:rsidR="00EA576C" w:rsidRPr="00985B28">
        <w:rPr>
          <w:rFonts w:ascii="Times New Roman" w:hAnsi="Times New Roman" w:cs="Times New Roman"/>
          <w:sz w:val="24"/>
          <w:szCs w:val="24"/>
        </w:rPr>
        <w:t xml:space="preserve">reasonableness of an expression-restricting legislation. The court in essence found that the </w:t>
      </w:r>
      <w:r w:rsidR="00F51E71" w:rsidRPr="00985B28">
        <w:rPr>
          <w:rFonts w:ascii="Times New Roman" w:hAnsi="Times New Roman" w:cs="Times New Roman"/>
          <w:sz w:val="24"/>
          <w:szCs w:val="24"/>
        </w:rPr>
        <w:t xml:space="preserve">inability of the law to adopt a more </w:t>
      </w:r>
      <w:r w:rsidR="00E80493" w:rsidRPr="00985B28">
        <w:rPr>
          <w:rFonts w:ascii="Times New Roman" w:hAnsi="Times New Roman" w:cs="Times New Roman"/>
          <w:sz w:val="24"/>
          <w:szCs w:val="24"/>
        </w:rPr>
        <w:t xml:space="preserve">intrinsically </w:t>
      </w:r>
      <w:r w:rsidR="00F51E71" w:rsidRPr="00985B28">
        <w:rPr>
          <w:rFonts w:ascii="Times New Roman" w:hAnsi="Times New Roman" w:cs="Times New Roman"/>
          <w:sz w:val="24"/>
          <w:szCs w:val="24"/>
        </w:rPr>
        <w:t>discernible construction of what is prohibited under the term “political”</w:t>
      </w:r>
      <w:r w:rsidR="00436843" w:rsidRPr="00985B28">
        <w:rPr>
          <w:rFonts w:ascii="Times New Roman" w:hAnsi="Times New Roman" w:cs="Times New Roman"/>
          <w:sz w:val="24"/>
          <w:szCs w:val="24"/>
        </w:rPr>
        <w:t xml:space="preserve"> and what is not </w:t>
      </w:r>
      <w:r w:rsidR="009731B2" w:rsidRPr="00985B28">
        <w:rPr>
          <w:rFonts w:ascii="Times New Roman" w:hAnsi="Times New Roman" w:cs="Times New Roman"/>
          <w:sz w:val="24"/>
          <w:szCs w:val="24"/>
        </w:rPr>
        <w:t xml:space="preserve">renders the law </w:t>
      </w:r>
      <w:r w:rsidR="009731B2" w:rsidRPr="00985B28">
        <w:rPr>
          <w:rFonts w:ascii="Times New Roman" w:hAnsi="Times New Roman" w:cs="Times New Roman"/>
          <w:sz w:val="24"/>
          <w:szCs w:val="24"/>
          <w:u w:val="single"/>
        </w:rPr>
        <w:t>unreasonable</w:t>
      </w:r>
      <w:r w:rsidR="009731B2" w:rsidRPr="00985B28">
        <w:rPr>
          <w:rFonts w:ascii="Times New Roman" w:hAnsi="Times New Roman" w:cs="Times New Roman"/>
          <w:sz w:val="24"/>
          <w:szCs w:val="24"/>
        </w:rPr>
        <w:t xml:space="preserve"> and clearly violates the right of </w:t>
      </w:r>
      <w:r w:rsidR="00E80493" w:rsidRPr="00985B28">
        <w:rPr>
          <w:rFonts w:ascii="Times New Roman" w:hAnsi="Times New Roman" w:cs="Times New Roman"/>
          <w:sz w:val="24"/>
          <w:szCs w:val="24"/>
        </w:rPr>
        <w:t>Freedom of Expression</w:t>
      </w:r>
      <w:r w:rsidR="009731B2" w:rsidRPr="00985B28">
        <w:rPr>
          <w:rFonts w:ascii="Times New Roman" w:hAnsi="Times New Roman" w:cs="Times New Roman"/>
          <w:sz w:val="24"/>
          <w:szCs w:val="24"/>
        </w:rPr>
        <w:t xml:space="preserve"> under the First Amendment</w:t>
      </w:r>
      <w:r w:rsidR="00436843" w:rsidRPr="00985B28">
        <w:rPr>
          <w:rFonts w:ascii="Times New Roman" w:hAnsi="Times New Roman" w:cs="Times New Roman"/>
          <w:sz w:val="24"/>
          <w:szCs w:val="24"/>
        </w:rPr>
        <w:t>.</w:t>
      </w:r>
      <w:r w:rsidR="00F51E71" w:rsidRPr="00985B28">
        <w:rPr>
          <w:rFonts w:ascii="Times New Roman" w:hAnsi="Times New Roman" w:cs="Times New Roman"/>
          <w:sz w:val="24"/>
          <w:szCs w:val="24"/>
        </w:rPr>
        <w:t xml:space="preserve"> </w:t>
      </w:r>
    </w:p>
    <w:p w14:paraId="60E89FC4" w14:textId="77777777" w:rsidR="007D0F21" w:rsidRPr="00985B28" w:rsidRDefault="007D0F21" w:rsidP="00E86E0B">
      <w:pPr>
        <w:spacing w:line="240" w:lineRule="auto"/>
        <w:jc w:val="both"/>
        <w:rPr>
          <w:rFonts w:ascii="Times New Roman" w:hAnsi="Times New Roman" w:cs="Times New Roman"/>
          <w:sz w:val="24"/>
          <w:szCs w:val="24"/>
        </w:rPr>
      </w:pPr>
    </w:p>
    <w:p w14:paraId="30665ED1" w14:textId="77777777" w:rsidR="00D36B8E" w:rsidRPr="00985B28" w:rsidRDefault="00D36B8E" w:rsidP="00E86E0B">
      <w:pPr>
        <w:spacing w:line="240" w:lineRule="auto"/>
        <w:jc w:val="both"/>
        <w:rPr>
          <w:rFonts w:ascii="Times New Roman" w:hAnsi="Times New Roman" w:cs="Times New Roman"/>
          <w:sz w:val="24"/>
          <w:szCs w:val="24"/>
        </w:rPr>
      </w:pPr>
    </w:p>
    <w:p w14:paraId="3971C0D1" w14:textId="6F6045D2" w:rsidR="00E46600" w:rsidRPr="00985B28" w:rsidRDefault="00DB1477"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b/>
          <w:bCs/>
          <w:sz w:val="24"/>
          <w:szCs w:val="24"/>
        </w:rPr>
        <w:t>GLOBAL PERSPECTIVE</w:t>
      </w:r>
      <w:r w:rsidR="001D0992" w:rsidRPr="00985B28">
        <w:rPr>
          <w:rFonts w:ascii="Times New Roman" w:hAnsi="Times New Roman" w:cs="Times New Roman"/>
          <w:b/>
          <w:bCs/>
          <w:sz w:val="24"/>
          <w:szCs w:val="24"/>
        </w:rPr>
        <w:t xml:space="preserve"> </w:t>
      </w:r>
    </w:p>
    <w:p w14:paraId="5B63836C" w14:textId="3D474D6B" w:rsidR="00E15B80" w:rsidRPr="00985B28" w:rsidRDefault="00C9755C"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b/>
          <w:bCs/>
          <w:sz w:val="24"/>
          <w:szCs w:val="24"/>
        </w:rPr>
        <w:t xml:space="preserve">Related </w:t>
      </w:r>
      <w:r w:rsidR="00EB12B8" w:rsidRPr="00985B28">
        <w:rPr>
          <w:rFonts w:ascii="Times New Roman" w:hAnsi="Times New Roman" w:cs="Times New Roman"/>
          <w:b/>
          <w:bCs/>
          <w:sz w:val="24"/>
          <w:szCs w:val="24"/>
        </w:rPr>
        <w:t>International a</w:t>
      </w:r>
      <w:r w:rsidR="00D94D12" w:rsidRPr="00985B28">
        <w:rPr>
          <w:rFonts w:ascii="Times New Roman" w:hAnsi="Times New Roman" w:cs="Times New Roman"/>
          <w:b/>
          <w:bCs/>
          <w:sz w:val="24"/>
          <w:szCs w:val="24"/>
        </w:rPr>
        <w:t>nd/or Regional Laws</w:t>
      </w:r>
    </w:p>
    <w:p w14:paraId="75844E9D" w14:textId="12DB4259" w:rsidR="001214CD" w:rsidRPr="00985B28" w:rsidRDefault="001214CD"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American Convention on Human Rights (ACHR) </w:t>
      </w:r>
    </w:p>
    <w:p w14:paraId="6FC8CC00" w14:textId="40A343C7" w:rsidR="001214CD" w:rsidRPr="00985B28" w:rsidRDefault="001214CD"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The International Covenant on Civil and Political Rights (ICCPR)</w:t>
      </w:r>
    </w:p>
    <w:p w14:paraId="05471CA8" w14:textId="526BF678" w:rsidR="001214CD" w:rsidRPr="00985B28" w:rsidRDefault="001214CD"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Universal Declaration of Human Rights (UDHR)</w:t>
      </w:r>
    </w:p>
    <w:p w14:paraId="7371CF6B" w14:textId="77777777" w:rsidR="00EB12B8" w:rsidRPr="00985B28" w:rsidRDefault="00EB12B8" w:rsidP="00E86E0B">
      <w:pPr>
        <w:spacing w:line="240" w:lineRule="auto"/>
        <w:jc w:val="both"/>
        <w:rPr>
          <w:rFonts w:ascii="Times New Roman" w:hAnsi="Times New Roman" w:cs="Times New Roman"/>
          <w:sz w:val="24"/>
          <w:szCs w:val="24"/>
        </w:rPr>
      </w:pPr>
    </w:p>
    <w:p w14:paraId="52C6F23D" w14:textId="77777777" w:rsidR="001214CD" w:rsidRPr="00985B28" w:rsidRDefault="00041626"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b/>
          <w:bCs/>
          <w:sz w:val="24"/>
          <w:szCs w:val="24"/>
        </w:rPr>
        <w:t xml:space="preserve">National </w:t>
      </w:r>
      <w:r w:rsidR="00D94D12" w:rsidRPr="00985B28">
        <w:rPr>
          <w:rFonts w:ascii="Times New Roman" w:hAnsi="Times New Roman" w:cs="Times New Roman"/>
          <w:b/>
          <w:bCs/>
          <w:sz w:val="24"/>
          <w:szCs w:val="24"/>
        </w:rPr>
        <w:t xml:space="preserve">Standards, Laws or Jurisprudence </w:t>
      </w:r>
    </w:p>
    <w:p w14:paraId="32CF1DC4" w14:textId="3DA402A5" w:rsidR="00E8527C" w:rsidRPr="00985B28" w:rsidRDefault="00A1448F"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sz w:val="24"/>
          <w:szCs w:val="24"/>
        </w:rPr>
        <w:t>The United States Constitution, First Amendment</w:t>
      </w:r>
    </w:p>
    <w:p w14:paraId="58B8AC1B" w14:textId="77777777" w:rsidR="009A3955" w:rsidRPr="00985B28" w:rsidRDefault="009A3955" w:rsidP="00A1448F">
      <w:pPr>
        <w:rPr>
          <w:rFonts w:ascii="Times New Roman" w:hAnsi="Times New Roman" w:cs="Times New Roman"/>
          <w:sz w:val="24"/>
          <w:szCs w:val="24"/>
        </w:rPr>
      </w:pPr>
      <w:r w:rsidRPr="00985B28">
        <w:rPr>
          <w:rFonts w:ascii="Times New Roman" w:hAnsi="Times New Roman" w:cs="Times New Roman"/>
          <w:sz w:val="24"/>
          <w:szCs w:val="24"/>
        </w:rPr>
        <w:lastRenderedPageBreak/>
        <w:t>Minn. Stat. §</w:t>
      </w:r>
      <w:proofErr w:type="gramStart"/>
      <w:r w:rsidRPr="00985B28">
        <w:rPr>
          <w:rFonts w:ascii="Times New Roman" w:hAnsi="Times New Roman" w:cs="Times New Roman"/>
          <w:sz w:val="24"/>
          <w:szCs w:val="24"/>
        </w:rPr>
        <w:t>211B.11(</w:t>
      </w:r>
      <w:proofErr w:type="gramEnd"/>
      <w:r w:rsidRPr="00985B28">
        <w:rPr>
          <w:rFonts w:ascii="Times New Roman" w:hAnsi="Times New Roman" w:cs="Times New Roman"/>
          <w:sz w:val="24"/>
          <w:szCs w:val="24"/>
        </w:rPr>
        <w:t>1) (Supp. 2017)</w:t>
      </w:r>
    </w:p>
    <w:p w14:paraId="490ACEE7" w14:textId="4654147B" w:rsidR="009A3955" w:rsidRPr="00985B28" w:rsidRDefault="009A3955" w:rsidP="00A1448F">
      <w:pPr>
        <w:rPr>
          <w:rFonts w:ascii="Times New Roman" w:hAnsi="Times New Roman" w:cs="Times New Roman"/>
          <w:sz w:val="24"/>
          <w:szCs w:val="24"/>
        </w:rPr>
      </w:pPr>
      <w:r w:rsidRPr="00985B28">
        <w:rPr>
          <w:rFonts w:ascii="Times New Roman" w:hAnsi="Times New Roman" w:cs="Times New Roman"/>
          <w:sz w:val="24"/>
          <w:szCs w:val="24"/>
        </w:rPr>
        <w:t xml:space="preserve">Tennessee Code Annotated </w:t>
      </w:r>
    </w:p>
    <w:p w14:paraId="7143A49F" w14:textId="77777777" w:rsidR="00E80493" w:rsidRPr="00985B28" w:rsidRDefault="00E80493" w:rsidP="00A1448F">
      <w:pPr>
        <w:rPr>
          <w:rFonts w:ascii="Times New Roman" w:hAnsi="Times New Roman" w:cs="Times New Roman"/>
          <w:sz w:val="24"/>
          <w:szCs w:val="24"/>
        </w:rPr>
      </w:pPr>
    </w:p>
    <w:p w14:paraId="78A37411" w14:textId="3FAF743B" w:rsidR="00FD2348" w:rsidRPr="00985B28" w:rsidRDefault="00A1448F" w:rsidP="00A1448F">
      <w:pPr>
        <w:rPr>
          <w:rFonts w:ascii="Times New Roman" w:hAnsi="Times New Roman" w:cs="Times New Roman"/>
          <w:sz w:val="24"/>
          <w:szCs w:val="24"/>
        </w:rPr>
      </w:pPr>
      <w:r w:rsidRPr="00985B28">
        <w:rPr>
          <w:rFonts w:ascii="Times New Roman" w:hAnsi="Times New Roman" w:cs="Times New Roman"/>
          <w:sz w:val="24"/>
          <w:szCs w:val="24"/>
        </w:rPr>
        <w:t xml:space="preserve">US, </w:t>
      </w:r>
      <w:proofErr w:type="spellStart"/>
      <w:r w:rsidR="00FD2348" w:rsidRPr="00985B28">
        <w:rPr>
          <w:rFonts w:ascii="Times New Roman" w:hAnsi="Times New Roman" w:cs="Times New Roman"/>
          <w:sz w:val="24"/>
          <w:szCs w:val="24"/>
        </w:rPr>
        <w:t>Burson</w:t>
      </w:r>
      <w:proofErr w:type="spellEnd"/>
      <w:r w:rsidR="00FD2348" w:rsidRPr="00985B28">
        <w:rPr>
          <w:rFonts w:ascii="Times New Roman" w:hAnsi="Times New Roman" w:cs="Times New Roman"/>
          <w:sz w:val="24"/>
          <w:szCs w:val="24"/>
        </w:rPr>
        <w:t xml:space="preserve"> v. Freeman, 504 U. S. 191 (1992)</w:t>
      </w:r>
    </w:p>
    <w:p w14:paraId="6934E66A" w14:textId="33C26477" w:rsidR="00FD2348" w:rsidRPr="00985B28" w:rsidRDefault="00A1448F"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US, </w:t>
      </w:r>
      <w:r w:rsidR="00FD2348" w:rsidRPr="00985B28">
        <w:rPr>
          <w:rFonts w:ascii="Times New Roman" w:hAnsi="Times New Roman" w:cs="Times New Roman"/>
          <w:sz w:val="24"/>
          <w:szCs w:val="24"/>
        </w:rPr>
        <w:t xml:space="preserve">Board of Airport </w:t>
      </w:r>
      <w:proofErr w:type="spellStart"/>
      <w:r w:rsidR="00FD2348" w:rsidRPr="00985B28">
        <w:rPr>
          <w:rFonts w:ascii="Times New Roman" w:hAnsi="Times New Roman" w:cs="Times New Roman"/>
          <w:sz w:val="24"/>
          <w:szCs w:val="24"/>
        </w:rPr>
        <w:t>Comm’rs</w:t>
      </w:r>
      <w:proofErr w:type="spellEnd"/>
      <w:r w:rsidR="00FD2348" w:rsidRPr="00985B28">
        <w:rPr>
          <w:rFonts w:ascii="Times New Roman" w:hAnsi="Times New Roman" w:cs="Times New Roman"/>
          <w:sz w:val="24"/>
          <w:szCs w:val="24"/>
        </w:rPr>
        <w:t xml:space="preserve"> of Los Angeles v. Jews for Jesus, Inc., 482 U. S. 569, 576 (1987)</w:t>
      </w:r>
    </w:p>
    <w:p w14:paraId="7F9E5863" w14:textId="4394F1C3" w:rsidR="00AD6DD9" w:rsidRPr="00985B28" w:rsidRDefault="00A1448F"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US, </w:t>
      </w:r>
      <w:r w:rsidR="00AD6DD9" w:rsidRPr="00985B28">
        <w:rPr>
          <w:rFonts w:ascii="Times New Roman" w:hAnsi="Times New Roman" w:cs="Times New Roman"/>
          <w:sz w:val="24"/>
          <w:szCs w:val="24"/>
        </w:rPr>
        <w:t>Tinker v. Des Moines Independent Community School Dist., 393 U. S. 503, 508 (1969)</w:t>
      </w:r>
    </w:p>
    <w:p w14:paraId="30F21B45" w14:textId="440B9916" w:rsidR="00A1448F" w:rsidRPr="00985B28" w:rsidRDefault="00A1448F" w:rsidP="00A1448F">
      <w:pPr>
        <w:pStyle w:val="Default"/>
        <w:spacing w:line="266" w:lineRule="atLeast"/>
        <w:jc w:val="both"/>
        <w:rPr>
          <w:rFonts w:ascii="Times New Roman" w:hAnsi="Times New Roman" w:cs="Times New Roman"/>
        </w:rPr>
      </w:pPr>
      <w:r w:rsidRPr="00985B28">
        <w:rPr>
          <w:rFonts w:ascii="Times New Roman" w:hAnsi="Times New Roman" w:cs="Times New Roman"/>
          <w:iCs/>
          <w:color w:val="auto"/>
        </w:rPr>
        <w:t xml:space="preserve">US, Minnesota Majority </w:t>
      </w:r>
      <w:r w:rsidRPr="00985B28">
        <w:rPr>
          <w:rFonts w:ascii="Times New Roman" w:hAnsi="Times New Roman" w:cs="Times New Roman"/>
          <w:color w:val="auto"/>
        </w:rPr>
        <w:t xml:space="preserve">v. </w:t>
      </w:r>
      <w:proofErr w:type="spellStart"/>
      <w:r w:rsidRPr="00985B28">
        <w:rPr>
          <w:rFonts w:ascii="Times New Roman" w:hAnsi="Times New Roman" w:cs="Times New Roman"/>
          <w:iCs/>
          <w:color w:val="auto"/>
        </w:rPr>
        <w:t>Mansky</w:t>
      </w:r>
      <w:proofErr w:type="spellEnd"/>
      <w:r w:rsidRPr="00985B28">
        <w:rPr>
          <w:rFonts w:ascii="Times New Roman" w:hAnsi="Times New Roman" w:cs="Times New Roman"/>
          <w:color w:val="auto"/>
        </w:rPr>
        <w:t xml:space="preserve">, 708 </w:t>
      </w:r>
      <w:r w:rsidRPr="00985B28">
        <w:rPr>
          <w:rFonts w:ascii="Times New Roman" w:hAnsi="Times New Roman" w:cs="Times New Roman"/>
        </w:rPr>
        <w:t>F. 3d 1051 (2013)</w:t>
      </w:r>
    </w:p>
    <w:p w14:paraId="7B0C4B6C" w14:textId="1ED051D1" w:rsidR="00EA58E3" w:rsidRPr="00985B28" w:rsidRDefault="00EA58E3" w:rsidP="00EA58E3">
      <w:pPr>
        <w:pStyle w:val="Default"/>
        <w:rPr>
          <w:rFonts w:ascii="Times New Roman" w:hAnsi="Times New Roman" w:cs="Times New Roman"/>
        </w:rPr>
      </w:pPr>
      <w:r w:rsidRPr="00985B28">
        <w:rPr>
          <w:rFonts w:ascii="Times New Roman" w:hAnsi="Times New Roman" w:cs="Times New Roman"/>
        </w:rPr>
        <w:t xml:space="preserve">US, </w:t>
      </w:r>
      <w:r w:rsidRPr="00985B28">
        <w:rPr>
          <w:rFonts w:ascii="Times New Roman" w:hAnsi="Times New Roman" w:cs="Times New Roman"/>
          <w:iCs/>
        </w:rPr>
        <w:t xml:space="preserve">International Soc. for Krishna Consciousness, Inc. </w:t>
      </w:r>
      <w:r w:rsidRPr="00985B28">
        <w:rPr>
          <w:rFonts w:ascii="Times New Roman" w:hAnsi="Times New Roman" w:cs="Times New Roman"/>
        </w:rPr>
        <w:t xml:space="preserve">v. </w:t>
      </w:r>
      <w:r w:rsidRPr="00985B28">
        <w:rPr>
          <w:rFonts w:ascii="Times New Roman" w:hAnsi="Times New Roman" w:cs="Times New Roman"/>
          <w:iCs/>
        </w:rPr>
        <w:t xml:space="preserve">Lee, </w:t>
      </w:r>
      <w:r w:rsidRPr="00985B28">
        <w:rPr>
          <w:rFonts w:ascii="Times New Roman" w:hAnsi="Times New Roman" w:cs="Times New Roman"/>
        </w:rPr>
        <w:t xml:space="preserve">505 U. S. 672, 678 </w:t>
      </w:r>
    </w:p>
    <w:p w14:paraId="21B67B40" w14:textId="38DF7D7E" w:rsidR="00EA58E3" w:rsidRPr="00985B28" w:rsidRDefault="00EA58E3" w:rsidP="00EA58E3">
      <w:pPr>
        <w:pStyle w:val="Default"/>
        <w:rPr>
          <w:rFonts w:ascii="Times New Roman" w:hAnsi="Times New Roman" w:cs="Times New Roman"/>
        </w:rPr>
      </w:pPr>
      <w:r w:rsidRPr="00985B28">
        <w:rPr>
          <w:rFonts w:ascii="Times New Roman" w:hAnsi="Times New Roman" w:cs="Times New Roman"/>
          <w:iCs/>
        </w:rPr>
        <w:t xml:space="preserve">US, Cornelius </w:t>
      </w:r>
      <w:r w:rsidRPr="00985B28">
        <w:rPr>
          <w:rFonts w:ascii="Times New Roman" w:hAnsi="Times New Roman" w:cs="Times New Roman"/>
        </w:rPr>
        <w:t xml:space="preserve">v. </w:t>
      </w:r>
      <w:r w:rsidRPr="00985B28">
        <w:rPr>
          <w:rFonts w:ascii="Times New Roman" w:hAnsi="Times New Roman" w:cs="Times New Roman"/>
          <w:iCs/>
        </w:rPr>
        <w:t>NAACP Legal Defense &amp; Ed. Fund, Inc.</w:t>
      </w:r>
      <w:proofErr w:type="gramStart"/>
      <w:r w:rsidRPr="00985B28">
        <w:rPr>
          <w:rFonts w:ascii="Times New Roman" w:hAnsi="Times New Roman" w:cs="Times New Roman"/>
          <w:iCs/>
        </w:rPr>
        <w:t>,</w:t>
      </w:r>
      <w:r w:rsidRPr="00985B28">
        <w:rPr>
          <w:rFonts w:ascii="Times New Roman" w:hAnsi="Times New Roman" w:cs="Times New Roman"/>
        </w:rPr>
        <w:t>473</w:t>
      </w:r>
      <w:proofErr w:type="gramEnd"/>
      <w:r w:rsidRPr="00985B28">
        <w:rPr>
          <w:rFonts w:ascii="Times New Roman" w:hAnsi="Times New Roman" w:cs="Times New Roman"/>
        </w:rPr>
        <w:t xml:space="preserve"> U. S. 788, 806–811 </w:t>
      </w:r>
    </w:p>
    <w:p w14:paraId="70A31A64" w14:textId="70DE17F2"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iCs/>
        </w:rPr>
        <w:t xml:space="preserve">US, </w:t>
      </w:r>
      <w:proofErr w:type="spellStart"/>
      <w:r w:rsidRPr="00985B28">
        <w:rPr>
          <w:rFonts w:ascii="Times New Roman" w:hAnsi="Times New Roman" w:cs="Times New Roman"/>
          <w:iCs/>
        </w:rPr>
        <w:t>Adderley</w:t>
      </w:r>
      <w:proofErr w:type="spellEnd"/>
      <w:r w:rsidRPr="00985B28">
        <w:rPr>
          <w:rFonts w:ascii="Times New Roman" w:hAnsi="Times New Roman" w:cs="Times New Roman"/>
          <w:iCs/>
        </w:rPr>
        <w:t xml:space="preserve"> </w:t>
      </w:r>
      <w:r w:rsidRPr="00985B28">
        <w:rPr>
          <w:rFonts w:ascii="Times New Roman" w:hAnsi="Times New Roman" w:cs="Times New Roman"/>
        </w:rPr>
        <w:t xml:space="preserve">v. </w:t>
      </w:r>
      <w:r w:rsidRPr="00985B28">
        <w:rPr>
          <w:rFonts w:ascii="Times New Roman" w:hAnsi="Times New Roman" w:cs="Times New Roman"/>
          <w:iCs/>
        </w:rPr>
        <w:t>Florida</w:t>
      </w:r>
      <w:r w:rsidRPr="00985B28">
        <w:rPr>
          <w:rFonts w:ascii="Times New Roman" w:hAnsi="Times New Roman" w:cs="Times New Roman"/>
        </w:rPr>
        <w:t>, 385 U. S. 39, 47 (1966)</w:t>
      </w:r>
    </w:p>
    <w:p w14:paraId="73278844" w14:textId="77777777"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iCs/>
        </w:rPr>
        <w:t xml:space="preserve">US, Greer </w:t>
      </w:r>
      <w:r w:rsidRPr="00985B28">
        <w:rPr>
          <w:rFonts w:ascii="Times New Roman" w:hAnsi="Times New Roman" w:cs="Times New Roman"/>
        </w:rPr>
        <w:t xml:space="preserve">v. </w:t>
      </w:r>
      <w:r w:rsidRPr="00985B28">
        <w:rPr>
          <w:rFonts w:ascii="Times New Roman" w:hAnsi="Times New Roman" w:cs="Times New Roman"/>
          <w:iCs/>
        </w:rPr>
        <w:t>Spock</w:t>
      </w:r>
      <w:r w:rsidRPr="00985B28">
        <w:rPr>
          <w:rFonts w:ascii="Times New Roman" w:hAnsi="Times New Roman" w:cs="Times New Roman"/>
        </w:rPr>
        <w:t>, 424 U. S. 828, 831–833, 838–839 (1976)</w:t>
      </w:r>
    </w:p>
    <w:p w14:paraId="3C386DDB" w14:textId="75674B70"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rPr>
        <w:t xml:space="preserve">US, </w:t>
      </w:r>
      <w:r w:rsidRPr="00985B28">
        <w:rPr>
          <w:rFonts w:ascii="Times New Roman" w:hAnsi="Times New Roman" w:cs="Times New Roman"/>
          <w:iCs/>
        </w:rPr>
        <w:t xml:space="preserve">Lehman </w:t>
      </w:r>
      <w:r w:rsidRPr="00985B28">
        <w:rPr>
          <w:rFonts w:ascii="Times New Roman" w:hAnsi="Times New Roman" w:cs="Times New Roman"/>
        </w:rPr>
        <w:t xml:space="preserve">v. </w:t>
      </w:r>
      <w:r w:rsidRPr="00985B28">
        <w:rPr>
          <w:rFonts w:ascii="Times New Roman" w:hAnsi="Times New Roman" w:cs="Times New Roman"/>
          <w:iCs/>
        </w:rPr>
        <w:t>Shaker Heights</w:t>
      </w:r>
      <w:r w:rsidRPr="00985B28">
        <w:rPr>
          <w:rFonts w:ascii="Times New Roman" w:hAnsi="Times New Roman" w:cs="Times New Roman"/>
        </w:rPr>
        <w:t>, 418 U. S. 298, 303–304 (1974)</w:t>
      </w:r>
    </w:p>
    <w:p w14:paraId="5BDB4A64" w14:textId="16C608B8"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iCs/>
        </w:rPr>
        <w:t xml:space="preserve">US, Cornelius </w:t>
      </w:r>
      <w:r w:rsidRPr="00985B28">
        <w:rPr>
          <w:rFonts w:ascii="Times New Roman" w:hAnsi="Times New Roman" w:cs="Times New Roman"/>
        </w:rPr>
        <w:t xml:space="preserve">v. </w:t>
      </w:r>
      <w:r w:rsidRPr="00985B28">
        <w:rPr>
          <w:rFonts w:ascii="Times New Roman" w:hAnsi="Times New Roman" w:cs="Times New Roman"/>
          <w:iCs/>
        </w:rPr>
        <w:t>NAACP Legal Defense &amp; Ed. Fund, Inc.</w:t>
      </w:r>
      <w:r w:rsidRPr="00985B28">
        <w:rPr>
          <w:rFonts w:ascii="Times New Roman" w:hAnsi="Times New Roman" w:cs="Times New Roman"/>
        </w:rPr>
        <w:t>, 473 U. S. 788, 799–800 (1985)</w:t>
      </w:r>
    </w:p>
    <w:p w14:paraId="06C1C462" w14:textId="4649263A"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iCs/>
        </w:rPr>
        <w:t xml:space="preserve">US, Tinker </w:t>
      </w:r>
      <w:r w:rsidRPr="00985B28">
        <w:rPr>
          <w:rFonts w:ascii="Times New Roman" w:hAnsi="Times New Roman" w:cs="Times New Roman"/>
        </w:rPr>
        <w:t xml:space="preserve">v. </w:t>
      </w:r>
      <w:r w:rsidRPr="00985B28">
        <w:rPr>
          <w:rFonts w:ascii="Times New Roman" w:hAnsi="Times New Roman" w:cs="Times New Roman"/>
          <w:iCs/>
        </w:rPr>
        <w:t>Des Moines Independent Community School Dist.</w:t>
      </w:r>
      <w:r w:rsidRPr="00985B28">
        <w:rPr>
          <w:rFonts w:ascii="Times New Roman" w:hAnsi="Times New Roman" w:cs="Times New Roman"/>
        </w:rPr>
        <w:t>, 393 U. S. 503, 508 (1969)</w:t>
      </w:r>
    </w:p>
    <w:p w14:paraId="5297A636" w14:textId="7F4C5F6D" w:rsidR="00EA58E3" w:rsidRPr="00985B28" w:rsidRDefault="00EA58E3" w:rsidP="00EA58E3">
      <w:pPr>
        <w:pStyle w:val="Default"/>
        <w:spacing w:line="266" w:lineRule="atLeast"/>
        <w:jc w:val="both"/>
        <w:rPr>
          <w:rFonts w:ascii="Times New Roman" w:hAnsi="Times New Roman" w:cs="Times New Roman"/>
        </w:rPr>
      </w:pPr>
      <w:r w:rsidRPr="00985B28">
        <w:rPr>
          <w:rFonts w:ascii="Times New Roman" w:hAnsi="Times New Roman" w:cs="Times New Roman"/>
          <w:iCs/>
        </w:rPr>
        <w:t xml:space="preserve">US, Forsyth County </w:t>
      </w:r>
      <w:r w:rsidRPr="00985B28">
        <w:rPr>
          <w:rFonts w:ascii="Times New Roman" w:hAnsi="Times New Roman" w:cs="Times New Roman"/>
        </w:rPr>
        <w:t xml:space="preserve">v. </w:t>
      </w:r>
      <w:r w:rsidRPr="00985B28">
        <w:rPr>
          <w:rFonts w:ascii="Times New Roman" w:hAnsi="Times New Roman" w:cs="Times New Roman"/>
          <w:iCs/>
        </w:rPr>
        <w:t>Nationalist Movement</w:t>
      </w:r>
      <w:r w:rsidRPr="00985B28">
        <w:rPr>
          <w:rFonts w:ascii="Times New Roman" w:hAnsi="Times New Roman" w:cs="Times New Roman"/>
        </w:rPr>
        <w:t>, 505 U. S. 123, 131 (1992)</w:t>
      </w:r>
    </w:p>
    <w:p w14:paraId="7F1B3135" w14:textId="77777777" w:rsidR="00EA58E3" w:rsidRPr="00985B28" w:rsidRDefault="00EA58E3" w:rsidP="00A1448F">
      <w:pPr>
        <w:pStyle w:val="Default"/>
        <w:spacing w:line="266" w:lineRule="atLeast"/>
        <w:jc w:val="both"/>
        <w:rPr>
          <w:rFonts w:ascii="Times New Roman" w:hAnsi="Times New Roman" w:cs="Times New Roman"/>
          <w:color w:val="auto"/>
        </w:rPr>
      </w:pPr>
    </w:p>
    <w:p w14:paraId="48D866F2" w14:textId="77777777" w:rsidR="00A1448F" w:rsidRPr="00985B28" w:rsidRDefault="00A1448F" w:rsidP="00E86E0B">
      <w:pPr>
        <w:spacing w:line="240" w:lineRule="auto"/>
        <w:jc w:val="both"/>
        <w:rPr>
          <w:rFonts w:ascii="Times New Roman" w:hAnsi="Times New Roman" w:cs="Times New Roman"/>
          <w:sz w:val="24"/>
          <w:szCs w:val="24"/>
        </w:rPr>
      </w:pPr>
    </w:p>
    <w:p w14:paraId="540CDCB3" w14:textId="6F556614" w:rsidR="006F1F20" w:rsidRPr="00985B28" w:rsidRDefault="00D94D12"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b/>
          <w:bCs/>
          <w:sz w:val="24"/>
          <w:szCs w:val="24"/>
        </w:rPr>
        <w:t xml:space="preserve">Case Significance </w:t>
      </w:r>
    </w:p>
    <w:p w14:paraId="6CD57C8D" w14:textId="572E4E4B" w:rsidR="00A90E90" w:rsidRPr="00985B28" w:rsidRDefault="00A90E90"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case establishes a binding </w:t>
      </w:r>
      <w:r w:rsidR="00A1448F" w:rsidRPr="00985B28">
        <w:rPr>
          <w:rFonts w:ascii="Times New Roman" w:hAnsi="Times New Roman" w:cs="Times New Roman"/>
          <w:sz w:val="24"/>
          <w:szCs w:val="24"/>
        </w:rPr>
        <w:t xml:space="preserve">or persuasive </w:t>
      </w:r>
      <w:r w:rsidRPr="00985B28">
        <w:rPr>
          <w:rFonts w:ascii="Times New Roman" w:hAnsi="Times New Roman" w:cs="Times New Roman"/>
          <w:sz w:val="24"/>
          <w:szCs w:val="24"/>
        </w:rPr>
        <w:t>precedent within its jurisdiction</w:t>
      </w:r>
    </w:p>
    <w:p w14:paraId="55206778" w14:textId="77777777" w:rsidR="00A1448F" w:rsidRPr="00985B28" w:rsidRDefault="00A1448F" w:rsidP="00E86E0B">
      <w:pPr>
        <w:spacing w:line="240" w:lineRule="auto"/>
        <w:jc w:val="both"/>
        <w:rPr>
          <w:rFonts w:ascii="Times New Roman" w:hAnsi="Times New Roman" w:cs="Times New Roman"/>
          <w:sz w:val="24"/>
          <w:szCs w:val="24"/>
        </w:rPr>
      </w:pPr>
    </w:p>
    <w:p w14:paraId="3F281166" w14:textId="339B9251" w:rsidR="006F1F20" w:rsidRPr="00985B28" w:rsidRDefault="0034013B" w:rsidP="00E86E0B">
      <w:pPr>
        <w:spacing w:line="240" w:lineRule="auto"/>
        <w:jc w:val="both"/>
        <w:rPr>
          <w:rFonts w:ascii="Times New Roman" w:hAnsi="Times New Roman" w:cs="Times New Roman"/>
          <w:b/>
          <w:bCs/>
          <w:sz w:val="24"/>
          <w:szCs w:val="24"/>
        </w:rPr>
      </w:pPr>
      <w:r w:rsidRPr="00985B28">
        <w:rPr>
          <w:rFonts w:ascii="Times New Roman" w:hAnsi="Times New Roman" w:cs="Times New Roman"/>
          <w:b/>
          <w:bCs/>
          <w:sz w:val="24"/>
          <w:szCs w:val="24"/>
        </w:rPr>
        <w:t xml:space="preserve">Official </w:t>
      </w:r>
      <w:r w:rsidR="00D94D12" w:rsidRPr="00985B28">
        <w:rPr>
          <w:rFonts w:ascii="Times New Roman" w:hAnsi="Times New Roman" w:cs="Times New Roman"/>
          <w:b/>
          <w:bCs/>
          <w:sz w:val="24"/>
          <w:szCs w:val="24"/>
        </w:rPr>
        <w:t xml:space="preserve">Case Documents </w:t>
      </w:r>
    </w:p>
    <w:p w14:paraId="3C9D3F43" w14:textId="6D6AB53D" w:rsidR="006078DC" w:rsidRPr="00985B28" w:rsidRDefault="006078DC" w:rsidP="00E86E0B">
      <w:pPr>
        <w:spacing w:line="240" w:lineRule="auto"/>
        <w:jc w:val="both"/>
        <w:rPr>
          <w:rFonts w:ascii="Times New Roman" w:hAnsi="Times New Roman" w:cs="Times New Roman"/>
          <w:sz w:val="24"/>
          <w:szCs w:val="24"/>
        </w:rPr>
      </w:pPr>
      <w:r w:rsidRPr="00985B28">
        <w:rPr>
          <w:rFonts w:ascii="Times New Roman" w:hAnsi="Times New Roman" w:cs="Times New Roman"/>
          <w:sz w:val="24"/>
          <w:szCs w:val="24"/>
        </w:rPr>
        <w:t xml:space="preserve">The judgement </w:t>
      </w:r>
    </w:p>
    <w:p w14:paraId="4D8B6909" w14:textId="77777777" w:rsidR="002800B5" w:rsidRPr="00985B28" w:rsidRDefault="002800B5" w:rsidP="00E86E0B">
      <w:pPr>
        <w:spacing w:line="240" w:lineRule="auto"/>
        <w:jc w:val="both"/>
        <w:rPr>
          <w:rFonts w:ascii="Times New Roman" w:hAnsi="Times New Roman" w:cs="Times New Roman"/>
          <w:sz w:val="24"/>
          <w:szCs w:val="24"/>
        </w:rPr>
      </w:pPr>
    </w:p>
    <w:sectPr w:rsidR="002800B5" w:rsidRPr="00985B28" w:rsidSect="00AD2B1D">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387E"/>
    <w:multiLevelType w:val="hybridMultilevel"/>
    <w:tmpl w:val="E678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93F45"/>
    <w:multiLevelType w:val="hybridMultilevel"/>
    <w:tmpl w:val="1000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C140D"/>
    <w:multiLevelType w:val="hybridMultilevel"/>
    <w:tmpl w:val="C0E23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CCE4901"/>
    <w:multiLevelType w:val="hybridMultilevel"/>
    <w:tmpl w:val="03FE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00"/>
    <w:rsid w:val="00004F02"/>
    <w:rsid w:val="00005BF4"/>
    <w:rsid w:val="00016E32"/>
    <w:rsid w:val="00021F63"/>
    <w:rsid w:val="00022D1F"/>
    <w:rsid w:val="00032413"/>
    <w:rsid w:val="000324F5"/>
    <w:rsid w:val="0003431B"/>
    <w:rsid w:val="00041626"/>
    <w:rsid w:val="00042609"/>
    <w:rsid w:val="0004383F"/>
    <w:rsid w:val="00047437"/>
    <w:rsid w:val="00051F45"/>
    <w:rsid w:val="00052152"/>
    <w:rsid w:val="0005507D"/>
    <w:rsid w:val="00062458"/>
    <w:rsid w:val="00063F0D"/>
    <w:rsid w:val="0006407A"/>
    <w:rsid w:val="00066CF1"/>
    <w:rsid w:val="00067463"/>
    <w:rsid w:val="00071893"/>
    <w:rsid w:val="00072281"/>
    <w:rsid w:val="000724D1"/>
    <w:rsid w:val="00072C7A"/>
    <w:rsid w:val="00081522"/>
    <w:rsid w:val="00086F9C"/>
    <w:rsid w:val="0008773E"/>
    <w:rsid w:val="000907A6"/>
    <w:rsid w:val="000907D9"/>
    <w:rsid w:val="000932F2"/>
    <w:rsid w:val="00094F4C"/>
    <w:rsid w:val="0009549B"/>
    <w:rsid w:val="000964CD"/>
    <w:rsid w:val="00096DAD"/>
    <w:rsid w:val="00097364"/>
    <w:rsid w:val="00097581"/>
    <w:rsid w:val="00097CFD"/>
    <w:rsid w:val="00097F5D"/>
    <w:rsid w:val="000A0FE9"/>
    <w:rsid w:val="000A2B18"/>
    <w:rsid w:val="000A710C"/>
    <w:rsid w:val="000B2C07"/>
    <w:rsid w:val="000B3529"/>
    <w:rsid w:val="000B4CF5"/>
    <w:rsid w:val="000B5E0B"/>
    <w:rsid w:val="000B72DA"/>
    <w:rsid w:val="000B75DD"/>
    <w:rsid w:val="000C33E1"/>
    <w:rsid w:val="000C6CAF"/>
    <w:rsid w:val="000C769E"/>
    <w:rsid w:val="000D23B9"/>
    <w:rsid w:val="000D26FF"/>
    <w:rsid w:val="000D30B7"/>
    <w:rsid w:val="000D4E57"/>
    <w:rsid w:val="000D7495"/>
    <w:rsid w:val="000E1826"/>
    <w:rsid w:val="000E23E9"/>
    <w:rsid w:val="000E2DFC"/>
    <w:rsid w:val="000E33F1"/>
    <w:rsid w:val="000E3EA2"/>
    <w:rsid w:val="000E466B"/>
    <w:rsid w:val="000E5A8C"/>
    <w:rsid w:val="000E6A51"/>
    <w:rsid w:val="000F42BA"/>
    <w:rsid w:val="000F647D"/>
    <w:rsid w:val="001059EF"/>
    <w:rsid w:val="00106843"/>
    <w:rsid w:val="00110886"/>
    <w:rsid w:val="001122BA"/>
    <w:rsid w:val="001158D4"/>
    <w:rsid w:val="001214CD"/>
    <w:rsid w:val="001222D8"/>
    <w:rsid w:val="00123B8A"/>
    <w:rsid w:val="00127A35"/>
    <w:rsid w:val="00132841"/>
    <w:rsid w:val="00141049"/>
    <w:rsid w:val="00144F7B"/>
    <w:rsid w:val="001549AE"/>
    <w:rsid w:val="00157A99"/>
    <w:rsid w:val="0016073C"/>
    <w:rsid w:val="00160A3C"/>
    <w:rsid w:val="0016206D"/>
    <w:rsid w:val="001704F8"/>
    <w:rsid w:val="00170A26"/>
    <w:rsid w:val="0017693B"/>
    <w:rsid w:val="00177F5B"/>
    <w:rsid w:val="00184050"/>
    <w:rsid w:val="001861AE"/>
    <w:rsid w:val="00187B10"/>
    <w:rsid w:val="001904D8"/>
    <w:rsid w:val="001919BC"/>
    <w:rsid w:val="001959C6"/>
    <w:rsid w:val="00196D05"/>
    <w:rsid w:val="001979D1"/>
    <w:rsid w:val="001A421D"/>
    <w:rsid w:val="001A45EE"/>
    <w:rsid w:val="001B24CE"/>
    <w:rsid w:val="001B27EE"/>
    <w:rsid w:val="001B35D7"/>
    <w:rsid w:val="001B4C95"/>
    <w:rsid w:val="001B5EB6"/>
    <w:rsid w:val="001C33BE"/>
    <w:rsid w:val="001C3495"/>
    <w:rsid w:val="001C4223"/>
    <w:rsid w:val="001C728E"/>
    <w:rsid w:val="001C7CBB"/>
    <w:rsid w:val="001D0398"/>
    <w:rsid w:val="001D0992"/>
    <w:rsid w:val="001D3D5B"/>
    <w:rsid w:val="001D5DFD"/>
    <w:rsid w:val="001E0290"/>
    <w:rsid w:val="001E10DE"/>
    <w:rsid w:val="001E5A6D"/>
    <w:rsid w:val="001E7188"/>
    <w:rsid w:val="001F0A27"/>
    <w:rsid w:val="001F1E5E"/>
    <w:rsid w:val="001F3FF0"/>
    <w:rsid w:val="001F4572"/>
    <w:rsid w:val="0020022D"/>
    <w:rsid w:val="00200334"/>
    <w:rsid w:val="0020042D"/>
    <w:rsid w:val="0020178C"/>
    <w:rsid w:val="00201EEF"/>
    <w:rsid w:val="00206544"/>
    <w:rsid w:val="002140EA"/>
    <w:rsid w:val="00224CB4"/>
    <w:rsid w:val="00224D24"/>
    <w:rsid w:val="002255F3"/>
    <w:rsid w:val="00225703"/>
    <w:rsid w:val="00230394"/>
    <w:rsid w:val="00230770"/>
    <w:rsid w:val="002342C6"/>
    <w:rsid w:val="00234D52"/>
    <w:rsid w:val="00240178"/>
    <w:rsid w:val="00240E7A"/>
    <w:rsid w:val="00240FC2"/>
    <w:rsid w:val="00247B6B"/>
    <w:rsid w:val="00254533"/>
    <w:rsid w:val="002572CA"/>
    <w:rsid w:val="002664AF"/>
    <w:rsid w:val="002707F4"/>
    <w:rsid w:val="002752BC"/>
    <w:rsid w:val="002800B5"/>
    <w:rsid w:val="002803FD"/>
    <w:rsid w:val="00281E6F"/>
    <w:rsid w:val="0028583C"/>
    <w:rsid w:val="00286479"/>
    <w:rsid w:val="00287824"/>
    <w:rsid w:val="00290A07"/>
    <w:rsid w:val="00291A61"/>
    <w:rsid w:val="00292EBF"/>
    <w:rsid w:val="0029380D"/>
    <w:rsid w:val="002941F6"/>
    <w:rsid w:val="00294D07"/>
    <w:rsid w:val="002966D5"/>
    <w:rsid w:val="002A62D3"/>
    <w:rsid w:val="002B032C"/>
    <w:rsid w:val="002B483D"/>
    <w:rsid w:val="002B54B4"/>
    <w:rsid w:val="002B6001"/>
    <w:rsid w:val="002B76C0"/>
    <w:rsid w:val="002B79E7"/>
    <w:rsid w:val="002C63F9"/>
    <w:rsid w:val="002C6782"/>
    <w:rsid w:val="002C7EEE"/>
    <w:rsid w:val="002D4A01"/>
    <w:rsid w:val="002E2D6F"/>
    <w:rsid w:val="002E4527"/>
    <w:rsid w:val="002E74CB"/>
    <w:rsid w:val="002E7ECA"/>
    <w:rsid w:val="002F1BE4"/>
    <w:rsid w:val="002F1DAA"/>
    <w:rsid w:val="002F28AE"/>
    <w:rsid w:val="002F6741"/>
    <w:rsid w:val="0030060D"/>
    <w:rsid w:val="003018D4"/>
    <w:rsid w:val="00301BF9"/>
    <w:rsid w:val="00302EF4"/>
    <w:rsid w:val="0030661F"/>
    <w:rsid w:val="00310ACB"/>
    <w:rsid w:val="003135DA"/>
    <w:rsid w:val="00315D12"/>
    <w:rsid w:val="00323989"/>
    <w:rsid w:val="00324F30"/>
    <w:rsid w:val="00336B98"/>
    <w:rsid w:val="003379CE"/>
    <w:rsid w:val="0034013B"/>
    <w:rsid w:val="0034402E"/>
    <w:rsid w:val="003452F1"/>
    <w:rsid w:val="00346417"/>
    <w:rsid w:val="00355727"/>
    <w:rsid w:val="00355948"/>
    <w:rsid w:val="0036076B"/>
    <w:rsid w:val="0036312E"/>
    <w:rsid w:val="00364712"/>
    <w:rsid w:val="003656E6"/>
    <w:rsid w:val="00371290"/>
    <w:rsid w:val="0037144D"/>
    <w:rsid w:val="00372103"/>
    <w:rsid w:val="00376BFD"/>
    <w:rsid w:val="00376FFE"/>
    <w:rsid w:val="003811CC"/>
    <w:rsid w:val="00385E80"/>
    <w:rsid w:val="003A21EB"/>
    <w:rsid w:val="003A2952"/>
    <w:rsid w:val="003A2CA4"/>
    <w:rsid w:val="003A4E06"/>
    <w:rsid w:val="003A6572"/>
    <w:rsid w:val="003B0C4B"/>
    <w:rsid w:val="003B57D9"/>
    <w:rsid w:val="003B5BC3"/>
    <w:rsid w:val="003B7E44"/>
    <w:rsid w:val="003C761C"/>
    <w:rsid w:val="003D10F0"/>
    <w:rsid w:val="003D3B5F"/>
    <w:rsid w:val="003D7282"/>
    <w:rsid w:val="003D76C5"/>
    <w:rsid w:val="003E0CD4"/>
    <w:rsid w:val="003E1A19"/>
    <w:rsid w:val="003E2471"/>
    <w:rsid w:val="003E2C3A"/>
    <w:rsid w:val="003E66C1"/>
    <w:rsid w:val="003F17C2"/>
    <w:rsid w:val="003F31B6"/>
    <w:rsid w:val="003F381D"/>
    <w:rsid w:val="003F4207"/>
    <w:rsid w:val="003F5727"/>
    <w:rsid w:val="003F5F84"/>
    <w:rsid w:val="00401A74"/>
    <w:rsid w:val="004032BB"/>
    <w:rsid w:val="004045CD"/>
    <w:rsid w:val="00404D83"/>
    <w:rsid w:val="00405BB3"/>
    <w:rsid w:val="00407456"/>
    <w:rsid w:val="00416F51"/>
    <w:rsid w:val="00424747"/>
    <w:rsid w:val="00426063"/>
    <w:rsid w:val="004307B0"/>
    <w:rsid w:val="0043397F"/>
    <w:rsid w:val="00435F88"/>
    <w:rsid w:val="00436843"/>
    <w:rsid w:val="00437F57"/>
    <w:rsid w:val="00447FB5"/>
    <w:rsid w:val="0045406B"/>
    <w:rsid w:val="004745D9"/>
    <w:rsid w:val="0047493E"/>
    <w:rsid w:val="00477D8E"/>
    <w:rsid w:val="00480003"/>
    <w:rsid w:val="00484C17"/>
    <w:rsid w:val="00491B40"/>
    <w:rsid w:val="00491FA7"/>
    <w:rsid w:val="00494772"/>
    <w:rsid w:val="00494C32"/>
    <w:rsid w:val="00497FF6"/>
    <w:rsid w:val="004A030F"/>
    <w:rsid w:val="004A26D9"/>
    <w:rsid w:val="004A34DF"/>
    <w:rsid w:val="004A7AA3"/>
    <w:rsid w:val="004B1056"/>
    <w:rsid w:val="004B6563"/>
    <w:rsid w:val="004C3B9B"/>
    <w:rsid w:val="004C41FF"/>
    <w:rsid w:val="004C68DD"/>
    <w:rsid w:val="004D41AB"/>
    <w:rsid w:val="004D501C"/>
    <w:rsid w:val="004D7C86"/>
    <w:rsid w:val="004E1C27"/>
    <w:rsid w:val="004E509A"/>
    <w:rsid w:val="004F6600"/>
    <w:rsid w:val="00500D8D"/>
    <w:rsid w:val="00501165"/>
    <w:rsid w:val="00501DA8"/>
    <w:rsid w:val="00502904"/>
    <w:rsid w:val="0050306E"/>
    <w:rsid w:val="00504518"/>
    <w:rsid w:val="0050576F"/>
    <w:rsid w:val="00505C13"/>
    <w:rsid w:val="00510368"/>
    <w:rsid w:val="00513462"/>
    <w:rsid w:val="00513B4A"/>
    <w:rsid w:val="00517A7E"/>
    <w:rsid w:val="00520531"/>
    <w:rsid w:val="00524427"/>
    <w:rsid w:val="00524453"/>
    <w:rsid w:val="005271E9"/>
    <w:rsid w:val="00536AB5"/>
    <w:rsid w:val="0053792F"/>
    <w:rsid w:val="00537A25"/>
    <w:rsid w:val="00541638"/>
    <w:rsid w:val="005416D9"/>
    <w:rsid w:val="00541ECF"/>
    <w:rsid w:val="005433C8"/>
    <w:rsid w:val="00544D2A"/>
    <w:rsid w:val="00546F19"/>
    <w:rsid w:val="005475EC"/>
    <w:rsid w:val="00551458"/>
    <w:rsid w:val="0055337C"/>
    <w:rsid w:val="00554F63"/>
    <w:rsid w:val="00560435"/>
    <w:rsid w:val="005619BE"/>
    <w:rsid w:val="005634C7"/>
    <w:rsid w:val="005651D1"/>
    <w:rsid w:val="00572875"/>
    <w:rsid w:val="0057426E"/>
    <w:rsid w:val="00584A85"/>
    <w:rsid w:val="00586940"/>
    <w:rsid w:val="00586B9D"/>
    <w:rsid w:val="00592B56"/>
    <w:rsid w:val="005930D9"/>
    <w:rsid w:val="005942C0"/>
    <w:rsid w:val="005947D8"/>
    <w:rsid w:val="00595D14"/>
    <w:rsid w:val="005A17F7"/>
    <w:rsid w:val="005B16AF"/>
    <w:rsid w:val="005B3F33"/>
    <w:rsid w:val="005B63F7"/>
    <w:rsid w:val="005B6612"/>
    <w:rsid w:val="005C2ACD"/>
    <w:rsid w:val="005C3273"/>
    <w:rsid w:val="005C3CBA"/>
    <w:rsid w:val="005C4810"/>
    <w:rsid w:val="005D0E88"/>
    <w:rsid w:val="005D25E3"/>
    <w:rsid w:val="005D421C"/>
    <w:rsid w:val="005D548D"/>
    <w:rsid w:val="005D5A01"/>
    <w:rsid w:val="005D68B9"/>
    <w:rsid w:val="005D7472"/>
    <w:rsid w:val="005E2FA0"/>
    <w:rsid w:val="005E3DCE"/>
    <w:rsid w:val="005E533D"/>
    <w:rsid w:val="005F02E0"/>
    <w:rsid w:val="005F2AFD"/>
    <w:rsid w:val="005F3486"/>
    <w:rsid w:val="005F6C94"/>
    <w:rsid w:val="005F6ED0"/>
    <w:rsid w:val="006033CE"/>
    <w:rsid w:val="006078DC"/>
    <w:rsid w:val="006137B7"/>
    <w:rsid w:val="00613D6E"/>
    <w:rsid w:val="00617379"/>
    <w:rsid w:val="00620C95"/>
    <w:rsid w:val="006278FD"/>
    <w:rsid w:val="00627CAD"/>
    <w:rsid w:val="0063082E"/>
    <w:rsid w:val="00630F3E"/>
    <w:rsid w:val="00631D27"/>
    <w:rsid w:val="006420B6"/>
    <w:rsid w:val="0064345E"/>
    <w:rsid w:val="00643EAE"/>
    <w:rsid w:val="00645DCF"/>
    <w:rsid w:val="00646860"/>
    <w:rsid w:val="00653906"/>
    <w:rsid w:val="00654EEB"/>
    <w:rsid w:val="00655575"/>
    <w:rsid w:val="006557D6"/>
    <w:rsid w:val="0065661E"/>
    <w:rsid w:val="006566FF"/>
    <w:rsid w:val="00660C98"/>
    <w:rsid w:val="00661B72"/>
    <w:rsid w:val="00666571"/>
    <w:rsid w:val="006710EA"/>
    <w:rsid w:val="00672976"/>
    <w:rsid w:val="006730D9"/>
    <w:rsid w:val="00682A7E"/>
    <w:rsid w:val="00683D68"/>
    <w:rsid w:val="00693225"/>
    <w:rsid w:val="006976CB"/>
    <w:rsid w:val="00697D09"/>
    <w:rsid w:val="006A2DCE"/>
    <w:rsid w:val="006A416E"/>
    <w:rsid w:val="006A4806"/>
    <w:rsid w:val="006B0260"/>
    <w:rsid w:val="006B1BA2"/>
    <w:rsid w:val="006B1BF5"/>
    <w:rsid w:val="006B3153"/>
    <w:rsid w:val="006C0C75"/>
    <w:rsid w:val="006C5A49"/>
    <w:rsid w:val="006C6A99"/>
    <w:rsid w:val="006D285A"/>
    <w:rsid w:val="006D6CEB"/>
    <w:rsid w:val="006D723C"/>
    <w:rsid w:val="006D73A9"/>
    <w:rsid w:val="006E2163"/>
    <w:rsid w:val="006E3D37"/>
    <w:rsid w:val="006E6727"/>
    <w:rsid w:val="006F1F20"/>
    <w:rsid w:val="006F2206"/>
    <w:rsid w:val="006F4325"/>
    <w:rsid w:val="006F525F"/>
    <w:rsid w:val="00704386"/>
    <w:rsid w:val="00705FA1"/>
    <w:rsid w:val="00706411"/>
    <w:rsid w:val="007137DA"/>
    <w:rsid w:val="00714BDD"/>
    <w:rsid w:val="00717693"/>
    <w:rsid w:val="00723199"/>
    <w:rsid w:val="00723CFF"/>
    <w:rsid w:val="007247CF"/>
    <w:rsid w:val="0072481B"/>
    <w:rsid w:val="00724886"/>
    <w:rsid w:val="00724DC9"/>
    <w:rsid w:val="00730363"/>
    <w:rsid w:val="00730557"/>
    <w:rsid w:val="007314D3"/>
    <w:rsid w:val="00731BB8"/>
    <w:rsid w:val="0073787E"/>
    <w:rsid w:val="0074068D"/>
    <w:rsid w:val="00741E51"/>
    <w:rsid w:val="00741E90"/>
    <w:rsid w:val="00742F95"/>
    <w:rsid w:val="007432C0"/>
    <w:rsid w:val="00744301"/>
    <w:rsid w:val="00744E24"/>
    <w:rsid w:val="00746D30"/>
    <w:rsid w:val="00750F7F"/>
    <w:rsid w:val="007538E3"/>
    <w:rsid w:val="00753DBD"/>
    <w:rsid w:val="00756B09"/>
    <w:rsid w:val="00757FE2"/>
    <w:rsid w:val="00760E29"/>
    <w:rsid w:val="0076291A"/>
    <w:rsid w:val="0076480A"/>
    <w:rsid w:val="00766801"/>
    <w:rsid w:val="007706B8"/>
    <w:rsid w:val="00770ADE"/>
    <w:rsid w:val="00771C47"/>
    <w:rsid w:val="00772065"/>
    <w:rsid w:val="007754E6"/>
    <w:rsid w:val="007755BD"/>
    <w:rsid w:val="0077755E"/>
    <w:rsid w:val="00777919"/>
    <w:rsid w:val="00784A4D"/>
    <w:rsid w:val="00786C0B"/>
    <w:rsid w:val="007901F0"/>
    <w:rsid w:val="007A446A"/>
    <w:rsid w:val="007A5473"/>
    <w:rsid w:val="007A67E1"/>
    <w:rsid w:val="007B14F1"/>
    <w:rsid w:val="007B2D9D"/>
    <w:rsid w:val="007B56BC"/>
    <w:rsid w:val="007B6D31"/>
    <w:rsid w:val="007C04BA"/>
    <w:rsid w:val="007C0E3C"/>
    <w:rsid w:val="007C0EA5"/>
    <w:rsid w:val="007C33ED"/>
    <w:rsid w:val="007C3BC5"/>
    <w:rsid w:val="007D03EC"/>
    <w:rsid w:val="007D0F21"/>
    <w:rsid w:val="007D4C6A"/>
    <w:rsid w:val="007D7A6F"/>
    <w:rsid w:val="007E163D"/>
    <w:rsid w:val="007E4BA3"/>
    <w:rsid w:val="007E4BC8"/>
    <w:rsid w:val="007E5280"/>
    <w:rsid w:val="007E68CB"/>
    <w:rsid w:val="007F0F93"/>
    <w:rsid w:val="007F1736"/>
    <w:rsid w:val="007F456A"/>
    <w:rsid w:val="007F7593"/>
    <w:rsid w:val="008046D5"/>
    <w:rsid w:val="008054B6"/>
    <w:rsid w:val="008065BB"/>
    <w:rsid w:val="00811B8C"/>
    <w:rsid w:val="0081421E"/>
    <w:rsid w:val="008144D0"/>
    <w:rsid w:val="00815A47"/>
    <w:rsid w:val="008168BD"/>
    <w:rsid w:val="00816C66"/>
    <w:rsid w:val="00820156"/>
    <w:rsid w:val="0082134C"/>
    <w:rsid w:val="0082141E"/>
    <w:rsid w:val="008263E1"/>
    <w:rsid w:val="00826DF6"/>
    <w:rsid w:val="00827340"/>
    <w:rsid w:val="008309BF"/>
    <w:rsid w:val="00833AED"/>
    <w:rsid w:val="00836DF7"/>
    <w:rsid w:val="00844C20"/>
    <w:rsid w:val="00847A1F"/>
    <w:rsid w:val="008506C4"/>
    <w:rsid w:val="008514C0"/>
    <w:rsid w:val="00853C2F"/>
    <w:rsid w:val="008543DF"/>
    <w:rsid w:val="00854834"/>
    <w:rsid w:val="00860FB0"/>
    <w:rsid w:val="008614C3"/>
    <w:rsid w:val="00861C47"/>
    <w:rsid w:val="00863508"/>
    <w:rsid w:val="00863F61"/>
    <w:rsid w:val="00864581"/>
    <w:rsid w:val="00874ADD"/>
    <w:rsid w:val="00885506"/>
    <w:rsid w:val="008A3AC3"/>
    <w:rsid w:val="008A3B5A"/>
    <w:rsid w:val="008A3B60"/>
    <w:rsid w:val="008A4F4F"/>
    <w:rsid w:val="008A5D4D"/>
    <w:rsid w:val="008A6E86"/>
    <w:rsid w:val="008B2778"/>
    <w:rsid w:val="008B2A52"/>
    <w:rsid w:val="008B4C80"/>
    <w:rsid w:val="008B77D3"/>
    <w:rsid w:val="008B7FDE"/>
    <w:rsid w:val="008C1DAB"/>
    <w:rsid w:val="008E1620"/>
    <w:rsid w:val="008E17E8"/>
    <w:rsid w:val="008E69D2"/>
    <w:rsid w:val="008E6C46"/>
    <w:rsid w:val="008E72F4"/>
    <w:rsid w:val="008E7D18"/>
    <w:rsid w:val="008F4088"/>
    <w:rsid w:val="008F5DA0"/>
    <w:rsid w:val="008F5E00"/>
    <w:rsid w:val="00902681"/>
    <w:rsid w:val="00903CA6"/>
    <w:rsid w:val="009058E7"/>
    <w:rsid w:val="0090708E"/>
    <w:rsid w:val="009100E7"/>
    <w:rsid w:val="0091205D"/>
    <w:rsid w:val="009129C5"/>
    <w:rsid w:val="0091422F"/>
    <w:rsid w:val="00914377"/>
    <w:rsid w:val="00915263"/>
    <w:rsid w:val="0092122F"/>
    <w:rsid w:val="00922BEF"/>
    <w:rsid w:val="00922D12"/>
    <w:rsid w:val="009275D5"/>
    <w:rsid w:val="0092768C"/>
    <w:rsid w:val="00927894"/>
    <w:rsid w:val="0093521C"/>
    <w:rsid w:val="0093702E"/>
    <w:rsid w:val="00940D25"/>
    <w:rsid w:val="009469D3"/>
    <w:rsid w:val="0094782D"/>
    <w:rsid w:val="00952A42"/>
    <w:rsid w:val="00955227"/>
    <w:rsid w:val="00955D00"/>
    <w:rsid w:val="009574F1"/>
    <w:rsid w:val="009613E6"/>
    <w:rsid w:val="009624DC"/>
    <w:rsid w:val="00962724"/>
    <w:rsid w:val="009730EC"/>
    <w:rsid w:val="009731B2"/>
    <w:rsid w:val="00983105"/>
    <w:rsid w:val="00985B28"/>
    <w:rsid w:val="00986642"/>
    <w:rsid w:val="00986815"/>
    <w:rsid w:val="00987C46"/>
    <w:rsid w:val="00994179"/>
    <w:rsid w:val="00995A9A"/>
    <w:rsid w:val="009968CD"/>
    <w:rsid w:val="009A3955"/>
    <w:rsid w:val="009A4502"/>
    <w:rsid w:val="009A5217"/>
    <w:rsid w:val="009A748A"/>
    <w:rsid w:val="009A753B"/>
    <w:rsid w:val="009B2FDD"/>
    <w:rsid w:val="009B6305"/>
    <w:rsid w:val="009B7E3E"/>
    <w:rsid w:val="009C37CD"/>
    <w:rsid w:val="009C6319"/>
    <w:rsid w:val="009E4BA0"/>
    <w:rsid w:val="009E5480"/>
    <w:rsid w:val="009F097C"/>
    <w:rsid w:val="009F3E34"/>
    <w:rsid w:val="009F4AD7"/>
    <w:rsid w:val="009F5922"/>
    <w:rsid w:val="00A02553"/>
    <w:rsid w:val="00A03447"/>
    <w:rsid w:val="00A0376E"/>
    <w:rsid w:val="00A04449"/>
    <w:rsid w:val="00A067CF"/>
    <w:rsid w:val="00A07740"/>
    <w:rsid w:val="00A113AC"/>
    <w:rsid w:val="00A14260"/>
    <w:rsid w:val="00A1448F"/>
    <w:rsid w:val="00A2069C"/>
    <w:rsid w:val="00A22FD2"/>
    <w:rsid w:val="00A24806"/>
    <w:rsid w:val="00A25BB0"/>
    <w:rsid w:val="00A25DD9"/>
    <w:rsid w:val="00A31C2B"/>
    <w:rsid w:val="00A36F28"/>
    <w:rsid w:val="00A4218F"/>
    <w:rsid w:val="00A44069"/>
    <w:rsid w:val="00A45019"/>
    <w:rsid w:val="00A4561B"/>
    <w:rsid w:val="00A46E93"/>
    <w:rsid w:val="00A522DB"/>
    <w:rsid w:val="00A53093"/>
    <w:rsid w:val="00A547F4"/>
    <w:rsid w:val="00A67145"/>
    <w:rsid w:val="00A719E3"/>
    <w:rsid w:val="00A71FFD"/>
    <w:rsid w:val="00A7692B"/>
    <w:rsid w:val="00A809C5"/>
    <w:rsid w:val="00A83773"/>
    <w:rsid w:val="00A84CBE"/>
    <w:rsid w:val="00A858C9"/>
    <w:rsid w:val="00A90E90"/>
    <w:rsid w:val="00A92AD7"/>
    <w:rsid w:val="00A9331E"/>
    <w:rsid w:val="00A9439D"/>
    <w:rsid w:val="00AA0193"/>
    <w:rsid w:val="00AA20A9"/>
    <w:rsid w:val="00AB3555"/>
    <w:rsid w:val="00AC0A6C"/>
    <w:rsid w:val="00AC1F1A"/>
    <w:rsid w:val="00AC673A"/>
    <w:rsid w:val="00AD2250"/>
    <w:rsid w:val="00AD2B1D"/>
    <w:rsid w:val="00AD3B93"/>
    <w:rsid w:val="00AD4A4F"/>
    <w:rsid w:val="00AD5A78"/>
    <w:rsid w:val="00AD6DD9"/>
    <w:rsid w:val="00AE2E18"/>
    <w:rsid w:val="00AE3A62"/>
    <w:rsid w:val="00AE612A"/>
    <w:rsid w:val="00AE7631"/>
    <w:rsid w:val="00AF186B"/>
    <w:rsid w:val="00AF4E2F"/>
    <w:rsid w:val="00AF4FDB"/>
    <w:rsid w:val="00AF5CAA"/>
    <w:rsid w:val="00B00E7A"/>
    <w:rsid w:val="00B121EA"/>
    <w:rsid w:val="00B20DDF"/>
    <w:rsid w:val="00B27ADA"/>
    <w:rsid w:val="00B35493"/>
    <w:rsid w:val="00B40E0B"/>
    <w:rsid w:val="00B4340A"/>
    <w:rsid w:val="00B4460B"/>
    <w:rsid w:val="00B46616"/>
    <w:rsid w:val="00B470D3"/>
    <w:rsid w:val="00B50933"/>
    <w:rsid w:val="00B5104C"/>
    <w:rsid w:val="00B53FB3"/>
    <w:rsid w:val="00B559C2"/>
    <w:rsid w:val="00B55A70"/>
    <w:rsid w:val="00B57A29"/>
    <w:rsid w:val="00B63042"/>
    <w:rsid w:val="00B64E24"/>
    <w:rsid w:val="00B67F60"/>
    <w:rsid w:val="00B71A2A"/>
    <w:rsid w:val="00B75353"/>
    <w:rsid w:val="00B754D9"/>
    <w:rsid w:val="00B80835"/>
    <w:rsid w:val="00B81551"/>
    <w:rsid w:val="00B847A3"/>
    <w:rsid w:val="00B85F2B"/>
    <w:rsid w:val="00B87D07"/>
    <w:rsid w:val="00B955E7"/>
    <w:rsid w:val="00BA23DF"/>
    <w:rsid w:val="00BB061C"/>
    <w:rsid w:val="00BB3D0F"/>
    <w:rsid w:val="00BB7A7C"/>
    <w:rsid w:val="00BC01DB"/>
    <w:rsid w:val="00BC042E"/>
    <w:rsid w:val="00BC205F"/>
    <w:rsid w:val="00BC746A"/>
    <w:rsid w:val="00BE1444"/>
    <w:rsid w:val="00BE272D"/>
    <w:rsid w:val="00BE64DF"/>
    <w:rsid w:val="00BF341E"/>
    <w:rsid w:val="00BF68C9"/>
    <w:rsid w:val="00C0243E"/>
    <w:rsid w:val="00C02984"/>
    <w:rsid w:val="00C03BD7"/>
    <w:rsid w:val="00C0647C"/>
    <w:rsid w:val="00C07EF6"/>
    <w:rsid w:val="00C10BF5"/>
    <w:rsid w:val="00C128D7"/>
    <w:rsid w:val="00C21653"/>
    <w:rsid w:val="00C2337A"/>
    <w:rsid w:val="00C23931"/>
    <w:rsid w:val="00C23DD2"/>
    <w:rsid w:val="00C24DBD"/>
    <w:rsid w:val="00C30041"/>
    <w:rsid w:val="00C316FA"/>
    <w:rsid w:val="00C334FD"/>
    <w:rsid w:val="00C33741"/>
    <w:rsid w:val="00C37F10"/>
    <w:rsid w:val="00C40196"/>
    <w:rsid w:val="00C47311"/>
    <w:rsid w:val="00C50C02"/>
    <w:rsid w:val="00C52E07"/>
    <w:rsid w:val="00C54FB2"/>
    <w:rsid w:val="00C571C8"/>
    <w:rsid w:val="00C572E7"/>
    <w:rsid w:val="00C63779"/>
    <w:rsid w:val="00C64B8B"/>
    <w:rsid w:val="00C650A9"/>
    <w:rsid w:val="00C65DA1"/>
    <w:rsid w:val="00C732AB"/>
    <w:rsid w:val="00C769C3"/>
    <w:rsid w:val="00C815F8"/>
    <w:rsid w:val="00C8570E"/>
    <w:rsid w:val="00C86485"/>
    <w:rsid w:val="00C86CD9"/>
    <w:rsid w:val="00C94F1C"/>
    <w:rsid w:val="00C9594E"/>
    <w:rsid w:val="00C9755C"/>
    <w:rsid w:val="00CA16AD"/>
    <w:rsid w:val="00CA1B7C"/>
    <w:rsid w:val="00CA24FD"/>
    <w:rsid w:val="00CA6F22"/>
    <w:rsid w:val="00CC44A7"/>
    <w:rsid w:val="00CC4B5D"/>
    <w:rsid w:val="00CC5EB2"/>
    <w:rsid w:val="00CC617A"/>
    <w:rsid w:val="00CC7DCA"/>
    <w:rsid w:val="00CD3990"/>
    <w:rsid w:val="00CD50D9"/>
    <w:rsid w:val="00CD53FE"/>
    <w:rsid w:val="00CE067D"/>
    <w:rsid w:val="00CE1E6A"/>
    <w:rsid w:val="00CE4454"/>
    <w:rsid w:val="00CF087A"/>
    <w:rsid w:val="00CF0B4A"/>
    <w:rsid w:val="00CF194C"/>
    <w:rsid w:val="00CF3A7B"/>
    <w:rsid w:val="00CF3FAC"/>
    <w:rsid w:val="00CF78F3"/>
    <w:rsid w:val="00D00B7C"/>
    <w:rsid w:val="00D03AF4"/>
    <w:rsid w:val="00D054F9"/>
    <w:rsid w:val="00D05EC5"/>
    <w:rsid w:val="00D14317"/>
    <w:rsid w:val="00D16123"/>
    <w:rsid w:val="00D25C41"/>
    <w:rsid w:val="00D26B83"/>
    <w:rsid w:val="00D301DD"/>
    <w:rsid w:val="00D34756"/>
    <w:rsid w:val="00D3494E"/>
    <w:rsid w:val="00D3525E"/>
    <w:rsid w:val="00D36B8E"/>
    <w:rsid w:val="00D42412"/>
    <w:rsid w:val="00D44CD4"/>
    <w:rsid w:val="00D5367B"/>
    <w:rsid w:val="00D53B35"/>
    <w:rsid w:val="00D54CF1"/>
    <w:rsid w:val="00D576F7"/>
    <w:rsid w:val="00D60BEF"/>
    <w:rsid w:val="00D611FE"/>
    <w:rsid w:val="00D6208D"/>
    <w:rsid w:val="00D639D6"/>
    <w:rsid w:val="00D64A0A"/>
    <w:rsid w:val="00D64E11"/>
    <w:rsid w:val="00D64F53"/>
    <w:rsid w:val="00D67C5C"/>
    <w:rsid w:val="00D74B91"/>
    <w:rsid w:val="00D74C00"/>
    <w:rsid w:val="00D8193B"/>
    <w:rsid w:val="00D84D45"/>
    <w:rsid w:val="00D91CCB"/>
    <w:rsid w:val="00D92024"/>
    <w:rsid w:val="00D93F68"/>
    <w:rsid w:val="00D94D12"/>
    <w:rsid w:val="00DA1F41"/>
    <w:rsid w:val="00DA33E2"/>
    <w:rsid w:val="00DA3512"/>
    <w:rsid w:val="00DA7C49"/>
    <w:rsid w:val="00DB1477"/>
    <w:rsid w:val="00DB500E"/>
    <w:rsid w:val="00DB5618"/>
    <w:rsid w:val="00DC2014"/>
    <w:rsid w:val="00DC3A9E"/>
    <w:rsid w:val="00DD174C"/>
    <w:rsid w:val="00DD3750"/>
    <w:rsid w:val="00DD5AD5"/>
    <w:rsid w:val="00DD6C22"/>
    <w:rsid w:val="00DE29FB"/>
    <w:rsid w:val="00DF19E0"/>
    <w:rsid w:val="00E00973"/>
    <w:rsid w:val="00E02034"/>
    <w:rsid w:val="00E02599"/>
    <w:rsid w:val="00E026D7"/>
    <w:rsid w:val="00E036DD"/>
    <w:rsid w:val="00E05AE2"/>
    <w:rsid w:val="00E06522"/>
    <w:rsid w:val="00E11086"/>
    <w:rsid w:val="00E15B80"/>
    <w:rsid w:val="00E160BD"/>
    <w:rsid w:val="00E16D3F"/>
    <w:rsid w:val="00E17459"/>
    <w:rsid w:val="00E22A52"/>
    <w:rsid w:val="00E30472"/>
    <w:rsid w:val="00E308EF"/>
    <w:rsid w:val="00E30CC3"/>
    <w:rsid w:val="00E35DEA"/>
    <w:rsid w:val="00E3796A"/>
    <w:rsid w:val="00E37BE7"/>
    <w:rsid w:val="00E40ECB"/>
    <w:rsid w:val="00E426C6"/>
    <w:rsid w:val="00E44DA4"/>
    <w:rsid w:val="00E44E34"/>
    <w:rsid w:val="00E46600"/>
    <w:rsid w:val="00E5001D"/>
    <w:rsid w:val="00E53E93"/>
    <w:rsid w:val="00E6447F"/>
    <w:rsid w:val="00E648EC"/>
    <w:rsid w:val="00E710A8"/>
    <w:rsid w:val="00E7144A"/>
    <w:rsid w:val="00E73721"/>
    <w:rsid w:val="00E7645F"/>
    <w:rsid w:val="00E80493"/>
    <w:rsid w:val="00E838B1"/>
    <w:rsid w:val="00E83DBC"/>
    <w:rsid w:val="00E8505D"/>
    <w:rsid w:val="00E8527C"/>
    <w:rsid w:val="00E86E0B"/>
    <w:rsid w:val="00E909A7"/>
    <w:rsid w:val="00E9346D"/>
    <w:rsid w:val="00E957CB"/>
    <w:rsid w:val="00E967DD"/>
    <w:rsid w:val="00EA509B"/>
    <w:rsid w:val="00EA576C"/>
    <w:rsid w:val="00EA58E3"/>
    <w:rsid w:val="00EA5D9B"/>
    <w:rsid w:val="00EB12B8"/>
    <w:rsid w:val="00EB4A6E"/>
    <w:rsid w:val="00EC2D75"/>
    <w:rsid w:val="00EC66A7"/>
    <w:rsid w:val="00ED16DA"/>
    <w:rsid w:val="00ED3F0E"/>
    <w:rsid w:val="00EE0C95"/>
    <w:rsid w:val="00EE15AE"/>
    <w:rsid w:val="00EE1BDF"/>
    <w:rsid w:val="00EE5476"/>
    <w:rsid w:val="00EE66B4"/>
    <w:rsid w:val="00EF52D7"/>
    <w:rsid w:val="00F03E08"/>
    <w:rsid w:val="00F06B92"/>
    <w:rsid w:val="00F06E49"/>
    <w:rsid w:val="00F120D1"/>
    <w:rsid w:val="00F2126E"/>
    <w:rsid w:val="00F26A20"/>
    <w:rsid w:val="00F30B16"/>
    <w:rsid w:val="00F35342"/>
    <w:rsid w:val="00F35F2E"/>
    <w:rsid w:val="00F370DB"/>
    <w:rsid w:val="00F443CC"/>
    <w:rsid w:val="00F448FF"/>
    <w:rsid w:val="00F45DBE"/>
    <w:rsid w:val="00F4626C"/>
    <w:rsid w:val="00F5040C"/>
    <w:rsid w:val="00F51CA9"/>
    <w:rsid w:val="00F51E71"/>
    <w:rsid w:val="00F527EB"/>
    <w:rsid w:val="00F57A66"/>
    <w:rsid w:val="00F6558C"/>
    <w:rsid w:val="00F65C54"/>
    <w:rsid w:val="00F7422D"/>
    <w:rsid w:val="00F77D17"/>
    <w:rsid w:val="00F83156"/>
    <w:rsid w:val="00F83A38"/>
    <w:rsid w:val="00F84F2D"/>
    <w:rsid w:val="00F85300"/>
    <w:rsid w:val="00F8560D"/>
    <w:rsid w:val="00F87E15"/>
    <w:rsid w:val="00F91AED"/>
    <w:rsid w:val="00F91F1F"/>
    <w:rsid w:val="00F92118"/>
    <w:rsid w:val="00F93774"/>
    <w:rsid w:val="00FA3355"/>
    <w:rsid w:val="00FA6073"/>
    <w:rsid w:val="00FB1CB0"/>
    <w:rsid w:val="00FB35A2"/>
    <w:rsid w:val="00FC1301"/>
    <w:rsid w:val="00FC1433"/>
    <w:rsid w:val="00FC14E3"/>
    <w:rsid w:val="00FC1D4A"/>
    <w:rsid w:val="00FD01C1"/>
    <w:rsid w:val="00FD2348"/>
    <w:rsid w:val="00FD3C45"/>
    <w:rsid w:val="00FD6820"/>
    <w:rsid w:val="00FE1E04"/>
    <w:rsid w:val="00FE6454"/>
    <w:rsid w:val="00FE7566"/>
    <w:rsid w:val="00FF062A"/>
    <w:rsid w:val="00FF0881"/>
    <w:rsid w:val="00FF0DAC"/>
    <w:rsid w:val="00FF2F27"/>
    <w:rsid w:val="00FF3AF8"/>
    <w:rsid w:val="00FF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C9BB"/>
  <w15:chartTrackingRefBased/>
  <w15:docId w15:val="{F3DBD66E-DBBF-4E44-8FC0-D61F9787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A8"/>
    <w:pPr>
      <w:ind w:left="720"/>
      <w:contextualSpacing/>
    </w:pPr>
  </w:style>
  <w:style w:type="character" w:styleId="Hyperlink">
    <w:name w:val="Hyperlink"/>
    <w:basedOn w:val="DefaultParagraphFont"/>
    <w:uiPriority w:val="99"/>
    <w:unhideWhenUsed/>
    <w:rsid w:val="00811B8C"/>
    <w:rPr>
      <w:color w:val="0563C1" w:themeColor="hyperlink"/>
      <w:u w:val="single"/>
    </w:rPr>
  </w:style>
  <w:style w:type="character" w:customStyle="1" w:styleId="UnresolvedMention">
    <w:name w:val="Unresolved Mention"/>
    <w:basedOn w:val="DefaultParagraphFont"/>
    <w:uiPriority w:val="99"/>
    <w:semiHidden/>
    <w:unhideWhenUsed/>
    <w:rsid w:val="00811B8C"/>
    <w:rPr>
      <w:color w:val="605E5C"/>
      <w:shd w:val="clear" w:color="auto" w:fill="E1DFDD"/>
    </w:rPr>
  </w:style>
  <w:style w:type="paragraph" w:customStyle="1" w:styleId="Default">
    <w:name w:val="Default"/>
    <w:rsid w:val="00A1448F"/>
    <w:pPr>
      <w:autoSpaceDE w:val="0"/>
      <w:autoSpaceDN w:val="0"/>
      <w:adjustRightInd w:val="0"/>
      <w:spacing w:after="0" w:line="240" w:lineRule="auto"/>
    </w:pPr>
    <w:rPr>
      <w:rFonts w:ascii="Century Schoolbook" w:hAnsi="Century Schoolbook" w:cs="Century Schoolbook"/>
      <w:color w:val="000000"/>
      <w:sz w:val="24"/>
      <w:szCs w:val="24"/>
      <w:lang w:val="en-US"/>
    </w:rPr>
  </w:style>
  <w:style w:type="character" w:styleId="FollowedHyperlink">
    <w:name w:val="FollowedHyperlink"/>
    <w:basedOn w:val="DefaultParagraphFont"/>
    <w:uiPriority w:val="99"/>
    <w:semiHidden/>
    <w:unhideWhenUsed/>
    <w:rsid w:val="00A1448F"/>
    <w:rPr>
      <w:color w:val="954F72" w:themeColor="followedHyperlink"/>
      <w:u w:val="single"/>
    </w:rPr>
  </w:style>
  <w:style w:type="paragraph" w:customStyle="1" w:styleId="CM10">
    <w:name w:val="CM10"/>
    <w:basedOn w:val="Normal"/>
    <w:next w:val="Normal"/>
    <w:uiPriority w:val="99"/>
    <w:rsid w:val="009F5922"/>
    <w:pPr>
      <w:autoSpaceDE w:val="0"/>
      <w:autoSpaceDN w:val="0"/>
      <w:adjustRightInd w:val="0"/>
      <w:spacing w:after="0" w:line="266" w:lineRule="atLeast"/>
    </w:pPr>
    <w:rPr>
      <w:rFonts w:ascii="Century Schoolbook" w:hAnsi="Century Schoolbook"/>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sanni</dc:creator>
  <cp:keywords/>
  <dc:description/>
  <cp:lastModifiedBy>D law</cp:lastModifiedBy>
  <cp:revision>2</cp:revision>
  <dcterms:created xsi:type="dcterms:W3CDTF">2020-01-06T14:47:00Z</dcterms:created>
  <dcterms:modified xsi:type="dcterms:W3CDTF">2020-01-06T14:47:00Z</dcterms:modified>
</cp:coreProperties>
</file>