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D3513" w14:textId="4D345242" w:rsidR="004E1C27" w:rsidRPr="00985B28" w:rsidRDefault="00E46600" w:rsidP="00E86E0B">
      <w:pPr>
        <w:spacing w:line="240" w:lineRule="auto"/>
        <w:jc w:val="center"/>
        <w:rPr>
          <w:rFonts w:ascii="Times New Roman" w:hAnsi="Times New Roman" w:cs="Times New Roman"/>
          <w:b/>
          <w:bCs/>
          <w:sz w:val="24"/>
          <w:szCs w:val="24"/>
        </w:rPr>
      </w:pPr>
      <w:r w:rsidRPr="00985B28">
        <w:rPr>
          <w:rFonts w:ascii="Times New Roman" w:hAnsi="Times New Roman" w:cs="Times New Roman"/>
          <w:b/>
          <w:bCs/>
          <w:sz w:val="24"/>
          <w:szCs w:val="24"/>
        </w:rPr>
        <w:t>MINNESOTA VOTERS ALLIANCE V. MANSKY</w:t>
      </w:r>
    </w:p>
    <w:p w14:paraId="2C0E41C0" w14:textId="77777777" w:rsidR="00AD2B1D" w:rsidRPr="00985B28" w:rsidRDefault="00AD2B1D" w:rsidP="00E86E0B">
      <w:pPr>
        <w:spacing w:line="240" w:lineRule="auto"/>
        <w:rPr>
          <w:rFonts w:ascii="Times New Roman" w:hAnsi="Times New Roman" w:cs="Times New Roman"/>
          <w:sz w:val="24"/>
          <w:szCs w:val="24"/>
        </w:rPr>
      </w:pPr>
    </w:p>
    <w:p w14:paraId="4178A2E4" w14:textId="42860F85" w:rsidR="00E46600" w:rsidRPr="00985B28" w:rsidRDefault="00E46600"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 xml:space="preserve">United </w:t>
      </w:r>
      <w:r w:rsidR="00346417" w:rsidRPr="00985B28">
        <w:rPr>
          <w:rFonts w:ascii="Times New Roman" w:hAnsi="Times New Roman" w:cs="Times New Roman"/>
          <w:sz w:val="24"/>
          <w:szCs w:val="24"/>
        </w:rPr>
        <w:t xml:space="preserve">States </w:t>
      </w:r>
      <w:r w:rsidR="001F0A27" w:rsidRPr="00985B28">
        <w:rPr>
          <w:rFonts w:ascii="Times New Roman" w:hAnsi="Times New Roman" w:cs="Times New Roman"/>
          <w:sz w:val="24"/>
          <w:szCs w:val="24"/>
        </w:rPr>
        <w:t>o</w:t>
      </w:r>
      <w:r w:rsidR="00346417" w:rsidRPr="00985B28">
        <w:rPr>
          <w:rFonts w:ascii="Times New Roman" w:hAnsi="Times New Roman" w:cs="Times New Roman"/>
          <w:sz w:val="24"/>
          <w:szCs w:val="24"/>
        </w:rPr>
        <w:t xml:space="preserve">f </w:t>
      </w:r>
      <w:r w:rsidRPr="00985B28">
        <w:rPr>
          <w:rFonts w:ascii="Times New Roman" w:hAnsi="Times New Roman" w:cs="Times New Roman"/>
          <w:sz w:val="24"/>
          <w:szCs w:val="24"/>
        </w:rPr>
        <w:t>America</w:t>
      </w:r>
      <w:r w:rsidR="00346417" w:rsidRPr="00985B28">
        <w:rPr>
          <w:rFonts w:ascii="Times New Roman" w:hAnsi="Times New Roman" w:cs="Times New Roman"/>
          <w:sz w:val="24"/>
          <w:szCs w:val="24"/>
        </w:rPr>
        <w:t xml:space="preserve">, </w:t>
      </w:r>
      <w:r w:rsidRPr="00985B28">
        <w:rPr>
          <w:rFonts w:ascii="Times New Roman" w:hAnsi="Times New Roman" w:cs="Times New Roman"/>
          <w:sz w:val="24"/>
          <w:szCs w:val="24"/>
        </w:rPr>
        <w:t xml:space="preserve">North America </w:t>
      </w:r>
    </w:p>
    <w:p w14:paraId="02F80DE9" w14:textId="5D99F79F" w:rsidR="00346417" w:rsidRPr="00985B28" w:rsidRDefault="00724DC9"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CLOSED</w:t>
      </w:r>
    </w:p>
    <w:p w14:paraId="56040954" w14:textId="77777777" w:rsidR="00B00E7A" w:rsidRPr="00985B28" w:rsidRDefault="00B00E7A" w:rsidP="00E86E0B">
      <w:pPr>
        <w:spacing w:line="240" w:lineRule="auto"/>
        <w:rPr>
          <w:rFonts w:ascii="Times New Roman" w:hAnsi="Times New Roman" w:cs="Times New Roman"/>
          <w:b/>
          <w:bCs/>
          <w:sz w:val="24"/>
          <w:szCs w:val="24"/>
        </w:rPr>
      </w:pPr>
    </w:p>
    <w:p w14:paraId="385D98B8" w14:textId="42738EE2" w:rsidR="00346417" w:rsidRPr="00985B28" w:rsidRDefault="00E46600"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EXPANDS EXPRESSION</w:t>
      </w:r>
    </w:p>
    <w:p w14:paraId="663D3AC2" w14:textId="77777777" w:rsidR="00B00E7A" w:rsidRPr="00985B28" w:rsidRDefault="00B00E7A" w:rsidP="00E86E0B">
      <w:pPr>
        <w:spacing w:line="240" w:lineRule="auto"/>
        <w:rPr>
          <w:rFonts w:ascii="Times New Roman" w:hAnsi="Times New Roman" w:cs="Times New Roman"/>
          <w:b/>
          <w:bCs/>
          <w:sz w:val="24"/>
          <w:szCs w:val="24"/>
        </w:rPr>
      </w:pPr>
    </w:p>
    <w:p w14:paraId="2F2CFA54" w14:textId="660A584E" w:rsidR="00E46600" w:rsidRPr="00985B28" w:rsidRDefault="00E46600"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 xml:space="preserve">MODE OF EXPRESSION </w:t>
      </w:r>
    </w:p>
    <w:p w14:paraId="35EA96EE" w14:textId="6E8A5C07" w:rsidR="00E46600" w:rsidRPr="00985B28" w:rsidRDefault="00BA23DF"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Non-Verbal Expression</w:t>
      </w:r>
    </w:p>
    <w:p w14:paraId="5AD5D3F4" w14:textId="77777777" w:rsidR="00724DC9" w:rsidRPr="00985B28" w:rsidRDefault="00724DC9" w:rsidP="00E86E0B">
      <w:pPr>
        <w:spacing w:line="240" w:lineRule="auto"/>
        <w:rPr>
          <w:rFonts w:ascii="Times New Roman" w:hAnsi="Times New Roman" w:cs="Times New Roman"/>
          <w:sz w:val="24"/>
          <w:szCs w:val="24"/>
        </w:rPr>
      </w:pPr>
    </w:p>
    <w:p w14:paraId="163F442E" w14:textId="76BD64ED"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DATE OF DECISION</w:t>
      </w:r>
    </w:p>
    <w:p w14:paraId="6EEE1C8A" w14:textId="770AA4D2" w:rsidR="00724DC9" w:rsidRPr="00985B28" w:rsidRDefault="006D73A9"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June 14, 2018</w:t>
      </w:r>
    </w:p>
    <w:p w14:paraId="6E620C7D" w14:textId="77777777" w:rsidR="00AD2B1D" w:rsidRPr="00985B28" w:rsidRDefault="00AD2B1D" w:rsidP="00E86E0B">
      <w:pPr>
        <w:spacing w:line="240" w:lineRule="auto"/>
        <w:rPr>
          <w:rFonts w:ascii="Times New Roman" w:hAnsi="Times New Roman" w:cs="Times New Roman"/>
          <w:b/>
          <w:bCs/>
          <w:sz w:val="24"/>
          <w:szCs w:val="24"/>
        </w:rPr>
      </w:pPr>
    </w:p>
    <w:p w14:paraId="5B0AD96F" w14:textId="58311B38"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OUTCOME</w:t>
      </w:r>
    </w:p>
    <w:p w14:paraId="64660684" w14:textId="5C2FC771" w:rsidR="006D73A9" w:rsidRPr="00985B28" w:rsidRDefault="00CC44A7"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Decision-</w:t>
      </w:r>
      <w:r w:rsidR="00B470D3" w:rsidRPr="00985B28">
        <w:rPr>
          <w:rFonts w:ascii="Times New Roman" w:hAnsi="Times New Roman" w:cs="Times New Roman"/>
          <w:b/>
          <w:bCs/>
          <w:sz w:val="24"/>
          <w:szCs w:val="24"/>
        </w:rPr>
        <w:t xml:space="preserve"> Application granted</w:t>
      </w:r>
      <w:r w:rsidR="00224D24" w:rsidRPr="00985B28">
        <w:rPr>
          <w:rFonts w:ascii="Times New Roman" w:hAnsi="Times New Roman" w:cs="Times New Roman"/>
          <w:b/>
          <w:bCs/>
          <w:sz w:val="24"/>
          <w:szCs w:val="24"/>
        </w:rPr>
        <w:t xml:space="preserve">, </w:t>
      </w:r>
      <w:r w:rsidR="002E4527" w:rsidRPr="00985B28">
        <w:rPr>
          <w:rFonts w:ascii="Times New Roman" w:hAnsi="Times New Roman" w:cs="Times New Roman"/>
          <w:b/>
          <w:bCs/>
          <w:sz w:val="24"/>
          <w:szCs w:val="24"/>
        </w:rPr>
        <w:t xml:space="preserve">Violation of The Free Speech Clause </w:t>
      </w:r>
      <w:r w:rsidR="00A1448F" w:rsidRPr="00985B28">
        <w:rPr>
          <w:rFonts w:ascii="Times New Roman" w:hAnsi="Times New Roman" w:cs="Times New Roman"/>
          <w:b/>
          <w:bCs/>
          <w:sz w:val="24"/>
          <w:szCs w:val="24"/>
        </w:rPr>
        <w:t>o</w:t>
      </w:r>
      <w:r w:rsidR="002E4527" w:rsidRPr="00985B28">
        <w:rPr>
          <w:rFonts w:ascii="Times New Roman" w:hAnsi="Times New Roman" w:cs="Times New Roman"/>
          <w:b/>
          <w:bCs/>
          <w:sz w:val="24"/>
          <w:szCs w:val="24"/>
        </w:rPr>
        <w:t>f The First Amendment</w:t>
      </w:r>
      <w:r w:rsidR="002A0FFC">
        <w:rPr>
          <w:rFonts w:ascii="Times New Roman" w:hAnsi="Times New Roman" w:cs="Times New Roman"/>
          <w:b/>
          <w:bCs/>
          <w:sz w:val="24"/>
          <w:szCs w:val="24"/>
        </w:rPr>
        <w:t xml:space="preserve"> established</w:t>
      </w:r>
      <w:r w:rsidR="002E4527" w:rsidRPr="00985B28">
        <w:rPr>
          <w:rFonts w:ascii="Times New Roman" w:hAnsi="Times New Roman" w:cs="Times New Roman"/>
          <w:b/>
          <w:bCs/>
          <w:sz w:val="24"/>
          <w:szCs w:val="24"/>
        </w:rPr>
        <w:t xml:space="preserve">, Judgement </w:t>
      </w:r>
      <w:proofErr w:type="gramStart"/>
      <w:r w:rsidR="002E4527" w:rsidRPr="00985B28">
        <w:rPr>
          <w:rFonts w:ascii="Times New Roman" w:hAnsi="Times New Roman" w:cs="Times New Roman"/>
          <w:b/>
          <w:bCs/>
          <w:sz w:val="24"/>
          <w:szCs w:val="24"/>
        </w:rPr>
        <w:t>Of</w:t>
      </w:r>
      <w:proofErr w:type="gramEnd"/>
      <w:r w:rsidR="002E4527" w:rsidRPr="00985B28">
        <w:rPr>
          <w:rFonts w:ascii="Times New Roman" w:hAnsi="Times New Roman" w:cs="Times New Roman"/>
          <w:b/>
          <w:bCs/>
          <w:sz w:val="24"/>
          <w:szCs w:val="24"/>
        </w:rPr>
        <w:t xml:space="preserve"> the Court </w:t>
      </w:r>
      <w:r w:rsidR="00A07740" w:rsidRPr="00985B28">
        <w:rPr>
          <w:rFonts w:ascii="Times New Roman" w:hAnsi="Times New Roman" w:cs="Times New Roman"/>
          <w:b/>
          <w:bCs/>
          <w:sz w:val="24"/>
          <w:szCs w:val="24"/>
        </w:rPr>
        <w:t>Appeals Of The Eigh</w:t>
      </w:r>
      <w:r w:rsidR="00CF087A" w:rsidRPr="00985B28">
        <w:rPr>
          <w:rFonts w:ascii="Times New Roman" w:hAnsi="Times New Roman" w:cs="Times New Roman"/>
          <w:b/>
          <w:bCs/>
          <w:sz w:val="24"/>
          <w:szCs w:val="24"/>
        </w:rPr>
        <w:t xml:space="preserve">th Circuit </w:t>
      </w:r>
      <w:r w:rsidR="002E4527" w:rsidRPr="00985B28">
        <w:rPr>
          <w:rFonts w:ascii="Times New Roman" w:hAnsi="Times New Roman" w:cs="Times New Roman"/>
          <w:b/>
          <w:bCs/>
          <w:sz w:val="24"/>
          <w:szCs w:val="24"/>
        </w:rPr>
        <w:t>Reversed And Remanded.</w:t>
      </w:r>
    </w:p>
    <w:p w14:paraId="3DEC6570" w14:textId="77777777" w:rsidR="00724DC9" w:rsidRPr="00985B28" w:rsidRDefault="00724DC9" w:rsidP="00E86E0B">
      <w:pPr>
        <w:spacing w:line="240" w:lineRule="auto"/>
        <w:rPr>
          <w:rFonts w:ascii="Times New Roman" w:hAnsi="Times New Roman" w:cs="Times New Roman"/>
          <w:sz w:val="24"/>
          <w:szCs w:val="24"/>
        </w:rPr>
      </w:pPr>
    </w:p>
    <w:p w14:paraId="726842E4" w14:textId="3FC9DB3C"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CASE NUMBER</w:t>
      </w:r>
    </w:p>
    <w:p w14:paraId="04560668" w14:textId="4C8A085B" w:rsidR="006D73A9" w:rsidRPr="00985B28" w:rsidRDefault="006D73A9"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N0-16-1435</w:t>
      </w:r>
    </w:p>
    <w:p w14:paraId="5A6DDB9A" w14:textId="77777777" w:rsidR="00724DC9" w:rsidRPr="00985B28" w:rsidRDefault="00724DC9" w:rsidP="00E86E0B">
      <w:pPr>
        <w:spacing w:line="240" w:lineRule="auto"/>
        <w:rPr>
          <w:rFonts w:ascii="Times New Roman" w:hAnsi="Times New Roman" w:cs="Times New Roman"/>
          <w:sz w:val="24"/>
          <w:szCs w:val="24"/>
        </w:rPr>
      </w:pPr>
    </w:p>
    <w:p w14:paraId="666F5649" w14:textId="30FC4EF5"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JUDICIAL BODY</w:t>
      </w:r>
    </w:p>
    <w:p w14:paraId="04208246" w14:textId="3C2AECE3" w:rsidR="006D73A9" w:rsidRPr="00985B28" w:rsidRDefault="006D73A9"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S</w:t>
      </w:r>
      <w:r w:rsidR="007D4C6A" w:rsidRPr="00985B28">
        <w:rPr>
          <w:rFonts w:ascii="Times New Roman" w:hAnsi="Times New Roman" w:cs="Times New Roman"/>
          <w:b/>
          <w:bCs/>
          <w:sz w:val="24"/>
          <w:szCs w:val="24"/>
        </w:rPr>
        <w:t>upreme Court</w:t>
      </w:r>
      <w:r w:rsidRPr="00985B28">
        <w:rPr>
          <w:rFonts w:ascii="Times New Roman" w:hAnsi="Times New Roman" w:cs="Times New Roman"/>
          <w:b/>
          <w:bCs/>
          <w:sz w:val="24"/>
          <w:szCs w:val="24"/>
        </w:rPr>
        <w:t xml:space="preserve"> (</w:t>
      </w:r>
      <w:r w:rsidR="007D4C6A" w:rsidRPr="00985B28">
        <w:rPr>
          <w:rFonts w:ascii="Times New Roman" w:hAnsi="Times New Roman" w:cs="Times New Roman"/>
          <w:b/>
          <w:bCs/>
          <w:sz w:val="24"/>
          <w:szCs w:val="24"/>
        </w:rPr>
        <w:t>F</w:t>
      </w:r>
      <w:r w:rsidRPr="00985B28">
        <w:rPr>
          <w:rFonts w:ascii="Times New Roman" w:hAnsi="Times New Roman" w:cs="Times New Roman"/>
          <w:b/>
          <w:bCs/>
          <w:sz w:val="24"/>
          <w:szCs w:val="24"/>
        </w:rPr>
        <w:t>inal Appeal)</w:t>
      </w:r>
    </w:p>
    <w:p w14:paraId="4F7238DE" w14:textId="77777777" w:rsidR="00724DC9" w:rsidRPr="00985B28" w:rsidRDefault="00724DC9" w:rsidP="00E86E0B">
      <w:pPr>
        <w:spacing w:line="240" w:lineRule="auto"/>
        <w:rPr>
          <w:rFonts w:ascii="Times New Roman" w:hAnsi="Times New Roman" w:cs="Times New Roman"/>
          <w:sz w:val="24"/>
          <w:szCs w:val="24"/>
        </w:rPr>
      </w:pPr>
    </w:p>
    <w:p w14:paraId="2AD8E847" w14:textId="438E918A"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 xml:space="preserve">TYPE OF LAW </w:t>
      </w:r>
    </w:p>
    <w:p w14:paraId="72B56FB2" w14:textId="2E2A6D7C" w:rsidR="006D73A9" w:rsidRPr="00985B28" w:rsidRDefault="006D73A9"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 xml:space="preserve">Constitutional law </w:t>
      </w:r>
    </w:p>
    <w:p w14:paraId="2CB70650" w14:textId="047A03DB" w:rsidR="006D73A9" w:rsidRPr="00985B28" w:rsidRDefault="006D73A9" w:rsidP="00E86E0B">
      <w:pPr>
        <w:spacing w:line="240" w:lineRule="auto"/>
        <w:rPr>
          <w:rFonts w:ascii="Times New Roman" w:hAnsi="Times New Roman" w:cs="Times New Roman"/>
          <w:sz w:val="24"/>
          <w:szCs w:val="24"/>
        </w:rPr>
      </w:pPr>
    </w:p>
    <w:p w14:paraId="57F2A566" w14:textId="33648A2F"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 xml:space="preserve">THEMES </w:t>
      </w:r>
    </w:p>
    <w:p w14:paraId="3315F767" w14:textId="3B3802D5" w:rsidR="006D73A9" w:rsidRPr="00985B28" w:rsidRDefault="00A1448F"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Political E</w:t>
      </w:r>
      <w:r w:rsidR="006D73A9" w:rsidRPr="00985B28">
        <w:rPr>
          <w:rFonts w:ascii="Times New Roman" w:hAnsi="Times New Roman" w:cs="Times New Roman"/>
          <w:b/>
          <w:bCs/>
          <w:sz w:val="24"/>
          <w:szCs w:val="24"/>
        </w:rPr>
        <w:t>xpression</w:t>
      </w:r>
    </w:p>
    <w:p w14:paraId="5ED34496" w14:textId="69FB1E22" w:rsidR="006D73A9" w:rsidRPr="00985B28" w:rsidRDefault="006D73A9" w:rsidP="00E86E0B">
      <w:pPr>
        <w:spacing w:line="240" w:lineRule="auto"/>
        <w:rPr>
          <w:rFonts w:ascii="Times New Roman" w:hAnsi="Times New Roman" w:cs="Times New Roman"/>
          <w:sz w:val="24"/>
          <w:szCs w:val="24"/>
        </w:rPr>
      </w:pPr>
    </w:p>
    <w:p w14:paraId="61BFF0EA" w14:textId="74DB557E"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TAGS</w:t>
      </w:r>
    </w:p>
    <w:p w14:paraId="7F3FB096" w14:textId="199606D9" w:rsidR="00815A47" w:rsidRPr="00985B28" w:rsidRDefault="00AD2B1D"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Voter’s Expression</w:t>
      </w:r>
      <w:r w:rsidRPr="00985B28">
        <w:rPr>
          <w:rFonts w:ascii="Times New Roman" w:hAnsi="Times New Roman" w:cs="Times New Roman"/>
          <w:sz w:val="24"/>
          <w:szCs w:val="24"/>
        </w:rPr>
        <w:t xml:space="preserve">, </w:t>
      </w:r>
      <w:r w:rsidRPr="00985B28">
        <w:rPr>
          <w:rFonts w:ascii="Times New Roman" w:hAnsi="Times New Roman" w:cs="Times New Roman"/>
          <w:b/>
          <w:bCs/>
          <w:sz w:val="24"/>
          <w:szCs w:val="24"/>
        </w:rPr>
        <w:t xml:space="preserve">Free Speech, First Amendment, </w:t>
      </w:r>
      <w:r w:rsidR="00853C2F" w:rsidRPr="00985B28">
        <w:rPr>
          <w:rFonts w:ascii="Times New Roman" w:hAnsi="Times New Roman" w:cs="Times New Roman"/>
          <w:b/>
          <w:bCs/>
          <w:sz w:val="24"/>
          <w:szCs w:val="24"/>
        </w:rPr>
        <w:t>Political Expression</w:t>
      </w:r>
      <w:r w:rsidRPr="00985B28">
        <w:rPr>
          <w:rFonts w:ascii="Times New Roman" w:hAnsi="Times New Roman" w:cs="Times New Roman"/>
          <w:b/>
          <w:bCs/>
          <w:sz w:val="24"/>
          <w:szCs w:val="24"/>
        </w:rPr>
        <w:t>, Non-Verbal Expression</w:t>
      </w:r>
    </w:p>
    <w:p w14:paraId="6EA0C132" w14:textId="67F880CC" w:rsidR="00DF19E0" w:rsidRPr="00985B28" w:rsidRDefault="00DF19E0" w:rsidP="00E86E0B">
      <w:pPr>
        <w:spacing w:line="240" w:lineRule="auto"/>
        <w:jc w:val="center"/>
        <w:rPr>
          <w:rFonts w:ascii="Times New Roman" w:hAnsi="Times New Roman" w:cs="Times New Roman"/>
          <w:b/>
          <w:bCs/>
          <w:sz w:val="24"/>
          <w:szCs w:val="24"/>
          <w:u w:val="single"/>
        </w:rPr>
      </w:pPr>
      <w:r w:rsidRPr="00985B28">
        <w:rPr>
          <w:rFonts w:ascii="Times New Roman" w:hAnsi="Times New Roman" w:cs="Times New Roman"/>
          <w:b/>
          <w:bCs/>
          <w:sz w:val="24"/>
          <w:szCs w:val="24"/>
          <w:u w:val="single"/>
        </w:rPr>
        <w:t>CASE ANALYSIS</w:t>
      </w:r>
    </w:p>
    <w:p w14:paraId="4371ED99" w14:textId="04B4D81C" w:rsidR="00A83773" w:rsidRPr="00985B28" w:rsidRDefault="00A83773" w:rsidP="00E86E0B">
      <w:pPr>
        <w:spacing w:line="240" w:lineRule="auto"/>
        <w:jc w:val="center"/>
        <w:rPr>
          <w:rFonts w:ascii="Times New Roman" w:hAnsi="Times New Roman" w:cs="Times New Roman"/>
          <w:b/>
          <w:bCs/>
          <w:sz w:val="24"/>
          <w:szCs w:val="24"/>
          <w:u w:val="single"/>
        </w:rPr>
      </w:pPr>
    </w:p>
    <w:p w14:paraId="28D34F43" w14:textId="60E4A9A2" w:rsidR="00A83773" w:rsidRPr="00985B28" w:rsidRDefault="00A83773" w:rsidP="00E86E0B">
      <w:pPr>
        <w:spacing w:line="240" w:lineRule="auto"/>
        <w:rPr>
          <w:rFonts w:ascii="Times New Roman" w:hAnsi="Times New Roman" w:cs="Times New Roman"/>
          <w:b/>
          <w:bCs/>
          <w:sz w:val="24"/>
          <w:szCs w:val="24"/>
          <w:u w:val="single"/>
        </w:rPr>
      </w:pPr>
      <w:r w:rsidRPr="00985B28">
        <w:rPr>
          <w:rFonts w:ascii="Times New Roman" w:hAnsi="Times New Roman" w:cs="Times New Roman"/>
          <w:b/>
          <w:bCs/>
          <w:sz w:val="24"/>
          <w:szCs w:val="24"/>
          <w:u w:val="single"/>
        </w:rPr>
        <w:lastRenderedPageBreak/>
        <w:t xml:space="preserve">Case </w:t>
      </w:r>
      <w:r w:rsidR="00F77D17" w:rsidRPr="00985B28">
        <w:rPr>
          <w:rFonts w:ascii="Times New Roman" w:hAnsi="Times New Roman" w:cs="Times New Roman"/>
          <w:b/>
          <w:bCs/>
          <w:sz w:val="24"/>
          <w:szCs w:val="24"/>
          <w:u w:val="single"/>
        </w:rPr>
        <w:t xml:space="preserve">Summary and Outcome </w:t>
      </w:r>
    </w:p>
    <w:p w14:paraId="12BEC6A4" w14:textId="4FE0E202" w:rsidR="001C36E9" w:rsidRPr="00985B28" w:rsidRDefault="001C36E9" w:rsidP="001C36E9">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The Supreme Court of the United States of America held that the Minnesota political apparel ban law which prohibits individuals, including voters from wearing a “political badge, political button or other political insignia” inside a polling place on election day violates the free speech clause of th</w:t>
      </w:r>
      <w:r w:rsidR="00581434">
        <w:rPr>
          <w:rFonts w:ascii="Times New Roman" w:eastAsia="Times New Roman" w:hAnsi="Times New Roman" w:cs="Times New Roman"/>
          <w:sz w:val="24"/>
          <w:szCs w:val="24"/>
        </w:rPr>
        <w:t xml:space="preserve">e First Amendment. </w:t>
      </w:r>
      <w:r w:rsidRPr="5E16C2A7">
        <w:rPr>
          <w:rFonts w:ascii="Times New Roman" w:eastAsia="Times New Roman" w:hAnsi="Times New Roman" w:cs="Times New Roman"/>
          <w:sz w:val="24"/>
          <w:szCs w:val="24"/>
        </w:rPr>
        <w:t xml:space="preserve">Minnesota Voters Alliance (MVA), Susan Jeffers, Andrew </w:t>
      </w:r>
      <w:proofErr w:type="spellStart"/>
      <w:r w:rsidRPr="5E16C2A7">
        <w:rPr>
          <w:rFonts w:ascii="Times New Roman" w:eastAsia="Times New Roman" w:hAnsi="Times New Roman" w:cs="Times New Roman"/>
          <w:sz w:val="24"/>
          <w:szCs w:val="24"/>
        </w:rPr>
        <w:t>Cilek</w:t>
      </w:r>
      <w:proofErr w:type="spellEnd"/>
      <w:r w:rsidRPr="5E16C2A7">
        <w:rPr>
          <w:rFonts w:ascii="Times New Roman" w:eastAsia="Times New Roman" w:hAnsi="Times New Roman" w:cs="Times New Roman"/>
          <w:sz w:val="24"/>
          <w:szCs w:val="24"/>
        </w:rPr>
        <w:t xml:space="preserve"> and other likeminded groups and individuals filed a lawsuit in the federal district court challenging the political apparel ban on first amendment grounds. The District Court denied the plaintiffs’ request for a temporary restraining order and preliminary injunction</w:t>
      </w:r>
      <w:r w:rsidR="00D97917">
        <w:rPr>
          <w:rFonts w:ascii="Times New Roman" w:eastAsia="Times New Roman" w:hAnsi="Times New Roman" w:cs="Times New Roman"/>
          <w:sz w:val="24"/>
          <w:szCs w:val="24"/>
        </w:rPr>
        <w:t>, granted the state’s motion</w:t>
      </w:r>
      <w:r w:rsidRPr="5E16C2A7">
        <w:rPr>
          <w:rFonts w:ascii="Times New Roman" w:eastAsia="Times New Roman" w:hAnsi="Times New Roman" w:cs="Times New Roman"/>
          <w:sz w:val="24"/>
          <w:szCs w:val="24"/>
        </w:rPr>
        <w:t xml:space="preserve"> and allowed the apparel ban to remain in effect for the upcoming election. </w:t>
      </w:r>
      <w:r w:rsidR="00D97917">
        <w:rPr>
          <w:rFonts w:ascii="Times New Roman" w:eastAsia="Times New Roman" w:hAnsi="Times New Roman" w:cs="Times New Roman"/>
          <w:sz w:val="24"/>
          <w:szCs w:val="24"/>
        </w:rPr>
        <w:t>On appeal, to the Court of Appeal, the Court of Appeal</w:t>
      </w:r>
      <w:r w:rsidRPr="5E16C2A7">
        <w:rPr>
          <w:rFonts w:ascii="Times New Roman" w:eastAsia="Times New Roman" w:hAnsi="Times New Roman" w:cs="Times New Roman"/>
          <w:sz w:val="24"/>
          <w:szCs w:val="24"/>
        </w:rPr>
        <w:t xml:space="preserve"> of the Eighth Circuit affirmed the dismissal. The Petitioners petitioned the Supreme Court for a review of their facial First Amendment claim only. The </w:t>
      </w:r>
      <w:r w:rsidR="00581434">
        <w:rPr>
          <w:rFonts w:ascii="Times New Roman" w:eastAsia="Times New Roman" w:hAnsi="Times New Roman" w:cs="Times New Roman"/>
          <w:sz w:val="24"/>
          <w:szCs w:val="24"/>
        </w:rPr>
        <w:t xml:space="preserve">apex </w:t>
      </w:r>
      <w:r w:rsidRPr="5E16C2A7">
        <w:rPr>
          <w:rFonts w:ascii="Times New Roman" w:eastAsia="Times New Roman" w:hAnsi="Times New Roman" w:cs="Times New Roman"/>
          <w:sz w:val="24"/>
          <w:szCs w:val="24"/>
        </w:rPr>
        <w:t>court</w:t>
      </w:r>
      <w:r w:rsidR="00581434">
        <w:rPr>
          <w:rFonts w:ascii="Times New Roman" w:eastAsia="Times New Roman" w:hAnsi="Times New Roman" w:cs="Times New Roman"/>
          <w:sz w:val="24"/>
          <w:szCs w:val="24"/>
        </w:rPr>
        <w:t>,</w:t>
      </w:r>
      <w:r w:rsidRPr="5E16C2A7">
        <w:rPr>
          <w:rFonts w:ascii="Times New Roman" w:eastAsia="Times New Roman" w:hAnsi="Times New Roman" w:cs="Times New Roman"/>
          <w:sz w:val="24"/>
          <w:szCs w:val="24"/>
        </w:rPr>
        <w:t xml:space="preserve"> considering the application of the law</w:t>
      </w:r>
      <w:r w:rsidR="00581434">
        <w:rPr>
          <w:rFonts w:ascii="Times New Roman" w:eastAsia="Times New Roman" w:hAnsi="Times New Roman" w:cs="Times New Roman"/>
          <w:sz w:val="24"/>
          <w:szCs w:val="24"/>
        </w:rPr>
        <w:t>,</w:t>
      </w:r>
      <w:r w:rsidRPr="5E16C2A7">
        <w:rPr>
          <w:rFonts w:ascii="Times New Roman" w:eastAsia="Times New Roman" w:hAnsi="Times New Roman" w:cs="Times New Roman"/>
          <w:sz w:val="24"/>
          <w:szCs w:val="24"/>
        </w:rPr>
        <w:t xml:space="preserve"> held that the law was not “capable of reasoned application”. The </w:t>
      </w:r>
      <w:r w:rsidR="00B469DB">
        <w:rPr>
          <w:rFonts w:ascii="Times New Roman" w:eastAsia="Times New Roman" w:hAnsi="Times New Roman" w:cs="Times New Roman"/>
          <w:sz w:val="24"/>
          <w:szCs w:val="24"/>
        </w:rPr>
        <w:t xml:space="preserve">court </w:t>
      </w:r>
      <w:r w:rsidRPr="5E16C2A7">
        <w:rPr>
          <w:rFonts w:ascii="Times New Roman" w:eastAsia="Times New Roman" w:hAnsi="Times New Roman" w:cs="Times New Roman"/>
          <w:sz w:val="24"/>
          <w:szCs w:val="24"/>
        </w:rPr>
        <w:t xml:space="preserve">came to this conclusion when it found that </w:t>
      </w:r>
      <w:r w:rsidR="00E46523" w:rsidRPr="5E16C2A7">
        <w:rPr>
          <w:rFonts w:ascii="Times New Roman" w:eastAsia="Times New Roman" w:hAnsi="Times New Roman" w:cs="Times New Roman"/>
          <w:sz w:val="24"/>
          <w:szCs w:val="24"/>
        </w:rPr>
        <w:t>the type of political speech which the law sought to prevent</w:t>
      </w:r>
      <w:r w:rsidRPr="5E16C2A7">
        <w:rPr>
          <w:rFonts w:ascii="Times New Roman" w:eastAsia="Times New Roman" w:hAnsi="Times New Roman" w:cs="Times New Roman"/>
          <w:sz w:val="24"/>
          <w:szCs w:val="24"/>
        </w:rPr>
        <w:t xml:space="preserve"> could not be clearly ascertained and the word </w:t>
      </w:r>
      <w:r w:rsidR="00B469DB">
        <w:rPr>
          <w:rFonts w:ascii="Times New Roman" w:eastAsia="Times New Roman" w:hAnsi="Times New Roman" w:cs="Times New Roman"/>
          <w:sz w:val="24"/>
          <w:szCs w:val="24"/>
        </w:rPr>
        <w:t>“</w:t>
      </w:r>
      <w:r w:rsidRPr="5E16C2A7">
        <w:rPr>
          <w:rFonts w:ascii="Times New Roman" w:eastAsia="Times New Roman" w:hAnsi="Times New Roman" w:cs="Times New Roman"/>
          <w:sz w:val="24"/>
          <w:szCs w:val="24"/>
        </w:rPr>
        <w:t>political</w:t>
      </w:r>
      <w:r w:rsidR="00B469DB">
        <w:rPr>
          <w:rFonts w:ascii="Times New Roman" w:eastAsia="Times New Roman" w:hAnsi="Times New Roman" w:cs="Times New Roman"/>
          <w:sz w:val="24"/>
          <w:szCs w:val="24"/>
        </w:rPr>
        <w:t>”</w:t>
      </w:r>
      <w:r w:rsidRPr="5E16C2A7">
        <w:rPr>
          <w:rFonts w:ascii="Times New Roman" w:eastAsia="Times New Roman" w:hAnsi="Times New Roman" w:cs="Times New Roman"/>
          <w:sz w:val="24"/>
          <w:szCs w:val="24"/>
        </w:rPr>
        <w:t xml:space="preserve"> used in the law </w:t>
      </w:r>
      <w:r w:rsidR="00B469DB">
        <w:rPr>
          <w:rFonts w:ascii="Times New Roman" w:eastAsia="Times New Roman" w:hAnsi="Times New Roman" w:cs="Times New Roman"/>
          <w:sz w:val="24"/>
          <w:szCs w:val="24"/>
        </w:rPr>
        <w:t xml:space="preserve">could </w:t>
      </w:r>
      <w:r w:rsidRPr="5E16C2A7">
        <w:rPr>
          <w:rFonts w:ascii="Times New Roman" w:eastAsia="Times New Roman" w:hAnsi="Times New Roman" w:cs="Times New Roman"/>
          <w:sz w:val="24"/>
          <w:szCs w:val="24"/>
        </w:rPr>
        <w:t>lead to inconsistent interpretations</w:t>
      </w:r>
      <w:r w:rsidR="00581434">
        <w:rPr>
          <w:rFonts w:ascii="Times New Roman" w:eastAsia="Times New Roman" w:hAnsi="Times New Roman" w:cs="Times New Roman"/>
          <w:sz w:val="24"/>
          <w:szCs w:val="24"/>
        </w:rPr>
        <w:t xml:space="preserve"> and absurdity</w:t>
      </w:r>
      <w:r w:rsidRPr="5E16C2A7">
        <w:rPr>
          <w:rFonts w:ascii="Times New Roman" w:eastAsia="Times New Roman" w:hAnsi="Times New Roman" w:cs="Times New Roman"/>
          <w:sz w:val="24"/>
          <w:szCs w:val="24"/>
        </w:rPr>
        <w:t>.</w:t>
      </w:r>
    </w:p>
    <w:p w14:paraId="0C370506" w14:textId="3E7A6B85" w:rsidR="00A4561B" w:rsidRPr="00985B28" w:rsidRDefault="00A4561B" w:rsidP="00E86E0B">
      <w:pPr>
        <w:spacing w:line="240" w:lineRule="auto"/>
        <w:jc w:val="both"/>
        <w:rPr>
          <w:rFonts w:ascii="Times New Roman" w:hAnsi="Times New Roman" w:cs="Times New Roman"/>
          <w:sz w:val="24"/>
          <w:szCs w:val="24"/>
        </w:rPr>
      </w:pPr>
    </w:p>
    <w:p w14:paraId="78DE6DBF" w14:textId="412E0111" w:rsidR="007E5280" w:rsidRPr="00985B28" w:rsidRDefault="001D5DFD" w:rsidP="00772065">
      <w:pPr>
        <w:spacing w:line="240" w:lineRule="auto"/>
        <w:jc w:val="both"/>
        <w:rPr>
          <w:rFonts w:ascii="Times New Roman" w:hAnsi="Times New Roman" w:cs="Times New Roman"/>
          <w:sz w:val="24"/>
          <w:szCs w:val="24"/>
        </w:rPr>
      </w:pPr>
      <w:r w:rsidRPr="00985B28">
        <w:rPr>
          <w:rFonts w:ascii="Times New Roman" w:hAnsi="Times New Roman" w:cs="Times New Roman"/>
          <w:b/>
          <w:bCs/>
          <w:sz w:val="24"/>
          <w:szCs w:val="24"/>
          <w:u w:val="single"/>
        </w:rPr>
        <w:t>Facts</w:t>
      </w:r>
    </w:p>
    <w:p w14:paraId="3F27D0F8" w14:textId="77777777" w:rsidR="001C36E9" w:rsidRDefault="001C36E9" w:rsidP="00772065">
      <w:pPr>
        <w:pStyle w:val="Default"/>
        <w:jc w:val="both"/>
        <w:rPr>
          <w:rFonts w:ascii="Times New Roman" w:hAnsi="Times New Roman" w:cs="Times New Roman"/>
        </w:rPr>
      </w:pPr>
    </w:p>
    <w:p w14:paraId="145AE118" w14:textId="77777777" w:rsidR="001C36E9" w:rsidRPr="00985B28" w:rsidRDefault="001C36E9" w:rsidP="001C36E9">
      <w:pPr>
        <w:pStyle w:val="Default"/>
        <w:jc w:val="both"/>
        <w:rPr>
          <w:rFonts w:ascii="Times New Roman" w:eastAsia="Times New Roman" w:hAnsi="Times New Roman" w:cs="Times New Roman"/>
        </w:rPr>
      </w:pPr>
      <w:r w:rsidRPr="5E16C2A7">
        <w:rPr>
          <w:rFonts w:ascii="Times New Roman" w:eastAsia="Times New Roman" w:hAnsi="Times New Roman" w:cs="Times New Roman"/>
        </w:rPr>
        <w:t xml:space="preserve">The petitioners (plaintiffs at the time) are Minnesota Voters Alliance (MVA), a nonprofit organization that “seeks better government through election reforms”, Andrew </w:t>
      </w:r>
      <w:proofErr w:type="spellStart"/>
      <w:r w:rsidRPr="5E16C2A7">
        <w:rPr>
          <w:rFonts w:ascii="Times New Roman" w:eastAsia="Times New Roman" w:hAnsi="Times New Roman" w:cs="Times New Roman"/>
        </w:rPr>
        <w:t>Cilek</w:t>
      </w:r>
      <w:proofErr w:type="spellEnd"/>
      <w:r w:rsidRPr="5E16C2A7">
        <w:rPr>
          <w:rFonts w:ascii="Times New Roman" w:eastAsia="Times New Roman" w:hAnsi="Times New Roman" w:cs="Times New Roman"/>
        </w:rPr>
        <w:t>, a registered voter in Hennepin County and the executive director of MVA and Susan Jeffers served in 2010 as a Ramsey County election judge. They filed for temporary restraining order and preliminary injunction in the Federal District Court five days to the November 2010 elections challenging the Minnesota political apparel ban law on first amendment grounds.  The district court denied the plaintiff request for a temporary restraining order and preliminary injunction and allowed the apparel ban to remain in effect for the upcoming election.</w:t>
      </w:r>
    </w:p>
    <w:p w14:paraId="7D7A097E" w14:textId="77777777" w:rsidR="001C36E9" w:rsidRPr="00985B28" w:rsidRDefault="001C36E9" w:rsidP="001C36E9">
      <w:pPr>
        <w:pStyle w:val="Default"/>
        <w:jc w:val="both"/>
        <w:rPr>
          <w:rFonts w:ascii="Times New Roman" w:eastAsia="Times New Roman" w:hAnsi="Times New Roman" w:cs="Times New Roman"/>
        </w:rPr>
      </w:pPr>
    </w:p>
    <w:p w14:paraId="1A2B7A22" w14:textId="1AF581F6" w:rsidR="001C36E9" w:rsidRPr="00985B28" w:rsidRDefault="001C36E9" w:rsidP="001C36E9">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In response to the lawsuit, County officials distributed to election judges an “Election Day Policy,” providing guidance on the enforcement of the political apparel ban. The Minnesota Secretary of State also distributed the Policy to election officials thr</w:t>
      </w:r>
      <w:r>
        <w:rPr>
          <w:rFonts w:ascii="Times New Roman" w:eastAsia="Times New Roman" w:hAnsi="Times New Roman" w:cs="Times New Roman"/>
          <w:sz w:val="24"/>
          <w:szCs w:val="24"/>
        </w:rPr>
        <w:t xml:space="preserve">oughout the State. </w:t>
      </w:r>
      <w:r w:rsidRPr="5E16C2A7">
        <w:rPr>
          <w:rFonts w:ascii="Times New Roman" w:eastAsia="Times New Roman" w:hAnsi="Times New Roman" w:cs="Times New Roman"/>
          <w:sz w:val="24"/>
          <w:szCs w:val="24"/>
        </w:rPr>
        <w:t xml:space="preserve">On Election Day, some voters ran into trouble with the ban, including one of the petitioners Andrew </w:t>
      </w:r>
      <w:proofErr w:type="spellStart"/>
      <w:r w:rsidRPr="5E16C2A7">
        <w:rPr>
          <w:rFonts w:ascii="Times New Roman" w:eastAsia="Times New Roman" w:hAnsi="Times New Roman" w:cs="Times New Roman"/>
          <w:sz w:val="24"/>
          <w:szCs w:val="24"/>
        </w:rPr>
        <w:t>Cilek</w:t>
      </w:r>
      <w:proofErr w:type="spellEnd"/>
      <w:r w:rsidRPr="5E16C2A7">
        <w:rPr>
          <w:rFonts w:ascii="Times New Roman" w:eastAsia="Times New Roman" w:hAnsi="Times New Roman" w:cs="Times New Roman"/>
          <w:sz w:val="24"/>
          <w:szCs w:val="24"/>
        </w:rPr>
        <w:t xml:space="preserve">, who said he was turned away from the polls for wearing a “Please I. D. Me” button and a T-shirt bearing the words “Don’t Tread on Me” and a Tea Party Patriots logo. In the district court, MVA and the other plaintiffs argued that the ban was unconstitutional both on its face and as applied to their apparel.  The District Court granted the State’s motions to dismiss, and the Court of Appeals for the Eighth Circuit affirmed in part and reversed in part affirming the dismissal of the facial challenge and remanded the case for further proceedings on the as-applied challenge. </w:t>
      </w:r>
    </w:p>
    <w:p w14:paraId="3037B5C8" w14:textId="76D78A63" w:rsidR="001C36E9" w:rsidRDefault="001C36E9" w:rsidP="001C36E9">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On remand, the District Court granted a summary judgment in favour of the State on the petitioners’ challenge of how the law was applied. Said judgement was later affirmed by the court of appeal.</w:t>
      </w:r>
      <w:r w:rsidR="002A0FFC">
        <w:rPr>
          <w:rFonts w:ascii="Times New Roman" w:eastAsia="Times New Roman" w:hAnsi="Times New Roman" w:cs="Times New Roman"/>
          <w:sz w:val="24"/>
          <w:szCs w:val="24"/>
        </w:rPr>
        <w:t xml:space="preserve"> </w:t>
      </w:r>
      <w:r w:rsidRPr="5E16C2A7">
        <w:rPr>
          <w:rFonts w:ascii="Times New Roman" w:eastAsia="Times New Roman" w:hAnsi="Times New Roman" w:cs="Times New Roman"/>
          <w:sz w:val="24"/>
          <w:szCs w:val="24"/>
        </w:rPr>
        <w:t>The writ of certiorari for the review of the decision of the Court of Appeal of the Eighth Circuit was taken by the petitioners petitioning for review of their first amendment claim.</w:t>
      </w:r>
      <w:r w:rsidR="002A0FFC">
        <w:rPr>
          <w:rFonts w:ascii="Times New Roman" w:eastAsia="Times New Roman" w:hAnsi="Times New Roman" w:cs="Times New Roman"/>
          <w:sz w:val="24"/>
          <w:szCs w:val="24"/>
        </w:rPr>
        <w:t xml:space="preserve"> </w:t>
      </w:r>
      <w:r w:rsidRPr="5E16C2A7">
        <w:rPr>
          <w:rFonts w:ascii="Times New Roman" w:eastAsia="Times New Roman" w:hAnsi="Times New Roman" w:cs="Times New Roman"/>
          <w:sz w:val="24"/>
          <w:szCs w:val="24"/>
        </w:rPr>
        <w:t>The Writ of petition in this case was argued on February 2018 and decided June 14, 2018.</w:t>
      </w:r>
    </w:p>
    <w:p w14:paraId="758898CD" w14:textId="77777777" w:rsidR="001C36E9" w:rsidRDefault="001C36E9" w:rsidP="00772065">
      <w:pPr>
        <w:pStyle w:val="Default"/>
        <w:jc w:val="both"/>
        <w:rPr>
          <w:rFonts w:ascii="Times New Roman" w:hAnsi="Times New Roman" w:cs="Times New Roman"/>
        </w:rPr>
      </w:pPr>
    </w:p>
    <w:p w14:paraId="2B916962" w14:textId="77777777" w:rsidR="00985B28" w:rsidRPr="00985B28" w:rsidRDefault="00985B28" w:rsidP="00E86E0B">
      <w:pPr>
        <w:spacing w:line="240" w:lineRule="auto"/>
        <w:jc w:val="both"/>
        <w:rPr>
          <w:rFonts w:ascii="Times New Roman" w:hAnsi="Times New Roman" w:cs="Times New Roman"/>
          <w:sz w:val="24"/>
          <w:szCs w:val="24"/>
        </w:rPr>
      </w:pPr>
    </w:p>
    <w:p w14:paraId="014B57F3" w14:textId="77777777" w:rsidR="00D97917" w:rsidRDefault="00D97917" w:rsidP="00E86E0B">
      <w:pPr>
        <w:spacing w:line="240" w:lineRule="auto"/>
        <w:jc w:val="both"/>
        <w:rPr>
          <w:rFonts w:ascii="Times New Roman" w:hAnsi="Times New Roman" w:cs="Times New Roman"/>
          <w:b/>
          <w:bCs/>
          <w:sz w:val="24"/>
          <w:szCs w:val="24"/>
          <w:u w:val="single"/>
        </w:rPr>
      </w:pPr>
    </w:p>
    <w:p w14:paraId="4279A400" w14:textId="77777777" w:rsidR="00D97917" w:rsidRDefault="00D97917" w:rsidP="00E86E0B">
      <w:pPr>
        <w:spacing w:line="240" w:lineRule="auto"/>
        <w:jc w:val="both"/>
        <w:rPr>
          <w:rFonts w:ascii="Times New Roman" w:hAnsi="Times New Roman" w:cs="Times New Roman"/>
          <w:b/>
          <w:bCs/>
          <w:sz w:val="24"/>
          <w:szCs w:val="24"/>
          <w:u w:val="single"/>
        </w:rPr>
      </w:pPr>
    </w:p>
    <w:p w14:paraId="7DE06CAC" w14:textId="5A10C4D5" w:rsidR="00DD6C22" w:rsidRPr="00985B28" w:rsidRDefault="001B24CE" w:rsidP="00E86E0B">
      <w:pPr>
        <w:spacing w:line="240" w:lineRule="auto"/>
        <w:jc w:val="both"/>
        <w:rPr>
          <w:rFonts w:ascii="Times New Roman" w:hAnsi="Times New Roman" w:cs="Times New Roman"/>
          <w:b/>
          <w:bCs/>
          <w:sz w:val="24"/>
          <w:szCs w:val="24"/>
          <w:u w:val="single"/>
        </w:rPr>
      </w:pPr>
      <w:r w:rsidRPr="00985B28">
        <w:rPr>
          <w:rFonts w:ascii="Times New Roman" w:hAnsi="Times New Roman" w:cs="Times New Roman"/>
          <w:b/>
          <w:bCs/>
          <w:sz w:val="24"/>
          <w:szCs w:val="24"/>
          <w:u w:val="single"/>
        </w:rPr>
        <w:lastRenderedPageBreak/>
        <w:t>Decision Overview</w:t>
      </w:r>
    </w:p>
    <w:p w14:paraId="73DFC986" w14:textId="77777777"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 xml:space="preserve">The Supreme Court Chief Justice Roberts, delivered the opinion of the Court, in which Kennedy, Thomas, Ginsburg, Alito, </w:t>
      </w:r>
      <w:proofErr w:type="spellStart"/>
      <w:r w:rsidRPr="5E16C2A7">
        <w:rPr>
          <w:rFonts w:ascii="Times New Roman" w:eastAsia="Times New Roman" w:hAnsi="Times New Roman" w:cs="Times New Roman"/>
          <w:sz w:val="24"/>
          <w:szCs w:val="24"/>
        </w:rPr>
        <w:t>Kagan</w:t>
      </w:r>
      <w:proofErr w:type="spellEnd"/>
      <w:r w:rsidRPr="5E16C2A7">
        <w:rPr>
          <w:rFonts w:ascii="Times New Roman" w:eastAsia="Times New Roman" w:hAnsi="Times New Roman" w:cs="Times New Roman"/>
          <w:sz w:val="24"/>
          <w:szCs w:val="24"/>
        </w:rPr>
        <w:t xml:space="preserve">, and Gorsuch, joined. Sotomayor J., filed a dissenting opinion, in which </w:t>
      </w:r>
      <w:proofErr w:type="spellStart"/>
      <w:r w:rsidRPr="5E16C2A7">
        <w:rPr>
          <w:rFonts w:ascii="Times New Roman" w:eastAsia="Times New Roman" w:hAnsi="Times New Roman" w:cs="Times New Roman"/>
          <w:sz w:val="24"/>
          <w:szCs w:val="24"/>
        </w:rPr>
        <w:t>Breyver</w:t>
      </w:r>
      <w:proofErr w:type="spellEnd"/>
      <w:r w:rsidRPr="5E16C2A7">
        <w:rPr>
          <w:rFonts w:ascii="Times New Roman" w:eastAsia="Times New Roman" w:hAnsi="Times New Roman" w:cs="Times New Roman"/>
          <w:sz w:val="24"/>
          <w:szCs w:val="24"/>
        </w:rPr>
        <w:t>, J., joined. The main issue determined by the court was: whether Minnesota’s Law on political apparel ban is reasonable in light of the purpose served by the forum-voting.</w:t>
      </w:r>
    </w:p>
    <w:p w14:paraId="6B431ADB" w14:textId="7219E41C"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 xml:space="preserve">The court recognised that the ban law was enacted during a period when voting was not what it is now. The law was enacted during an era when the physical arrangement confronting the voters at the polling unit was so different, during </w:t>
      </w:r>
      <w:r w:rsidR="00B469DB">
        <w:rPr>
          <w:rFonts w:ascii="Times New Roman" w:eastAsia="Times New Roman" w:hAnsi="Times New Roman" w:cs="Times New Roman"/>
          <w:sz w:val="24"/>
          <w:szCs w:val="24"/>
        </w:rPr>
        <w:t xml:space="preserve">the </w:t>
      </w:r>
      <w:r w:rsidRPr="5E16C2A7">
        <w:rPr>
          <w:rFonts w:ascii="Times New Roman" w:eastAsia="Times New Roman" w:hAnsi="Times New Roman" w:cs="Times New Roman"/>
          <w:sz w:val="24"/>
          <w:szCs w:val="24"/>
        </w:rPr>
        <w:t>said period, the actual act of voting was ca</w:t>
      </w:r>
      <w:r w:rsidR="00B469DB">
        <w:rPr>
          <w:rFonts w:ascii="Times New Roman" w:eastAsia="Times New Roman" w:hAnsi="Times New Roman" w:cs="Times New Roman"/>
          <w:sz w:val="24"/>
          <w:szCs w:val="24"/>
        </w:rPr>
        <w:t xml:space="preserve">rried out in the open often in the view of </w:t>
      </w:r>
      <w:r w:rsidRPr="5E16C2A7">
        <w:rPr>
          <w:rFonts w:ascii="Times New Roman" w:eastAsia="Times New Roman" w:hAnsi="Times New Roman" w:cs="Times New Roman"/>
          <w:sz w:val="24"/>
          <w:szCs w:val="24"/>
        </w:rPr>
        <w:t>onlookers</w:t>
      </w:r>
      <w:r w:rsidR="00B469DB">
        <w:rPr>
          <w:rFonts w:ascii="Times New Roman" w:eastAsia="Times New Roman" w:hAnsi="Times New Roman" w:cs="Times New Roman"/>
          <w:sz w:val="24"/>
          <w:szCs w:val="24"/>
        </w:rPr>
        <w:t xml:space="preserve"> and other voters</w:t>
      </w:r>
      <w:r w:rsidRPr="5E16C2A7">
        <w:rPr>
          <w:rFonts w:ascii="Times New Roman" w:eastAsia="Times New Roman" w:hAnsi="Times New Roman" w:cs="Times New Roman"/>
          <w:sz w:val="24"/>
          <w:szCs w:val="24"/>
        </w:rPr>
        <w:t>. Crowds often gathered to harass and heckle voters who appeared to be supporting the other side. By the late nineteenth century, States began implementing reforms to address these vulnerabilities and improve the reliability of elections.  Betwe</w:t>
      </w:r>
      <w:r w:rsidR="002A0FFC">
        <w:rPr>
          <w:rFonts w:ascii="Times New Roman" w:eastAsia="Times New Roman" w:hAnsi="Times New Roman" w:cs="Times New Roman"/>
          <w:sz w:val="24"/>
          <w:szCs w:val="24"/>
        </w:rPr>
        <w:t>en 1888 and 1896, nearly every s</w:t>
      </w:r>
      <w:r w:rsidRPr="5E16C2A7">
        <w:rPr>
          <w:rFonts w:ascii="Times New Roman" w:eastAsia="Times New Roman" w:hAnsi="Times New Roman" w:cs="Times New Roman"/>
          <w:sz w:val="24"/>
          <w:szCs w:val="24"/>
        </w:rPr>
        <w:t>tate adopted the secret ballot</w:t>
      </w:r>
      <w:r w:rsidR="002A0FFC">
        <w:rPr>
          <w:rFonts w:ascii="Times New Roman" w:eastAsia="Times New Roman" w:hAnsi="Times New Roman" w:cs="Times New Roman"/>
          <w:sz w:val="24"/>
          <w:szCs w:val="24"/>
        </w:rPr>
        <w:t xml:space="preserve"> system</w:t>
      </w:r>
      <w:r w:rsidRPr="5E16C2A7">
        <w:rPr>
          <w:rFonts w:ascii="Times New Roman" w:eastAsia="Times New Roman" w:hAnsi="Times New Roman" w:cs="Times New Roman"/>
          <w:sz w:val="24"/>
          <w:szCs w:val="24"/>
        </w:rPr>
        <w:t>.   Because voters now needed to mark their state-printed ballots on-site and in secret, voting moved into a sequestered space where the voters could “deliberate and make a decision in privacy. Today, all 50 States and the District of Columbia have laws curbing various forms of speech in and around polling places on Election Day.</w:t>
      </w:r>
    </w:p>
    <w:p w14:paraId="086A2319" w14:textId="77777777"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 xml:space="preserve">The Minnesota law contains three prohibitions which were listed as: </w:t>
      </w:r>
    </w:p>
    <w:p w14:paraId="6AD119F8" w14:textId="77777777" w:rsidR="00AC15DF" w:rsidRPr="00985B28" w:rsidRDefault="00AC15DF" w:rsidP="00AC15DF">
      <w:pPr>
        <w:spacing w:line="240" w:lineRule="auto"/>
        <w:ind w:left="720"/>
        <w:jc w:val="both"/>
        <w:rPr>
          <w:rFonts w:ascii="Times New Roman" w:eastAsia="Times New Roman" w:hAnsi="Times New Roman" w:cs="Times New Roman"/>
          <w:i/>
          <w:iCs/>
          <w:sz w:val="24"/>
          <w:szCs w:val="24"/>
        </w:rPr>
      </w:pPr>
      <w:r w:rsidRPr="5E16C2A7">
        <w:rPr>
          <w:rFonts w:ascii="Times New Roman" w:eastAsia="Times New Roman" w:hAnsi="Times New Roman" w:cs="Times New Roman"/>
          <w:i/>
          <w:iCs/>
          <w:sz w:val="24"/>
          <w:szCs w:val="24"/>
        </w:rPr>
        <w:t>(</w:t>
      </w:r>
      <w:proofErr w:type="spellStart"/>
      <w:r w:rsidRPr="5E16C2A7">
        <w:rPr>
          <w:rFonts w:ascii="Times New Roman" w:eastAsia="Times New Roman" w:hAnsi="Times New Roman" w:cs="Times New Roman"/>
          <w:i/>
          <w:iCs/>
          <w:sz w:val="24"/>
          <w:szCs w:val="24"/>
        </w:rPr>
        <w:t>i</w:t>
      </w:r>
      <w:proofErr w:type="spellEnd"/>
      <w:r w:rsidRPr="5E16C2A7">
        <w:rPr>
          <w:rFonts w:ascii="Times New Roman" w:eastAsia="Times New Roman" w:hAnsi="Times New Roman" w:cs="Times New Roman"/>
          <w:i/>
          <w:iCs/>
          <w:sz w:val="24"/>
          <w:szCs w:val="24"/>
        </w:rPr>
        <w:t xml:space="preserve">)The first prohibits any person to “display campaign material, post signs, ask, solicit or in any manner try to induce or persuade a voter within a polling place or within 100 feet of the building in which a pooling place is situated” to “vote for or refrain from voting a candidate or ballot question”. </w:t>
      </w:r>
    </w:p>
    <w:p w14:paraId="72DE3F85" w14:textId="77777777" w:rsidR="00AC15DF" w:rsidRPr="00985B28" w:rsidRDefault="00AC15DF" w:rsidP="00AC15DF">
      <w:pPr>
        <w:spacing w:line="240" w:lineRule="auto"/>
        <w:ind w:left="720"/>
        <w:jc w:val="both"/>
        <w:rPr>
          <w:rFonts w:ascii="Times New Roman" w:eastAsia="Times New Roman" w:hAnsi="Times New Roman" w:cs="Times New Roman"/>
          <w:i/>
          <w:iCs/>
          <w:sz w:val="24"/>
          <w:szCs w:val="24"/>
        </w:rPr>
      </w:pPr>
      <w:r w:rsidRPr="5E16C2A7">
        <w:rPr>
          <w:rFonts w:ascii="Times New Roman" w:eastAsia="Times New Roman" w:hAnsi="Times New Roman" w:cs="Times New Roman"/>
          <w:i/>
          <w:iCs/>
          <w:sz w:val="24"/>
          <w:szCs w:val="24"/>
        </w:rPr>
        <w:t>(ii)The second sentence prohibits the distribution of “political badges, political buttons, or other political insignia to be worn at or about the polling place.”</w:t>
      </w:r>
    </w:p>
    <w:p w14:paraId="5337B80B" w14:textId="77777777" w:rsidR="00AC15DF" w:rsidRPr="00985B28" w:rsidRDefault="00AC15DF" w:rsidP="00AC15DF">
      <w:pPr>
        <w:spacing w:line="240" w:lineRule="auto"/>
        <w:ind w:left="720"/>
        <w:jc w:val="both"/>
        <w:rPr>
          <w:rFonts w:ascii="Times New Roman" w:eastAsia="Times New Roman" w:hAnsi="Times New Roman" w:cs="Times New Roman"/>
          <w:sz w:val="24"/>
          <w:szCs w:val="24"/>
        </w:rPr>
      </w:pPr>
      <w:r w:rsidRPr="5E16C2A7">
        <w:rPr>
          <w:rFonts w:ascii="Times New Roman" w:eastAsia="Times New Roman" w:hAnsi="Times New Roman" w:cs="Times New Roman"/>
          <w:i/>
          <w:iCs/>
          <w:sz w:val="24"/>
          <w:szCs w:val="24"/>
        </w:rPr>
        <w:t xml:space="preserve"> (iii)The third sentence—the “political apparel ban”—states that a “political badge, political button, or other political insignia may not be worn at or about the polling place.” The Petition in this case the court observed is against the 3</w:t>
      </w:r>
      <w:r w:rsidRPr="5E16C2A7">
        <w:rPr>
          <w:rFonts w:ascii="Times New Roman" w:eastAsia="Times New Roman" w:hAnsi="Times New Roman" w:cs="Times New Roman"/>
          <w:i/>
          <w:iCs/>
          <w:sz w:val="24"/>
          <w:szCs w:val="24"/>
          <w:vertAlign w:val="superscript"/>
        </w:rPr>
        <w:t>rd</w:t>
      </w:r>
      <w:r w:rsidRPr="5E16C2A7">
        <w:rPr>
          <w:rFonts w:ascii="Times New Roman" w:eastAsia="Times New Roman" w:hAnsi="Times New Roman" w:cs="Times New Roman"/>
          <w:i/>
          <w:iCs/>
          <w:sz w:val="24"/>
          <w:szCs w:val="24"/>
        </w:rPr>
        <w:t xml:space="preserve"> Prohibition</w:t>
      </w:r>
      <w:r w:rsidRPr="5E16C2A7">
        <w:rPr>
          <w:rFonts w:ascii="Times New Roman" w:eastAsia="Times New Roman" w:hAnsi="Times New Roman" w:cs="Times New Roman"/>
          <w:sz w:val="24"/>
          <w:szCs w:val="24"/>
        </w:rPr>
        <w:t>.</w:t>
      </w:r>
    </w:p>
    <w:p w14:paraId="58107C58" w14:textId="1A57BE77"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The petition is against the 3</w:t>
      </w:r>
      <w:r w:rsidRPr="5E16C2A7">
        <w:rPr>
          <w:rFonts w:ascii="Times New Roman" w:eastAsia="Times New Roman" w:hAnsi="Times New Roman" w:cs="Times New Roman"/>
          <w:sz w:val="24"/>
          <w:szCs w:val="24"/>
          <w:vertAlign w:val="superscript"/>
        </w:rPr>
        <w:t>rd</w:t>
      </w:r>
      <w:r w:rsidRPr="5E16C2A7">
        <w:rPr>
          <w:rFonts w:ascii="Times New Roman" w:eastAsia="Times New Roman" w:hAnsi="Times New Roman" w:cs="Times New Roman"/>
          <w:sz w:val="24"/>
          <w:szCs w:val="24"/>
        </w:rPr>
        <w:t xml:space="preserve"> ban "Political apparel ban".</w:t>
      </w:r>
      <w:r w:rsidR="00B469DB">
        <w:rPr>
          <w:rFonts w:ascii="Times New Roman" w:eastAsia="Times New Roman" w:hAnsi="Times New Roman" w:cs="Times New Roman"/>
          <w:sz w:val="24"/>
          <w:szCs w:val="24"/>
        </w:rPr>
        <w:t xml:space="preserve"> The court reiterated that the First A</w:t>
      </w:r>
      <w:r w:rsidRPr="5E16C2A7">
        <w:rPr>
          <w:rFonts w:ascii="Times New Roman" w:eastAsia="Times New Roman" w:hAnsi="Times New Roman" w:cs="Times New Roman"/>
          <w:sz w:val="24"/>
          <w:szCs w:val="24"/>
        </w:rPr>
        <w:t>mendment prohibits laws abridging the freedom of speech, it recognised that the Minnesota political apparel law restricts a form of expression within the protection of the first amendment.</w:t>
      </w:r>
    </w:p>
    <w:p w14:paraId="0B7F2027" w14:textId="3332AAE1"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The first amendment states</w:t>
      </w:r>
      <w:r w:rsidR="00B469DB">
        <w:rPr>
          <w:rFonts w:ascii="Times New Roman" w:eastAsia="Times New Roman" w:hAnsi="Times New Roman" w:cs="Times New Roman"/>
          <w:sz w:val="24"/>
          <w:szCs w:val="24"/>
        </w:rPr>
        <w:t>:</w:t>
      </w:r>
    </w:p>
    <w:p w14:paraId="27012607" w14:textId="77777777" w:rsidR="00AC15DF" w:rsidRPr="00985B28" w:rsidRDefault="00AC15DF" w:rsidP="00AC15DF">
      <w:pPr>
        <w:spacing w:line="240" w:lineRule="auto"/>
        <w:ind w:left="720"/>
        <w:jc w:val="both"/>
        <w:rPr>
          <w:rFonts w:ascii="Times New Roman" w:eastAsia="Times New Roman" w:hAnsi="Times New Roman" w:cs="Times New Roman"/>
          <w:i/>
          <w:iCs/>
          <w:color w:val="333333"/>
          <w:sz w:val="24"/>
          <w:szCs w:val="24"/>
        </w:rPr>
      </w:pPr>
      <w:r w:rsidRPr="5E16C2A7">
        <w:rPr>
          <w:rFonts w:ascii="Times New Roman" w:eastAsia="Times New Roman" w:hAnsi="Times New Roman" w:cs="Times New Roman"/>
          <w:i/>
          <w:iCs/>
          <w:color w:val="333333"/>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721C944F" w14:textId="199DC03E" w:rsidR="00AC15DF" w:rsidRPr="00985B28" w:rsidRDefault="00B469DB" w:rsidP="00AC15D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in determining extent or </w:t>
      </w:r>
      <w:r w:rsidR="00AC15DF" w:rsidRPr="5E16C2A7">
        <w:rPr>
          <w:rFonts w:ascii="Times New Roman" w:eastAsia="Times New Roman" w:hAnsi="Times New Roman" w:cs="Times New Roman"/>
          <w:sz w:val="24"/>
          <w:szCs w:val="24"/>
        </w:rPr>
        <w:t xml:space="preserve">type of space within which the law seeks </w:t>
      </w:r>
      <w:r>
        <w:rPr>
          <w:rFonts w:ascii="Times New Roman" w:eastAsia="Times New Roman" w:hAnsi="Times New Roman" w:cs="Times New Roman"/>
          <w:sz w:val="24"/>
          <w:szCs w:val="24"/>
        </w:rPr>
        <w:t xml:space="preserve">to </w:t>
      </w:r>
      <w:r w:rsidR="00AC15DF" w:rsidRPr="5E16C2A7">
        <w:rPr>
          <w:rFonts w:ascii="Times New Roman" w:eastAsia="Times New Roman" w:hAnsi="Times New Roman" w:cs="Times New Roman"/>
          <w:sz w:val="24"/>
          <w:szCs w:val="24"/>
        </w:rPr>
        <w:t>restrict, the court recognised that there are three type</w:t>
      </w:r>
      <w:r>
        <w:rPr>
          <w:rFonts w:ascii="Times New Roman" w:eastAsia="Times New Roman" w:hAnsi="Times New Roman" w:cs="Times New Roman"/>
          <w:sz w:val="24"/>
          <w:szCs w:val="24"/>
        </w:rPr>
        <w:t>s</w:t>
      </w:r>
      <w:r w:rsidR="00AC15DF" w:rsidRPr="5E16C2A7">
        <w:rPr>
          <w:rFonts w:ascii="Times New Roman" w:eastAsia="Times New Roman" w:hAnsi="Times New Roman" w:cs="Times New Roman"/>
          <w:sz w:val="24"/>
          <w:szCs w:val="24"/>
        </w:rPr>
        <w:t xml:space="preserve"> of government-controlled spaces as traditional public forum; designated public forum and non-public forum. The court found the polling place bring</w:t>
      </w:r>
      <w:r>
        <w:rPr>
          <w:rFonts w:ascii="Times New Roman" w:eastAsia="Times New Roman" w:hAnsi="Times New Roman" w:cs="Times New Roman"/>
          <w:sz w:val="24"/>
          <w:szCs w:val="24"/>
        </w:rPr>
        <w:t>s</w:t>
      </w:r>
      <w:r w:rsidR="00AC15DF" w:rsidRPr="5E16C2A7">
        <w:rPr>
          <w:rFonts w:ascii="Times New Roman" w:eastAsia="Times New Roman" w:hAnsi="Times New Roman" w:cs="Times New Roman"/>
          <w:sz w:val="24"/>
          <w:szCs w:val="24"/>
        </w:rPr>
        <w:t xml:space="preserve"> a government reserved forum for an intended purpose is a non-public forum. Citing the case of </w:t>
      </w:r>
      <w:r w:rsidR="00AC15DF" w:rsidRPr="00B469DB">
        <w:rPr>
          <w:rFonts w:ascii="Times New Roman" w:eastAsia="Times New Roman" w:hAnsi="Times New Roman" w:cs="Times New Roman"/>
          <w:i/>
          <w:sz w:val="24"/>
          <w:szCs w:val="24"/>
        </w:rPr>
        <w:t>Greer v. Spock, 424 U. S. 828, 831–833, 838–839 (1976)</w:t>
      </w:r>
      <w:r w:rsidR="00AC15DF" w:rsidRPr="5E16C2A7">
        <w:rPr>
          <w:rFonts w:ascii="Times New Roman" w:eastAsia="Times New Roman" w:hAnsi="Times New Roman" w:cs="Times New Roman"/>
          <w:sz w:val="24"/>
          <w:szCs w:val="24"/>
        </w:rPr>
        <w:t xml:space="preserve"> the court recognized that the government may impose some content-based restrictions on speech in non-public forums, including restrictions that exclude political advocates and forms of political advocacy. The court therefore ev</w:t>
      </w:r>
      <w:r>
        <w:rPr>
          <w:rFonts w:ascii="Times New Roman" w:eastAsia="Times New Roman" w:hAnsi="Times New Roman" w:cs="Times New Roman"/>
          <w:sz w:val="24"/>
          <w:szCs w:val="24"/>
        </w:rPr>
        <w:t>aluated the petitioners’ First A</w:t>
      </w:r>
      <w:r w:rsidR="00AC15DF" w:rsidRPr="5E16C2A7">
        <w:rPr>
          <w:rFonts w:ascii="Times New Roman" w:eastAsia="Times New Roman" w:hAnsi="Times New Roman" w:cs="Times New Roman"/>
          <w:sz w:val="24"/>
          <w:szCs w:val="24"/>
        </w:rPr>
        <w:t>mendment challenge under the non-public forum standard.</w:t>
      </w:r>
    </w:p>
    <w:p w14:paraId="4D729CA0" w14:textId="3B0A51BA"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 xml:space="preserve">In considering whether Minnesota is pursuing a permissible objective the court started by considering its judgement in the case of </w:t>
      </w:r>
      <w:proofErr w:type="spellStart"/>
      <w:r w:rsidRPr="5E16C2A7">
        <w:rPr>
          <w:rFonts w:ascii="Times New Roman" w:eastAsia="Times New Roman" w:hAnsi="Times New Roman" w:cs="Times New Roman"/>
          <w:i/>
          <w:iCs/>
          <w:sz w:val="24"/>
          <w:szCs w:val="24"/>
        </w:rPr>
        <w:t>Burson</w:t>
      </w:r>
      <w:proofErr w:type="spellEnd"/>
      <w:r w:rsidRPr="5E16C2A7">
        <w:rPr>
          <w:rFonts w:ascii="Times New Roman" w:eastAsia="Times New Roman" w:hAnsi="Times New Roman" w:cs="Times New Roman"/>
          <w:sz w:val="24"/>
          <w:szCs w:val="24"/>
        </w:rPr>
        <w:t xml:space="preserve"> which upheld a Tennessee law imposing a 100-foot campaign free zone aroun</w:t>
      </w:r>
      <w:r w:rsidR="00B469DB">
        <w:rPr>
          <w:rFonts w:ascii="Times New Roman" w:eastAsia="Times New Roman" w:hAnsi="Times New Roman" w:cs="Times New Roman"/>
          <w:sz w:val="24"/>
          <w:szCs w:val="24"/>
        </w:rPr>
        <w:t xml:space="preserve">d the polling place. The court </w:t>
      </w:r>
      <w:r w:rsidRPr="5E16C2A7">
        <w:rPr>
          <w:rFonts w:ascii="Times New Roman" w:eastAsia="Times New Roman" w:hAnsi="Times New Roman" w:cs="Times New Roman"/>
          <w:sz w:val="24"/>
          <w:szCs w:val="24"/>
        </w:rPr>
        <w:t xml:space="preserve">found </w:t>
      </w:r>
      <w:r w:rsidR="00B469DB">
        <w:rPr>
          <w:rFonts w:ascii="Times New Roman" w:eastAsia="Times New Roman" w:hAnsi="Times New Roman" w:cs="Times New Roman"/>
          <w:sz w:val="24"/>
          <w:szCs w:val="24"/>
        </w:rPr>
        <w:t xml:space="preserve">in </w:t>
      </w:r>
      <w:proofErr w:type="spellStart"/>
      <w:r w:rsidR="00B469DB" w:rsidRPr="00B469DB">
        <w:rPr>
          <w:rFonts w:ascii="Times New Roman" w:eastAsia="Times New Roman" w:hAnsi="Times New Roman" w:cs="Times New Roman"/>
          <w:i/>
          <w:sz w:val="24"/>
          <w:szCs w:val="24"/>
        </w:rPr>
        <w:t>Burson</w:t>
      </w:r>
      <w:r w:rsidR="00B469DB">
        <w:rPr>
          <w:rFonts w:ascii="Times New Roman" w:eastAsia="Times New Roman" w:hAnsi="Times New Roman" w:cs="Times New Roman"/>
          <w:sz w:val="24"/>
          <w:szCs w:val="24"/>
        </w:rPr>
        <w:t>’s</w:t>
      </w:r>
      <w:proofErr w:type="spellEnd"/>
      <w:r w:rsidR="00B469DB">
        <w:rPr>
          <w:rFonts w:ascii="Times New Roman" w:eastAsia="Times New Roman" w:hAnsi="Times New Roman" w:cs="Times New Roman"/>
          <w:sz w:val="24"/>
          <w:szCs w:val="24"/>
        </w:rPr>
        <w:t xml:space="preserve"> case that the </w:t>
      </w:r>
      <w:r w:rsidR="00B469DB">
        <w:rPr>
          <w:rFonts w:ascii="Times New Roman" w:eastAsia="Times New Roman" w:hAnsi="Times New Roman" w:cs="Times New Roman"/>
          <w:sz w:val="24"/>
          <w:szCs w:val="24"/>
        </w:rPr>
        <w:lastRenderedPageBreak/>
        <w:t xml:space="preserve">law </w:t>
      </w:r>
      <w:r w:rsidRPr="5E16C2A7">
        <w:rPr>
          <w:rFonts w:ascii="Times New Roman" w:eastAsia="Times New Roman" w:hAnsi="Times New Roman" w:cs="Times New Roman"/>
          <w:sz w:val="24"/>
          <w:szCs w:val="24"/>
        </w:rPr>
        <w:t>withstood even the strict scrutiny applicable to speech restrictions in traditional public forums, they held the law as reasonable stating that campaign-free zone outside the polls was “necessary” to secure the advantages of the secret ballot and protect the right to vote</w:t>
      </w:r>
    </w:p>
    <w:p w14:paraId="40EF7EC4" w14:textId="6076009B"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 xml:space="preserve">The petitioners </w:t>
      </w:r>
      <w:r w:rsidR="00B469DB">
        <w:rPr>
          <w:rFonts w:ascii="Times New Roman" w:eastAsia="Times New Roman" w:hAnsi="Times New Roman" w:cs="Times New Roman"/>
          <w:sz w:val="24"/>
          <w:szCs w:val="24"/>
        </w:rPr>
        <w:t xml:space="preserve">in the instant case </w:t>
      </w:r>
      <w:r w:rsidRPr="5E16C2A7">
        <w:rPr>
          <w:rFonts w:ascii="Times New Roman" w:eastAsia="Times New Roman" w:hAnsi="Times New Roman" w:cs="Times New Roman"/>
          <w:sz w:val="24"/>
          <w:szCs w:val="24"/>
        </w:rPr>
        <w:t xml:space="preserve">disputed the relevance of </w:t>
      </w:r>
      <w:proofErr w:type="spellStart"/>
      <w:r w:rsidRPr="5E16C2A7">
        <w:rPr>
          <w:rFonts w:ascii="Times New Roman" w:eastAsia="Times New Roman" w:hAnsi="Times New Roman" w:cs="Times New Roman"/>
          <w:i/>
          <w:iCs/>
          <w:sz w:val="24"/>
          <w:szCs w:val="24"/>
        </w:rPr>
        <w:t>Burson</w:t>
      </w:r>
      <w:proofErr w:type="spellEnd"/>
      <w:r w:rsidRPr="5E16C2A7">
        <w:rPr>
          <w:rFonts w:ascii="Times New Roman" w:eastAsia="Times New Roman" w:hAnsi="Times New Roman" w:cs="Times New Roman"/>
          <w:sz w:val="24"/>
          <w:szCs w:val="24"/>
        </w:rPr>
        <w:t xml:space="preserve"> to their case. Distinguishing the cases, the pe</w:t>
      </w:r>
      <w:r w:rsidR="00C43CB4">
        <w:rPr>
          <w:rFonts w:ascii="Times New Roman" w:eastAsia="Times New Roman" w:hAnsi="Times New Roman" w:cs="Times New Roman"/>
          <w:sz w:val="24"/>
          <w:szCs w:val="24"/>
        </w:rPr>
        <w:t xml:space="preserve">titioners argued that while </w:t>
      </w:r>
      <w:proofErr w:type="spellStart"/>
      <w:r w:rsidRPr="5E16C2A7">
        <w:rPr>
          <w:rFonts w:ascii="Times New Roman" w:eastAsia="Times New Roman" w:hAnsi="Times New Roman" w:cs="Times New Roman"/>
          <w:i/>
          <w:iCs/>
          <w:sz w:val="24"/>
          <w:szCs w:val="24"/>
        </w:rPr>
        <w:t>Burson</w:t>
      </w:r>
      <w:proofErr w:type="spellEnd"/>
      <w:r w:rsidRPr="5E16C2A7">
        <w:rPr>
          <w:rFonts w:ascii="Times New Roman" w:eastAsia="Times New Roman" w:hAnsi="Times New Roman" w:cs="Times New Roman"/>
          <w:sz w:val="24"/>
          <w:szCs w:val="24"/>
        </w:rPr>
        <w:t xml:space="preserve"> considered only “active campaigning” outside the polling place by campaign workers and others trying to engage voters approaching the polls they argued that the Minnesota’s law, by contrast, prohibits “passive, silent” self-expression by voters themselves when voting. The petitioners also pointed out that the judgement focused on the extent to which the restricted zone combated “voter intimidation and election fraud” had little to do with a prohibition on certain types of voter’s apparel. Campaign buttons and apparel did come up in the </w:t>
      </w:r>
      <w:proofErr w:type="spellStart"/>
      <w:r w:rsidRPr="5E16C2A7">
        <w:rPr>
          <w:rFonts w:ascii="Times New Roman" w:eastAsia="Times New Roman" w:hAnsi="Times New Roman" w:cs="Times New Roman"/>
          <w:i/>
          <w:iCs/>
          <w:sz w:val="24"/>
          <w:szCs w:val="24"/>
        </w:rPr>
        <w:t>Burson</w:t>
      </w:r>
      <w:r w:rsidRPr="5E16C2A7">
        <w:rPr>
          <w:rFonts w:ascii="Times New Roman" w:eastAsia="Times New Roman" w:hAnsi="Times New Roman" w:cs="Times New Roman"/>
          <w:sz w:val="24"/>
          <w:szCs w:val="24"/>
        </w:rPr>
        <w:t>’s</w:t>
      </w:r>
      <w:proofErr w:type="spellEnd"/>
      <w:r w:rsidRPr="5E16C2A7">
        <w:rPr>
          <w:rFonts w:ascii="Times New Roman" w:eastAsia="Times New Roman" w:hAnsi="Times New Roman" w:cs="Times New Roman"/>
          <w:sz w:val="24"/>
          <w:szCs w:val="24"/>
        </w:rPr>
        <w:t xml:space="preserve"> briefs and arguments, but neither the judgment expressly addressed such applications of the law. </w:t>
      </w:r>
    </w:p>
    <w:p w14:paraId="0B3BC28F" w14:textId="2A023591"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The court agreed with the state that some form of advocacy should be excluded from the polling place, to set it aside as “</w:t>
      </w:r>
      <w:r w:rsidRPr="5E16C2A7">
        <w:rPr>
          <w:rFonts w:ascii="Times New Roman" w:eastAsia="Times New Roman" w:hAnsi="Times New Roman" w:cs="Times New Roman"/>
          <w:i/>
          <w:iCs/>
          <w:sz w:val="24"/>
          <w:szCs w:val="24"/>
        </w:rPr>
        <w:t>an island of calm in which voters can peacefully contemplate their choices</w:t>
      </w:r>
      <w:r w:rsidRPr="5E16C2A7">
        <w:rPr>
          <w:rFonts w:ascii="Times New Roman" w:eastAsia="Times New Roman" w:hAnsi="Times New Roman" w:cs="Times New Roman"/>
          <w:sz w:val="24"/>
          <w:szCs w:val="24"/>
        </w:rPr>
        <w:t xml:space="preserve">.” It stated that casting a vote is a weighty civic act a voter’s time at the polls is a time for choosing, not campaigning as such the State may reasonably decide that the interior of the polling place should reflect that distinction. The court however noted that the State must draw a </w:t>
      </w:r>
      <w:r w:rsidRPr="5E16C2A7">
        <w:rPr>
          <w:rFonts w:ascii="Times New Roman" w:eastAsia="Times New Roman" w:hAnsi="Times New Roman" w:cs="Times New Roman"/>
          <w:sz w:val="24"/>
          <w:szCs w:val="24"/>
          <w:u w:val="single"/>
        </w:rPr>
        <w:t>reasonable</w:t>
      </w:r>
      <w:r w:rsidRPr="5E16C2A7">
        <w:rPr>
          <w:rFonts w:ascii="Times New Roman" w:eastAsia="Times New Roman" w:hAnsi="Times New Roman" w:cs="Times New Roman"/>
          <w:sz w:val="24"/>
          <w:szCs w:val="24"/>
        </w:rPr>
        <w:t xml:space="preserve"> line between what is allowed and what is not allowed at the polls. It explained that the use of the term “political” in the Minnesota Law combined with the various interpretations the state provided and its arguments is makes the restriction imposed by Minnesota law fail. </w:t>
      </w:r>
    </w:p>
    <w:p w14:paraId="38AAB272" w14:textId="4C5DC3E6" w:rsidR="00AC15DF"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 xml:space="preserve">The court noted that although the statute prohibits wearing a “political badge”, Political button, or other Political Insignia it does not define the term “political” noting that the word can be </w:t>
      </w:r>
      <w:r w:rsidR="00C43CB4">
        <w:rPr>
          <w:rFonts w:ascii="Times New Roman" w:eastAsia="Times New Roman" w:hAnsi="Times New Roman" w:cs="Times New Roman"/>
          <w:sz w:val="24"/>
          <w:szCs w:val="24"/>
        </w:rPr>
        <w:t xml:space="preserve">needlessly </w:t>
      </w:r>
      <w:r w:rsidRPr="5E16C2A7">
        <w:rPr>
          <w:rFonts w:ascii="Times New Roman" w:eastAsia="Times New Roman" w:hAnsi="Times New Roman" w:cs="Times New Roman"/>
          <w:sz w:val="24"/>
          <w:szCs w:val="24"/>
        </w:rPr>
        <w:t>expansive</w:t>
      </w:r>
      <w:r w:rsidR="00C43CB4">
        <w:rPr>
          <w:rFonts w:ascii="Times New Roman" w:eastAsia="Times New Roman" w:hAnsi="Times New Roman" w:cs="Times New Roman"/>
          <w:sz w:val="24"/>
          <w:szCs w:val="24"/>
        </w:rPr>
        <w:t xml:space="preserve"> as it</w:t>
      </w:r>
      <w:r w:rsidRPr="5E16C2A7">
        <w:rPr>
          <w:rFonts w:ascii="Times New Roman" w:eastAsia="Times New Roman" w:hAnsi="Times New Roman" w:cs="Times New Roman"/>
          <w:sz w:val="24"/>
          <w:szCs w:val="24"/>
        </w:rPr>
        <w:t xml:space="preserve"> it could</w:t>
      </w:r>
      <w:r w:rsidR="005C174A">
        <w:rPr>
          <w:rFonts w:ascii="Times New Roman" w:eastAsia="Times New Roman" w:hAnsi="Times New Roman" w:cs="Times New Roman"/>
          <w:sz w:val="24"/>
          <w:szCs w:val="24"/>
        </w:rPr>
        <w:t xml:space="preserve"> be interpreted to include</w:t>
      </w:r>
      <w:r w:rsidRPr="5E16C2A7">
        <w:rPr>
          <w:rFonts w:ascii="Times New Roman" w:eastAsia="Times New Roman" w:hAnsi="Times New Roman" w:cs="Times New Roman"/>
          <w:sz w:val="24"/>
          <w:szCs w:val="24"/>
        </w:rPr>
        <w:t xml:space="preserve"> anything related to the government, or the conduct of governmental affairs or anything related or dealing with the structure of the government, politics or a state.</w:t>
      </w:r>
      <w:r w:rsidR="00C43CB4">
        <w:rPr>
          <w:rFonts w:ascii="Times New Roman" w:eastAsia="Times New Roman" w:hAnsi="Times New Roman" w:cs="Times New Roman"/>
          <w:sz w:val="24"/>
          <w:szCs w:val="24"/>
        </w:rPr>
        <w:t xml:space="preserve"> </w:t>
      </w:r>
      <w:r w:rsidRPr="5E16C2A7">
        <w:rPr>
          <w:rFonts w:ascii="Times New Roman" w:eastAsia="Times New Roman" w:hAnsi="Times New Roman" w:cs="Times New Roman"/>
          <w:sz w:val="24"/>
          <w:szCs w:val="24"/>
        </w:rPr>
        <w:t xml:space="preserve">The court </w:t>
      </w:r>
      <w:r w:rsidR="00C43CB4">
        <w:rPr>
          <w:rFonts w:ascii="Times New Roman" w:eastAsia="Times New Roman" w:hAnsi="Times New Roman" w:cs="Times New Roman"/>
          <w:sz w:val="24"/>
          <w:szCs w:val="24"/>
        </w:rPr>
        <w:t>considering the s</w:t>
      </w:r>
      <w:r w:rsidRPr="5E16C2A7">
        <w:rPr>
          <w:rFonts w:ascii="Times New Roman" w:eastAsia="Times New Roman" w:hAnsi="Times New Roman" w:cs="Times New Roman"/>
          <w:sz w:val="24"/>
          <w:szCs w:val="24"/>
        </w:rPr>
        <w:t>tate’s “authoritative constructions” found</w:t>
      </w:r>
      <w:r w:rsidR="00C43CB4">
        <w:rPr>
          <w:rFonts w:ascii="Times New Roman" w:eastAsia="Times New Roman" w:hAnsi="Times New Roman" w:cs="Times New Roman"/>
          <w:sz w:val="24"/>
          <w:szCs w:val="24"/>
        </w:rPr>
        <w:t xml:space="preserve"> that the instrument rather than</w:t>
      </w:r>
      <w:r w:rsidRPr="5E16C2A7">
        <w:rPr>
          <w:rFonts w:ascii="Times New Roman" w:eastAsia="Times New Roman" w:hAnsi="Times New Roman" w:cs="Times New Roman"/>
          <w:sz w:val="24"/>
          <w:szCs w:val="24"/>
        </w:rPr>
        <w:t xml:space="preserve"> clarify the scope of the apparel provision</w:t>
      </w:r>
      <w:r w:rsidR="00C43CB4">
        <w:rPr>
          <w:rFonts w:ascii="Times New Roman" w:eastAsia="Times New Roman" w:hAnsi="Times New Roman" w:cs="Times New Roman"/>
          <w:sz w:val="24"/>
          <w:szCs w:val="24"/>
        </w:rPr>
        <w:t>,</w:t>
      </w:r>
      <w:r w:rsidRPr="5E16C2A7">
        <w:rPr>
          <w:rFonts w:ascii="Times New Roman" w:eastAsia="Times New Roman" w:hAnsi="Times New Roman" w:cs="Times New Roman"/>
          <w:sz w:val="24"/>
          <w:szCs w:val="24"/>
        </w:rPr>
        <w:t xml:space="preserve"> only introduced</w:t>
      </w:r>
      <w:r w:rsidR="00C43CB4">
        <w:rPr>
          <w:rFonts w:ascii="Times New Roman" w:eastAsia="Times New Roman" w:hAnsi="Times New Roman" w:cs="Times New Roman"/>
          <w:sz w:val="24"/>
          <w:szCs w:val="24"/>
        </w:rPr>
        <w:t xml:space="preserve"> more confusions.</w:t>
      </w:r>
    </w:p>
    <w:p w14:paraId="078CA22C" w14:textId="77777777"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 xml:space="preserve">In response to this, the State argues that the apparel ban should not be so broadly interpreted. At the same time, the State also argues that the category of “political” apparel is not limited to campaign apparel. After all, the reference to “campaign material” in the first sentence of the statute describing what one may not “display” in the buffer zone as well as inside the polling place implies that the distinct term “political” should be understood to cover a broader class of items. </w:t>
      </w:r>
      <w:r w:rsidRPr="5E16C2A7">
        <w:rPr>
          <w:rFonts w:ascii="Times New Roman" w:eastAsia="Times New Roman" w:hAnsi="Times New Roman" w:cs="Times New Roman"/>
          <w:sz w:val="24"/>
          <w:szCs w:val="24"/>
          <w:u w:val="single"/>
        </w:rPr>
        <w:t>The state counsel explained that the Minnesota law expands the scope of what is prohibited from the campaign speech to additional political speech</w:t>
      </w:r>
      <w:r w:rsidRPr="5E16C2A7">
        <w:rPr>
          <w:rFonts w:ascii="Times New Roman" w:eastAsia="Times New Roman" w:hAnsi="Times New Roman" w:cs="Times New Roman"/>
          <w:sz w:val="24"/>
          <w:szCs w:val="24"/>
        </w:rPr>
        <w:t xml:space="preserve">. </w:t>
      </w:r>
    </w:p>
    <w:p w14:paraId="6F9816E5" w14:textId="0BD834CD" w:rsidR="00AC15DF" w:rsidRPr="00985B28" w:rsidRDefault="00AC15DF" w:rsidP="00C43CB4">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Considering the interpretations given for the categories in the 2010 election day policy. The court held that the first three examples in the policy were clear enough: items displaying the name of a political party, items displaying name of a candidate, and items demonstrating “</w:t>
      </w:r>
      <w:r w:rsidRPr="5E16C2A7">
        <w:rPr>
          <w:rFonts w:ascii="Times New Roman" w:eastAsia="Times New Roman" w:hAnsi="Times New Roman" w:cs="Times New Roman"/>
          <w:i/>
          <w:sz w:val="24"/>
          <w:szCs w:val="24"/>
        </w:rPr>
        <w:t>support of or opposition to a ballot question</w:t>
      </w:r>
      <w:r w:rsidRPr="5E16C2A7">
        <w:rPr>
          <w:rFonts w:ascii="Times New Roman" w:eastAsia="Times New Roman" w:hAnsi="Times New Roman" w:cs="Times New Roman"/>
          <w:sz w:val="24"/>
          <w:szCs w:val="24"/>
        </w:rPr>
        <w:t xml:space="preserve">” </w:t>
      </w:r>
      <w:r w:rsidRPr="5E16C2A7">
        <w:rPr>
          <w:rFonts w:ascii="Times New Roman" w:eastAsia="Times New Roman" w:hAnsi="Times New Roman" w:cs="Times New Roman"/>
          <w:color w:val="000000" w:themeColor="text1"/>
          <w:sz w:val="24"/>
          <w:szCs w:val="24"/>
        </w:rPr>
        <w:t>The next example under the election day policy on “</w:t>
      </w:r>
      <w:r w:rsidRPr="5E16C2A7">
        <w:rPr>
          <w:rFonts w:ascii="Times New Roman" w:eastAsia="Times New Roman" w:hAnsi="Times New Roman" w:cs="Times New Roman"/>
          <w:i/>
          <w:color w:val="000000" w:themeColor="text1"/>
          <w:sz w:val="24"/>
          <w:szCs w:val="24"/>
        </w:rPr>
        <w:t xml:space="preserve">issue oriented material </w:t>
      </w:r>
      <w:r w:rsidRPr="5E16C2A7">
        <w:rPr>
          <w:rFonts w:ascii="Times New Roman" w:eastAsia="Times New Roman" w:hAnsi="Times New Roman" w:cs="Times New Roman"/>
          <w:i/>
          <w:iCs/>
          <w:color w:val="000000" w:themeColor="text1"/>
          <w:sz w:val="24"/>
          <w:szCs w:val="24"/>
        </w:rPr>
        <w:t>designed</w:t>
      </w:r>
      <w:r w:rsidRPr="5E16C2A7">
        <w:rPr>
          <w:rFonts w:ascii="Times New Roman" w:eastAsia="Times New Roman" w:hAnsi="Times New Roman" w:cs="Times New Roman"/>
          <w:i/>
          <w:color w:val="000000" w:themeColor="text1"/>
          <w:sz w:val="24"/>
          <w:szCs w:val="24"/>
        </w:rPr>
        <w:t xml:space="preserve"> to influence or impact voting</w:t>
      </w:r>
      <w:r w:rsidRPr="5E16C2A7">
        <w:rPr>
          <w:rFonts w:ascii="Times New Roman" w:eastAsia="Times New Roman" w:hAnsi="Times New Roman" w:cs="Times New Roman"/>
          <w:color w:val="000000" w:themeColor="text1"/>
          <w:sz w:val="24"/>
          <w:szCs w:val="24"/>
        </w:rPr>
        <w:t>,” The court remarkably noted that this raises more questions than giving answers. What will in this light qualify as “issue”? The answer</w:t>
      </w:r>
      <w:r w:rsidR="00C43CB4">
        <w:rPr>
          <w:rFonts w:ascii="Times New Roman" w:eastAsia="Times New Roman" w:hAnsi="Times New Roman" w:cs="Times New Roman"/>
          <w:color w:val="000000" w:themeColor="text1"/>
          <w:sz w:val="24"/>
          <w:szCs w:val="24"/>
        </w:rPr>
        <w:t>,</w:t>
      </w:r>
      <w:r w:rsidRPr="5E16C2A7">
        <w:rPr>
          <w:rFonts w:ascii="Times New Roman" w:eastAsia="Times New Roman" w:hAnsi="Times New Roman" w:cs="Times New Roman"/>
          <w:color w:val="000000" w:themeColor="text1"/>
          <w:sz w:val="24"/>
          <w:szCs w:val="24"/>
        </w:rPr>
        <w:t xml:space="preserve"> it noted as far was gleaned from the state’s position in its Brief and argument is “any subject on which a political candidate or party has taken a stance” The Supreme Court therefore brilliantly asked “Would a “Support Our Troops” shirt be banned, if one of the candidates or parties had expressed a view on military funding or aid for vetera</w:t>
      </w:r>
      <w:r w:rsidR="00A603D0">
        <w:rPr>
          <w:rFonts w:ascii="Times New Roman" w:eastAsia="Times New Roman" w:hAnsi="Times New Roman" w:cs="Times New Roman"/>
          <w:color w:val="000000" w:themeColor="text1"/>
          <w:sz w:val="24"/>
          <w:szCs w:val="24"/>
        </w:rPr>
        <w:t>ns? “W</w:t>
      </w:r>
      <w:r w:rsidRPr="5E16C2A7">
        <w:rPr>
          <w:rFonts w:ascii="Times New Roman" w:eastAsia="Times New Roman" w:hAnsi="Times New Roman" w:cs="Times New Roman"/>
          <w:color w:val="000000" w:themeColor="text1"/>
          <w:sz w:val="24"/>
          <w:szCs w:val="24"/>
        </w:rPr>
        <w:t>hat about a “#MeToo” shirt, referencing the movement to increase awareness of sexual harassment and assault? The wording indeed is indeed confusing.</w:t>
      </w:r>
    </w:p>
    <w:p w14:paraId="34C38BDE" w14:textId="2ABEB68F" w:rsidR="00AC15DF" w:rsidRDefault="00A603D0" w:rsidP="00C43CB4">
      <w:pPr>
        <w:pStyle w:val="CM10"/>
        <w:jc w:val="both"/>
        <w:rPr>
          <w:rFonts w:ascii="Times New Roman" w:eastAsia="Times New Roman" w:hAnsi="Times New Roman" w:cs="Times New Roman"/>
        </w:rPr>
      </w:pPr>
      <w:r>
        <w:rPr>
          <w:rFonts w:ascii="Times New Roman" w:eastAsia="Times New Roman" w:hAnsi="Times New Roman" w:cs="Times New Roman"/>
        </w:rPr>
        <w:t>The court also considered</w:t>
      </w:r>
      <w:r w:rsidR="00AC15DF" w:rsidRPr="5E16C2A7">
        <w:rPr>
          <w:rFonts w:ascii="Times New Roman" w:eastAsia="Times New Roman" w:hAnsi="Times New Roman" w:cs="Times New Roman"/>
        </w:rPr>
        <w:t xml:space="preserve"> the interpretation of the next broad category in the Election day policy</w:t>
      </w:r>
      <w:r>
        <w:rPr>
          <w:rFonts w:ascii="Times New Roman" w:eastAsia="Times New Roman" w:hAnsi="Times New Roman" w:cs="Times New Roman"/>
        </w:rPr>
        <w:t xml:space="preserve"> of</w:t>
      </w:r>
      <w:r w:rsidR="00AC15DF" w:rsidRPr="5E16C2A7">
        <w:rPr>
          <w:rFonts w:ascii="Times New Roman" w:eastAsia="Times New Roman" w:hAnsi="Times New Roman" w:cs="Times New Roman"/>
        </w:rPr>
        <w:t xml:space="preserve"> “</w:t>
      </w:r>
      <w:r w:rsidR="00AC15DF" w:rsidRPr="00C43CB4">
        <w:rPr>
          <w:rFonts w:ascii="Times New Roman" w:eastAsia="Times New Roman" w:hAnsi="Times New Roman" w:cs="Times New Roman"/>
          <w:i/>
        </w:rPr>
        <w:t>promoting a group with recognizable political views</w:t>
      </w:r>
      <w:r w:rsidR="00AC15DF" w:rsidRPr="5E16C2A7">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00AC15DF" w:rsidRPr="5E16C2A7">
        <w:rPr>
          <w:rFonts w:ascii="Times New Roman" w:eastAsia="Times New Roman" w:hAnsi="Times New Roman" w:cs="Times New Roman"/>
        </w:rPr>
        <w:t xml:space="preserve">stated that this category indeed makes the matters worse. The court observed that the State in the brief for respondent construes the category as limited to groups with “views” about “the issues confronting voters </w:t>
      </w:r>
      <w:r w:rsidR="00AC15DF" w:rsidRPr="5E16C2A7">
        <w:rPr>
          <w:rFonts w:ascii="Times New Roman" w:eastAsia="Times New Roman" w:hAnsi="Times New Roman" w:cs="Times New Roman"/>
        </w:rPr>
        <w:lastRenderedPageBreak/>
        <w:t xml:space="preserve">in a given election.” </w:t>
      </w:r>
      <w:r w:rsidR="00AC15DF" w:rsidRPr="5E16C2A7">
        <w:rPr>
          <w:rFonts w:ascii="Times New Roman" w:eastAsia="Times New Roman" w:hAnsi="Times New Roman" w:cs="Times New Roman"/>
          <w:color w:val="000000" w:themeColor="text1"/>
        </w:rPr>
        <w:t>The court observed that a shirt declaring “All Lives Matter,” could be “perceived” as political and a shirt displaying a rainbow flag if worn could be taken to be political if a candidate in the election campaigned on gay rights as “rainbow” is related to gay rights.</w:t>
      </w:r>
      <w:r w:rsidR="00C43CB4">
        <w:rPr>
          <w:rFonts w:ascii="Times New Roman" w:eastAsia="Times New Roman" w:hAnsi="Times New Roman" w:cs="Times New Roman"/>
          <w:color w:val="000000" w:themeColor="text1"/>
        </w:rPr>
        <w:t xml:space="preserve"> </w:t>
      </w:r>
      <w:r w:rsidR="00AC15DF" w:rsidRPr="5E16C2A7">
        <w:rPr>
          <w:rFonts w:ascii="Times New Roman" w:eastAsia="Times New Roman" w:hAnsi="Times New Roman" w:cs="Times New Roman"/>
        </w:rPr>
        <w:t xml:space="preserve">The court observed that the election judges had the authority to determine what is “political” when screening at the polls, the court emphasized that the judges ought to be guided by objective, a workable standard without which the court believes the election judge’s own politics may shape his views on what counts as political. </w:t>
      </w:r>
    </w:p>
    <w:p w14:paraId="4CD980DD" w14:textId="77777777" w:rsidR="00AC15DF" w:rsidRDefault="00AC15DF" w:rsidP="00AC15DF">
      <w:pPr>
        <w:pStyle w:val="Default"/>
        <w:spacing w:line="266" w:lineRule="atLeast"/>
        <w:jc w:val="both"/>
        <w:rPr>
          <w:rFonts w:ascii="Times New Roman" w:eastAsia="Times New Roman" w:hAnsi="Times New Roman" w:cs="Times New Roman"/>
        </w:rPr>
      </w:pPr>
    </w:p>
    <w:p w14:paraId="11D8B778" w14:textId="31AA96EF" w:rsidR="00AC15DF" w:rsidRPr="00E46523" w:rsidRDefault="00AC15DF" w:rsidP="00AC15DF">
      <w:pPr>
        <w:pStyle w:val="Default"/>
        <w:spacing w:line="266" w:lineRule="atLeast"/>
        <w:jc w:val="both"/>
        <w:rPr>
          <w:rFonts w:ascii="Times New Roman" w:eastAsia="Times New Roman" w:hAnsi="Times New Roman" w:cs="Times New Roman"/>
        </w:rPr>
      </w:pPr>
      <w:r w:rsidRPr="5E16C2A7">
        <w:rPr>
          <w:rFonts w:ascii="Times New Roman" w:eastAsia="Times New Roman" w:hAnsi="Times New Roman" w:cs="Times New Roman"/>
        </w:rPr>
        <w:t>The court therefore held that if a state wishes to set its polling places apart as areas free of partisan discord, it must employ a more discernible approach than th</w:t>
      </w:r>
      <w:r w:rsidR="00A603D0">
        <w:rPr>
          <w:rFonts w:ascii="Times New Roman" w:eastAsia="Times New Roman" w:hAnsi="Times New Roman" w:cs="Times New Roman"/>
        </w:rPr>
        <w:t>e one Minnesota has offered in this case</w:t>
      </w:r>
      <w:r w:rsidRPr="5E16C2A7">
        <w:rPr>
          <w:rFonts w:ascii="Times New Roman" w:eastAsia="Times New Roman" w:hAnsi="Times New Roman" w:cs="Times New Roman"/>
        </w:rPr>
        <w:t xml:space="preserve">. The crux of the apex court’s holding therefore is that while a state is allowed to legislate against messages that may mislead or unduly influence a voter at the polls, the standards of construction of such legislation must be precise, not vague or overbroad and not what is exclusive to respective judge’s interpretation. The </w:t>
      </w:r>
      <w:r w:rsidR="00E46523">
        <w:rPr>
          <w:rFonts w:ascii="Times New Roman" w:eastAsia="Times New Roman" w:hAnsi="Times New Roman" w:cs="Times New Roman"/>
        </w:rPr>
        <w:t>court noted that s</w:t>
      </w:r>
      <w:r w:rsidRPr="5E16C2A7">
        <w:rPr>
          <w:rFonts w:ascii="Times New Roman" w:eastAsia="Times New Roman" w:hAnsi="Times New Roman" w:cs="Times New Roman"/>
        </w:rPr>
        <w:t xml:space="preserve">tate’s “electoral choices” standard, considered together with the nonexclusive examples in the Election Day Policy, </w:t>
      </w:r>
      <w:r w:rsidR="00E46523">
        <w:rPr>
          <w:rFonts w:ascii="Times New Roman" w:eastAsia="Times New Roman" w:hAnsi="Times New Roman" w:cs="Times New Roman"/>
        </w:rPr>
        <w:t>indeed puzzled even the s</w:t>
      </w:r>
      <w:r w:rsidRPr="5E16C2A7">
        <w:rPr>
          <w:rFonts w:ascii="Times New Roman" w:eastAsia="Times New Roman" w:hAnsi="Times New Roman" w:cs="Times New Roman"/>
        </w:rPr>
        <w:t>tate</w:t>
      </w:r>
      <w:r w:rsidR="00E46523">
        <w:rPr>
          <w:rFonts w:ascii="Times New Roman" w:eastAsia="Times New Roman" w:hAnsi="Times New Roman" w:cs="Times New Roman"/>
        </w:rPr>
        <w:t>’s top lawyers who often struggle to understand it</w:t>
      </w:r>
      <w:r w:rsidRPr="5E16C2A7">
        <w:rPr>
          <w:rFonts w:ascii="Times New Roman" w:eastAsia="Times New Roman" w:hAnsi="Times New Roman" w:cs="Times New Roman"/>
        </w:rPr>
        <w:t>. This is the reason the Supreme Court declared that a law whose enforcement requires “</w:t>
      </w:r>
      <w:r w:rsidRPr="5E16C2A7">
        <w:rPr>
          <w:rFonts w:ascii="Times New Roman" w:eastAsia="Times New Roman" w:hAnsi="Times New Roman" w:cs="Times New Roman"/>
          <w:i/>
        </w:rPr>
        <w:t>an election judge to maintain a mental index of the platforms and positions of every candidate and party on the ballot is not reasonable</w:t>
      </w:r>
      <w:r w:rsidRPr="5E16C2A7">
        <w:rPr>
          <w:rFonts w:ascii="Times New Roman" w:eastAsia="Times New Roman" w:hAnsi="Times New Roman" w:cs="Times New Roman"/>
        </w:rPr>
        <w:t>”. In emphatically clarifying this position and giving a suggestion on how clear or precise such a legislation is required to be worded, the court noted that “</w:t>
      </w:r>
      <w:r w:rsidRPr="5E16C2A7">
        <w:rPr>
          <w:rFonts w:ascii="Times New Roman" w:eastAsia="Times New Roman" w:hAnsi="Times New Roman" w:cs="Times New Roman"/>
          <w:i/>
        </w:rPr>
        <w:t>other States have laws proscribing displays (including apparel) in more lucid terms. See, e.g., Cal.   Elec. Code Ann. §319.5 (West Cum. Supp. 2018) (</w:t>
      </w:r>
      <w:r w:rsidRPr="5E16C2A7">
        <w:rPr>
          <w:rFonts w:ascii="Times New Roman" w:eastAsia="Times New Roman" w:hAnsi="Times New Roman" w:cs="Times New Roman"/>
          <w:i/>
          <w:iCs/>
        </w:rPr>
        <w:t>prohibiting</w:t>
      </w:r>
      <w:r w:rsidRPr="5E16C2A7">
        <w:rPr>
          <w:rFonts w:ascii="Times New Roman" w:eastAsia="Times New Roman" w:hAnsi="Times New Roman" w:cs="Times New Roman"/>
          <w:i/>
        </w:rPr>
        <w:t xml:space="preserve"> “the visible display . . . of information that advocates for or against any candidate or measure,” including the “display of a candidate’s name, likeness, or logo,” the “display of a ballot measure’s number, title, subject, or logo,” and “[b]</w:t>
      </w:r>
      <w:proofErr w:type="spellStart"/>
      <w:r w:rsidRPr="5E16C2A7">
        <w:rPr>
          <w:rFonts w:ascii="Times New Roman" w:eastAsia="Times New Roman" w:hAnsi="Times New Roman" w:cs="Times New Roman"/>
          <w:i/>
        </w:rPr>
        <w:t>uttons</w:t>
      </w:r>
      <w:proofErr w:type="spellEnd"/>
      <w:r w:rsidRPr="5E16C2A7">
        <w:rPr>
          <w:rFonts w:ascii="Times New Roman" w:eastAsia="Times New Roman" w:hAnsi="Times New Roman" w:cs="Times New Roman"/>
          <w:i/>
        </w:rPr>
        <w:t xml:space="preserve">, hats,” or “shirts” containing such information); Tex. Elec. Code Ann. §61.010(a) (West 2010) (prohibiting the wearing of “a badge, insignia, emblem, or other similar communicative device relating to a </w:t>
      </w:r>
      <w:r w:rsidRPr="5E16C2A7">
        <w:rPr>
          <w:rFonts w:ascii="Times New Roman" w:eastAsia="Times New Roman" w:hAnsi="Times New Roman" w:cs="Times New Roman"/>
          <w:i/>
          <w:iCs/>
        </w:rPr>
        <w:t>candidate</w:t>
      </w:r>
      <w:r w:rsidRPr="5E16C2A7">
        <w:rPr>
          <w:rFonts w:ascii="Times New Roman" w:eastAsia="Times New Roman" w:hAnsi="Times New Roman" w:cs="Times New Roman"/>
          <w:i/>
        </w:rPr>
        <w:t>, measure, or political party appearing on the ballot, or to the conduct of the election”).</w:t>
      </w:r>
      <w:r w:rsidR="00E46523">
        <w:rPr>
          <w:rFonts w:ascii="Times New Roman" w:eastAsia="Times New Roman" w:hAnsi="Times New Roman" w:cs="Times New Roman"/>
          <w:i/>
        </w:rPr>
        <w:t xml:space="preserve"> </w:t>
      </w:r>
      <w:r w:rsidR="00E46523" w:rsidRPr="00E46523">
        <w:rPr>
          <w:rFonts w:ascii="Times New Roman" w:eastAsia="Times New Roman" w:hAnsi="Times New Roman" w:cs="Times New Roman"/>
        </w:rPr>
        <w:t>(</w:t>
      </w:r>
      <w:r w:rsidR="00D97917">
        <w:rPr>
          <w:rFonts w:ascii="Times New Roman" w:eastAsia="Times New Roman" w:hAnsi="Times New Roman" w:cs="Times New Roman"/>
        </w:rPr>
        <w:t>P.22</w:t>
      </w:r>
      <w:r w:rsidR="00E46523" w:rsidRPr="00E46523">
        <w:rPr>
          <w:rFonts w:ascii="Times New Roman" w:eastAsia="Times New Roman" w:hAnsi="Times New Roman" w:cs="Times New Roman"/>
        </w:rPr>
        <w:t>)</w:t>
      </w:r>
    </w:p>
    <w:p w14:paraId="42033E73" w14:textId="77777777" w:rsidR="00AC15DF" w:rsidRPr="00985B28" w:rsidRDefault="00AC15DF" w:rsidP="00AC15DF">
      <w:pPr>
        <w:spacing w:line="240" w:lineRule="auto"/>
        <w:jc w:val="both"/>
        <w:rPr>
          <w:rFonts w:ascii="Times New Roman" w:eastAsia="Times New Roman" w:hAnsi="Times New Roman" w:cs="Times New Roman"/>
          <w:sz w:val="24"/>
          <w:szCs w:val="24"/>
        </w:rPr>
      </w:pPr>
    </w:p>
    <w:p w14:paraId="117FA30A" w14:textId="4F4F37E6"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 xml:space="preserve">Finally the Supreme Court held that the case of Minnesota Apparel Ban Law </w:t>
      </w:r>
      <w:r w:rsidR="00AC258D">
        <w:rPr>
          <w:rFonts w:ascii="Times New Roman" w:eastAsia="Times New Roman" w:hAnsi="Times New Roman" w:cs="Times New Roman"/>
          <w:sz w:val="24"/>
          <w:szCs w:val="24"/>
        </w:rPr>
        <w:t>violates freedom of expression as provided under t</w:t>
      </w:r>
      <w:r w:rsidR="00D26793">
        <w:rPr>
          <w:rFonts w:ascii="Times New Roman" w:eastAsia="Times New Roman" w:hAnsi="Times New Roman" w:cs="Times New Roman"/>
          <w:sz w:val="24"/>
          <w:szCs w:val="24"/>
        </w:rPr>
        <w:t>he First Amendment for being</w:t>
      </w:r>
      <w:r w:rsidR="00AC258D">
        <w:rPr>
          <w:rFonts w:ascii="Times New Roman" w:eastAsia="Times New Roman" w:hAnsi="Times New Roman" w:cs="Times New Roman"/>
          <w:sz w:val="24"/>
          <w:szCs w:val="24"/>
        </w:rPr>
        <w:t xml:space="preserve"> vague and overbroad and clearly incapable of reasoned application. The court, emphasizing its reasoning, clearly stated of the law that it</w:t>
      </w:r>
      <w:r w:rsidR="006A313F">
        <w:rPr>
          <w:rFonts w:ascii="Times New Roman" w:eastAsia="Times New Roman" w:hAnsi="Times New Roman" w:cs="Times New Roman"/>
          <w:sz w:val="24"/>
          <w:szCs w:val="24"/>
        </w:rPr>
        <w:t xml:space="preserve"> </w:t>
      </w:r>
      <w:r w:rsidRPr="5E16C2A7">
        <w:rPr>
          <w:rFonts w:ascii="Times New Roman" w:eastAsia="Times New Roman" w:hAnsi="Times New Roman" w:cs="Times New Roman"/>
          <w:sz w:val="24"/>
          <w:szCs w:val="24"/>
        </w:rPr>
        <w:t>“</w:t>
      </w:r>
      <w:r w:rsidRPr="5E16C2A7">
        <w:rPr>
          <w:rFonts w:ascii="Times New Roman" w:eastAsia="Times New Roman" w:hAnsi="Times New Roman" w:cs="Times New Roman"/>
          <w:i/>
          <w:sz w:val="24"/>
          <w:szCs w:val="24"/>
        </w:rPr>
        <w:t xml:space="preserve">presents us with a particularly difficult reconciliation: the accommodation of the right to engage in a political discourse with the right to vote. </w:t>
      </w:r>
      <w:proofErr w:type="spellStart"/>
      <w:r w:rsidRPr="5E16C2A7">
        <w:rPr>
          <w:rFonts w:ascii="Times New Roman" w:eastAsia="Times New Roman" w:hAnsi="Times New Roman" w:cs="Times New Roman"/>
          <w:i/>
          <w:sz w:val="24"/>
          <w:szCs w:val="24"/>
        </w:rPr>
        <w:t>Burson</w:t>
      </w:r>
      <w:proofErr w:type="spellEnd"/>
      <w:r w:rsidRPr="5E16C2A7">
        <w:rPr>
          <w:rFonts w:ascii="Times New Roman" w:eastAsia="Times New Roman" w:hAnsi="Times New Roman" w:cs="Times New Roman"/>
          <w:i/>
          <w:sz w:val="24"/>
          <w:szCs w:val="24"/>
        </w:rPr>
        <w:t xml:space="preserve"> 504 US at 198 (Plurality Opinion). Minnesota, like other States, has sought to strike the balance in a way that affords the voter the opportunity to exercise his civic duty in a setting removed from the clamour and din of electioneering. While that choice is generally worthy of our respect, Minnesota has not supported its good intentions with a law capable of reasoned application</w:t>
      </w:r>
      <w:r w:rsidRPr="5E16C2A7">
        <w:rPr>
          <w:rFonts w:ascii="Times New Roman" w:eastAsia="Times New Roman" w:hAnsi="Times New Roman" w:cs="Times New Roman"/>
          <w:sz w:val="24"/>
          <w:szCs w:val="24"/>
        </w:rPr>
        <w:t>”</w:t>
      </w:r>
      <w:r w:rsidR="00E46523">
        <w:rPr>
          <w:rFonts w:ascii="Times New Roman" w:eastAsia="Times New Roman" w:hAnsi="Times New Roman" w:cs="Times New Roman"/>
          <w:sz w:val="24"/>
          <w:szCs w:val="24"/>
        </w:rPr>
        <w:t xml:space="preserve"> (P.23)</w:t>
      </w:r>
    </w:p>
    <w:p w14:paraId="689E6144" w14:textId="77777777"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 xml:space="preserve">The judgment of the Court of Appeals was therefore reversed, and the case was remanded for further proceedings consistent with the Supreme Court’s opinion </w:t>
      </w:r>
    </w:p>
    <w:p w14:paraId="1F06551B" w14:textId="464D6E10"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 xml:space="preserve">Justice Sotomayor in his dissenting opinion agreed with the Court that casting a vote is a weighty civic act and that States may reasonably take steps to ensure that partisan discord not follow the voter up to the voting booth, including by prohibiting certain apparel in polling places because of the message it conveys. He however disagreed, with the Court’s decision to declare Minnesota’s political apparel ban unconstitutional on its face because, in its view, the ban is not “capable of reasoned application,” when the Court has not first afforded the Minnesota state courts a reasonable opportunity to pass </w:t>
      </w:r>
      <w:r w:rsidR="00581434">
        <w:rPr>
          <w:rFonts w:ascii="Times New Roman" w:eastAsia="Times New Roman" w:hAnsi="Times New Roman" w:cs="Times New Roman"/>
          <w:sz w:val="24"/>
          <w:szCs w:val="24"/>
        </w:rPr>
        <w:t>upon and construe the statute. S</w:t>
      </w:r>
      <w:r w:rsidRPr="5E16C2A7">
        <w:rPr>
          <w:rFonts w:ascii="Times New Roman" w:eastAsia="Times New Roman" w:hAnsi="Times New Roman" w:cs="Times New Roman"/>
          <w:sz w:val="24"/>
          <w:szCs w:val="24"/>
        </w:rPr>
        <w:t xml:space="preserve">ee </w:t>
      </w:r>
      <w:r w:rsidRPr="00A603D0">
        <w:rPr>
          <w:rFonts w:ascii="Times New Roman" w:eastAsia="Times New Roman" w:hAnsi="Times New Roman" w:cs="Times New Roman"/>
          <w:i/>
          <w:sz w:val="24"/>
          <w:szCs w:val="24"/>
        </w:rPr>
        <w:t>Babbitt v. Farm Workers, 442 U. S. 289, 308 (1979)</w:t>
      </w:r>
      <w:r w:rsidRPr="5E16C2A7">
        <w:rPr>
          <w:rFonts w:ascii="Times New Roman" w:eastAsia="Times New Roman" w:hAnsi="Times New Roman" w:cs="Times New Roman"/>
          <w:sz w:val="24"/>
          <w:szCs w:val="24"/>
        </w:rPr>
        <w:t>.</w:t>
      </w:r>
    </w:p>
    <w:p w14:paraId="50FBB9C2" w14:textId="77777777" w:rsidR="00AC15DF" w:rsidRPr="00985B28" w:rsidRDefault="00AC15DF" w:rsidP="00AC15DF">
      <w:pPr>
        <w:spacing w:line="240" w:lineRule="auto"/>
        <w:jc w:val="both"/>
        <w:rPr>
          <w:rFonts w:ascii="Times New Roman" w:eastAsia="Times New Roman" w:hAnsi="Times New Roman" w:cs="Times New Roman"/>
          <w:sz w:val="24"/>
          <w:szCs w:val="24"/>
        </w:rPr>
      </w:pPr>
      <w:r w:rsidRPr="5E16C2A7">
        <w:rPr>
          <w:rFonts w:ascii="Times New Roman" w:eastAsia="Times New Roman" w:hAnsi="Times New Roman" w:cs="Times New Roman"/>
          <w:sz w:val="24"/>
          <w:szCs w:val="24"/>
        </w:rPr>
        <w:t xml:space="preserve">He stated that he would have certified the case to the Minnesota Supreme Court for a definitive interpretation of the political apparel ban under Minn. Stat. s211B.11(1) (Supp. 2017), which </w:t>
      </w:r>
      <w:r w:rsidRPr="5E16C2A7">
        <w:rPr>
          <w:rFonts w:ascii="Times New Roman" w:eastAsia="Times New Roman" w:hAnsi="Times New Roman" w:cs="Times New Roman"/>
          <w:sz w:val="24"/>
          <w:szCs w:val="24"/>
        </w:rPr>
        <w:lastRenderedPageBreak/>
        <w:t>he opinion would likely obviate the hypothetical line-drawing problems that form the basis of the Court’s decision above.</w:t>
      </w:r>
    </w:p>
    <w:p w14:paraId="64123638" w14:textId="1BDDCA5A" w:rsidR="00AC15DF" w:rsidRPr="00985B28" w:rsidRDefault="00687678" w:rsidP="00AC15D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learned judge </w:t>
      </w:r>
      <w:r w:rsidR="00AC15DF" w:rsidRPr="5E16C2A7">
        <w:rPr>
          <w:rFonts w:ascii="Times New Roman" w:eastAsia="Times New Roman" w:hAnsi="Times New Roman" w:cs="Times New Roman"/>
          <w:sz w:val="24"/>
          <w:szCs w:val="24"/>
        </w:rPr>
        <w:t xml:space="preserve">further stated that the court should be wary of invalidating a law without giving the state’s highest court an opportunity to pass upon it. </w:t>
      </w:r>
    </w:p>
    <w:p w14:paraId="5467956D" w14:textId="037DFC99" w:rsidR="00AF4FDB" w:rsidRPr="00985B28" w:rsidRDefault="000B3529"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  </w:t>
      </w:r>
    </w:p>
    <w:p w14:paraId="345482E1" w14:textId="77777777" w:rsidR="00A4218F" w:rsidRPr="00985B28" w:rsidRDefault="00A4218F" w:rsidP="00E86E0B">
      <w:pPr>
        <w:spacing w:line="240" w:lineRule="auto"/>
        <w:jc w:val="both"/>
        <w:rPr>
          <w:rFonts w:ascii="Times New Roman" w:hAnsi="Times New Roman" w:cs="Times New Roman"/>
          <w:b/>
          <w:sz w:val="24"/>
          <w:szCs w:val="24"/>
        </w:rPr>
      </w:pPr>
      <w:r w:rsidRPr="00985B28">
        <w:rPr>
          <w:rFonts w:ascii="Times New Roman" w:hAnsi="Times New Roman" w:cs="Times New Roman"/>
          <w:b/>
          <w:sz w:val="24"/>
          <w:szCs w:val="24"/>
        </w:rPr>
        <w:t>DECISION DIRECTION</w:t>
      </w:r>
    </w:p>
    <w:p w14:paraId="4F36E470" w14:textId="5126A9CC" w:rsidR="00D36B8E" w:rsidRPr="00985B28" w:rsidRDefault="00287824"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T</w:t>
      </w:r>
      <w:r w:rsidR="00CA1B7C" w:rsidRPr="00985B28">
        <w:rPr>
          <w:rFonts w:ascii="Times New Roman" w:hAnsi="Times New Roman" w:cs="Times New Roman"/>
          <w:sz w:val="24"/>
          <w:szCs w:val="24"/>
        </w:rPr>
        <w:t xml:space="preserve">he decision </w:t>
      </w:r>
      <w:r w:rsidR="00A1448F" w:rsidRPr="00985B28">
        <w:rPr>
          <w:rFonts w:ascii="Times New Roman" w:hAnsi="Times New Roman" w:cs="Times New Roman"/>
          <w:sz w:val="24"/>
          <w:szCs w:val="24"/>
        </w:rPr>
        <w:t xml:space="preserve">expands </w:t>
      </w:r>
      <w:r w:rsidR="001D5DFD" w:rsidRPr="00985B28">
        <w:rPr>
          <w:rFonts w:ascii="Times New Roman" w:hAnsi="Times New Roman" w:cs="Times New Roman"/>
          <w:sz w:val="24"/>
          <w:szCs w:val="24"/>
        </w:rPr>
        <w:t>Freedom o</w:t>
      </w:r>
      <w:r w:rsidR="005D25E3" w:rsidRPr="00985B28">
        <w:rPr>
          <w:rFonts w:ascii="Times New Roman" w:hAnsi="Times New Roman" w:cs="Times New Roman"/>
          <w:sz w:val="24"/>
          <w:szCs w:val="24"/>
        </w:rPr>
        <w:t xml:space="preserve">f Expression </w:t>
      </w:r>
      <w:r w:rsidR="00FC14E3" w:rsidRPr="00985B28">
        <w:rPr>
          <w:rFonts w:ascii="Times New Roman" w:hAnsi="Times New Roman" w:cs="Times New Roman"/>
          <w:sz w:val="24"/>
          <w:szCs w:val="24"/>
        </w:rPr>
        <w:t xml:space="preserve">by holding </w:t>
      </w:r>
      <w:r w:rsidR="00741E90" w:rsidRPr="00985B28">
        <w:rPr>
          <w:rFonts w:ascii="Times New Roman" w:hAnsi="Times New Roman" w:cs="Times New Roman"/>
          <w:sz w:val="24"/>
          <w:szCs w:val="24"/>
        </w:rPr>
        <w:t xml:space="preserve">that the </w:t>
      </w:r>
      <w:r w:rsidR="003656E6" w:rsidRPr="00985B28">
        <w:rPr>
          <w:rFonts w:ascii="Times New Roman" w:hAnsi="Times New Roman" w:cs="Times New Roman"/>
          <w:sz w:val="24"/>
          <w:szCs w:val="24"/>
        </w:rPr>
        <w:t xml:space="preserve">instant provision of the </w:t>
      </w:r>
      <w:r w:rsidR="007D0F21" w:rsidRPr="00985B28">
        <w:rPr>
          <w:rFonts w:ascii="Times New Roman" w:hAnsi="Times New Roman" w:cs="Times New Roman"/>
          <w:sz w:val="24"/>
          <w:szCs w:val="24"/>
        </w:rPr>
        <w:t>Minnesota Apparel Ban l</w:t>
      </w:r>
      <w:r w:rsidR="00741E90" w:rsidRPr="00985B28">
        <w:rPr>
          <w:rFonts w:ascii="Times New Roman" w:hAnsi="Times New Roman" w:cs="Times New Roman"/>
          <w:sz w:val="24"/>
          <w:szCs w:val="24"/>
        </w:rPr>
        <w:t>aw on its face is capable of expansive and subjectiv</w:t>
      </w:r>
      <w:r w:rsidR="00D97917">
        <w:rPr>
          <w:rFonts w:ascii="Times New Roman" w:hAnsi="Times New Roman" w:cs="Times New Roman"/>
          <w:sz w:val="24"/>
          <w:szCs w:val="24"/>
        </w:rPr>
        <w:t>e interpretation</w:t>
      </w:r>
      <w:r w:rsidR="00741E90" w:rsidRPr="00985B28">
        <w:rPr>
          <w:rFonts w:ascii="Times New Roman" w:hAnsi="Times New Roman" w:cs="Times New Roman"/>
          <w:sz w:val="24"/>
          <w:szCs w:val="24"/>
        </w:rPr>
        <w:t xml:space="preserve"> </w:t>
      </w:r>
      <w:r w:rsidR="009731B2" w:rsidRPr="00985B28">
        <w:rPr>
          <w:rFonts w:ascii="Times New Roman" w:hAnsi="Times New Roman" w:cs="Times New Roman"/>
          <w:sz w:val="24"/>
          <w:szCs w:val="24"/>
        </w:rPr>
        <w:t xml:space="preserve">by </w:t>
      </w:r>
      <w:r w:rsidR="00EA576C" w:rsidRPr="00985B28">
        <w:rPr>
          <w:rFonts w:ascii="Times New Roman" w:hAnsi="Times New Roman" w:cs="Times New Roman"/>
          <w:sz w:val="24"/>
          <w:szCs w:val="24"/>
        </w:rPr>
        <w:t xml:space="preserve">respective </w:t>
      </w:r>
      <w:r w:rsidR="009731B2" w:rsidRPr="00985B28">
        <w:rPr>
          <w:rFonts w:ascii="Times New Roman" w:hAnsi="Times New Roman" w:cs="Times New Roman"/>
          <w:sz w:val="24"/>
          <w:szCs w:val="24"/>
        </w:rPr>
        <w:t xml:space="preserve">judges </w:t>
      </w:r>
      <w:r w:rsidR="00741E90" w:rsidRPr="00985B28">
        <w:rPr>
          <w:rFonts w:ascii="Times New Roman" w:hAnsi="Times New Roman" w:cs="Times New Roman"/>
          <w:sz w:val="24"/>
          <w:szCs w:val="24"/>
        </w:rPr>
        <w:t>to include “political” matters and items that are ordinarily not concern</w:t>
      </w:r>
      <w:r w:rsidR="005D7472" w:rsidRPr="00985B28">
        <w:rPr>
          <w:rFonts w:ascii="Times New Roman" w:hAnsi="Times New Roman" w:cs="Times New Roman"/>
          <w:sz w:val="24"/>
          <w:szCs w:val="24"/>
        </w:rPr>
        <w:t>s</w:t>
      </w:r>
      <w:r w:rsidR="00741E90" w:rsidRPr="00985B28">
        <w:rPr>
          <w:rFonts w:ascii="Times New Roman" w:hAnsi="Times New Roman" w:cs="Times New Roman"/>
          <w:sz w:val="24"/>
          <w:szCs w:val="24"/>
        </w:rPr>
        <w:t xml:space="preserve"> of the law</w:t>
      </w:r>
      <w:r w:rsidR="00E80493" w:rsidRPr="00985B28">
        <w:rPr>
          <w:rFonts w:ascii="Times New Roman" w:hAnsi="Times New Roman" w:cs="Times New Roman"/>
          <w:sz w:val="24"/>
          <w:szCs w:val="24"/>
        </w:rPr>
        <w:t>,</w:t>
      </w:r>
      <w:r w:rsidR="00D84D45" w:rsidRPr="00985B28">
        <w:rPr>
          <w:rFonts w:ascii="Times New Roman" w:hAnsi="Times New Roman" w:cs="Times New Roman"/>
          <w:sz w:val="24"/>
          <w:szCs w:val="24"/>
        </w:rPr>
        <w:t xml:space="preserve"> </w:t>
      </w:r>
      <w:r w:rsidR="00032413" w:rsidRPr="00985B28">
        <w:rPr>
          <w:rFonts w:ascii="Times New Roman" w:hAnsi="Times New Roman" w:cs="Times New Roman"/>
          <w:sz w:val="24"/>
          <w:szCs w:val="24"/>
        </w:rPr>
        <w:t xml:space="preserve">but </w:t>
      </w:r>
      <w:r w:rsidR="00D84D45" w:rsidRPr="00985B28">
        <w:rPr>
          <w:rFonts w:ascii="Times New Roman" w:hAnsi="Times New Roman" w:cs="Times New Roman"/>
          <w:sz w:val="24"/>
          <w:szCs w:val="24"/>
        </w:rPr>
        <w:t xml:space="preserve">as each judge </w:t>
      </w:r>
      <w:r w:rsidR="00032413" w:rsidRPr="00985B28">
        <w:rPr>
          <w:rFonts w:ascii="Times New Roman" w:hAnsi="Times New Roman" w:cs="Times New Roman"/>
          <w:sz w:val="24"/>
          <w:szCs w:val="24"/>
        </w:rPr>
        <w:t>may deem</w:t>
      </w:r>
      <w:r w:rsidR="00D84D45" w:rsidRPr="00985B28">
        <w:rPr>
          <w:rFonts w:ascii="Times New Roman" w:hAnsi="Times New Roman" w:cs="Times New Roman"/>
          <w:sz w:val="24"/>
          <w:szCs w:val="24"/>
        </w:rPr>
        <w:t xml:space="preserve"> fit</w:t>
      </w:r>
      <w:r w:rsidR="009731B2" w:rsidRPr="00985B28">
        <w:rPr>
          <w:rFonts w:ascii="Times New Roman" w:hAnsi="Times New Roman" w:cs="Times New Roman"/>
          <w:sz w:val="24"/>
          <w:szCs w:val="24"/>
        </w:rPr>
        <w:t>.</w:t>
      </w:r>
      <w:r w:rsidR="005D7472" w:rsidRPr="00985B28">
        <w:rPr>
          <w:rFonts w:ascii="Times New Roman" w:hAnsi="Times New Roman" w:cs="Times New Roman"/>
          <w:sz w:val="24"/>
          <w:szCs w:val="24"/>
        </w:rPr>
        <w:t xml:space="preserve"> The Supreme Court’s</w:t>
      </w:r>
      <w:r w:rsidR="00436843" w:rsidRPr="00985B28">
        <w:rPr>
          <w:rFonts w:ascii="Times New Roman" w:hAnsi="Times New Roman" w:cs="Times New Roman"/>
          <w:sz w:val="24"/>
          <w:szCs w:val="24"/>
        </w:rPr>
        <w:t xml:space="preserve"> majority</w:t>
      </w:r>
      <w:r w:rsidR="005D7472" w:rsidRPr="00985B28">
        <w:rPr>
          <w:rFonts w:ascii="Times New Roman" w:hAnsi="Times New Roman" w:cs="Times New Roman"/>
          <w:sz w:val="24"/>
          <w:szCs w:val="24"/>
        </w:rPr>
        <w:t xml:space="preserve"> holding </w:t>
      </w:r>
      <w:r w:rsidR="007D0F21" w:rsidRPr="00985B28">
        <w:rPr>
          <w:rFonts w:ascii="Times New Roman" w:hAnsi="Times New Roman" w:cs="Times New Roman"/>
          <w:sz w:val="24"/>
          <w:szCs w:val="24"/>
        </w:rPr>
        <w:t xml:space="preserve">rests on the principle of </w:t>
      </w:r>
      <w:r w:rsidR="00EA576C" w:rsidRPr="00985B28">
        <w:rPr>
          <w:rFonts w:ascii="Times New Roman" w:hAnsi="Times New Roman" w:cs="Times New Roman"/>
          <w:sz w:val="24"/>
          <w:szCs w:val="24"/>
        </w:rPr>
        <w:t xml:space="preserve">reasonableness of an expression-restricting legislation. </w:t>
      </w:r>
      <w:r w:rsidR="00D26793">
        <w:rPr>
          <w:rFonts w:ascii="Times New Roman" w:hAnsi="Times New Roman" w:cs="Times New Roman"/>
          <w:sz w:val="24"/>
          <w:szCs w:val="24"/>
        </w:rPr>
        <w:t xml:space="preserve">More importantly, the principle of “void for vagueness” which prescribes that a statutory provision that attracts a penal </w:t>
      </w:r>
      <w:r w:rsidR="00F95007">
        <w:rPr>
          <w:rFonts w:ascii="Times New Roman" w:hAnsi="Times New Roman" w:cs="Times New Roman"/>
          <w:sz w:val="24"/>
          <w:szCs w:val="24"/>
        </w:rPr>
        <w:t xml:space="preserve">measure will be void if it is found vague readily </w:t>
      </w:r>
      <w:r w:rsidR="00C57164">
        <w:rPr>
          <w:rFonts w:ascii="Times New Roman" w:hAnsi="Times New Roman" w:cs="Times New Roman"/>
          <w:sz w:val="24"/>
          <w:szCs w:val="24"/>
        </w:rPr>
        <w:t>came handy here.</w:t>
      </w:r>
      <w:r w:rsidR="00D26793">
        <w:rPr>
          <w:rFonts w:ascii="Times New Roman" w:hAnsi="Times New Roman" w:cs="Times New Roman"/>
          <w:sz w:val="24"/>
          <w:szCs w:val="24"/>
        </w:rPr>
        <w:t xml:space="preserve"> </w:t>
      </w:r>
      <w:r w:rsidR="00EA576C" w:rsidRPr="00985B28">
        <w:rPr>
          <w:rFonts w:ascii="Times New Roman" w:hAnsi="Times New Roman" w:cs="Times New Roman"/>
          <w:sz w:val="24"/>
          <w:szCs w:val="24"/>
        </w:rPr>
        <w:t xml:space="preserve">The court in essence found that the </w:t>
      </w:r>
      <w:r w:rsidR="00F51E71" w:rsidRPr="00985B28">
        <w:rPr>
          <w:rFonts w:ascii="Times New Roman" w:hAnsi="Times New Roman" w:cs="Times New Roman"/>
          <w:sz w:val="24"/>
          <w:szCs w:val="24"/>
        </w:rPr>
        <w:t xml:space="preserve">inability of the law to adopt a more </w:t>
      </w:r>
      <w:r w:rsidR="00E80493" w:rsidRPr="00985B28">
        <w:rPr>
          <w:rFonts w:ascii="Times New Roman" w:hAnsi="Times New Roman" w:cs="Times New Roman"/>
          <w:sz w:val="24"/>
          <w:szCs w:val="24"/>
        </w:rPr>
        <w:t xml:space="preserve">intrinsically </w:t>
      </w:r>
      <w:r w:rsidR="00F51E71" w:rsidRPr="00985B28">
        <w:rPr>
          <w:rFonts w:ascii="Times New Roman" w:hAnsi="Times New Roman" w:cs="Times New Roman"/>
          <w:sz w:val="24"/>
          <w:szCs w:val="24"/>
        </w:rPr>
        <w:t>discernible construction of what is prohibited under the term “political”</w:t>
      </w:r>
      <w:r w:rsidR="00436843" w:rsidRPr="00985B28">
        <w:rPr>
          <w:rFonts w:ascii="Times New Roman" w:hAnsi="Times New Roman" w:cs="Times New Roman"/>
          <w:sz w:val="24"/>
          <w:szCs w:val="24"/>
        </w:rPr>
        <w:t xml:space="preserve"> and what is not </w:t>
      </w:r>
      <w:r w:rsidR="00D97917">
        <w:rPr>
          <w:rFonts w:ascii="Times New Roman" w:hAnsi="Times New Roman" w:cs="Times New Roman"/>
          <w:sz w:val="24"/>
          <w:szCs w:val="24"/>
        </w:rPr>
        <w:t xml:space="preserve">by being precise and ascertainable, </w:t>
      </w:r>
      <w:r w:rsidR="009731B2" w:rsidRPr="00985B28">
        <w:rPr>
          <w:rFonts w:ascii="Times New Roman" w:hAnsi="Times New Roman" w:cs="Times New Roman"/>
          <w:sz w:val="24"/>
          <w:szCs w:val="24"/>
        </w:rPr>
        <w:t xml:space="preserve">renders the law </w:t>
      </w:r>
      <w:r w:rsidR="009731B2" w:rsidRPr="00985B28">
        <w:rPr>
          <w:rFonts w:ascii="Times New Roman" w:hAnsi="Times New Roman" w:cs="Times New Roman"/>
          <w:sz w:val="24"/>
          <w:szCs w:val="24"/>
          <w:u w:val="single"/>
        </w:rPr>
        <w:t>unreasonable</w:t>
      </w:r>
      <w:r w:rsidR="009731B2" w:rsidRPr="00985B28">
        <w:rPr>
          <w:rFonts w:ascii="Times New Roman" w:hAnsi="Times New Roman" w:cs="Times New Roman"/>
          <w:sz w:val="24"/>
          <w:szCs w:val="24"/>
        </w:rPr>
        <w:t xml:space="preserve"> and clearly violates the right of </w:t>
      </w:r>
      <w:r w:rsidR="00E80493" w:rsidRPr="00985B28">
        <w:rPr>
          <w:rFonts w:ascii="Times New Roman" w:hAnsi="Times New Roman" w:cs="Times New Roman"/>
          <w:sz w:val="24"/>
          <w:szCs w:val="24"/>
        </w:rPr>
        <w:t>Freedom of Expression</w:t>
      </w:r>
      <w:r w:rsidR="009731B2" w:rsidRPr="00985B28">
        <w:rPr>
          <w:rFonts w:ascii="Times New Roman" w:hAnsi="Times New Roman" w:cs="Times New Roman"/>
          <w:sz w:val="24"/>
          <w:szCs w:val="24"/>
        </w:rPr>
        <w:t xml:space="preserve"> under the First Amendment</w:t>
      </w:r>
      <w:r w:rsidR="00436843" w:rsidRPr="00985B28">
        <w:rPr>
          <w:rFonts w:ascii="Times New Roman" w:hAnsi="Times New Roman" w:cs="Times New Roman"/>
          <w:sz w:val="24"/>
          <w:szCs w:val="24"/>
        </w:rPr>
        <w:t>.</w:t>
      </w:r>
      <w:r w:rsidR="00F51E71" w:rsidRPr="00985B28">
        <w:rPr>
          <w:rFonts w:ascii="Times New Roman" w:hAnsi="Times New Roman" w:cs="Times New Roman"/>
          <w:sz w:val="24"/>
          <w:szCs w:val="24"/>
        </w:rPr>
        <w:t xml:space="preserve"> </w:t>
      </w:r>
    </w:p>
    <w:p w14:paraId="30665ED1" w14:textId="77777777" w:rsidR="00D36B8E" w:rsidRPr="00985B28" w:rsidRDefault="00D36B8E" w:rsidP="00E86E0B">
      <w:pPr>
        <w:spacing w:line="240" w:lineRule="auto"/>
        <w:jc w:val="both"/>
        <w:rPr>
          <w:rFonts w:ascii="Times New Roman" w:hAnsi="Times New Roman" w:cs="Times New Roman"/>
          <w:sz w:val="24"/>
          <w:szCs w:val="24"/>
        </w:rPr>
      </w:pPr>
    </w:p>
    <w:p w14:paraId="3971C0D1" w14:textId="6F6045D2" w:rsidR="00E46600" w:rsidRPr="00985B28" w:rsidRDefault="00DB1477" w:rsidP="00E86E0B">
      <w:pPr>
        <w:spacing w:line="240" w:lineRule="auto"/>
        <w:jc w:val="both"/>
        <w:rPr>
          <w:rFonts w:ascii="Times New Roman" w:hAnsi="Times New Roman" w:cs="Times New Roman"/>
          <w:b/>
          <w:bCs/>
          <w:sz w:val="24"/>
          <w:szCs w:val="24"/>
        </w:rPr>
      </w:pPr>
      <w:r w:rsidRPr="00985B28">
        <w:rPr>
          <w:rFonts w:ascii="Times New Roman" w:hAnsi="Times New Roman" w:cs="Times New Roman"/>
          <w:b/>
          <w:bCs/>
          <w:sz w:val="24"/>
          <w:szCs w:val="24"/>
        </w:rPr>
        <w:t>GLOBAL PERSPECTIVE</w:t>
      </w:r>
      <w:r w:rsidR="001D0992" w:rsidRPr="00985B28">
        <w:rPr>
          <w:rFonts w:ascii="Times New Roman" w:hAnsi="Times New Roman" w:cs="Times New Roman"/>
          <w:b/>
          <w:bCs/>
          <w:sz w:val="24"/>
          <w:szCs w:val="24"/>
        </w:rPr>
        <w:t xml:space="preserve"> </w:t>
      </w:r>
    </w:p>
    <w:p w14:paraId="5B63836C" w14:textId="3D474D6B" w:rsidR="00E15B80" w:rsidRPr="00985B28" w:rsidRDefault="00C9755C" w:rsidP="00E86E0B">
      <w:pPr>
        <w:spacing w:line="240" w:lineRule="auto"/>
        <w:jc w:val="both"/>
        <w:rPr>
          <w:rFonts w:ascii="Times New Roman" w:hAnsi="Times New Roman" w:cs="Times New Roman"/>
          <w:b/>
          <w:bCs/>
          <w:sz w:val="24"/>
          <w:szCs w:val="24"/>
        </w:rPr>
      </w:pPr>
      <w:r w:rsidRPr="00985B28">
        <w:rPr>
          <w:rFonts w:ascii="Times New Roman" w:hAnsi="Times New Roman" w:cs="Times New Roman"/>
          <w:b/>
          <w:bCs/>
          <w:sz w:val="24"/>
          <w:szCs w:val="24"/>
        </w:rPr>
        <w:t xml:space="preserve">Related </w:t>
      </w:r>
      <w:r w:rsidR="00EB12B8" w:rsidRPr="00985B28">
        <w:rPr>
          <w:rFonts w:ascii="Times New Roman" w:hAnsi="Times New Roman" w:cs="Times New Roman"/>
          <w:b/>
          <w:bCs/>
          <w:sz w:val="24"/>
          <w:szCs w:val="24"/>
        </w:rPr>
        <w:t>International a</w:t>
      </w:r>
      <w:r w:rsidR="00D94D12" w:rsidRPr="00985B28">
        <w:rPr>
          <w:rFonts w:ascii="Times New Roman" w:hAnsi="Times New Roman" w:cs="Times New Roman"/>
          <w:b/>
          <w:bCs/>
          <w:sz w:val="24"/>
          <w:szCs w:val="24"/>
        </w:rPr>
        <w:t>nd/or Regional Laws</w:t>
      </w:r>
    </w:p>
    <w:p w14:paraId="75844E9D" w14:textId="12DB4259" w:rsidR="001214CD" w:rsidRPr="00985B28" w:rsidRDefault="001214CD"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American Convention on Human Rights (ACHR) </w:t>
      </w:r>
    </w:p>
    <w:p w14:paraId="6FC8CC00" w14:textId="40A343C7" w:rsidR="001214CD" w:rsidRPr="00985B28" w:rsidRDefault="001214CD"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The International Covenant on Civil and Political Rights (ICCPR)</w:t>
      </w:r>
    </w:p>
    <w:p w14:paraId="05471CA8" w14:textId="526BF678" w:rsidR="001214CD" w:rsidRPr="00985B28" w:rsidRDefault="001214CD"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Universal Declaration of Human Rights (UDHR)</w:t>
      </w:r>
    </w:p>
    <w:p w14:paraId="7371CF6B" w14:textId="77777777" w:rsidR="00EB12B8" w:rsidRPr="00985B28" w:rsidRDefault="00EB12B8" w:rsidP="00E86E0B">
      <w:pPr>
        <w:spacing w:line="240" w:lineRule="auto"/>
        <w:jc w:val="both"/>
        <w:rPr>
          <w:rFonts w:ascii="Times New Roman" w:hAnsi="Times New Roman" w:cs="Times New Roman"/>
          <w:sz w:val="24"/>
          <w:szCs w:val="24"/>
        </w:rPr>
      </w:pPr>
    </w:p>
    <w:p w14:paraId="52C6F23D" w14:textId="77777777" w:rsidR="001214CD" w:rsidRPr="00985B28" w:rsidRDefault="00041626" w:rsidP="00E86E0B">
      <w:pPr>
        <w:spacing w:line="240" w:lineRule="auto"/>
        <w:jc w:val="both"/>
        <w:rPr>
          <w:rFonts w:ascii="Times New Roman" w:hAnsi="Times New Roman" w:cs="Times New Roman"/>
          <w:b/>
          <w:bCs/>
          <w:sz w:val="24"/>
          <w:szCs w:val="24"/>
        </w:rPr>
      </w:pPr>
      <w:r w:rsidRPr="00985B28">
        <w:rPr>
          <w:rFonts w:ascii="Times New Roman" w:hAnsi="Times New Roman" w:cs="Times New Roman"/>
          <w:b/>
          <w:bCs/>
          <w:sz w:val="24"/>
          <w:szCs w:val="24"/>
        </w:rPr>
        <w:t xml:space="preserve">National </w:t>
      </w:r>
      <w:r w:rsidR="00D94D12" w:rsidRPr="00985B28">
        <w:rPr>
          <w:rFonts w:ascii="Times New Roman" w:hAnsi="Times New Roman" w:cs="Times New Roman"/>
          <w:b/>
          <w:bCs/>
          <w:sz w:val="24"/>
          <w:szCs w:val="24"/>
        </w:rPr>
        <w:t xml:space="preserve">Standards, Laws or Jurisprudence </w:t>
      </w:r>
    </w:p>
    <w:p w14:paraId="32CF1DC4" w14:textId="3DA402A5" w:rsidR="00E8527C" w:rsidRPr="00985B28" w:rsidRDefault="00A1448F" w:rsidP="00E86E0B">
      <w:pPr>
        <w:spacing w:line="240" w:lineRule="auto"/>
        <w:jc w:val="both"/>
        <w:rPr>
          <w:rFonts w:ascii="Times New Roman" w:hAnsi="Times New Roman" w:cs="Times New Roman"/>
          <w:b/>
          <w:bCs/>
          <w:sz w:val="24"/>
          <w:szCs w:val="24"/>
        </w:rPr>
      </w:pPr>
      <w:r w:rsidRPr="00985B28">
        <w:rPr>
          <w:rFonts w:ascii="Times New Roman" w:hAnsi="Times New Roman" w:cs="Times New Roman"/>
          <w:sz w:val="24"/>
          <w:szCs w:val="24"/>
        </w:rPr>
        <w:t>The United States Constitution, First Amendment</w:t>
      </w:r>
    </w:p>
    <w:p w14:paraId="58B8AC1B" w14:textId="77777777" w:rsidR="009A3955" w:rsidRPr="00985B28" w:rsidRDefault="009A3955" w:rsidP="00A1448F">
      <w:pPr>
        <w:rPr>
          <w:rFonts w:ascii="Times New Roman" w:hAnsi="Times New Roman" w:cs="Times New Roman"/>
          <w:sz w:val="24"/>
          <w:szCs w:val="24"/>
        </w:rPr>
      </w:pPr>
      <w:r w:rsidRPr="00985B28">
        <w:rPr>
          <w:rFonts w:ascii="Times New Roman" w:hAnsi="Times New Roman" w:cs="Times New Roman"/>
          <w:sz w:val="24"/>
          <w:szCs w:val="24"/>
        </w:rPr>
        <w:t>Minn. Stat. §211B.11(1) (Supp. 2017)</w:t>
      </w:r>
    </w:p>
    <w:p w14:paraId="490ACEE7" w14:textId="4654147B" w:rsidR="009A3955" w:rsidRPr="00985B28" w:rsidRDefault="009A3955" w:rsidP="00A1448F">
      <w:pPr>
        <w:rPr>
          <w:rFonts w:ascii="Times New Roman" w:hAnsi="Times New Roman" w:cs="Times New Roman"/>
          <w:sz w:val="24"/>
          <w:szCs w:val="24"/>
        </w:rPr>
      </w:pPr>
      <w:r w:rsidRPr="00985B28">
        <w:rPr>
          <w:rFonts w:ascii="Times New Roman" w:hAnsi="Times New Roman" w:cs="Times New Roman"/>
          <w:sz w:val="24"/>
          <w:szCs w:val="24"/>
        </w:rPr>
        <w:t xml:space="preserve">Tennessee Code Annotated </w:t>
      </w:r>
    </w:p>
    <w:p w14:paraId="7143A49F" w14:textId="77777777" w:rsidR="00E80493" w:rsidRPr="00985B28" w:rsidRDefault="00E80493" w:rsidP="00A1448F">
      <w:pPr>
        <w:rPr>
          <w:rFonts w:ascii="Times New Roman" w:hAnsi="Times New Roman" w:cs="Times New Roman"/>
          <w:sz w:val="24"/>
          <w:szCs w:val="24"/>
        </w:rPr>
      </w:pPr>
    </w:p>
    <w:p w14:paraId="78A37411" w14:textId="3FAF743B" w:rsidR="00FD2348" w:rsidRPr="00985B28" w:rsidRDefault="00A1448F" w:rsidP="00A1448F">
      <w:pPr>
        <w:rPr>
          <w:rFonts w:ascii="Times New Roman" w:hAnsi="Times New Roman" w:cs="Times New Roman"/>
          <w:sz w:val="24"/>
          <w:szCs w:val="24"/>
        </w:rPr>
      </w:pPr>
      <w:r w:rsidRPr="00985B28">
        <w:rPr>
          <w:rFonts w:ascii="Times New Roman" w:hAnsi="Times New Roman" w:cs="Times New Roman"/>
          <w:sz w:val="24"/>
          <w:szCs w:val="24"/>
        </w:rPr>
        <w:t xml:space="preserve">US, </w:t>
      </w:r>
      <w:proofErr w:type="spellStart"/>
      <w:r w:rsidR="00FD2348" w:rsidRPr="00985B28">
        <w:rPr>
          <w:rFonts w:ascii="Times New Roman" w:hAnsi="Times New Roman" w:cs="Times New Roman"/>
          <w:sz w:val="24"/>
          <w:szCs w:val="24"/>
        </w:rPr>
        <w:t>Burson</w:t>
      </w:r>
      <w:proofErr w:type="spellEnd"/>
      <w:r w:rsidR="00FD2348" w:rsidRPr="00985B28">
        <w:rPr>
          <w:rFonts w:ascii="Times New Roman" w:hAnsi="Times New Roman" w:cs="Times New Roman"/>
          <w:sz w:val="24"/>
          <w:szCs w:val="24"/>
        </w:rPr>
        <w:t xml:space="preserve"> v. Freeman, 504 U. S. 191 (1992)</w:t>
      </w:r>
    </w:p>
    <w:p w14:paraId="6934E66A" w14:textId="33C26477" w:rsidR="00FD2348" w:rsidRPr="00985B28" w:rsidRDefault="00A1448F"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US, </w:t>
      </w:r>
      <w:r w:rsidR="00FD2348" w:rsidRPr="00985B28">
        <w:rPr>
          <w:rFonts w:ascii="Times New Roman" w:hAnsi="Times New Roman" w:cs="Times New Roman"/>
          <w:sz w:val="24"/>
          <w:szCs w:val="24"/>
        </w:rPr>
        <w:t>Board of Airport Comm’rs of Los Angeles v. Jews for Jesus, Inc., 482 U. S. 569, 576 (1987)</w:t>
      </w:r>
    </w:p>
    <w:p w14:paraId="7F9E5863" w14:textId="4394F1C3" w:rsidR="00AD6DD9" w:rsidRPr="00985B28" w:rsidRDefault="00A1448F"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US, </w:t>
      </w:r>
      <w:r w:rsidR="00AD6DD9" w:rsidRPr="00985B28">
        <w:rPr>
          <w:rFonts w:ascii="Times New Roman" w:hAnsi="Times New Roman" w:cs="Times New Roman"/>
          <w:sz w:val="24"/>
          <w:szCs w:val="24"/>
        </w:rPr>
        <w:t>Tinker v. Des Moines Independent Community School Dist., 393 U. S. 503, 508 (1969)</w:t>
      </w:r>
    </w:p>
    <w:p w14:paraId="30F21B45" w14:textId="440B9916" w:rsidR="00A1448F" w:rsidRPr="00985B28" w:rsidRDefault="00A1448F" w:rsidP="00A1448F">
      <w:pPr>
        <w:pStyle w:val="Default"/>
        <w:spacing w:line="266" w:lineRule="atLeast"/>
        <w:jc w:val="both"/>
        <w:rPr>
          <w:rFonts w:ascii="Times New Roman" w:hAnsi="Times New Roman" w:cs="Times New Roman"/>
        </w:rPr>
      </w:pPr>
      <w:r w:rsidRPr="00985B28">
        <w:rPr>
          <w:rFonts w:ascii="Times New Roman" w:hAnsi="Times New Roman" w:cs="Times New Roman"/>
          <w:iCs/>
          <w:color w:val="auto"/>
        </w:rPr>
        <w:t xml:space="preserve">US, Minnesota Majority </w:t>
      </w:r>
      <w:r w:rsidRPr="00985B28">
        <w:rPr>
          <w:rFonts w:ascii="Times New Roman" w:hAnsi="Times New Roman" w:cs="Times New Roman"/>
          <w:color w:val="auto"/>
        </w:rPr>
        <w:t xml:space="preserve">v. </w:t>
      </w:r>
      <w:proofErr w:type="spellStart"/>
      <w:r w:rsidRPr="00985B28">
        <w:rPr>
          <w:rFonts w:ascii="Times New Roman" w:hAnsi="Times New Roman" w:cs="Times New Roman"/>
          <w:iCs/>
          <w:color w:val="auto"/>
        </w:rPr>
        <w:t>Mansky</w:t>
      </w:r>
      <w:proofErr w:type="spellEnd"/>
      <w:r w:rsidRPr="00985B28">
        <w:rPr>
          <w:rFonts w:ascii="Times New Roman" w:hAnsi="Times New Roman" w:cs="Times New Roman"/>
          <w:color w:val="auto"/>
        </w:rPr>
        <w:t xml:space="preserve">, 708 </w:t>
      </w:r>
      <w:r w:rsidRPr="00985B28">
        <w:rPr>
          <w:rFonts w:ascii="Times New Roman" w:hAnsi="Times New Roman" w:cs="Times New Roman"/>
        </w:rPr>
        <w:t>F. 3d 1051 (2013)</w:t>
      </w:r>
    </w:p>
    <w:p w14:paraId="7B0C4B6C" w14:textId="1ED051D1" w:rsidR="00EA58E3" w:rsidRPr="00985B28" w:rsidRDefault="00EA58E3" w:rsidP="00EA58E3">
      <w:pPr>
        <w:pStyle w:val="Default"/>
        <w:rPr>
          <w:rFonts w:ascii="Times New Roman" w:hAnsi="Times New Roman" w:cs="Times New Roman"/>
        </w:rPr>
      </w:pPr>
      <w:r w:rsidRPr="00985B28">
        <w:rPr>
          <w:rFonts w:ascii="Times New Roman" w:hAnsi="Times New Roman" w:cs="Times New Roman"/>
        </w:rPr>
        <w:t xml:space="preserve">US, </w:t>
      </w:r>
      <w:r w:rsidRPr="00985B28">
        <w:rPr>
          <w:rFonts w:ascii="Times New Roman" w:hAnsi="Times New Roman" w:cs="Times New Roman"/>
          <w:iCs/>
        </w:rPr>
        <w:t xml:space="preserve">International Soc. for Krishna Consciousness, Inc. </w:t>
      </w:r>
      <w:r w:rsidRPr="00985B28">
        <w:rPr>
          <w:rFonts w:ascii="Times New Roman" w:hAnsi="Times New Roman" w:cs="Times New Roman"/>
        </w:rPr>
        <w:t xml:space="preserve">v. </w:t>
      </w:r>
      <w:r w:rsidRPr="00985B28">
        <w:rPr>
          <w:rFonts w:ascii="Times New Roman" w:hAnsi="Times New Roman" w:cs="Times New Roman"/>
          <w:iCs/>
        </w:rPr>
        <w:t xml:space="preserve">Lee, </w:t>
      </w:r>
      <w:r w:rsidRPr="00985B28">
        <w:rPr>
          <w:rFonts w:ascii="Times New Roman" w:hAnsi="Times New Roman" w:cs="Times New Roman"/>
        </w:rPr>
        <w:t xml:space="preserve">505 U. S. 672, 678 </w:t>
      </w:r>
    </w:p>
    <w:p w14:paraId="21B67B40" w14:textId="38DF7D7E" w:rsidR="00EA58E3" w:rsidRPr="00985B28" w:rsidRDefault="00EA58E3" w:rsidP="00EA58E3">
      <w:pPr>
        <w:pStyle w:val="Default"/>
        <w:rPr>
          <w:rFonts w:ascii="Times New Roman" w:hAnsi="Times New Roman" w:cs="Times New Roman"/>
        </w:rPr>
      </w:pPr>
      <w:r w:rsidRPr="00985B28">
        <w:rPr>
          <w:rFonts w:ascii="Times New Roman" w:hAnsi="Times New Roman" w:cs="Times New Roman"/>
          <w:iCs/>
        </w:rPr>
        <w:t xml:space="preserve">US, Cornelius </w:t>
      </w:r>
      <w:r w:rsidRPr="00985B28">
        <w:rPr>
          <w:rFonts w:ascii="Times New Roman" w:hAnsi="Times New Roman" w:cs="Times New Roman"/>
        </w:rPr>
        <w:t xml:space="preserve">v. </w:t>
      </w:r>
      <w:r w:rsidRPr="00985B28">
        <w:rPr>
          <w:rFonts w:ascii="Times New Roman" w:hAnsi="Times New Roman" w:cs="Times New Roman"/>
          <w:iCs/>
        </w:rPr>
        <w:t>NAACP Legal Defense &amp; Ed. Fund, Inc.,</w:t>
      </w:r>
      <w:r w:rsidRPr="00985B28">
        <w:rPr>
          <w:rFonts w:ascii="Times New Roman" w:hAnsi="Times New Roman" w:cs="Times New Roman"/>
        </w:rPr>
        <w:t xml:space="preserve">473 U. S. 788, 806–811 </w:t>
      </w:r>
    </w:p>
    <w:p w14:paraId="70A31A64" w14:textId="70DE17F2" w:rsidR="00EA58E3" w:rsidRPr="00985B28" w:rsidRDefault="00EA58E3" w:rsidP="00EA58E3">
      <w:pPr>
        <w:pStyle w:val="Default"/>
        <w:spacing w:line="266" w:lineRule="atLeast"/>
        <w:jc w:val="both"/>
        <w:rPr>
          <w:rFonts w:ascii="Times New Roman" w:hAnsi="Times New Roman" w:cs="Times New Roman"/>
        </w:rPr>
      </w:pPr>
      <w:r w:rsidRPr="00985B28">
        <w:rPr>
          <w:rFonts w:ascii="Times New Roman" w:hAnsi="Times New Roman" w:cs="Times New Roman"/>
          <w:iCs/>
        </w:rPr>
        <w:t xml:space="preserve">US, Adderley </w:t>
      </w:r>
      <w:r w:rsidRPr="00985B28">
        <w:rPr>
          <w:rFonts w:ascii="Times New Roman" w:hAnsi="Times New Roman" w:cs="Times New Roman"/>
        </w:rPr>
        <w:t xml:space="preserve">v. </w:t>
      </w:r>
      <w:r w:rsidRPr="00985B28">
        <w:rPr>
          <w:rFonts w:ascii="Times New Roman" w:hAnsi="Times New Roman" w:cs="Times New Roman"/>
          <w:iCs/>
        </w:rPr>
        <w:t>Florida</w:t>
      </w:r>
      <w:r w:rsidRPr="00985B28">
        <w:rPr>
          <w:rFonts w:ascii="Times New Roman" w:hAnsi="Times New Roman" w:cs="Times New Roman"/>
        </w:rPr>
        <w:t>, 385 U. S. 39, 47 (1966)</w:t>
      </w:r>
    </w:p>
    <w:p w14:paraId="73278844" w14:textId="77777777" w:rsidR="00EA58E3" w:rsidRPr="00985B28" w:rsidRDefault="00EA58E3" w:rsidP="00EA58E3">
      <w:pPr>
        <w:pStyle w:val="Default"/>
        <w:spacing w:line="266" w:lineRule="atLeast"/>
        <w:jc w:val="both"/>
        <w:rPr>
          <w:rFonts w:ascii="Times New Roman" w:hAnsi="Times New Roman" w:cs="Times New Roman"/>
        </w:rPr>
      </w:pPr>
      <w:r w:rsidRPr="00985B28">
        <w:rPr>
          <w:rFonts w:ascii="Times New Roman" w:hAnsi="Times New Roman" w:cs="Times New Roman"/>
          <w:iCs/>
        </w:rPr>
        <w:t xml:space="preserve">US, Greer </w:t>
      </w:r>
      <w:r w:rsidRPr="00985B28">
        <w:rPr>
          <w:rFonts w:ascii="Times New Roman" w:hAnsi="Times New Roman" w:cs="Times New Roman"/>
        </w:rPr>
        <w:t xml:space="preserve">v. </w:t>
      </w:r>
      <w:r w:rsidRPr="00985B28">
        <w:rPr>
          <w:rFonts w:ascii="Times New Roman" w:hAnsi="Times New Roman" w:cs="Times New Roman"/>
          <w:iCs/>
        </w:rPr>
        <w:t>Spock</w:t>
      </w:r>
      <w:r w:rsidRPr="00985B28">
        <w:rPr>
          <w:rFonts w:ascii="Times New Roman" w:hAnsi="Times New Roman" w:cs="Times New Roman"/>
        </w:rPr>
        <w:t>, 424 U. S. 828, 831–833, 838–839 (1976)</w:t>
      </w:r>
    </w:p>
    <w:p w14:paraId="3C386DDB" w14:textId="75674B70" w:rsidR="00EA58E3" w:rsidRPr="00985B28" w:rsidRDefault="00EA58E3" w:rsidP="00EA58E3">
      <w:pPr>
        <w:pStyle w:val="Default"/>
        <w:spacing w:line="266" w:lineRule="atLeast"/>
        <w:jc w:val="both"/>
        <w:rPr>
          <w:rFonts w:ascii="Times New Roman" w:hAnsi="Times New Roman" w:cs="Times New Roman"/>
        </w:rPr>
      </w:pPr>
      <w:r w:rsidRPr="00985B28">
        <w:rPr>
          <w:rFonts w:ascii="Times New Roman" w:hAnsi="Times New Roman" w:cs="Times New Roman"/>
        </w:rPr>
        <w:t xml:space="preserve">US, </w:t>
      </w:r>
      <w:r w:rsidRPr="00985B28">
        <w:rPr>
          <w:rFonts w:ascii="Times New Roman" w:hAnsi="Times New Roman" w:cs="Times New Roman"/>
          <w:iCs/>
        </w:rPr>
        <w:t xml:space="preserve">Lehman </w:t>
      </w:r>
      <w:r w:rsidRPr="00985B28">
        <w:rPr>
          <w:rFonts w:ascii="Times New Roman" w:hAnsi="Times New Roman" w:cs="Times New Roman"/>
        </w:rPr>
        <w:t xml:space="preserve">v. </w:t>
      </w:r>
      <w:r w:rsidRPr="00985B28">
        <w:rPr>
          <w:rFonts w:ascii="Times New Roman" w:hAnsi="Times New Roman" w:cs="Times New Roman"/>
          <w:iCs/>
        </w:rPr>
        <w:t>Shaker Heights</w:t>
      </w:r>
      <w:r w:rsidRPr="00985B28">
        <w:rPr>
          <w:rFonts w:ascii="Times New Roman" w:hAnsi="Times New Roman" w:cs="Times New Roman"/>
        </w:rPr>
        <w:t>, 418 U. S. 298, 303–304 (1974)</w:t>
      </w:r>
    </w:p>
    <w:p w14:paraId="5BDB4A64" w14:textId="16C608B8" w:rsidR="00EA58E3" w:rsidRPr="00985B28" w:rsidRDefault="00EA58E3" w:rsidP="00EA58E3">
      <w:pPr>
        <w:pStyle w:val="Default"/>
        <w:spacing w:line="266" w:lineRule="atLeast"/>
        <w:jc w:val="both"/>
        <w:rPr>
          <w:rFonts w:ascii="Times New Roman" w:hAnsi="Times New Roman" w:cs="Times New Roman"/>
        </w:rPr>
      </w:pPr>
      <w:r w:rsidRPr="00985B28">
        <w:rPr>
          <w:rFonts w:ascii="Times New Roman" w:hAnsi="Times New Roman" w:cs="Times New Roman"/>
          <w:iCs/>
        </w:rPr>
        <w:t xml:space="preserve">US, Cornelius </w:t>
      </w:r>
      <w:r w:rsidRPr="00985B28">
        <w:rPr>
          <w:rFonts w:ascii="Times New Roman" w:hAnsi="Times New Roman" w:cs="Times New Roman"/>
        </w:rPr>
        <w:t xml:space="preserve">v. </w:t>
      </w:r>
      <w:r w:rsidRPr="00985B28">
        <w:rPr>
          <w:rFonts w:ascii="Times New Roman" w:hAnsi="Times New Roman" w:cs="Times New Roman"/>
          <w:iCs/>
        </w:rPr>
        <w:t>NAACP Legal Defense &amp; Ed. Fund, Inc.</w:t>
      </w:r>
      <w:r w:rsidRPr="00985B28">
        <w:rPr>
          <w:rFonts w:ascii="Times New Roman" w:hAnsi="Times New Roman" w:cs="Times New Roman"/>
        </w:rPr>
        <w:t>, 473 U. S. 788, 799–800 (1985)</w:t>
      </w:r>
    </w:p>
    <w:p w14:paraId="06C1C462" w14:textId="4649263A" w:rsidR="00EA58E3" w:rsidRPr="00985B28" w:rsidRDefault="00EA58E3" w:rsidP="00EA58E3">
      <w:pPr>
        <w:pStyle w:val="Default"/>
        <w:spacing w:line="266" w:lineRule="atLeast"/>
        <w:jc w:val="both"/>
        <w:rPr>
          <w:rFonts w:ascii="Times New Roman" w:hAnsi="Times New Roman" w:cs="Times New Roman"/>
        </w:rPr>
      </w:pPr>
      <w:r w:rsidRPr="00985B28">
        <w:rPr>
          <w:rFonts w:ascii="Times New Roman" w:hAnsi="Times New Roman" w:cs="Times New Roman"/>
          <w:iCs/>
        </w:rPr>
        <w:t xml:space="preserve">US, Tinker </w:t>
      </w:r>
      <w:r w:rsidRPr="00985B28">
        <w:rPr>
          <w:rFonts w:ascii="Times New Roman" w:hAnsi="Times New Roman" w:cs="Times New Roman"/>
        </w:rPr>
        <w:t xml:space="preserve">v. </w:t>
      </w:r>
      <w:r w:rsidRPr="00985B28">
        <w:rPr>
          <w:rFonts w:ascii="Times New Roman" w:hAnsi="Times New Roman" w:cs="Times New Roman"/>
          <w:iCs/>
        </w:rPr>
        <w:t>Des Moines Independent Community School Dist.</w:t>
      </w:r>
      <w:r w:rsidRPr="00985B28">
        <w:rPr>
          <w:rFonts w:ascii="Times New Roman" w:hAnsi="Times New Roman" w:cs="Times New Roman"/>
        </w:rPr>
        <w:t>, 393 U. S. 503, 508 (1969)</w:t>
      </w:r>
    </w:p>
    <w:p w14:paraId="5297A636" w14:textId="7F4C5F6D" w:rsidR="00EA58E3" w:rsidRPr="00985B28" w:rsidRDefault="00EA58E3" w:rsidP="00EA58E3">
      <w:pPr>
        <w:pStyle w:val="Default"/>
        <w:spacing w:line="266" w:lineRule="atLeast"/>
        <w:jc w:val="both"/>
        <w:rPr>
          <w:rFonts w:ascii="Times New Roman" w:hAnsi="Times New Roman" w:cs="Times New Roman"/>
        </w:rPr>
      </w:pPr>
      <w:r w:rsidRPr="00985B28">
        <w:rPr>
          <w:rFonts w:ascii="Times New Roman" w:hAnsi="Times New Roman" w:cs="Times New Roman"/>
          <w:iCs/>
        </w:rPr>
        <w:lastRenderedPageBreak/>
        <w:t xml:space="preserve">US, Forsyth County </w:t>
      </w:r>
      <w:r w:rsidRPr="00985B28">
        <w:rPr>
          <w:rFonts w:ascii="Times New Roman" w:hAnsi="Times New Roman" w:cs="Times New Roman"/>
        </w:rPr>
        <w:t xml:space="preserve">v. </w:t>
      </w:r>
      <w:r w:rsidRPr="00985B28">
        <w:rPr>
          <w:rFonts w:ascii="Times New Roman" w:hAnsi="Times New Roman" w:cs="Times New Roman"/>
          <w:iCs/>
        </w:rPr>
        <w:t>Nationalist Movement</w:t>
      </w:r>
      <w:r w:rsidRPr="00985B28">
        <w:rPr>
          <w:rFonts w:ascii="Times New Roman" w:hAnsi="Times New Roman" w:cs="Times New Roman"/>
        </w:rPr>
        <w:t>, 505 U. S. 123, 131 (1992)</w:t>
      </w:r>
    </w:p>
    <w:p w14:paraId="7F1B3135" w14:textId="77777777" w:rsidR="00EA58E3" w:rsidRPr="00985B28" w:rsidRDefault="00EA58E3" w:rsidP="00A1448F">
      <w:pPr>
        <w:pStyle w:val="Default"/>
        <w:spacing w:line="266" w:lineRule="atLeast"/>
        <w:jc w:val="both"/>
        <w:rPr>
          <w:rFonts w:ascii="Times New Roman" w:hAnsi="Times New Roman" w:cs="Times New Roman"/>
          <w:color w:val="auto"/>
        </w:rPr>
      </w:pPr>
    </w:p>
    <w:p w14:paraId="48D866F2" w14:textId="77777777" w:rsidR="00A1448F" w:rsidRPr="00985B28" w:rsidRDefault="00A1448F" w:rsidP="00E86E0B">
      <w:pPr>
        <w:spacing w:line="240" w:lineRule="auto"/>
        <w:jc w:val="both"/>
        <w:rPr>
          <w:rFonts w:ascii="Times New Roman" w:hAnsi="Times New Roman" w:cs="Times New Roman"/>
          <w:sz w:val="24"/>
          <w:szCs w:val="24"/>
        </w:rPr>
      </w:pPr>
    </w:p>
    <w:p w14:paraId="540CDCB3" w14:textId="6F556614" w:rsidR="006F1F20" w:rsidRPr="00985B28" w:rsidRDefault="00D94D12" w:rsidP="00E86E0B">
      <w:pPr>
        <w:spacing w:line="240" w:lineRule="auto"/>
        <w:jc w:val="both"/>
        <w:rPr>
          <w:rFonts w:ascii="Times New Roman" w:hAnsi="Times New Roman" w:cs="Times New Roman"/>
          <w:b/>
          <w:bCs/>
          <w:sz w:val="24"/>
          <w:szCs w:val="24"/>
        </w:rPr>
      </w:pPr>
      <w:r w:rsidRPr="00985B28">
        <w:rPr>
          <w:rFonts w:ascii="Times New Roman" w:hAnsi="Times New Roman" w:cs="Times New Roman"/>
          <w:b/>
          <w:bCs/>
          <w:sz w:val="24"/>
          <w:szCs w:val="24"/>
        </w:rPr>
        <w:t xml:space="preserve">Case Significance </w:t>
      </w:r>
    </w:p>
    <w:p w14:paraId="6CD57C8D" w14:textId="572E4E4B" w:rsidR="00A90E90" w:rsidRPr="00985B28" w:rsidRDefault="00A90E90"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case establishes a binding </w:t>
      </w:r>
      <w:r w:rsidR="00A1448F" w:rsidRPr="00985B28">
        <w:rPr>
          <w:rFonts w:ascii="Times New Roman" w:hAnsi="Times New Roman" w:cs="Times New Roman"/>
          <w:sz w:val="24"/>
          <w:szCs w:val="24"/>
        </w:rPr>
        <w:t xml:space="preserve">or persuasive </w:t>
      </w:r>
      <w:r w:rsidRPr="00985B28">
        <w:rPr>
          <w:rFonts w:ascii="Times New Roman" w:hAnsi="Times New Roman" w:cs="Times New Roman"/>
          <w:sz w:val="24"/>
          <w:szCs w:val="24"/>
        </w:rPr>
        <w:t>precedent within its jurisdiction</w:t>
      </w:r>
    </w:p>
    <w:p w14:paraId="55206778" w14:textId="77777777" w:rsidR="00A1448F" w:rsidRPr="00985B28" w:rsidRDefault="00A1448F" w:rsidP="00E86E0B">
      <w:pPr>
        <w:spacing w:line="240" w:lineRule="auto"/>
        <w:jc w:val="both"/>
        <w:rPr>
          <w:rFonts w:ascii="Times New Roman" w:hAnsi="Times New Roman" w:cs="Times New Roman"/>
          <w:sz w:val="24"/>
          <w:szCs w:val="24"/>
        </w:rPr>
      </w:pPr>
    </w:p>
    <w:p w14:paraId="3F281166" w14:textId="339B9251" w:rsidR="006F1F20" w:rsidRPr="00985B28" w:rsidRDefault="0034013B" w:rsidP="00E86E0B">
      <w:pPr>
        <w:spacing w:line="240" w:lineRule="auto"/>
        <w:jc w:val="both"/>
        <w:rPr>
          <w:rFonts w:ascii="Times New Roman" w:hAnsi="Times New Roman" w:cs="Times New Roman"/>
          <w:b/>
          <w:bCs/>
          <w:sz w:val="24"/>
          <w:szCs w:val="24"/>
        </w:rPr>
      </w:pPr>
      <w:r w:rsidRPr="00985B28">
        <w:rPr>
          <w:rFonts w:ascii="Times New Roman" w:hAnsi="Times New Roman" w:cs="Times New Roman"/>
          <w:b/>
          <w:bCs/>
          <w:sz w:val="24"/>
          <w:szCs w:val="24"/>
        </w:rPr>
        <w:t xml:space="preserve">Official </w:t>
      </w:r>
      <w:r w:rsidR="00D94D12" w:rsidRPr="00985B28">
        <w:rPr>
          <w:rFonts w:ascii="Times New Roman" w:hAnsi="Times New Roman" w:cs="Times New Roman"/>
          <w:b/>
          <w:bCs/>
          <w:sz w:val="24"/>
          <w:szCs w:val="24"/>
        </w:rPr>
        <w:t xml:space="preserve">Case Documents </w:t>
      </w:r>
    </w:p>
    <w:p w14:paraId="3C9D3F43" w14:textId="6D6AB53D" w:rsidR="006078DC" w:rsidRPr="00985B28" w:rsidRDefault="006078DC"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judgement </w:t>
      </w:r>
    </w:p>
    <w:p w14:paraId="4D8B6909" w14:textId="77777777" w:rsidR="002800B5" w:rsidRPr="00985B28" w:rsidRDefault="002800B5" w:rsidP="00E86E0B">
      <w:pPr>
        <w:spacing w:line="240" w:lineRule="auto"/>
        <w:jc w:val="both"/>
        <w:rPr>
          <w:rFonts w:ascii="Times New Roman" w:hAnsi="Times New Roman" w:cs="Times New Roman"/>
          <w:sz w:val="24"/>
          <w:szCs w:val="24"/>
        </w:rPr>
      </w:pPr>
    </w:p>
    <w:sectPr w:rsidR="002800B5" w:rsidRPr="00985B28" w:rsidSect="00AD2B1D">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387E"/>
    <w:multiLevelType w:val="hybridMultilevel"/>
    <w:tmpl w:val="E678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93F45"/>
    <w:multiLevelType w:val="hybridMultilevel"/>
    <w:tmpl w:val="1000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C140D"/>
    <w:multiLevelType w:val="hybridMultilevel"/>
    <w:tmpl w:val="C0E23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CCE4901"/>
    <w:multiLevelType w:val="hybridMultilevel"/>
    <w:tmpl w:val="03FE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00"/>
    <w:rsid w:val="00004F02"/>
    <w:rsid w:val="00005BF4"/>
    <w:rsid w:val="00016E32"/>
    <w:rsid w:val="00021F63"/>
    <w:rsid w:val="00022D1F"/>
    <w:rsid w:val="00032413"/>
    <w:rsid w:val="000324F5"/>
    <w:rsid w:val="0003431B"/>
    <w:rsid w:val="00041626"/>
    <w:rsid w:val="00042609"/>
    <w:rsid w:val="0004383F"/>
    <w:rsid w:val="00047437"/>
    <w:rsid w:val="00051F45"/>
    <w:rsid w:val="00052152"/>
    <w:rsid w:val="0005507D"/>
    <w:rsid w:val="00062458"/>
    <w:rsid w:val="00063F0D"/>
    <w:rsid w:val="0006407A"/>
    <w:rsid w:val="00066CF1"/>
    <w:rsid w:val="00067463"/>
    <w:rsid w:val="00071893"/>
    <w:rsid w:val="00072281"/>
    <w:rsid w:val="000724D1"/>
    <w:rsid w:val="00072C7A"/>
    <w:rsid w:val="00081522"/>
    <w:rsid w:val="00086F9C"/>
    <w:rsid w:val="0008773E"/>
    <w:rsid w:val="000907A6"/>
    <w:rsid w:val="000907D9"/>
    <w:rsid w:val="000932F2"/>
    <w:rsid w:val="00094F4C"/>
    <w:rsid w:val="0009549B"/>
    <w:rsid w:val="000964CD"/>
    <w:rsid w:val="00096DAD"/>
    <w:rsid w:val="00097364"/>
    <w:rsid w:val="00097581"/>
    <w:rsid w:val="00097CFD"/>
    <w:rsid w:val="00097F5D"/>
    <w:rsid w:val="000A0FE9"/>
    <w:rsid w:val="000A2B18"/>
    <w:rsid w:val="000A710C"/>
    <w:rsid w:val="000B2C07"/>
    <w:rsid w:val="000B3529"/>
    <w:rsid w:val="000B4CF5"/>
    <w:rsid w:val="000B5E0B"/>
    <w:rsid w:val="000B72DA"/>
    <w:rsid w:val="000B75DD"/>
    <w:rsid w:val="000C33E1"/>
    <w:rsid w:val="000C6CAF"/>
    <w:rsid w:val="000C769E"/>
    <w:rsid w:val="000D23B9"/>
    <w:rsid w:val="000D26FF"/>
    <w:rsid w:val="000D30B7"/>
    <w:rsid w:val="000D4E57"/>
    <w:rsid w:val="000D7495"/>
    <w:rsid w:val="000E1826"/>
    <w:rsid w:val="000E23E9"/>
    <w:rsid w:val="000E2DFC"/>
    <w:rsid w:val="000E33F1"/>
    <w:rsid w:val="000E3EA2"/>
    <w:rsid w:val="000E466B"/>
    <w:rsid w:val="000E5A8C"/>
    <w:rsid w:val="000E6A51"/>
    <w:rsid w:val="000F42BA"/>
    <w:rsid w:val="000F647D"/>
    <w:rsid w:val="001059EF"/>
    <w:rsid w:val="00106843"/>
    <w:rsid w:val="00110886"/>
    <w:rsid w:val="001122BA"/>
    <w:rsid w:val="001158D4"/>
    <w:rsid w:val="001214CD"/>
    <w:rsid w:val="001222D8"/>
    <w:rsid w:val="00123B8A"/>
    <w:rsid w:val="00127A35"/>
    <w:rsid w:val="00132841"/>
    <w:rsid w:val="00141049"/>
    <w:rsid w:val="00144F7B"/>
    <w:rsid w:val="001549AE"/>
    <w:rsid w:val="00157A99"/>
    <w:rsid w:val="0016073C"/>
    <w:rsid w:val="00160A3C"/>
    <w:rsid w:val="0016206D"/>
    <w:rsid w:val="001704F8"/>
    <w:rsid w:val="00170A26"/>
    <w:rsid w:val="0017693B"/>
    <w:rsid w:val="00177F5B"/>
    <w:rsid w:val="00184050"/>
    <w:rsid w:val="001861AE"/>
    <w:rsid w:val="00187B10"/>
    <w:rsid w:val="001904D8"/>
    <w:rsid w:val="001919BC"/>
    <w:rsid w:val="001959C6"/>
    <w:rsid w:val="00196D05"/>
    <w:rsid w:val="001979D1"/>
    <w:rsid w:val="001A421D"/>
    <w:rsid w:val="001A45EE"/>
    <w:rsid w:val="001B24CE"/>
    <w:rsid w:val="001B27EE"/>
    <w:rsid w:val="001B35D7"/>
    <w:rsid w:val="001B4C95"/>
    <w:rsid w:val="001B5EB6"/>
    <w:rsid w:val="001C33BE"/>
    <w:rsid w:val="001C3495"/>
    <w:rsid w:val="001C36E9"/>
    <w:rsid w:val="001C4223"/>
    <w:rsid w:val="001C728E"/>
    <w:rsid w:val="001C7CBB"/>
    <w:rsid w:val="001D0398"/>
    <w:rsid w:val="001D0992"/>
    <w:rsid w:val="001D3D5B"/>
    <w:rsid w:val="001D5DFD"/>
    <w:rsid w:val="001E0290"/>
    <w:rsid w:val="001E10DE"/>
    <w:rsid w:val="001E5A6D"/>
    <w:rsid w:val="001E7188"/>
    <w:rsid w:val="001F0A27"/>
    <w:rsid w:val="001F1E5E"/>
    <w:rsid w:val="001F3FF0"/>
    <w:rsid w:val="001F4572"/>
    <w:rsid w:val="0020022D"/>
    <w:rsid w:val="00200334"/>
    <w:rsid w:val="0020042D"/>
    <w:rsid w:val="0020178C"/>
    <w:rsid w:val="00201EEF"/>
    <w:rsid w:val="00206544"/>
    <w:rsid w:val="002140EA"/>
    <w:rsid w:val="00224CB4"/>
    <w:rsid w:val="00224D24"/>
    <w:rsid w:val="002255F3"/>
    <w:rsid w:val="00225703"/>
    <w:rsid w:val="00230394"/>
    <w:rsid w:val="00230770"/>
    <w:rsid w:val="002342C6"/>
    <w:rsid w:val="00234D52"/>
    <w:rsid w:val="00240178"/>
    <w:rsid w:val="00240E7A"/>
    <w:rsid w:val="00240FC2"/>
    <w:rsid w:val="00247B6B"/>
    <w:rsid w:val="00254533"/>
    <w:rsid w:val="002572CA"/>
    <w:rsid w:val="002664AF"/>
    <w:rsid w:val="002707F4"/>
    <w:rsid w:val="002752BC"/>
    <w:rsid w:val="002800B5"/>
    <w:rsid w:val="002803FD"/>
    <w:rsid w:val="00281E6F"/>
    <w:rsid w:val="0028583C"/>
    <w:rsid w:val="00286479"/>
    <w:rsid w:val="00287824"/>
    <w:rsid w:val="00290A07"/>
    <w:rsid w:val="00291A61"/>
    <w:rsid w:val="00292EBF"/>
    <w:rsid w:val="0029380D"/>
    <w:rsid w:val="002941F6"/>
    <w:rsid w:val="00294D07"/>
    <w:rsid w:val="002966D5"/>
    <w:rsid w:val="002A0FFC"/>
    <w:rsid w:val="002A62D3"/>
    <w:rsid w:val="002B032C"/>
    <w:rsid w:val="002B483D"/>
    <w:rsid w:val="002B54B4"/>
    <w:rsid w:val="002B6001"/>
    <w:rsid w:val="002B76C0"/>
    <w:rsid w:val="002B79E7"/>
    <w:rsid w:val="002C63F9"/>
    <w:rsid w:val="002C6782"/>
    <w:rsid w:val="002C7EEE"/>
    <w:rsid w:val="002D4A01"/>
    <w:rsid w:val="002E2D6F"/>
    <w:rsid w:val="002E4527"/>
    <w:rsid w:val="002E74CB"/>
    <w:rsid w:val="002E7ECA"/>
    <w:rsid w:val="002F1BE4"/>
    <w:rsid w:val="002F1DAA"/>
    <w:rsid w:val="002F28AE"/>
    <w:rsid w:val="002F6741"/>
    <w:rsid w:val="0030060D"/>
    <w:rsid w:val="003018D4"/>
    <w:rsid w:val="00301BF9"/>
    <w:rsid w:val="00302EF4"/>
    <w:rsid w:val="0030661F"/>
    <w:rsid w:val="00310ACB"/>
    <w:rsid w:val="003135DA"/>
    <w:rsid w:val="00315D12"/>
    <w:rsid w:val="00323989"/>
    <w:rsid w:val="00324F30"/>
    <w:rsid w:val="00336B98"/>
    <w:rsid w:val="003379CE"/>
    <w:rsid w:val="0034013B"/>
    <w:rsid w:val="0034402E"/>
    <w:rsid w:val="003452F1"/>
    <w:rsid w:val="00346417"/>
    <w:rsid w:val="00355727"/>
    <w:rsid w:val="00355948"/>
    <w:rsid w:val="0036076B"/>
    <w:rsid w:val="0036312E"/>
    <w:rsid w:val="00364712"/>
    <w:rsid w:val="003656E6"/>
    <w:rsid w:val="00371290"/>
    <w:rsid w:val="0037144D"/>
    <w:rsid w:val="00372103"/>
    <w:rsid w:val="00376BFD"/>
    <w:rsid w:val="00376FFE"/>
    <w:rsid w:val="003811CC"/>
    <w:rsid w:val="00385E80"/>
    <w:rsid w:val="003A21EB"/>
    <w:rsid w:val="003A2952"/>
    <w:rsid w:val="003A2CA4"/>
    <w:rsid w:val="003A4E06"/>
    <w:rsid w:val="003A6572"/>
    <w:rsid w:val="003B0C4B"/>
    <w:rsid w:val="003B57D9"/>
    <w:rsid w:val="003B5BC3"/>
    <w:rsid w:val="003B7E44"/>
    <w:rsid w:val="003C761C"/>
    <w:rsid w:val="003D10F0"/>
    <w:rsid w:val="003D3B5F"/>
    <w:rsid w:val="003D7282"/>
    <w:rsid w:val="003D76C5"/>
    <w:rsid w:val="003E0CD4"/>
    <w:rsid w:val="003E1A19"/>
    <w:rsid w:val="003E2471"/>
    <w:rsid w:val="003E2C3A"/>
    <w:rsid w:val="003E66C1"/>
    <w:rsid w:val="003F17C2"/>
    <w:rsid w:val="003F31B6"/>
    <w:rsid w:val="003F381D"/>
    <w:rsid w:val="003F4207"/>
    <w:rsid w:val="003F5727"/>
    <w:rsid w:val="003F5F84"/>
    <w:rsid w:val="00401A74"/>
    <w:rsid w:val="004032BB"/>
    <w:rsid w:val="004045CD"/>
    <w:rsid w:val="00404D83"/>
    <w:rsid w:val="00405BB3"/>
    <w:rsid w:val="00407456"/>
    <w:rsid w:val="00416F51"/>
    <w:rsid w:val="00424747"/>
    <w:rsid w:val="00426063"/>
    <w:rsid w:val="004307B0"/>
    <w:rsid w:val="0043397F"/>
    <w:rsid w:val="00435F88"/>
    <w:rsid w:val="00436843"/>
    <w:rsid w:val="00437F57"/>
    <w:rsid w:val="00447FB5"/>
    <w:rsid w:val="0045406B"/>
    <w:rsid w:val="004745D9"/>
    <w:rsid w:val="0047493E"/>
    <w:rsid w:val="00477D8E"/>
    <w:rsid w:val="00480003"/>
    <w:rsid w:val="00484C17"/>
    <w:rsid w:val="00491B40"/>
    <w:rsid w:val="00491FA7"/>
    <w:rsid w:val="00494772"/>
    <w:rsid w:val="00494C32"/>
    <w:rsid w:val="00497FF6"/>
    <w:rsid w:val="004A030F"/>
    <w:rsid w:val="004A26D9"/>
    <w:rsid w:val="004A34DF"/>
    <w:rsid w:val="004A7AA3"/>
    <w:rsid w:val="004B1056"/>
    <w:rsid w:val="004B6563"/>
    <w:rsid w:val="004C3B9B"/>
    <w:rsid w:val="004C41FF"/>
    <w:rsid w:val="004C68DD"/>
    <w:rsid w:val="004D41AB"/>
    <w:rsid w:val="004D501C"/>
    <w:rsid w:val="004D7C86"/>
    <w:rsid w:val="004E1C27"/>
    <w:rsid w:val="004E509A"/>
    <w:rsid w:val="004F6600"/>
    <w:rsid w:val="00500D8D"/>
    <w:rsid w:val="00501165"/>
    <w:rsid w:val="00501DA8"/>
    <w:rsid w:val="00502904"/>
    <w:rsid w:val="0050306E"/>
    <w:rsid w:val="00504518"/>
    <w:rsid w:val="0050576F"/>
    <w:rsid w:val="00505C13"/>
    <w:rsid w:val="00510368"/>
    <w:rsid w:val="00513462"/>
    <w:rsid w:val="00513B4A"/>
    <w:rsid w:val="00517A7E"/>
    <w:rsid w:val="00520531"/>
    <w:rsid w:val="00524427"/>
    <w:rsid w:val="00524453"/>
    <w:rsid w:val="005271E9"/>
    <w:rsid w:val="00536AB5"/>
    <w:rsid w:val="0053792F"/>
    <w:rsid w:val="00537A25"/>
    <w:rsid w:val="00541638"/>
    <w:rsid w:val="005416D9"/>
    <w:rsid w:val="00541ECF"/>
    <w:rsid w:val="005433C8"/>
    <w:rsid w:val="00544D2A"/>
    <w:rsid w:val="00546F19"/>
    <w:rsid w:val="005475EC"/>
    <w:rsid w:val="00551458"/>
    <w:rsid w:val="0055337C"/>
    <w:rsid w:val="00554F63"/>
    <w:rsid w:val="00560435"/>
    <w:rsid w:val="005619BE"/>
    <w:rsid w:val="005634C7"/>
    <w:rsid w:val="005651D1"/>
    <w:rsid w:val="00572875"/>
    <w:rsid w:val="0057426E"/>
    <w:rsid w:val="00581434"/>
    <w:rsid w:val="00584A85"/>
    <w:rsid w:val="00586940"/>
    <w:rsid w:val="00586B9D"/>
    <w:rsid w:val="00592B56"/>
    <w:rsid w:val="005930D9"/>
    <w:rsid w:val="005942C0"/>
    <w:rsid w:val="005947D8"/>
    <w:rsid w:val="00595D14"/>
    <w:rsid w:val="005A17F7"/>
    <w:rsid w:val="005B16AF"/>
    <w:rsid w:val="005B3F33"/>
    <w:rsid w:val="005B63F7"/>
    <w:rsid w:val="005B6612"/>
    <w:rsid w:val="005C174A"/>
    <w:rsid w:val="005C2ACD"/>
    <w:rsid w:val="005C3273"/>
    <w:rsid w:val="005C3CBA"/>
    <w:rsid w:val="005C4810"/>
    <w:rsid w:val="005D0E88"/>
    <w:rsid w:val="005D25E3"/>
    <w:rsid w:val="005D421C"/>
    <w:rsid w:val="005D548D"/>
    <w:rsid w:val="005D5A01"/>
    <w:rsid w:val="005D68B9"/>
    <w:rsid w:val="005D7472"/>
    <w:rsid w:val="005E2FA0"/>
    <w:rsid w:val="005E3DCE"/>
    <w:rsid w:val="005E533D"/>
    <w:rsid w:val="005F02E0"/>
    <w:rsid w:val="005F2AFD"/>
    <w:rsid w:val="005F3486"/>
    <w:rsid w:val="005F6C94"/>
    <w:rsid w:val="005F6ED0"/>
    <w:rsid w:val="006033CE"/>
    <w:rsid w:val="006078DC"/>
    <w:rsid w:val="006137B7"/>
    <w:rsid w:val="00613D6E"/>
    <w:rsid w:val="00617379"/>
    <w:rsid w:val="00620C95"/>
    <w:rsid w:val="006278FD"/>
    <w:rsid w:val="00627CAD"/>
    <w:rsid w:val="0063082E"/>
    <w:rsid w:val="00630F3E"/>
    <w:rsid w:val="00631D27"/>
    <w:rsid w:val="006420B6"/>
    <w:rsid w:val="0064345E"/>
    <w:rsid w:val="00643EAE"/>
    <w:rsid w:val="00645DCF"/>
    <w:rsid w:val="00646860"/>
    <w:rsid w:val="00653906"/>
    <w:rsid w:val="00654EEB"/>
    <w:rsid w:val="00655575"/>
    <w:rsid w:val="006557D6"/>
    <w:rsid w:val="0065661E"/>
    <w:rsid w:val="006566FF"/>
    <w:rsid w:val="00660C98"/>
    <w:rsid w:val="00661B72"/>
    <w:rsid w:val="00666571"/>
    <w:rsid w:val="006710EA"/>
    <w:rsid w:val="00672976"/>
    <w:rsid w:val="006730D9"/>
    <w:rsid w:val="00682A7E"/>
    <w:rsid w:val="00683D68"/>
    <w:rsid w:val="00687678"/>
    <w:rsid w:val="00693225"/>
    <w:rsid w:val="006976CB"/>
    <w:rsid w:val="00697D09"/>
    <w:rsid w:val="006A2DCE"/>
    <w:rsid w:val="006A313F"/>
    <w:rsid w:val="006A416E"/>
    <w:rsid w:val="006A4806"/>
    <w:rsid w:val="006B0260"/>
    <w:rsid w:val="006B1BA2"/>
    <w:rsid w:val="006B1BF5"/>
    <w:rsid w:val="006B3153"/>
    <w:rsid w:val="006C0C75"/>
    <w:rsid w:val="006C5A49"/>
    <w:rsid w:val="006C6A99"/>
    <w:rsid w:val="006D285A"/>
    <w:rsid w:val="006D6CEB"/>
    <w:rsid w:val="006D723C"/>
    <w:rsid w:val="006D73A9"/>
    <w:rsid w:val="006E2163"/>
    <w:rsid w:val="006E3D37"/>
    <w:rsid w:val="006E6727"/>
    <w:rsid w:val="006F1F20"/>
    <w:rsid w:val="006F2206"/>
    <w:rsid w:val="006F4325"/>
    <w:rsid w:val="006F525F"/>
    <w:rsid w:val="00704386"/>
    <w:rsid w:val="00705FA1"/>
    <w:rsid w:val="00706411"/>
    <w:rsid w:val="007137DA"/>
    <w:rsid w:val="00714BDD"/>
    <w:rsid w:val="00717693"/>
    <w:rsid w:val="00723199"/>
    <w:rsid w:val="00723CFF"/>
    <w:rsid w:val="007247CF"/>
    <w:rsid w:val="0072481B"/>
    <w:rsid w:val="00724886"/>
    <w:rsid w:val="00724DC9"/>
    <w:rsid w:val="00730363"/>
    <w:rsid w:val="00730557"/>
    <w:rsid w:val="007314D3"/>
    <w:rsid w:val="00731BB8"/>
    <w:rsid w:val="0073701C"/>
    <w:rsid w:val="0073787E"/>
    <w:rsid w:val="0074068D"/>
    <w:rsid w:val="00741E51"/>
    <w:rsid w:val="00741E90"/>
    <w:rsid w:val="00742F95"/>
    <w:rsid w:val="007432C0"/>
    <w:rsid w:val="00744301"/>
    <w:rsid w:val="00744E24"/>
    <w:rsid w:val="00746D30"/>
    <w:rsid w:val="00750F7F"/>
    <w:rsid w:val="007538E3"/>
    <w:rsid w:val="00753DBD"/>
    <w:rsid w:val="00756B09"/>
    <w:rsid w:val="00757FE2"/>
    <w:rsid w:val="00760E29"/>
    <w:rsid w:val="0076291A"/>
    <w:rsid w:val="0076480A"/>
    <w:rsid w:val="00766801"/>
    <w:rsid w:val="007706B8"/>
    <w:rsid w:val="00770ADE"/>
    <w:rsid w:val="00771C47"/>
    <w:rsid w:val="00772065"/>
    <w:rsid w:val="007754E6"/>
    <w:rsid w:val="007755BD"/>
    <w:rsid w:val="0077755E"/>
    <w:rsid w:val="00777919"/>
    <w:rsid w:val="00784A4D"/>
    <w:rsid w:val="00786C0B"/>
    <w:rsid w:val="007901F0"/>
    <w:rsid w:val="007A446A"/>
    <w:rsid w:val="007A5473"/>
    <w:rsid w:val="007A67E1"/>
    <w:rsid w:val="007B14F1"/>
    <w:rsid w:val="007B2D9D"/>
    <w:rsid w:val="007B56BC"/>
    <w:rsid w:val="007B6D31"/>
    <w:rsid w:val="007C04BA"/>
    <w:rsid w:val="007C0E3C"/>
    <w:rsid w:val="007C0EA5"/>
    <w:rsid w:val="007C33ED"/>
    <w:rsid w:val="007C3BC5"/>
    <w:rsid w:val="007D03EC"/>
    <w:rsid w:val="007D0F21"/>
    <w:rsid w:val="007D4C6A"/>
    <w:rsid w:val="007D7A6F"/>
    <w:rsid w:val="007E163D"/>
    <w:rsid w:val="007E4BA3"/>
    <w:rsid w:val="007E4BC8"/>
    <w:rsid w:val="007E5280"/>
    <w:rsid w:val="007E68CB"/>
    <w:rsid w:val="007F0F93"/>
    <w:rsid w:val="007F1736"/>
    <w:rsid w:val="007F456A"/>
    <w:rsid w:val="007F7593"/>
    <w:rsid w:val="008046D5"/>
    <w:rsid w:val="008054B6"/>
    <w:rsid w:val="008065BB"/>
    <w:rsid w:val="00811B8C"/>
    <w:rsid w:val="0081421E"/>
    <w:rsid w:val="008144D0"/>
    <w:rsid w:val="00815A47"/>
    <w:rsid w:val="008168BD"/>
    <w:rsid w:val="00816C66"/>
    <w:rsid w:val="00820156"/>
    <w:rsid w:val="0082134C"/>
    <w:rsid w:val="0082141E"/>
    <w:rsid w:val="008263E1"/>
    <w:rsid w:val="00826DF6"/>
    <w:rsid w:val="00827340"/>
    <w:rsid w:val="008309BF"/>
    <w:rsid w:val="00833AED"/>
    <w:rsid w:val="00836DF7"/>
    <w:rsid w:val="00844C20"/>
    <w:rsid w:val="00847A1F"/>
    <w:rsid w:val="008506C4"/>
    <w:rsid w:val="008514C0"/>
    <w:rsid w:val="00853C2F"/>
    <w:rsid w:val="008543DF"/>
    <w:rsid w:val="00854834"/>
    <w:rsid w:val="00860FB0"/>
    <w:rsid w:val="008614C3"/>
    <w:rsid w:val="00861C47"/>
    <w:rsid w:val="00863508"/>
    <w:rsid w:val="00863F61"/>
    <w:rsid w:val="00864581"/>
    <w:rsid w:val="00874ADD"/>
    <w:rsid w:val="00885506"/>
    <w:rsid w:val="008A3AC3"/>
    <w:rsid w:val="008A3B5A"/>
    <w:rsid w:val="008A3B60"/>
    <w:rsid w:val="008A4F4F"/>
    <w:rsid w:val="008A5D4D"/>
    <w:rsid w:val="008A6E86"/>
    <w:rsid w:val="008B2778"/>
    <w:rsid w:val="008B2A52"/>
    <w:rsid w:val="008B4C80"/>
    <w:rsid w:val="008B77D3"/>
    <w:rsid w:val="008B7FDE"/>
    <w:rsid w:val="008C1DAB"/>
    <w:rsid w:val="008E1620"/>
    <w:rsid w:val="008E17E8"/>
    <w:rsid w:val="008E69D2"/>
    <w:rsid w:val="008E6C46"/>
    <w:rsid w:val="008E72F4"/>
    <w:rsid w:val="008E7D18"/>
    <w:rsid w:val="008F4088"/>
    <w:rsid w:val="008F5DA0"/>
    <w:rsid w:val="008F5E00"/>
    <w:rsid w:val="00902681"/>
    <w:rsid w:val="00903CA6"/>
    <w:rsid w:val="009058E7"/>
    <w:rsid w:val="0090708E"/>
    <w:rsid w:val="009100E7"/>
    <w:rsid w:val="0091205D"/>
    <w:rsid w:val="009129C5"/>
    <w:rsid w:val="0091422F"/>
    <w:rsid w:val="00914377"/>
    <w:rsid w:val="00915263"/>
    <w:rsid w:val="0092122F"/>
    <w:rsid w:val="00922BEF"/>
    <w:rsid w:val="00922D12"/>
    <w:rsid w:val="009275D5"/>
    <w:rsid w:val="0092768C"/>
    <w:rsid w:val="00927894"/>
    <w:rsid w:val="0093521C"/>
    <w:rsid w:val="0093702E"/>
    <w:rsid w:val="00940D25"/>
    <w:rsid w:val="009469D3"/>
    <w:rsid w:val="0094782D"/>
    <w:rsid w:val="00952A42"/>
    <w:rsid w:val="00955227"/>
    <w:rsid w:val="00955D00"/>
    <w:rsid w:val="009574F1"/>
    <w:rsid w:val="009613E6"/>
    <w:rsid w:val="009624DC"/>
    <w:rsid w:val="00962724"/>
    <w:rsid w:val="009730EC"/>
    <w:rsid w:val="009731B2"/>
    <w:rsid w:val="00983105"/>
    <w:rsid w:val="00985B28"/>
    <w:rsid w:val="00986642"/>
    <w:rsid w:val="00986815"/>
    <w:rsid w:val="00987C46"/>
    <w:rsid w:val="00994179"/>
    <w:rsid w:val="00995A9A"/>
    <w:rsid w:val="009968CD"/>
    <w:rsid w:val="009A3955"/>
    <w:rsid w:val="009A4502"/>
    <w:rsid w:val="009A5217"/>
    <w:rsid w:val="009A748A"/>
    <w:rsid w:val="009A753B"/>
    <w:rsid w:val="009B2FDD"/>
    <w:rsid w:val="009B6305"/>
    <w:rsid w:val="009B7E3E"/>
    <w:rsid w:val="009C37CD"/>
    <w:rsid w:val="009C6319"/>
    <w:rsid w:val="009E4BA0"/>
    <w:rsid w:val="009E5480"/>
    <w:rsid w:val="009F097C"/>
    <w:rsid w:val="009F3E34"/>
    <w:rsid w:val="009F4AD7"/>
    <w:rsid w:val="009F5922"/>
    <w:rsid w:val="00A02553"/>
    <w:rsid w:val="00A03447"/>
    <w:rsid w:val="00A0376E"/>
    <w:rsid w:val="00A04449"/>
    <w:rsid w:val="00A067CF"/>
    <w:rsid w:val="00A07740"/>
    <w:rsid w:val="00A113AC"/>
    <w:rsid w:val="00A14260"/>
    <w:rsid w:val="00A1448F"/>
    <w:rsid w:val="00A2069C"/>
    <w:rsid w:val="00A22FD2"/>
    <w:rsid w:val="00A24806"/>
    <w:rsid w:val="00A25BB0"/>
    <w:rsid w:val="00A25DD9"/>
    <w:rsid w:val="00A31C2B"/>
    <w:rsid w:val="00A36F28"/>
    <w:rsid w:val="00A4218F"/>
    <w:rsid w:val="00A44069"/>
    <w:rsid w:val="00A45019"/>
    <w:rsid w:val="00A4561B"/>
    <w:rsid w:val="00A46E93"/>
    <w:rsid w:val="00A522DB"/>
    <w:rsid w:val="00A53093"/>
    <w:rsid w:val="00A547F4"/>
    <w:rsid w:val="00A603D0"/>
    <w:rsid w:val="00A67145"/>
    <w:rsid w:val="00A719E3"/>
    <w:rsid w:val="00A71FFD"/>
    <w:rsid w:val="00A7692B"/>
    <w:rsid w:val="00A809C5"/>
    <w:rsid w:val="00A83773"/>
    <w:rsid w:val="00A84CBE"/>
    <w:rsid w:val="00A858C9"/>
    <w:rsid w:val="00A90E90"/>
    <w:rsid w:val="00A92AD7"/>
    <w:rsid w:val="00A9331E"/>
    <w:rsid w:val="00A9439D"/>
    <w:rsid w:val="00AA0193"/>
    <w:rsid w:val="00AA20A9"/>
    <w:rsid w:val="00AB3555"/>
    <w:rsid w:val="00AC0A6C"/>
    <w:rsid w:val="00AC15DF"/>
    <w:rsid w:val="00AC1F1A"/>
    <w:rsid w:val="00AC258D"/>
    <w:rsid w:val="00AC673A"/>
    <w:rsid w:val="00AD2250"/>
    <w:rsid w:val="00AD2B1D"/>
    <w:rsid w:val="00AD3B93"/>
    <w:rsid w:val="00AD4A4F"/>
    <w:rsid w:val="00AD5A78"/>
    <w:rsid w:val="00AD6DD9"/>
    <w:rsid w:val="00AE2E18"/>
    <w:rsid w:val="00AE3A62"/>
    <w:rsid w:val="00AE612A"/>
    <w:rsid w:val="00AE7631"/>
    <w:rsid w:val="00AF186B"/>
    <w:rsid w:val="00AF4E2F"/>
    <w:rsid w:val="00AF4FDB"/>
    <w:rsid w:val="00AF5CAA"/>
    <w:rsid w:val="00B00E7A"/>
    <w:rsid w:val="00B121EA"/>
    <w:rsid w:val="00B20DDF"/>
    <w:rsid w:val="00B27ADA"/>
    <w:rsid w:val="00B35493"/>
    <w:rsid w:val="00B40E0B"/>
    <w:rsid w:val="00B4340A"/>
    <w:rsid w:val="00B4460B"/>
    <w:rsid w:val="00B46616"/>
    <w:rsid w:val="00B469DB"/>
    <w:rsid w:val="00B470D3"/>
    <w:rsid w:val="00B50933"/>
    <w:rsid w:val="00B5104C"/>
    <w:rsid w:val="00B53FB3"/>
    <w:rsid w:val="00B559C2"/>
    <w:rsid w:val="00B55A70"/>
    <w:rsid w:val="00B57A29"/>
    <w:rsid w:val="00B63042"/>
    <w:rsid w:val="00B64E24"/>
    <w:rsid w:val="00B67F60"/>
    <w:rsid w:val="00B71A2A"/>
    <w:rsid w:val="00B75353"/>
    <w:rsid w:val="00B754D9"/>
    <w:rsid w:val="00B80835"/>
    <w:rsid w:val="00B81551"/>
    <w:rsid w:val="00B847A3"/>
    <w:rsid w:val="00B85F2B"/>
    <w:rsid w:val="00B87D07"/>
    <w:rsid w:val="00B955E7"/>
    <w:rsid w:val="00BA23DF"/>
    <w:rsid w:val="00BA6B34"/>
    <w:rsid w:val="00BB061C"/>
    <w:rsid w:val="00BB3D0F"/>
    <w:rsid w:val="00BB7A7C"/>
    <w:rsid w:val="00BC01DB"/>
    <w:rsid w:val="00BC042E"/>
    <w:rsid w:val="00BC205F"/>
    <w:rsid w:val="00BC746A"/>
    <w:rsid w:val="00BE1444"/>
    <w:rsid w:val="00BE272D"/>
    <w:rsid w:val="00BE64DF"/>
    <w:rsid w:val="00BF341E"/>
    <w:rsid w:val="00BF68C9"/>
    <w:rsid w:val="00C0243E"/>
    <w:rsid w:val="00C02984"/>
    <w:rsid w:val="00C03BD7"/>
    <w:rsid w:val="00C0647C"/>
    <w:rsid w:val="00C07EF6"/>
    <w:rsid w:val="00C10BF5"/>
    <w:rsid w:val="00C128D7"/>
    <w:rsid w:val="00C21653"/>
    <w:rsid w:val="00C2337A"/>
    <w:rsid w:val="00C23931"/>
    <w:rsid w:val="00C23DD2"/>
    <w:rsid w:val="00C24DBD"/>
    <w:rsid w:val="00C30041"/>
    <w:rsid w:val="00C316FA"/>
    <w:rsid w:val="00C334FD"/>
    <w:rsid w:val="00C33741"/>
    <w:rsid w:val="00C37F10"/>
    <w:rsid w:val="00C40196"/>
    <w:rsid w:val="00C43CB4"/>
    <w:rsid w:val="00C47311"/>
    <w:rsid w:val="00C50C02"/>
    <w:rsid w:val="00C52E07"/>
    <w:rsid w:val="00C54FB2"/>
    <w:rsid w:val="00C57164"/>
    <w:rsid w:val="00C571C8"/>
    <w:rsid w:val="00C572E7"/>
    <w:rsid w:val="00C63779"/>
    <w:rsid w:val="00C64B8B"/>
    <w:rsid w:val="00C650A9"/>
    <w:rsid w:val="00C65DA1"/>
    <w:rsid w:val="00C732AB"/>
    <w:rsid w:val="00C769C3"/>
    <w:rsid w:val="00C815F8"/>
    <w:rsid w:val="00C8570E"/>
    <w:rsid w:val="00C86485"/>
    <w:rsid w:val="00C86CD9"/>
    <w:rsid w:val="00C94F1C"/>
    <w:rsid w:val="00C9594E"/>
    <w:rsid w:val="00C9755C"/>
    <w:rsid w:val="00CA16AD"/>
    <w:rsid w:val="00CA1B7C"/>
    <w:rsid w:val="00CA24FD"/>
    <w:rsid w:val="00CA6F22"/>
    <w:rsid w:val="00CC44A7"/>
    <w:rsid w:val="00CC4B5D"/>
    <w:rsid w:val="00CC5EB2"/>
    <w:rsid w:val="00CC617A"/>
    <w:rsid w:val="00CC7DCA"/>
    <w:rsid w:val="00CD3990"/>
    <w:rsid w:val="00CD50D9"/>
    <w:rsid w:val="00CD53FE"/>
    <w:rsid w:val="00CE067D"/>
    <w:rsid w:val="00CE1E6A"/>
    <w:rsid w:val="00CE4454"/>
    <w:rsid w:val="00CF087A"/>
    <w:rsid w:val="00CF0B4A"/>
    <w:rsid w:val="00CF194C"/>
    <w:rsid w:val="00CF3A7B"/>
    <w:rsid w:val="00CF3FAC"/>
    <w:rsid w:val="00CF78F3"/>
    <w:rsid w:val="00D00B7C"/>
    <w:rsid w:val="00D03AF4"/>
    <w:rsid w:val="00D054F9"/>
    <w:rsid w:val="00D05EC5"/>
    <w:rsid w:val="00D14317"/>
    <w:rsid w:val="00D16123"/>
    <w:rsid w:val="00D25C41"/>
    <w:rsid w:val="00D26793"/>
    <w:rsid w:val="00D26B83"/>
    <w:rsid w:val="00D301DD"/>
    <w:rsid w:val="00D34756"/>
    <w:rsid w:val="00D3494E"/>
    <w:rsid w:val="00D3525E"/>
    <w:rsid w:val="00D36B8E"/>
    <w:rsid w:val="00D42412"/>
    <w:rsid w:val="00D44CD4"/>
    <w:rsid w:val="00D5367B"/>
    <w:rsid w:val="00D53B35"/>
    <w:rsid w:val="00D54CF1"/>
    <w:rsid w:val="00D576F7"/>
    <w:rsid w:val="00D60BEF"/>
    <w:rsid w:val="00D611FE"/>
    <w:rsid w:val="00D6208D"/>
    <w:rsid w:val="00D639D6"/>
    <w:rsid w:val="00D64A0A"/>
    <w:rsid w:val="00D64E11"/>
    <w:rsid w:val="00D64F53"/>
    <w:rsid w:val="00D67C5C"/>
    <w:rsid w:val="00D74B91"/>
    <w:rsid w:val="00D74C00"/>
    <w:rsid w:val="00D8193B"/>
    <w:rsid w:val="00D84D45"/>
    <w:rsid w:val="00D91CCB"/>
    <w:rsid w:val="00D92024"/>
    <w:rsid w:val="00D93F68"/>
    <w:rsid w:val="00D94D12"/>
    <w:rsid w:val="00D97917"/>
    <w:rsid w:val="00DA1F41"/>
    <w:rsid w:val="00DA33E2"/>
    <w:rsid w:val="00DA3512"/>
    <w:rsid w:val="00DA7C49"/>
    <w:rsid w:val="00DB1477"/>
    <w:rsid w:val="00DB500E"/>
    <w:rsid w:val="00DB5618"/>
    <w:rsid w:val="00DC2014"/>
    <w:rsid w:val="00DC3A9E"/>
    <w:rsid w:val="00DD174C"/>
    <w:rsid w:val="00DD3750"/>
    <w:rsid w:val="00DD5AD5"/>
    <w:rsid w:val="00DD6C22"/>
    <w:rsid w:val="00DE29FB"/>
    <w:rsid w:val="00DF19E0"/>
    <w:rsid w:val="00E00973"/>
    <w:rsid w:val="00E02034"/>
    <w:rsid w:val="00E02599"/>
    <w:rsid w:val="00E026D7"/>
    <w:rsid w:val="00E036DD"/>
    <w:rsid w:val="00E05AE2"/>
    <w:rsid w:val="00E06522"/>
    <w:rsid w:val="00E11086"/>
    <w:rsid w:val="00E15B80"/>
    <w:rsid w:val="00E160BD"/>
    <w:rsid w:val="00E16D3F"/>
    <w:rsid w:val="00E17459"/>
    <w:rsid w:val="00E22A52"/>
    <w:rsid w:val="00E30472"/>
    <w:rsid w:val="00E308EF"/>
    <w:rsid w:val="00E30CC3"/>
    <w:rsid w:val="00E35DEA"/>
    <w:rsid w:val="00E3796A"/>
    <w:rsid w:val="00E37BE7"/>
    <w:rsid w:val="00E40ECB"/>
    <w:rsid w:val="00E426C6"/>
    <w:rsid w:val="00E44DA4"/>
    <w:rsid w:val="00E44E34"/>
    <w:rsid w:val="00E46523"/>
    <w:rsid w:val="00E46600"/>
    <w:rsid w:val="00E5001D"/>
    <w:rsid w:val="00E53E93"/>
    <w:rsid w:val="00E6447F"/>
    <w:rsid w:val="00E648EC"/>
    <w:rsid w:val="00E710A8"/>
    <w:rsid w:val="00E7144A"/>
    <w:rsid w:val="00E73721"/>
    <w:rsid w:val="00E7645F"/>
    <w:rsid w:val="00E80493"/>
    <w:rsid w:val="00E838B1"/>
    <w:rsid w:val="00E83DBC"/>
    <w:rsid w:val="00E8505D"/>
    <w:rsid w:val="00E8527C"/>
    <w:rsid w:val="00E86E0B"/>
    <w:rsid w:val="00E909A7"/>
    <w:rsid w:val="00E9346D"/>
    <w:rsid w:val="00E957CB"/>
    <w:rsid w:val="00E967DD"/>
    <w:rsid w:val="00EA509B"/>
    <w:rsid w:val="00EA576C"/>
    <w:rsid w:val="00EA58E3"/>
    <w:rsid w:val="00EA5D9B"/>
    <w:rsid w:val="00EB12B8"/>
    <w:rsid w:val="00EB4A6E"/>
    <w:rsid w:val="00EC2D75"/>
    <w:rsid w:val="00EC66A7"/>
    <w:rsid w:val="00ED16DA"/>
    <w:rsid w:val="00ED3F0E"/>
    <w:rsid w:val="00EE0C95"/>
    <w:rsid w:val="00EE15AE"/>
    <w:rsid w:val="00EE1BDF"/>
    <w:rsid w:val="00EE5476"/>
    <w:rsid w:val="00EE66B4"/>
    <w:rsid w:val="00EF52D7"/>
    <w:rsid w:val="00F03E08"/>
    <w:rsid w:val="00F06B92"/>
    <w:rsid w:val="00F06E49"/>
    <w:rsid w:val="00F120D1"/>
    <w:rsid w:val="00F2126E"/>
    <w:rsid w:val="00F26A20"/>
    <w:rsid w:val="00F30B16"/>
    <w:rsid w:val="00F35342"/>
    <w:rsid w:val="00F35F2E"/>
    <w:rsid w:val="00F370DB"/>
    <w:rsid w:val="00F443CC"/>
    <w:rsid w:val="00F448FF"/>
    <w:rsid w:val="00F45DBE"/>
    <w:rsid w:val="00F4626C"/>
    <w:rsid w:val="00F5040C"/>
    <w:rsid w:val="00F51CA9"/>
    <w:rsid w:val="00F51E71"/>
    <w:rsid w:val="00F527EB"/>
    <w:rsid w:val="00F57A66"/>
    <w:rsid w:val="00F6558C"/>
    <w:rsid w:val="00F65C54"/>
    <w:rsid w:val="00F7422D"/>
    <w:rsid w:val="00F77D17"/>
    <w:rsid w:val="00F83156"/>
    <w:rsid w:val="00F83A38"/>
    <w:rsid w:val="00F84F2D"/>
    <w:rsid w:val="00F85300"/>
    <w:rsid w:val="00F8560D"/>
    <w:rsid w:val="00F87E15"/>
    <w:rsid w:val="00F91AED"/>
    <w:rsid w:val="00F91F1F"/>
    <w:rsid w:val="00F92118"/>
    <w:rsid w:val="00F93774"/>
    <w:rsid w:val="00F95007"/>
    <w:rsid w:val="00FA3355"/>
    <w:rsid w:val="00FA6073"/>
    <w:rsid w:val="00FB1CB0"/>
    <w:rsid w:val="00FB35A2"/>
    <w:rsid w:val="00FC1301"/>
    <w:rsid w:val="00FC1433"/>
    <w:rsid w:val="00FC14E3"/>
    <w:rsid w:val="00FC1D4A"/>
    <w:rsid w:val="00FD01C1"/>
    <w:rsid w:val="00FD2348"/>
    <w:rsid w:val="00FD3C45"/>
    <w:rsid w:val="00FD6820"/>
    <w:rsid w:val="00FE1E04"/>
    <w:rsid w:val="00FE6454"/>
    <w:rsid w:val="00FE7566"/>
    <w:rsid w:val="00FF062A"/>
    <w:rsid w:val="00FF0881"/>
    <w:rsid w:val="00FF0DAC"/>
    <w:rsid w:val="00FF2F27"/>
    <w:rsid w:val="00FF3AF8"/>
    <w:rsid w:val="00FF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C9BB"/>
  <w15:chartTrackingRefBased/>
  <w15:docId w15:val="{F3DBD66E-DBBF-4E44-8FC0-D61F9787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A8"/>
    <w:pPr>
      <w:ind w:left="720"/>
      <w:contextualSpacing/>
    </w:pPr>
  </w:style>
  <w:style w:type="character" w:styleId="Hyperlink">
    <w:name w:val="Hyperlink"/>
    <w:basedOn w:val="DefaultParagraphFont"/>
    <w:uiPriority w:val="99"/>
    <w:unhideWhenUsed/>
    <w:rsid w:val="00811B8C"/>
    <w:rPr>
      <w:color w:val="0563C1" w:themeColor="hyperlink"/>
      <w:u w:val="single"/>
    </w:rPr>
  </w:style>
  <w:style w:type="character" w:customStyle="1" w:styleId="UnresolvedMention1">
    <w:name w:val="Unresolved Mention1"/>
    <w:basedOn w:val="DefaultParagraphFont"/>
    <w:uiPriority w:val="99"/>
    <w:semiHidden/>
    <w:unhideWhenUsed/>
    <w:rsid w:val="00811B8C"/>
    <w:rPr>
      <w:color w:val="605E5C"/>
      <w:shd w:val="clear" w:color="auto" w:fill="E1DFDD"/>
    </w:rPr>
  </w:style>
  <w:style w:type="paragraph" w:customStyle="1" w:styleId="Default">
    <w:name w:val="Default"/>
    <w:rsid w:val="00A1448F"/>
    <w:pPr>
      <w:autoSpaceDE w:val="0"/>
      <w:autoSpaceDN w:val="0"/>
      <w:adjustRightInd w:val="0"/>
      <w:spacing w:after="0" w:line="240" w:lineRule="auto"/>
    </w:pPr>
    <w:rPr>
      <w:rFonts w:ascii="Century Schoolbook" w:hAnsi="Century Schoolbook" w:cs="Century Schoolbook"/>
      <w:color w:val="000000"/>
      <w:sz w:val="24"/>
      <w:szCs w:val="24"/>
      <w:lang w:val="en-US"/>
    </w:rPr>
  </w:style>
  <w:style w:type="character" w:styleId="FollowedHyperlink">
    <w:name w:val="FollowedHyperlink"/>
    <w:basedOn w:val="DefaultParagraphFont"/>
    <w:uiPriority w:val="99"/>
    <w:semiHidden/>
    <w:unhideWhenUsed/>
    <w:rsid w:val="00A1448F"/>
    <w:rPr>
      <w:color w:val="954F72" w:themeColor="followedHyperlink"/>
      <w:u w:val="single"/>
    </w:rPr>
  </w:style>
  <w:style w:type="paragraph" w:customStyle="1" w:styleId="CM10">
    <w:name w:val="CM10"/>
    <w:basedOn w:val="Normal"/>
    <w:next w:val="Normal"/>
    <w:uiPriority w:val="99"/>
    <w:rsid w:val="009F5922"/>
    <w:pPr>
      <w:autoSpaceDE w:val="0"/>
      <w:autoSpaceDN w:val="0"/>
      <w:adjustRightInd w:val="0"/>
      <w:spacing w:after="0" w:line="266" w:lineRule="atLeast"/>
    </w:pPr>
    <w:rPr>
      <w:rFonts w:ascii="Century Schoolbook" w:hAnsi="Century Schoolbook"/>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sanni</dc:creator>
  <cp:keywords/>
  <dc:description/>
  <cp:lastModifiedBy>hawley johnson</cp:lastModifiedBy>
  <cp:revision>2</cp:revision>
  <dcterms:created xsi:type="dcterms:W3CDTF">2020-04-01T18:10:00Z</dcterms:created>
  <dcterms:modified xsi:type="dcterms:W3CDTF">2020-04-01T18:10:00Z</dcterms:modified>
</cp:coreProperties>
</file>