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88" w:rsidRPr="00131C98" w:rsidRDefault="003C2388">
      <w:pPr>
        <w:rPr>
          <w:sz w:val="32"/>
          <w:szCs w:val="32"/>
        </w:rPr>
      </w:pPr>
    </w:p>
    <w:p w:rsidR="003C2388" w:rsidRPr="00131C98" w:rsidRDefault="00B066BE" w:rsidP="00D34173">
      <w:pPr>
        <w:jc w:val="center"/>
        <w:rPr>
          <w:b/>
          <w:sz w:val="32"/>
          <w:szCs w:val="32"/>
        </w:rPr>
      </w:pPr>
      <w:r>
        <w:rPr>
          <w:b/>
          <w:sz w:val="32"/>
          <w:szCs w:val="32"/>
        </w:rPr>
        <w:t>FESTUS A.O. OGWUCHE ESQ &amp; ANOTHER V FEDERAL REPUBLIC OF NIGERIA</w:t>
      </w:r>
    </w:p>
    <w:p w:rsidR="003C2388" w:rsidRPr="00B271EB" w:rsidRDefault="003C2388"/>
    <w:p w:rsidR="00131C98" w:rsidRPr="00365C59" w:rsidRDefault="00B271EB">
      <w:pPr>
        <w:rPr>
          <w:sz w:val="24"/>
          <w:szCs w:val="24"/>
        </w:rPr>
      </w:pPr>
      <w:r w:rsidRPr="00365C59">
        <w:rPr>
          <w:sz w:val="24"/>
          <w:szCs w:val="24"/>
        </w:rPr>
        <w:t>Nigeria, Africa</w:t>
      </w:r>
    </w:p>
    <w:p w:rsidR="00131C98" w:rsidRPr="00365C59" w:rsidRDefault="00131C98">
      <w:pPr>
        <w:rPr>
          <w:b/>
          <w:sz w:val="24"/>
          <w:szCs w:val="24"/>
        </w:rPr>
      </w:pPr>
      <w:r w:rsidRPr="00365C59">
        <w:rPr>
          <w:b/>
          <w:sz w:val="24"/>
          <w:szCs w:val="24"/>
        </w:rPr>
        <w:t>CLOSED</w:t>
      </w:r>
    </w:p>
    <w:p w:rsidR="00FF6D8F" w:rsidRPr="00365C59" w:rsidRDefault="00131C98">
      <w:pPr>
        <w:rPr>
          <w:b/>
          <w:sz w:val="24"/>
          <w:szCs w:val="24"/>
        </w:rPr>
      </w:pPr>
      <w:r w:rsidRPr="00365C59">
        <w:rPr>
          <w:b/>
          <w:sz w:val="24"/>
          <w:szCs w:val="24"/>
        </w:rPr>
        <w:t xml:space="preserve">EXPANDS EXPRESSION </w:t>
      </w:r>
      <w:r w:rsidR="003C2388" w:rsidRPr="00365C59">
        <w:rPr>
          <w:b/>
          <w:sz w:val="24"/>
          <w:szCs w:val="24"/>
        </w:rPr>
        <w:t xml:space="preserve"> </w:t>
      </w:r>
    </w:p>
    <w:p w:rsidR="003C2388" w:rsidRPr="00365C59" w:rsidRDefault="00B271EB">
      <w:pPr>
        <w:rPr>
          <w:b/>
          <w:sz w:val="24"/>
          <w:szCs w:val="24"/>
        </w:rPr>
      </w:pPr>
      <w:r w:rsidRPr="00365C59">
        <w:rPr>
          <w:b/>
          <w:sz w:val="24"/>
          <w:szCs w:val="24"/>
        </w:rPr>
        <w:t xml:space="preserve">                 </w:t>
      </w:r>
      <w:r w:rsidR="003C2388" w:rsidRPr="00365C59">
        <w:rPr>
          <w:b/>
          <w:sz w:val="24"/>
          <w:szCs w:val="24"/>
        </w:rPr>
        <w:t xml:space="preserve">                                                   </w:t>
      </w:r>
    </w:p>
    <w:p w:rsidR="00FF6D8F" w:rsidRPr="00365C59" w:rsidRDefault="00131C98">
      <w:pPr>
        <w:rPr>
          <w:sz w:val="24"/>
          <w:szCs w:val="24"/>
        </w:rPr>
      </w:pPr>
      <w:r w:rsidRPr="00365C59">
        <w:rPr>
          <w:sz w:val="24"/>
          <w:szCs w:val="24"/>
        </w:rPr>
        <w:t xml:space="preserve">MODE OF EXPRESSION </w:t>
      </w:r>
    </w:p>
    <w:p w:rsidR="00131C98" w:rsidRPr="00365C59" w:rsidRDefault="00574642">
      <w:pPr>
        <w:rPr>
          <w:b/>
          <w:sz w:val="24"/>
          <w:szCs w:val="24"/>
        </w:rPr>
      </w:pPr>
      <w:r w:rsidRPr="00365C59">
        <w:rPr>
          <w:b/>
          <w:sz w:val="24"/>
          <w:szCs w:val="24"/>
        </w:rPr>
        <w:t>Electronic</w:t>
      </w:r>
    </w:p>
    <w:p w:rsidR="003C2388" w:rsidRPr="00365C59" w:rsidRDefault="00131C98">
      <w:pPr>
        <w:rPr>
          <w:sz w:val="24"/>
          <w:szCs w:val="24"/>
        </w:rPr>
      </w:pPr>
      <w:r w:rsidRPr="00365C59">
        <w:rPr>
          <w:sz w:val="24"/>
          <w:szCs w:val="24"/>
        </w:rPr>
        <w:t xml:space="preserve"> </w:t>
      </w:r>
      <w:r w:rsidR="003C2388" w:rsidRPr="00365C59">
        <w:rPr>
          <w:sz w:val="24"/>
          <w:szCs w:val="24"/>
        </w:rPr>
        <w:t xml:space="preserve">                                                                                        </w:t>
      </w:r>
    </w:p>
    <w:p w:rsidR="008811E2" w:rsidRPr="00365C59" w:rsidRDefault="00131C98">
      <w:pPr>
        <w:rPr>
          <w:sz w:val="24"/>
          <w:szCs w:val="24"/>
        </w:rPr>
      </w:pPr>
      <w:r w:rsidRPr="00365C59">
        <w:rPr>
          <w:sz w:val="24"/>
          <w:szCs w:val="24"/>
        </w:rPr>
        <w:t>DATE OF DECISION</w:t>
      </w:r>
      <w:r w:rsidR="003C2388" w:rsidRPr="00365C59">
        <w:rPr>
          <w:sz w:val="24"/>
          <w:szCs w:val="24"/>
        </w:rPr>
        <w:t xml:space="preserve">   </w:t>
      </w:r>
    </w:p>
    <w:p w:rsidR="00131C98" w:rsidRPr="00365C59" w:rsidRDefault="00B066BE">
      <w:pPr>
        <w:rPr>
          <w:b/>
          <w:sz w:val="24"/>
          <w:szCs w:val="24"/>
        </w:rPr>
      </w:pPr>
      <w:r w:rsidRPr="00365C59">
        <w:rPr>
          <w:b/>
          <w:sz w:val="24"/>
          <w:szCs w:val="24"/>
        </w:rPr>
        <w:t>December 11, 2018</w:t>
      </w:r>
      <w:r w:rsidR="003C2388" w:rsidRPr="00365C59">
        <w:rPr>
          <w:b/>
          <w:sz w:val="24"/>
          <w:szCs w:val="24"/>
        </w:rPr>
        <w:t xml:space="preserve">       </w:t>
      </w:r>
    </w:p>
    <w:p w:rsidR="003C2388" w:rsidRPr="00365C59" w:rsidRDefault="003C2388">
      <w:pPr>
        <w:rPr>
          <w:b/>
          <w:sz w:val="24"/>
          <w:szCs w:val="24"/>
        </w:rPr>
      </w:pPr>
      <w:r w:rsidRPr="00365C59">
        <w:rPr>
          <w:b/>
          <w:sz w:val="24"/>
          <w:szCs w:val="24"/>
        </w:rPr>
        <w:t xml:space="preserve">                                                                                         </w:t>
      </w:r>
      <w:r w:rsidR="00D34173" w:rsidRPr="00365C59">
        <w:rPr>
          <w:b/>
          <w:sz w:val="24"/>
          <w:szCs w:val="24"/>
        </w:rPr>
        <w:t xml:space="preserve">    </w:t>
      </w:r>
    </w:p>
    <w:p w:rsidR="008811E2" w:rsidRPr="00365C59" w:rsidRDefault="00131C98">
      <w:pPr>
        <w:rPr>
          <w:sz w:val="24"/>
          <w:szCs w:val="24"/>
        </w:rPr>
      </w:pPr>
      <w:r w:rsidRPr="00365C59">
        <w:rPr>
          <w:sz w:val="24"/>
          <w:szCs w:val="24"/>
        </w:rPr>
        <w:t xml:space="preserve">OUTCOME  </w:t>
      </w:r>
      <w:r w:rsidR="003C2388" w:rsidRPr="00365C59">
        <w:rPr>
          <w:sz w:val="24"/>
          <w:szCs w:val="24"/>
        </w:rPr>
        <w:t xml:space="preserve">  </w:t>
      </w:r>
    </w:p>
    <w:p w:rsidR="00131C98" w:rsidRPr="00365C59" w:rsidRDefault="00E65A0C">
      <w:pPr>
        <w:rPr>
          <w:b/>
          <w:sz w:val="24"/>
          <w:szCs w:val="24"/>
        </w:rPr>
      </w:pPr>
      <w:r w:rsidRPr="00365C59">
        <w:rPr>
          <w:b/>
          <w:sz w:val="24"/>
          <w:szCs w:val="24"/>
        </w:rPr>
        <w:t>De</w:t>
      </w:r>
      <w:r w:rsidR="00CD581B" w:rsidRPr="00365C59">
        <w:rPr>
          <w:b/>
          <w:sz w:val="24"/>
          <w:szCs w:val="24"/>
        </w:rPr>
        <w:t>cision - Procedural Outcome, Applicat</w:t>
      </w:r>
      <w:r w:rsidRPr="00365C59">
        <w:rPr>
          <w:b/>
          <w:sz w:val="24"/>
          <w:szCs w:val="24"/>
        </w:rPr>
        <w:t xml:space="preserve">ion Granted, Decision Outcome (Disposition/Ruling), Injunction or Order Granted, Declaratory Relief, Violation of a Rule of International Law, ICCPR Violation, </w:t>
      </w:r>
      <w:proofErr w:type="gramStart"/>
      <w:r w:rsidRPr="00365C59">
        <w:rPr>
          <w:b/>
          <w:sz w:val="24"/>
          <w:szCs w:val="24"/>
        </w:rPr>
        <w:t>ACHPR</w:t>
      </w:r>
      <w:proofErr w:type="gramEnd"/>
      <w:r w:rsidRPr="00365C59">
        <w:rPr>
          <w:b/>
          <w:sz w:val="24"/>
          <w:szCs w:val="24"/>
        </w:rPr>
        <w:t xml:space="preserve"> Violation</w:t>
      </w:r>
      <w:r w:rsidR="003C2388" w:rsidRPr="00365C59">
        <w:rPr>
          <w:b/>
          <w:sz w:val="24"/>
          <w:szCs w:val="24"/>
        </w:rPr>
        <w:t xml:space="preserve">    </w:t>
      </w:r>
    </w:p>
    <w:p w:rsidR="003C2388" w:rsidRPr="00365C59" w:rsidRDefault="003C2388">
      <w:pPr>
        <w:rPr>
          <w:b/>
          <w:sz w:val="24"/>
          <w:szCs w:val="24"/>
        </w:rPr>
      </w:pPr>
      <w:r w:rsidRPr="00365C59">
        <w:rPr>
          <w:b/>
          <w:sz w:val="24"/>
          <w:szCs w:val="24"/>
        </w:rPr>
        <w:t xml:space="preserve">                                                                                                          </w:t>
      </w:r>
    </w:p>
    <w:p w:rsidR="00B271EB" w:rsidRPr="00365C59" w:rsidRDefault="00131C98">
      <w:pPr>
        <w:rPr>
          <w:sz w:val="24"/>
          <w:szCs w:val="24"/>
        </w:rPr>
      </w:pPr>
      <w:r w:rsidRPr="00365C59">
        <w:rPr>
          <w:sz w:val="24"/>
          <w:szCs w:val="24"/>
        </w:rPr>
        <w:t>CASE NUMBER</w:t>
      </w:r>
    </w:p>
    <w:p w:rsidR="00B066BE" w:rsidRPr="00365C59" w:rsidRDefault="00B066BE">
      <w:pPr>
        <w:rPr>
          <w:b/>
          <w:sz w:val="24"/>
          <w:szCs w:val="24"/>
        </w:rPr>
      </w:pPr>
      <w:r w:rsidRPr="00365C59">
        <w:rPr>
          <w:b/>
          <w:sz w:val="24"/>
          <w:szCs w:val="24"/>
        </w:rPr>
        <w:t>SUIT NO: ECW/CCJ/APP/10/15</w:t>
      </w:r>
    </w:p>
    <w:p w:rsidR="00B066BE" w:rsidRPr="00365C59" w:rsidRDefault="00B066BE">
      <w:pPr>
        <w:rPr>
          <w:b/>
          <w:sz w:val="24"/>
          <w:szCs w:val="24"/>
        </w:rPr>
      </w:pPr>
      <w:r w:rsidRPr="00365C59">
        <w:rPr>
          <w:b/>
          <w:sz w:val="24"/>
          <w:szCs w:val="24"/>
        </w:rPr>
        <w:t>JUDGMENT NO: ECW/CCJ/JUD/31/18</w:t>
      </w:r>
    </w:p>
    <w:p w:rsidR="00131C98" w:rsidRPr="00365C59" w:rsidRDefault="00131C98">
      <w:pPr>
        <w:rPr>
          <w:b/>
          <w:sz w:val="24"/>
          <w:szCs w:val="24"/>
        </w:rPr>
      </w:pPr>
    </w:p>
    <w:p w:rsidR="00D34173" w:rsidRPr="00365C59" w:rsidRDefault="00131C98">
      <w:pPr>
        <w:rPr>
          <w:sz w:val="24"/>
          <w:szCs w:val="24"/>
        </w:rPr>
      </w:pPr>
      <w:r w:rsidRPr="00365C59">
        <w:rPr>
          <w:sz w:val="24"/>
          <w:szCs w:val="24"/>
        </w:rPr>
        <w:t>JUDICIAL BODY</w:t>
      </w:r>
    </w:p>
    <w:p w:rsidR="00AA7D2D" w:rsidRPr="00365C59" w:rsidRDefault="00B066BE">
      <w:pPr>
        <w:rPr>
          <w:b/>
          <w:sz w:val="24"/>
          <w:szCs w:val="24"/>
        </w:rPr>
      </w:pPr>
      <w:r w:rsidRPr="00365C59">
        <w:rPr>
          <w:b/>
          <w:sz w:val="24"/>
          <w:szCs w:val="24"/>
        </w:rPr>
        <w:t>Sub-regional African court (ECOWAS)</w:t>
      </w:r>
    </w:p>
    <w:p w:rsidR="00131C98" w:rsidRPr="00365C59" w:rsidRDefault="00131C98">
      <w:pPr>
        <w:rPr>
          <w:b/>
          <w:sz w:val="24"/>
          <w:szCs w:val="24"/>
        </w:rPr>
      </w:pPr>
    </w:p>
    <w:p w:rsidR="00B271EB" w:rsidRPr="00365C59" w:rsidRDefault="00131C98">
      <w:pPr>
        <w:rPr>
          <w:sz w:val="24"/>
          <w:szCs w:val="24"/>
        </w:rPr>
      </w:pPr>
      <w:r w:rsidRPr="00365C59">
        <w:rPr>
          <w:sz w:val="24"/>
          <w:szCs w:val="24"/>
        </w:rPr>
        <w:t>TYPE OF LAW</w:t>
      </w:r>
    </w:p>
    <w:p w:rsidR="008811E2" w:rsidRPr="00365C59" w:rsidRDefault="00B066BE">
      <w:pPr>
        <w:rPr>
          <w:b/>
          <w:sz w:val="24"/>
          <w:szCs w:val="24"/>
        </w:rPr>
      </w:pPr>
      <w:r w:rsidRPr="00365C59">
        <w:rPr>
          <w:b/>
          <w:sz w:val="24"/>
          <w:szCs w:val="24"/>
        </w:rPr>
        <w:t>International/Regional Human Rights Law</w:t>
      </w:r>
    </w:p>
    <w:p w:rsidR="00131C98" w:rsidRPr="00365C59" w:rsidRDefault="00131C98">
      <w:pPr>
        <w:rPr>
          <w:b/>
          <w:sz w:val="24"/>
          <w:szCs w:val="24"/>
        </w:rPr>
      </w:pPr>
    </w:p>
    <w:p w:rsidR="00B271EB" w:rsidRPr="00365C59" w:rsidRDefault="00131C98">
      <w:pPr>
        <w:rPr>
          <w:sz w:val="24"/>
          <w:szCs w:val="24"/>
        </w:rPr>
      </w:pPr>
      <w:r w:rsidRPr="00365C59">
        <w:rPr>
          <w:sz w:val="24"/>
          <w:szCs w:val="24"/>
        </w:rPr>
        <w:t>THEMES</w:t>
      </w:r>
    </w:p>
    <w:p w:rsidR="00AA7D2D" w:rsidRPr="00365C59" w:rsidRDefault="00E65A0C">
      <w:pPr>
        <w:rPr>
          <w:b/>
          <w:sz w:val="24"/>
          <w:szCs w:val="24"/>
        </w:rPr>
      </w:pPr>
      <w:r w:rsidRPr="00365C59">
        <w:rPr>
          <w:b/>
          <w:sz w:val="24"/>
          <w:szCs w:val="24"/>
        </w:rPr>
        <w:t>Content Regulation/Censorship</w:t>
      </w:r>
    </w:p>
    <w:p w:rsidR="00131C98" w:rsidRPr="00365C59" w:rsidRDefault="00131C98">
      <w:pPr>
        <w:rPr>
          <w:b/>
          <w:sz w:val="24"/>
          <w:szCs w:val="24"/>
        </w:rPr>
      </w:pPr>
    </w:p>
    <w:p w:rsidR="00164307" w:rsidRPr="00365C59" w:rsidRDefault="00131C98">
      <w:pPr>
        <w:rPr>
          <w:sz w:val="24"/>
          <w:szCs w:val="24"/>
        </w:rPr>
      </w:pPr>
      <w:r w:rsidRPr="00365C59">
        <w:rPr>
          <w:sz w:val="24"/>
          <w:szCs w:val="24"/>
        </w:rPr>
        <w:t>TAGS</w:t>
      </w:r>
    </w:p>
    <w:p w:rsidR="00AA7D2D" w:rsidRPr="00365C59" w:rsidRDefault="00C15E6A">
      <w:pPr>
        <w:rPr>
          <w:b/>
          <w:sz w:val="24"/>
          <w:szCs w:val="24"/>
        </w:rPr>
      </w:pPr>
      <w:r w:rsidRPr="00365C59">
        <w:rPr>
          <w:b/>
          <w:sz w:val="24"/>
          <w:szCs w:val="24"/>
        </w:rPr>
        <w:t>Freedom of Expression</w:t>
      </w:r>
      <w:r w:rsidR="00E65A0C" w:rsidRPr="00365C59">
        <w:rPr>
          <w:b/>
          <w:sz w:val="24"/>
          <w:szCs w:val="24"/>
        </w:rPr>
        <w:t xml:space="preserve"> and the Press</w:t>
      </w:r>
      <w:r w:rsidRPr="00365C59">
        <w:rPr>
          <w:b/>
          <w:sz w:val="24"/>
          <w:szCs w:val="24"/>
        </w:rPr>
        <w:t>, Political Broadcast</w:t>
      </w:r>
      <w:r w:rsidR="00221762" w:rsidRPr="00365C59">
        <w:rPr>
          <w:b/>
          <w:sz w:val="24"/>
          <w:szCs w:val="24"/>
        </w:rPr>
        <w:t>, Censorship</w:t>
      </w:r>
      <w:r w:rsidR="005149E3" w:rsidRPr="00365C59">
        <w:rPr>
          <w:b/>
          <w:sz w:val="24"/>
          <w:szCs w:val="24"/>
        </w:rPr>
        <w:t>, Radio, Television, Social Media</w:t>
      </w:r>
      <w:r w:rsidR="00E65A0C" w:rsidRPr="00365C59">
        <w:rPr>
          <w:b/>
          <w:sz w:val="24"/>
          <w:szCs w:val="24"/>
        </w:rPr>
        <w:t xml:space="preserve"> </w:t>
      </w:r>
    </w:p>
    <w:p w:rsidR="00D34173" w:rsidRPr="00365C59" w:rsidRDefault="00D34173">
      <w:pPr>
        <w:rPr>
          <w:sz w:val="24"/>
          <w:szCs w:val="24"/>
        </w:rPr>
      </w:pPr>
    </w:p>
    <w:p w:rsidR="00D34173" w:rsidRPr="00365C59" w:rsidRDefault="00D34173" w:rsidP="00D34173">
      <w:pPr>
        <w:jc w:val="center"/>
        <w:rPr>
          <w:sz w:val="24"/>
          <w:szCs w:val="24"/>
          <w:u w:val="single"/>
        </w:rPr>
      </w:pPr>
    </w:p>
    <w:p w:rsidR="00D34173" w:rsidRPr="00365C59" w:rsidRDefault="00D34173" w:rsidP="00D34173">
      <w:pPr>
        <w:jc w:val="center"/>
        <w:rPr>
          <w:b/>
          <w:sz w:val="24"/>
          <w:szCs w:val="24"/>
          <w:u w:val="single"/>
        </w:rPr>
      </w:pPr>
      <w:r w:rsidRPr="00365C59">
        <w:rPr>
          <w:b/>
          <w:sz w:val="24"/>
          <w:szCs w:val="24"/>
          <w:u w:val="single"/>
        </w:rPr>
        <w:t>CASE ANALYSIS</w:t>
      </w:r>
    </w:p>
    <w:p w:rsidR="00D34173" w:rsidRPr="00365C59" w:rsidRDefault="00D34173" w:rsidP="00D34173">
      <w:pPr>
        <w:jc w:val="center"/>
        <w:rPr>
          <w:sz w:val="24"/>
          <w:szCs w:val="24"/>
          <w:u w:val="single"/>
        </w:rPr>
      </w:pPr>
    </w:p>
    <w:p w:rsidR="00922E88" w:rsidRPr="00365C59" w:rsidRDefault="00D34173" w:rsidP="00365C59">
      <w:pPr>
        <w:jc w:val="both"/>
        <w:rPr>
          <w:b/>
          <w:sz w:val="24"/>
          <w:szCs w:val="24"/>
        </w:rPr>
      </w:pPr>
      <w:r w:rsidRPr="00365C59">
        <w:rPr>
          <w:b/>
          <w:sz w:val="24"/>
          <w:szCs w:val="24"/>
        </w:rPr>
        <w:t>Case Summary and Outcome</w:t>
      </w:r>
    </w:p>
    <w:p w:rsidR="007C1AB0" w:rsidRPr="00365C59" w:rsidRDefault="00EA54A1" w:rsidP="00365C59">
      <w:pPr>
        <w:jc w:val="both"/>
        <w:rPr>
          <w:sz w:val="24"/>
          <w:szCs w:val="24"/>
        </w:rPr>
      </w:pPr>
      <w:r w:rsidRPr="00365C59">
        <w:rPr>
          <w:sz w:val="24"/>
          <w:szCs w:val="24"/>
        </w:rPr>
        <w:t xml:space="preserve">The Community Court of Justice of Economic Community of West African States (ECOWAS Court) held that freedom of speech of the plaintiffs was violated by the defendant as the act of the defendant was tantamount to censorship and granted the reliefs sought by the plaintiffs. The court went further to restrain the defendant from further violating the plaintiffs’ human rights to freedom of expression. The first plaintiff in the suit is a member of the ECOWAS community, a lawyer, broadcaster and the head of the second Plaintiff. The second plaintiff is a firm of solicitors that engage in human rights advocacy, advancement of democracy and good governance and sponsors radio and television broadcast on the aforementioned subjects. The ECOWAS Court held </w:t>
      </w:r>
      <w:r w:rsidR="000D3DF9" w:rsidRPr="00365C59">
        <w:rPr>
          <w:sz w:val="24"/>
          <w:szCs w:val="24"/>
        </w:rPr>
        <w:t>in particular that the</w:t>
      </w:r>
      <w:r w:rsidRPr="00365C59">
        <w:rPr>
          <w:sz w:val="24"/>
          <w:szCs w:val="24"/>
        </w:rPr>
        <w:t xml:space="preserve"> letter sent by the defendant to the plaintiff</w:t>
      </w:r>
      <w:r w:rsidR="000D3DF9" w:rsidRPr="00365C59">
        <w:rPr>
          <w:sz w:val="24"/>
          <w:szCs w:val="24"/>
        </w:rPr>
        <w:t>s</w:t>
      </w:r>
      <w:r w:rsidRPr="00365C59">
        <w:rPr>
          <w:sz w:val="24"/>
          <w:szCs w:val="24"/>
        </w:rPr>
        <w:t xml:space="preserve"> titled “Additional Regulation for Live Political Broadcasts” dated May 30, 2014 constitutes censorship and thereby infringed upon the plaintiffs’ freedom of expression. </w:t>
      </w:r>
    </w:p>
    <w:p w:rsidR="00EA54A1" w:rsidRPr="00365C59" w:rsidRDefault="00EA54A1" w:rsidP="00365C59">
      <w:pPr>
        <w:jc w:val="both"/>
        <w:rPr>
          <w:sz w:val="24"/>
          <w:szCs w:val="24"/>
        </w:rPr>
      </w:pPr>
    </w:p>
    <w:p w:rsidR="003C2388" w:rsidRPr="00365C59" w:rsidRDefault="009728CC" w:rsidP="00365C59">
      <w:pPr>
        <w:jc w:val="both"/>
        <w:rPr>
          <w:b/>
          <w:sz w:val="24"/>
          <w:szCs w:val="24"/>
        </w:rPr>
      </w:pPr>
      <w:r w:rsidRPr="00365C59">
        <w:rPr>
          <w:b/>
          <w:sz w:val="24"/>
          <w:szCs w:val="24"/>
        </w:rPr>
        <w:t>Facts</w:t>
      </w:r>
    </w:p>
    <w:p w:rsidR="009728CC" w:rsidRPr="00365C59" w:rsidRDefault="00EA54A1" w:rsidP="00365C59">
      <w:pPr>
        <w:jc w:val="both"/>
        <w:rPr>
          <w:sz w:val="24"/>
          <w:szCs w:val="24"/>
        </w:rPr>
      </w:pPr>
      <w:r w:rsidRPr="00365C59">
        <w:rPr>
          <w:sz w:val="24"/>
          <w:szCs w:val="24"/>
        </w:rPr>
        <w:t xml:space="preserve">The Plaintiffs who are into broadcasts of </w:t>
      </w:r>
      <w:proofErr w:type="spellStart"/>
      <w:r w:rsidRPr="00365C59">
        <w:rPr>
          <w:sz w:val="24"/>
          <w:szCs w:val="24"/>
        </w:rPr>
        <w:t>programmes</w:t>
      </w:r>
      <w:proofErr w:type="spellEnd"/>
      <w:r w:rsidRPr="00365C59">
        <w:rPr>
          <w:sz w:val="24"/>
          <w:szCs w:val="24"/>
        </w:rPr>
        <w:t xml:space="preserve"> on human rights advocacy, advancement of democracy and good governance in 2014 received a letter from the defendant through its agency, National Broadcasting Commission (the Commission)directing that the plaintiffs and indeed all Broadcasting Houses to give 48 hours prior notification to the commission before airing any live political </w:t>
      </w:r>
      <w:proofErr w:type="spellStart"/>
      <w:r w:rsidRPr="00365C59">
        <w:rPr>
          <w:sz w:val="24"/>
          <w:szCs w:val="24"/>
        </w:rPr>
        <w:t>programme</w:t>
      </w:r>
      <w:proofErr w:type="spellEnd"/>
      <w:r w:rsidRPr="00365C59">
        <w:rPr>
          <w:sz w:val="24"/>
          <w:szCs w:val="24"/>
        </w:rPr>
        <w:t xml:space="preserve">. The directive is contained in a letter titled “Additional Regulation for Live Political Broadcasts” dated May 30, 2014. The letter indeed alleges that </w:t>
      </w:r>
      <w:r w:rsidR="00246B33" w:rsidRPr="00365C59">
        <w:rPr>
          <w:sz w:val="24"/>
          <w:szCs w:val="24"/>
        </w:rPr>
        <w:t xml:space="preserve">contents of political live </w:t>
      </w:r>
      <w:proofErr w:type="spellStart"/>
      <w:r w:rsidR="00246B33" w:rsidRPr="00365C59">
        <w:rPr>
          <w:sz w:val="24"/>
          <w:szCs w:val="24"/>
        </w:rPr>
        <w:t>programmes</w:t>
      </w:r>
      <w:proofErr w:type="spellEnd"/>
      <w:r w:rsidR="00246B33" w:rsidRPr="00365C59">
        <w:rPr>
          <w:sz w:val="24"/>
          <w:szCs w:val="24"/>
        </w:rPr>
        <w:t xml:space="preserve"> which are inciting, provocative, highly divisive and threaten the peace and unity of the country are being transmitted, hence the plaintiffs and all Broadcasting Houses </w:t>
      </w:r>
      <w:r w:rsidR="00246B33" w:rsidRPr="00365C59">
        <w:rPr>
          <w:sz w:val="24"/>
          <w:szCs w:val="24"/>
        </w:rPr>
        <w:lastRenderedPageBreak/>
        <w:t xml:space="preserve">must give 48 hours prior notification to the Commission before airing any live political </w:t>
      </w:r>
      <w:proofErr w:type="spellStart"/>
      <w:r w:rsidR="00246B33" w:rsidRPr="00365C59">
        <w:rPr>
          <w:sz w:val="24"/>
          <w:szCs w:val="24"/>
        </w:rPr>
        <w:t>programme</w:t>
      </w:r>
      <w:proofErr w:type="spellEnd"/>
      <w:r w:rsidR="00246B33" w:rsidRPr="00365C59">
        <w:rPr>
          <w:sz w:val="24"/>
          <w:szCs w:val="24"/>
        </w:rPr>
        <w:t xml:space="preserve">. The defendant further threatened “withdrawal of broadcast license, outright closure of broadcast outfits, direct censorship of all broadcast materials and seizure of broadcast equipment of any organization that does not comply with the directives of the said letter” </w:t>
      </w:r>
      <w:r w:rsidR="00B47ABD" w:rsidRPr="00365C59">
        <w:rPr>
          <w:sz w:val="24"/>
          <w:szCs w:val="24"/>
        </w:rPr>
        <w:t xml:space="preserve">The defendant afterwards went ahead to stop the </w:t>
      </w:r>
      <w:r w:rsidR="005149E3" w:rsidRPr="00365C59">
        <w:rPr>
          <w:sz w:val="24"/>
          <w:szCs w:val="24"/>
        </w:rPr>
        <w:t xml:space="preserve">plaintiffs’ live broadcasts on Radio, Television, Social Media thereby hampering Plaintiffs’ </w:t>
      </w:r>
      <w:proofErr w:type="spellStart"/>
      <w:r w:rsidR="005149E3" w:rsidRPr="00365C59">
        <w:rPr>
          <w:sz w:val="24"/>
          <w:szCs w:val="24"/>
        </w:rPr>
        <w:t>programmes</w:t>
      </w:r>
      <w:proofErr w:type="spellEnd"/>
      <w:r w:rsidR="005149E3" w:rsidRPr="00365C59">
        <w:rPr>
          <w:sz w:val="24"/>
          <w:szCs w:val="24"/>
        </w:rPr>
        <w:t xml:space="preserve"> on social advocacy for good governance and human rights. The Plaintiffs in response, wrote to the defendant about the unlawfulness of the defendant’s action and requested for any specific proof of abuse of transmission program which threatens the peace and unity of the country. The defendant however, provided no response to this request from the plaintiffs. </w:t>
      </w:r>
    </w:p>
    <w:p w:rsidR="009C7CF0" w:rsidRPr="00365C59" w:rsidRDefault="005149E3" w:rsidP="00365C59">
      <w:pPr>
        <w:jc w:val="both"/>
        <w:rPr>
          <w:sz w:val="24"/>
          <w:szCs w:val="24"/>
        </w:rPr>
      </w:pPr>
      <w:r w:rsidRPr="00365C59">
        <w:rPr>
          <w:sz w:val="24"/>
          <w:szCs w:val="24"/>
        </w:rPr>
        <w:t>Aggrieved by this development, the plaintiffs instituted an action before the ECOWAS Community Court of Justice by an application dated March</w:t>
      </w:r>
      <w:r w:rsidR="007C02FE" w:rsidRPr="00365C59">
        <w:rPr>
          <w:sz w:val="24"/>
          <w:szCs w:val="24"/>
        </w:rPr>
        <w:t xml:space="preserve"> 18th</w:t>
      </w:r>
      <w:r w:rsidRPr="00365C59">
        <w:rPr>
          <w:sz w:val="24"/>
          <w:szCs w:val="24"/>
        </w:rPr>
        <w:t>, 2015 and same was served on the defendant on April</w:t>
      </w:r>
      <w:r w:rsidR="007C02FE" w:rsidRPr="00365C59">
        <w:rPr>
          <w:sz w:val="24"/>
          <w:szCs w:val="24"/>
        </w:rPr>
        <w:t xml:space="preserve"> 7th, 2015. The defendant in response to this suit filed a Notice of Preliminary Objection</w:t>
      </w:r>
      <w:r w:rsidR="005979F0" w:rsidRPr="00365C59">
        <w:rPr>
          <w:sz w:val="24"/>
          <w:szCs w:val="24"/>
        </w:rPr>
        <w:t xml:space="preserve"> challenging th</w:t>
      </w:r>
      <w:r w:rsidR="009D0EB3" w:rsidRPr="00365C59">
        <w:rPr>
          <w:sz w:val="24"/>
          <w:szCs w:val="24"/>
        </w:rPr>
        <w:t>e jurisdiction of the court in the</w:t>
      </w:r>
      <w:r w:rsidR="005979F0" w:rsidRPr="00365C59">
        <w:rPr>
          <w:sz w:val="24"/>
          <w:szCs w:val="24"/>
        </w:rPr>
        <w:t xml:space="preserve"> Notice of Preliminary Objection</w:t>
      </w:r>
      <w:r w:rsidR="007C02FE" w:rsidRPr="00365C59">
        <w:rPr>
          <w:sz w:val="24"/>
          <w:szCs w:val="24"/>
        </w:rPr>
        <w:t xml:space="preserve"> dated May 14</w:t>
      </w:r>
      <w:r w:rsidR="007C02FE" w:rsidRPr="00365C59">
        <w:rPr>
          <w:sz w:val="24"/>
          <w:szCs w:val="24"/>
          <w:vertAlign w:val="superscript"/>
        </w:rPr>
        <w:t>th</w:t>
      </w:r>
      <w:r w:rsidR="007C02FE" w:rsidRPr="00365C59">
        <w:rPr>
          <w:sz w:val="24"/>
          <w:szCs w:val="24"/>
        </w:rPr>
        <w:t>, 2015 and served on the Plaintiff on May 15</w:t>
      </w:r>
      <w:r w:rsidR="007C02FE" w:rsidRPr="00365C59">
        <w:rPr>
          <w:sz w:val="24"/>
          <w:szCs w:val="24"/>
          <w:vertAlign w:val="superscript"/>
        </w:rPr>
        <w:t>th</w:t>
      </w:r>
      <w:r w:rsidR="007C02FE" w:rsidRPr="00365C59">
        <w:rPr>
          <w:sz w:val="24"/>
          <w:szCs w:val="24"/>
        </w:rPr>
        <w:t xml:space="preserve">, 2015 the following day. </w:t>
      </w:r>
      <w:r w:rsidR="005979F0" w:rsidRPr="00365C59">
        <w:rPr>
          <w:sz w:val="24"/>
          <w:szCs w:val="24"/>
        </w:rPr>
        <w:t>The defendant in the said Preliminary Objection argued that the issues raised in the suit by the plaintiffs are non-</w:t>
      </w:r>
      <w:proofErr w:type="spellStart"/>
      <w:r w:rsidR="005979F0" w:rsidRPr="00365C59">
        <w:rPr>
          <w:sz w:val="24"/>
          <w:szCs w:val="24"/>
        </w:rPr>
        <w:t>justiceable</w:t>
      </w:r>
      <w:proofErr w:type="spellEnd"/>
      <w:r w:rsidR="005979F0" w:rsidRPr="00365C59">
        <w:rPr>
          <w:sz w:val="24"/>
          <w:szCs w:val="24"/>
        </w:rPr>
        <w:t xml:space="preserve"> under the Nigerian Constitution of 1999 (as amended) and do not fall within the jurisdiction of this court as they are part of Directive Principles of State Policy. </w:t>
      </w:r>
      <w:r w:rsidR="009D0EB3" w:rsidRPr="00365C59">
        <w:rPr>
          <w:sz w:val="24"/>
          <w:szCs w:val="24"/>
        </w:rPr>
        <w:t xml:space="preserve">The defendant further argued in the said Objection that National Broadcasting Commission was only performing its oversight functions in accordance with the laws of Nigeria and there was no violation of human rights of the plaintiffs and as such no cause of action arose for the plaintiffs, the suit is frivolous and same should be dismissed. </w:t>
      </w:r>
      <w:r w:rsidR="007C02FE" w:rsidRPr="00365C59">
        <w:rPr>
          <w:sz w:val="24"/>
          <w:szCs w:val="24"/>
        </w:rPr>
        <w:t>On June 11</w:t>
      </w:r>
      <w:r w:rsidR="007C02FE" w:rsidRPr="00365C59">
        <w:rPr>
          <w:sz w:val="24"/>
          <w:szCs w:val="24"/>
          <w:vertAlign w:val="superscript"/>
        </w:rPr>
        <w:t>th</w:t>
      </w:r>
      <w:r w:rsidR="009D0EB3" w:rsidRPr="00365C59">
        <w:rPr>
          <w:sz w:val="24"/>
          <w:szCs w:val="24"/>
        </w:rPr>
        <w:t>, 2015, Plaintiffs filed a response</w:t>
      </w:r>
      <w:r w:rsidR="007C02FE" w:rsidRPr="00365C59">
        <w:rPr>
          <w:sz w:val="24"/>
          <w:szCs w:val="24"/>
        </w:rPr>
        <w:t xml:space="preserve"> to the Defendant’s Preliminary Objection</w:t>
      </w:r>
      <w:r w:rsidR="009D0EB3" w:rsidRPr="00365C59">
        <w:rPr>
          <w:sz w:val="24"/>
          <w:szCs w:val="24"/>
        </w:rPr>
        <w:t xml:space="preserve"> submitting to the court that the subject matter of the suit is premised on allegation of violation of fundamental rights of the plaintiffs which is within the jurisdiction of the court</w:t>
      </w:r>
      <w:r w:rsidR="00D64372" w:rsidRPr="00365C59">
        <w:rPr>
          <w:sz w:val="24"/>
          <w:szCs w:val="24"/>
        </w:rPr>
        <w:t>.</w:t>
      </w:r>
      <w:r w:rsidR="009D0EB3" w:rsidRPr="00365C59">
        <w:rPr>
          <w:sz w:val="24"/>
          <w:szCs w:val="24"/>
        </w:rPr>
        <w:t xml:space="preserve"> The plaintiffs further submitted in particular that the letter from the defendant raises and issue of violation of the plaintiffs’ fundamental right to freedom of expression.</w:t>
      </w:r>
      <w:r w:rsidR="00D64372" w:rsidRPr="00365C59">
        <w:rPr>
          <w:sz w:val="24"/>
          <w:szCs w:val="24"/>
        </w:rPr>
        <w:t xml:space="preserve"> </w:t>
      </w:r>
    </w:p>
    <w:p w:rsidR="00A55EC3" w:rsidRPr="00365C59" w:rsidRDefault="00D64372" w:rsidP="00365C59">
      <w:pPr>
        <w:jc w:val="both"/>
        <w:rPr>
          <w:sz w:val="24"/>
          <w:szCs w:val="24"/>
        </w:rPr>
      </w:pPr>
      <w:r w:rsidRPr="00365C59">
        <w:rPr>
          <w:sz w:val="24"/>
          <w:szCs w:val="24"/>
        </w:rPr>
        <w:t>On January 24</w:t>
      </w:r>
      <w:r w:rsidRPr="00365C59">
        <w:rPr>
          <w:sz w:val="24"/>
          <w:szCs w:val="24"/>
          <w:vertAlign w:val="superscript"/>
        </w:rPr>
        <w:t>th</w:t>
      </w:r>
      <w:r w:rsidRPr="00365C59">
        <w:rPr>
          <w:sz w:val="24"/>
          <w:szCs w:val="24"/>
        </w:rPr>
        <w:t xml:space="preserve">, 2017 the defendant’s Preliminary Objection was </w:t>
      </w:r>
      <w:r w:rsidR="009C7CF0" w:rsidRPr="00365C59">
        <w:rPr>
          <w:sz w:val="24"/>
          <w:szCs w:val="24"/>
        </w:rPr>
        <w:t xml:space="preserve">however </w:t>
      </w:r>
      <w:r w:rsidRPr="00365C59">
        <w:rPr>
          <w:sz w:val="24"/>
          <w:szCs w:val="24"/>
        </w:rPr>
        <w:t xml:space="preserve">struck out for want of diligent prosecution </w:t>
      </w:r>
      <w:r w:rsidR="009C7CF0" w:rsidRPr="00365C59">
        <w:rPr>
          <w:sz w:val="24"/>
          <w:szCs w:val="24"/>
        </w:rPr>
        <w:t xml:space="preserve">as the suit has been consistently stalled </w:t>
      </w:r>
      <w:r w:rsidRPr="00365C59">
        <w:rPr>
          <w:sz w:val="24"/>
          <w:szCs w:val="24"/>
        </w:rPr>
        <w:t>at the instance of the defendant. Previously, the matter could not go on November 7</w:t>
      </w:r>
      <w:r w:rsidRPr="00365C59">
        <w:rPr>
          <w:sz w:val="24"/>
          <w:szCs w:val="24"/>
          <w:vertAlign w:val="superscript"/>
        </w:rPr>
        <w:t>th</w:t>
      </w:r>
      <w:r w:rsidRPr="00365C59">
        <w:rPr>
          <w:sz w:val="24"/>
          <w:szCs w:val="24"/>
        </w:rPr>
        <w:t xml:space="preserve">, 2016 at the instance of the defendant for absence of the defendant’s lead counsel and adjournment was sought and granted at the instance of the defendant, while the defendant was not </w:t>
      </w:r>
      <w:r w:rsidR="004235A0" w:rsidRPr="00365C59">
        <w:rPr>
          <w:sz w:val="24"/>
          <w:szCs w:val="24"/>
        </w:rPr>
        <w:t xml:space="preserve">at all </w:t>
      </w:r>
      <w:r w:rsidRPr="00365C59">
        <w:rPr>
          <w:sz w:val="24"/>
          <w:szCs w:val="24"/>
        </w:rPr>
        <w:t>represented on December 7</w:t>
      </w:r>
      <w:r w:rsidRPr="00365C59">
        <w:rPr>
          <w:sz w:val="24"/>
          <w:szCs w:val="24"/>
          <w:vertAlign w:val="superscript"/>
        </w:rPr>
        <w:t>th</w:t>
      </w:r>
      <w:r w:rsidRPr="00365C59">
        <w:rPr>
          <w:sz w:val="24"/>
          <w:szCs w:val="24"/>
        </w:rPr>
        <w:t>, 2016</w:t>
      </w:r>
      <w:r w:rsidR="004235A0" w:rsidRPr="00365C59">
        <w:rPr>
          <w:sz w:val="24"/>
          <w:szCs w:val="24"/>
        </w:rPr>
        <w:t>, the next date of proceedings</w:t>
      </w:r>
      <w:r w:rsidRPr="00365C59">
        <w:rPr>
          <w:sz w:val="24"/>
          <w:szCs w:val="24"/>
        </w:rPr>
        <w:t>.</w:t>
      </w:r>
      <w:r w:rsidR="009C7CF0" w:rsidRPr="00365C59">
        <w:rPr>
          <w:sz w:val="24"/>
          <w:szCs w:val="24"/>
        </w:rPr>
        <w:t xml:space="preserve"> The court on 24</w:t>
      </w:r>
      <w:r w:rsidR="009C7CF0" w:rsidRPr="00365C59">
        <w:rPr>
          <w:sz w:val="24"/>
          <w:szCs w:val="24"/>
          <w:vertAlign w:val="superscript"/>
        </w:rPr>
        <w:t>th</w:t>
      </w:r>
      <w:r w:rsidR="009C7CF0" w:rsidRPr="00365C59">
        <w:rPr>
          <w:sz w:val="24"/>
          <w:szCs w:val="24"/>
        </w:rPr>
        <w:t>, 2017 after striking out the Preliminary Objection of the defendant subsequently ordered that the suit would proceed to determination mainly on the basis of the claims of the plaintiffs. The matter was therefore adjourned to 20</w:t>
      </w:r>
      <w:r w:rsidR="009C7CF0" w:rsidRPr="00365C59">
        <w:rPr>
          <w:sz w:val="24"/>
          <w:szCs w:val="24"/>
          <w:vertAlign w:val="superscript"/>
        </w:rPr>
        <w:t>th</w:t>
      </w:r>
      <w:r w:rsidR="009C7CF0" w:rsidRPr="00365C59">
        <w:rPr>
          <w:sz w:val="24"/>
          <w:szCs w:val="24"/>
        </w:rPr>
        <w:t xml:space="preserve"> March, 2017 for hearing. </w:t>
      </w:r>
      <w:r w:rsidR="00612AC3" w:rsidRPr="00365C59">
        <w:rPr>
          <w:sz w:val="24"/>
          <w:szCs w:val="24"/>
        </w:rPr>
        <w:t xml:space="preserve">The suit </w:t>
      </w:r>
      <w:r w:rsidR="00484B33" w:rsidRPr="00365C59">
        <w:rPr>
          <w:sz w:val="24"/>
          <w:szCs w:val="24"/>
        </w:rPr>
        <w:t>was subsequently called on Octo</w:t>
      </w:r>
      <w:r w:rsidR="00612AC3" w:rsidRPr="00365C59">
        <w:rPr>
          <w:sz w:val="24"/>
          <w:szCs w:val="24"/>
        </w:rPr>
        <w:t>ber 16</w:t>
      </w:r>
      <w:r w:rsidR="00612AC3" w:rsidRPr="00365C59">
        <w:rPr>
          <w:sz w:val="24"/>
          <w:szCs w:val="24"/>
          <w:vertAlign w:val="superscript"/>
        </w:rPr>
        <w:t>th</w:t>
      </w:r>
      <w:r w:rsidR="00612AC3" w:rsidRPr="00365C59">
        <w:rPr>
          <w:sz w:val="24"/>
          <w:szCs w:val="24"/>
        </w:rPr>
        <w:t xml:space="preserve"> 2017, the plaintiff represented himself in court. The defendant was absent and was not represented. The matter was heard and </w:t>
      </w:r>
      <w:r w:rsidR="00484B33" w:rsidRPr="00365C59">
        <w:rPr>
          <w:sz w:val="24"/>
          <w:szCs w:val="24"/>
        </w:rPr>
        <w:t>was</w:t>
      </w:r>
      <w:r w:rsidR="00A55EC3" w:rsidRPr="00365C59">
        <w:rPr>
          <w:sz w:val="24"/>
          <w:szCs w:val="24"/>
        </w:rPr>
        <w:t xml:space="preserve"> adjourned </w:t>
      </w:r>
      <w:r w:rsidR="00484B33" w:rsidRPr="00365C59">
        <w:rPr>
          <w:sz w:val="24"/>
          <w:szCs w:val="24"/>
        </w:rPr>
        <w:t>to December 5</w:t>
      </w:r>
      <w:r w:rsidR="00484B33" w:rsidRPr="00365C59">
        <w:rPr>
          <w:sz w:val="24"/>
          <w:szCs w:val="24"/>
          <w:vertAlign w:val="superscript"/>
        </w:rPr>
        <w:t>th</w:t>
      </w:r>
      <w:r w:rsidR="00484B33" w:rsidRPr="00365C59">
        <w:rPr>
          <w:sz w:val="24"/>
          <w:szCs w:val="24"/>
        </w:rPr>
        <w:t xml:space="preserve">, 2017 </w:t>
      </w:r>
      <w:r w:rsidR="00A55EC3" w:rsidRPr="00365C59">
        <w:rPr>
          <w:sz w:val="24"/>
          <w:szCs w:val="24"/>
        </w:rPr>
        <w:t xml:space="preserve">for judgment. </w:t>
      </w:r>
    </w:p>
    <w:p w:rsidR="009728CC" w:rsidRPr="00365C59" w:rsidRDefault="00A55EC3" w:rsidP="00365C59">
      <w:pPr>
        <w:jc w:val="both"/>
        <w:rPr>
          <w:sz w:val="24"/>
          <w:szCs w:val="24"/>
        </w:rPr>
      </w:pPr>
      <w:r w:rsidRPr="00365C59">
        <w:rPr>
          <w:sz w:val="24"/>
          <w:szCs w:val="24"/>
        </w:rPr>
        <w:t>On November 8, 2018 the matter came up again and the court was constituted by a new panel of judges. The 1</w:t>
      </w:r>
      <w:r w:rsidRPr="00365C59">
        <w:rPr>
          <w:sz w:val="24"/>
          <w:szCs w:val="24"/>
          <w:vertAlign w:val="superscript"/>
        </w:rPr>
        <w:t>st</w:t>
      </w:r>
      <w:r w:rsidRPr="00365C59">
        <w:rPr>
          <w:sz w:val="24"/>
          <w:szCs w:val="24"/>
        </w:rPr>
        <w:t xml:space="preserve"> Plaintiff was present in court but the defendant was neither present nor </w:t>
      </w:r>
      <w:r w:rsidRPr="00365C59">
        <w:rPr>
          <w:sz w:val="24"/>
          <w:szCs w:val="24"/>
        </w:rPr>
        <w:lastRenderedPageBreak/>
        <w:t xml:space="preserve">presented, even after having been served with several hearing notices. Plaintiffs adopted all their pleadings and prayed the court for a date for judgment. The court deemed all the submissions adopted and ordered that the judgment date will be communicated to the parties.  </w:t>
      </w:r>
      <w:r w:rsidR="00612AC3" w:rsidRPr="00365C59">
        <w:rPr>
          <w:sz w:val="24"/>
          <w:szCs w:val="24"/>
        </w:rPr>
        <w:t xml:space="preserve"> </w:t>
      </w:r>
    </w:p>
    <w:p w:rsidR="009728CC" w:rsidRPr="00365C59" w:rsidRDefault="009728CC" w:rsidP="00365C59">
      <w:pPr>
        <w:jc w:val="both"/>
        <w:rPr>
          <w:b/>
          <w:sz w:val="24"/>
          <w:szCs w:val="24"/>
        </w:rPr>
      </w:pPr>
      <w:r w:rsidRPr="00365C59">
        <w:rPr>
          <w:b/>
          <w:sz w:val="24"/>
          <w:szCs w:val="24"/>
        </w:rPr>
        <w:t>Decision Overview</w:t>
      </w:r>
    </w:p>
    <w:p w:rsidR="00365C59" w:rsidRPr="00365C59" w:rsidRDefault="003935B9" w:rsidP="00365C59">
      <w:pPr>
        <w:autoSpaceDE w:val="0"/>
        <w:autoSpaceDN w:val="0"/>
        <w:adjustRightInd w:val="0"/>
        <w:spacing w:after="0" w:line="240" w:lineRule="auto"/>
        <w:jc w:val="both"/>
        <w:rPr>
          <w:rFonts w:cs="Calibri"/>
          <w:sz w:val="24"/>
          <w:szCs w:val="24"/>
        </w:rPr>
      </w:pPr>
      <w:r w:rsidRPr="00365C59">
        <w:rPr>
          <w:sz w:val="24"/>
          <w:szCs w:val="24"/>
        </w:rPr>
        <w:t>Asante J</w:t>
      </w:r>
      <w:r w:rsidR="00BA6732" w:rsidRPr="00365C59">
        <w:rPr>
          <w:sz w:val="24"/>
          <w:szCs w:val="24"/>
        </w:rPr>
        <w:t xml:space="preserve"> led the three man panel that sat on the matter and delivered judgment. The panel comprised the trio of Asante, </w:t>
      </w:r>
      <w:proofErr w:type="spellStart"/>
      <w:r w:rsidR="00BA6732" w:rsidRPr="00365C59">
        <w:rPr>
          <w:sz w:val="24"/>
          <w:szCs w:val="24"/>
        </w:rPr>
        <w:t>Atoki</w:t>
      </w:r>
      <w:proofErr w:type="spellEnd"/>
      <w:r w:rsidR="00BA6732" w:rsidRPr="00365C59">
        <w:rPr>
          <w:sz w:val="24"/>
          <w:szCs w:val="24"/>
        </w:rPr>
        <w:t xml:space="preserve"> and Costa JJJ. The two issues for determination are</w:t>
      </w:r>
      <w:r w:rsidR="003E4E25" w:rsidRPr="00365C59">
        <w:rPr>
          <w:sz w:val="24"/>
          <w:szCs w:val="24"/>
        </w:rPr>
        <w:t xml:space="preserve">: </w:t>
      </w:r>
      <w:r w:rsidR="00BA6732" w:rsidRPr="00365C59">
        <w:rPr>
          <w:sz w:val="24"/>
          <w:szCs w:val="24"/>
        </w:rPr>
        <w:t xml:space="preserve"> </w:t>
      </w:r>
      <w:r w:rsidR="003E4E25" w:rsidRPr="00365C59">
        <w:rPr>
          <w:sz w:val="24"/>
          <w:szCs w:val="24"/>
        </w:rPr>
        <w:t>(</w:t>
      </w:r>
      <w:proofErr w:type="spellStart"/>
      <w:r w:rsidR="003E4E25" w:rsidRPr="00365C59">
        <w:rPr>
          <w:sz w:val="24"/>
          <w:szCs w:val="24"/>
        </w:rPr>
        <w:t>i</w:t>
      </w:r>
      <w:proofErr w:type="spellEnd"/>
      <w:r w:rsidR="003E4E25" w:rsidRPr="00365C59">
        <w:rPr>
          <w:sz w:val="24"/>
          <w:szCs w:val="24"/>
        </w:rPr>
        <w:t xml:space="preserve">) </w:t>
      </w:r>
      <w:r w:rsidR="00BA6732" w:rsidRPr="00365C59">
        <w:rPr>
          <w:rFonts w:cs="Calibri"/>
          <w:sz w:val="24"/>
          <w:szCs w:val="24"/>
        </w:rPr>
        <w:t>Whether the Court has Jurisdict</w:t>
      </w:r>
      <w:r w:rsidR="003E4E25" w:rsidRPr="00365C59">
        <w:rPr>
          <w:rFonts w:cs="Calibri"/>
          <w:sz w:val="24"/>
          <w:szCs w:val="24"/>
        </w:rPr>
        <w:t xml:space="preserve">ion to adjudicate on this case (ii) </w:t>
      </w:r>
      <w:r w:rsidR="00BA6732" w:rsidRPr="00365C59">
        <w:rPr>
          <w:rFonts w:cs="Calibri"/>
          <w:sz w:val="24"/>
          <w:szCs w:val="24"/>
        </w:rPr>
        <w:t>Whether there is any violation of the Hu</w:t>
      </w:r>
      <w:r w:rsidR="003E4E25" w:rsidRPr="00365C59">
        <w:rPr>
          <w:rFonts w:cs="Calibri"/>
          <w:sz w:val="24"/>
          <w:szCs w:val="24"/>
        </w:rPr>
        <w:t xml:space="preserve">man Rights of the Plaintiffs to Freedom </w:t>
      </w:r>
      <w:r w:rsidR="00BA6732" w:rsidRPr="00365C59">
        <w:rPr>
          <w:rFonts w:cs="Calibri"/>
          <w:sz w:val="24"/>
          <w:szCs w:val="24"/>
        </w:rPr>
        <w:t>of Speech/Expression</w:t>
      </w:r>
      <w:r w:rsidR="00365C59" w:rsidRPr="00365C59">
        <w:rPr>
          <w:rFonts w:cs="Calibri"/>
          <w:sz w:val="24"/>
          <w:szCs w:val="24"/>
        </w:rPr>
        <w:t xml:space="preserve"> (Pg.6)</w:t>
      </w:r>
      <w:r w:rsidR="00BA6732" w:rsidRPr="00365C59">
        <w:rPr>
          <w:rFonts w:cs="Calibri"/>
          <w:sz w:val="24"/>
          <w:szCs w:val="24"/>
        </w:rPr>
        <w:t>.</w:t>
      </w:r>
      <w:r w:rsidR="00365C59" w:rsidRPr="00365C59">
        <w:rPr>
          <w:rFonts w:cs="Calibri"/>
          <w:sz w:val="24"/>
          <w:szCs w:val="24"/>
        </w:rPr>
        <w:t xml:space="preserve"> The Plaintiffs argued that the suit is for the enforcement of their fundamental rights to freedom of Speech/Expression and that the court has jurisdiction to adjudicate on the suit. The plaintiffs premised their contention that the court is seized with jurisdiction over the matter on the fact that the complaint on fundamental human rights violation in any member state by virtue of Article 9(4) and 10 (d) of the 2005 Protocol on the court confers jurisdiction on the court in the matter. </w:t>
      </w:r>
    </w:p>
    <w:p w:rsidR="00365C59" w:rsidRPr="00365C59" w:rsidRDefault="00365C59" w:rsidP="00365C59">
      <w:pPr>
        <w:autoSpaceDE w:val="0"/>
        <w:autoSpaceDN w:val="0"/>
        <w:adjustRightInd w:val="0"/>
        <w:spacing w:after="0" w:line="240" w:lineRule="auto"/>
        <w:jc w:val="both"/>
        <w:rPr>
          <w:rFonts w:cs="Calibri"/>
          <w:sz w:val="24"/>
          <w:szCs w:val="24"/>
        </w:rPr>
      </w:pPr>
    </w:p>
    <w:p w:rsidR="00365C59" w:rsidRPr="00365C59" w:rsidRDefault="00365C59" w:rsidP="00365C59">
      <w:pPr>
        <w:autoSpaceDE w:val="0"/>
        <w:autoSpaceDN w:val="0"/>
        <w:adjustRightInd w:val="0"/>
        <w:spacing w:after="0" w:line="240" w:lineRule="auto"/>
        <w:jc w:val="both"/>
        <w:rPr>
          <w:rFonts w:cs="Calibri"/>
          <w:sz w:val="24"/>
          <w:szCs w:val="24"/>
        </w:rPr>
      </w:pPr>
      <w:r w:rsidRPr="00365C59">
        <w:rPr>
          <w:rFonts w:cs="Calibri"/>
          <w:sz w:val="24"/>
          <w:szCs w:val="24"/>
        </w:rPr>
        <w:t>Article 9 (4) of the</w:t>
      </w:r>
      <w:r w:rsidRPr="00365C59">
        <w:rPr>
          <w:rFonts w:cs="Calibri"/>
          <w:sz w:val="24"/>
          <w:szCs w:val="24"/>
        </w:rPr>
        <w:t xml:space="preserve"> 2005 Protocol on the court as amended states that </w:t>
      </w:r>
      <w:r w:rsidRPr="00365C59">
        <w:rPr>
          <w:rFonts w:cs="Calibri-Italic"/>
          <w:i/>
          <w:iCs/>
          <w:sz w:val="24"/>
          <w:szCs w:val="24"/>
        </w:rPr>
        <w:t>“The Court has jurisdiction to determine cases of violations of Human Rights</w:t>
      </w:r>
      <w:r w:rsidRPr="00365C59">
        <w:rPr>
          <w:rFonts w:cs="Calibri"/>
          <w:sz w:val="24"/>
          <w:szCs w:val="24"/>
        </w:rPr>
        <w:t xml:space="preserve"> </w:t>
      </w:r>
      <w:r w:rsidRPr="00365C59">
        <w:rPr>
          <w:rFonts w:cs="Calibri-Italic"/>
          <w:i/>
          <w:iCs/>
          <w:sz w:val="24"/>
          <w:szCs w:val="24"/>
        </w:rPr>
        <w:t>that occur in any Member State.”</w:t>
      </w:r>
    </w:p>
    <w:p w:rsidR="00365C59" w:rsidRPr="00365C59" w:rsidRDefault="00365C59" w:rsidP="00365C59">
      <w:pPr>
        <w:autoSpaceDE w:val="0"/>
        <w:autoSpaceDN w:val="0"/>
        <w:adjustRightInd w:val="0"/>
        <w:spacing w:after="0" w:line="240" w:lineRule="auto"/>
        <w:jc w:val="both"/>
        <w:rPr>
          <w:rFonts w:cs="Calibri"/>
          <w:sz w:val="24"/>
          <w:szCs w:val="24"/>
        </w:rPr>
      </w:pPr>
    </w:p>
    <w:p w:rsidR="00365C59" w:rsidRPr="00365C59" w:rsidRDefault="00365C59" w:rsidP="00365C59">
      <w:pPr>
        <w:autoSpaceDE w:val="0"/>
        <w:autoSpaceDN w:val="0"/>
        <w:adjustRightInd w:val="0"/>
        <w:spacing w:after="0" w:line="240" w:lineRule="auto"/>
        <w:jc w:val="both"/>
        <w:rPr>
          <w:rFonts w:cs="Calibri-Italic"/>
          <w:i/>
          <w:iCs/>
          <w:sz w:val="24"/>
          <w:szCs w:val="24"/>
        </w:rPr>
      </w:pPr>
      <w:r w:rsidRPr="00365C59">
        <w:rPr>
          <w:rFonts w:cs="Calibri"/>
          <w:sz w:val="24"/>
          <w:szCs w:val="24"/>
        </w:rPr>
        <w:t xml:space="preserve">While </w:t>
      </w:r>
      <w:r w:rsidRPr="00365C59">
        <w:rPr>
          <w:rFonts w:cs="Calibri"/>
          <w:sz w:val="24"/>
          <w:szCs w:val="24"/>
        </w:rPr>
        <w:t xml:space="preserve">Article 10 (d) of the 2005 Protocol </w:t>
      </w:r>
      <w:r w:rsidRPr="00365C59">
        <w:rPr>
          <w:rFonts w:cs="Calibri"/>
          <w:sz w:val="24"/>
          <w:szCs w:val="24"/>
        </w:rPr>
        <w:t xml:space="preserve">on the Court as amended states </w:t>
      </w:r>
      <w:r w:rsidRPr="00365C59">
        <w:rPr>
          <w:rFonts w:cs="Calibri-Italic"/>
          <w:i/>
          <w:iCs/>
          <w:sz w:val="24"/>
          <w:szCs w:val="24"/>
        </w:rPr>
        <w:t>“Individuals on application for relief for violations of their Human Rights; the</w:t>
      </w:r>
      <w:r w:rsidRPr="00365C59">
        <w:rPr>
          <w:rFonts w:cs="Calibri"/>
          <w:sz w:val="24"/>
          <w:szCs w:val="24"/>
        </w:rPr>
        <w:t xml:space="preserve"> </w:t>
      </w:r>
      <w:r w:rsidRPr="00365C59">
        <w:rPr>
          <w:rFonts w:cs="Calibri-Italic"/>
          <w:i/>
          <w:iCs/>
          <w:sz w:val="24"/>
          <w:szCs w:val="24"/>
        </w:rPr>
        <w:t>submission of application for which shall:</w:t>
      </w:r>
    </w:p>
    <w:p w:rsidR="00365C59" w:rsidRPr="00365C59" w:rsidRDefault="00365C59" w:rsidP="00365C59">
      <w:pPr>
        <w:autoSpaceDE w:val="0"/>
        <w:autoSpaceDN w:val="0"/>
        <w:adjustRightInd w:val="0"/>
        <w:spacing w:after="0" w:line="240" w:lineRule="auto"/>
        <w:jc w:val="both"/>
        <w:rPr>
          <w:rFonts w:cs="Calibri"/>
          <w:sz w:val="24"/>
          <w:szCs w:val="24"/>
        </w:rPr>
      </w:pPr>
    </w:p>
    <w:p w:rsidR="00365C59" w:rsidRPr="00365C59" w:rsidRDefault="00365C59" w:rsidP="00365C59">
      <w:pPr>
        <w:autoSpaceDE w:val="0"/>
        <w:autoSpaceDN w:val="0"/>
        <w:adjustRightInd w:val="0"/>
        <w:spacing w:after="0" w:line="240" w:lineRule="auto"/>
        <w:jc w:val="both"/>
        <w:rPr>
          <w:rFonts w:cs="Calibri-Italic"/>
          <w:i/>
          <w:iCs/>
          <w:sz w:val="24"/>
          <w:szCs w:val="24"/>
        </w:rPr>
      </w:pPr>
      <w:r w:rsidRPr="00365C59">
        <w:rPr>
          <w:rFonts w:cs="Calibri-Italic"/>
          <w:i/>
          <w:iCs/>
          <w:sz w:val="24"/>
          <w:szCs w:val="24"/>
        </w:rPr>
        <w:t>(I) not be anonymous; nor</w:t>
      </w:r>
    </w:p>
    <w:p w:rsidR="009728CC" w:rsidRPr="00365C59" w:rsidRDefault="00365C59" w:rsidP="00365C59">
      <w:pPr>
        <w:autoSpaceDE w:val="0"/>
        <w:autoSpaceDN w:val="0"/>
        <w:adjustRightInd w:val="0"/>
        <w:spacing w:after="0" w:line="240" w:lineRule="auto"/>
        <w:jc w:val="both"/>
        <w:rPr>
          <w:rFonts w:cs="Calibri-Italic"/>
          <w:i/>
          <w:iCs/>
          <w:sz w:val="24"/>
          <w:szCs w:val="24"/>
        </w:rPr>
      </w:pPr>
      <w:r w:rsidRPr="00365C59">
        <w:rPr>
          <w:rFonts w:cs="Calibri-Italic"/>
          <w:i/>
          <w:iCs/>
          <w:sz w:val="24"/>
          <w:szCs w:val="24"/>
        </w:rPr>
        <w:t xml:space="preserve">(ii) </w:t>
      </w:r>
      <w:proofErr w:type="gramStart"/>
      <w:r w:rsidRPr="00365C59">
        <w:rPr>
          <w:rFonts w:cs="Calibri-Italic"/>
          <w:i/>
          <w:iCs/>
          <w:sz w:val="24"/>
          <w:szCs w:val="24"/>
        </w:rPr>
        <w:t>be</w:t>
      </w:r>
      <w:proofErr w:type="gramEnd"/>
      <w:r w:rsidRPr="00365C59">
        <w:rPr>
          <w:rFonts w:cs="Calibri-Italic"/>
          <w:i/>
          <w:iCs/>
          <w:sz w:val="24"/>
          <w:szCs w:val="24"/>
        </w:rPr>
        <w:t xml:space="preserve"> made whilst the same matter has </w:t>
      </w:r>
      <w:r w:rsidRPr="00365C59">
        <w:rPr>
          <w:rFonts w:cs="Calibri-Italic"/>
          <w:i/>
          <w:iCs/>
          <w:sz w:val="24"/>
          <w:szCs w:val="24"/>
        </w:rPr>
        <w:t>been instituted before another international court for adjudication”</w:t>
      </w:r>
    </w:p>
    <w:p w:rsidR="00365C59" w:rsidRPr="00365C59" w:rsidRDefault="00365C59" w:rsidP="00365C59">
      <w:pPr>
        <w:autoSpaceDE w:val="0"/>
        <w:autoSpaceDN w:val="0"/>
        <w:adjustRightInd w:val="0"/>
        <w:spacing w:after="0" w:line="240" w:lineRule="auto"/>
        <w:jc w:val="both"/>
        <w:rPr>
          <w:rFonts w:cs="Calibri-Italic"/>
          <w:i/>
          <w:iCs/>
          <w:sz w:val="24"/>
          <w:szCs w:val="24"/>
        </w:rPr>
      </w:pPr>
    </w:p>
    <w:p w:rsidR="00365C59" w:rsidRPr="00365C59" w:rsidRDefault="00365C59" w:rsidP="00365C59">
      <w:pPr>
        <w:autoSpaceDE w:val="0"/>
        <w:autoSpaceDN w:val="0"/>
        <w:adjustRightInd w:val="0"/>
        <w:spacing w:after="0" w:line="240" w:lineRule="auto"/>
        <w:jc w:val="both"/>
        <w:rPr>
          <w:rFonts w:cs="Calibri"/>
          <w:sz w:val="24"/>
          <w:szCs w:val="24"/>
        </w:rPr>
      </w:pPr>
      <w:r w:rsidRPr="00365C59">
        <w:rPr>
          <w:rFonts w:cs="Calibri-Italic"/>
          <w:iCs/>
          <w:sz w:val="24"/>
          <w:szCs w:val="24"/>
        </w:rPr>
        <w:t xml:space="preserve">The plaintiffs proceeded to argue that the requirement to notify the National Broadcasting Commission in writing 48 hours before live political broadcast will be aired and the eventual closure of the transmission of their media programs are violations of their human right to freedom of speech. </w:t>
      </w:r>
      <w:r w:rsidRPr="00365C59">
        <w:rPr>
          <w:rFonts w:cs="Calibri"/>
          <w:sz w:val="24"/>
          <w:szCs w:val="24"/>
        </w:rPr>
        <w:t xml:space="preserve">The Plaintiffs </w:t>
      </w:r>
      <w:r w:rsidRPr="00365C59">
        <w:rPr>
          <w:rFonts w:cs="Calibri"/>
          <w:sz w:val="24"/>
          <w:szCs w:val="24"/>
        </w:rPr>
        <w:t xml:space="preserve">further </w:t>
      </w:r>
      <w:r w:rsidRPr="00365C59">
        <w:rPr>
          <w:rFonts w:cs="Calibri"/>
          <w:sz w:val="24"/>
          <w:szCs w:val="24"/>
        </w:rPr>
        <w:t xml:space="preserve">relied on Article 19 of the ACHPR to </w:t>
      </w:r>
      <w:r w:rsidRPr="00365C59">
        <w:rPr>
          <w:rFonts w:cs="Calibri"/>
          <w:sz w:val="24"/>
          <w:szCs w:val="24"/>
        </w:rPr>
        <w:t>support their claim. Article 19</w:t>
      </w:r>
      <w:r w:rsidRPr="00365C59">
        <w:rPr>
          <w:rFonts w:cs="Calibri"/>
          <w:sz w:val="24"/>
          <w:szCs w:val="24"/>
        </w:rPr>
        <w:t xml:space="preserve"> of African Charter on Human and People’s Rights</w:t>
      </w:r>
      <w:r w:rsidRPr="00365C59">
        <w:rPr>
          <w:rFonts w:cs="Calibri"/>
          <w:sz w:val="24"/>
          <w:szCs w:val="24"/>
        </w:rPr>
        <w:t xml:space="preserve"> (</w:t>
      </w:r>
      <w:r w:rsidRPr="00365C59">
        <w:rPr>
          <w:rFonts w:cs="Calibri"/>
          <w:sz w:val="24"/>
          <w:szCs w:val="24"/>
        </w:rPr>
        <w:t>ACHPR</w:t>
      </w:r>
      <w:r w:rsidRPr="00365C59">
        <w:rPr>
          <w:rFonts w:cs="Calibri"/>
          <w:sz w:val="24"/>
          <w:szCs w:val="24"/>
        </w:rPr>
        <w:t>)</w:t>
      </w:r>
      <w:r w:rsidRPr="00365C59">
        <w:rPr>
          <w:rFonts w:cs="Calibri"/>
          <w:sz w:val="24"/>
          <w:szCs w:val="24"/>
        </w:rPr>
        <w:t xml:space="preserve"> states that:</w:t>
      </w:r>
    </w:p>
    <w:p w:rsidR="00365C59" w:rsidRPr="00365C59" w:rsidRDefault="00365C59" w:rsidP="00365C59">
      <w:pPr>
        <w:autoSpaceDE w:val="0"/>
        <w:autoSpaceDN w:val="0"/>
        <w:adjustRightInd w:val="0"/>
        <w:spacing w:after="0" w:line="240" w:lineRule="auto"/>
        <w:jc w:val="both"/>
        <w:rPr>
          <w:rFonts w:cs="Calibri"/>
          <w:sz w:val="24"/>
          <w:szCs w:val="24"/>
        </w:rPr>
      </w:pPr>
    </w:p>
    <w:p w:rsidR="00365C59" w:rsidRPr="00365C59" w:rsidRDefault="00365C59" w:rsidP="00365C59">
      <w:pPr>
        <w:autoSpaceDE w:val="0"/>
        <w:autoSpaceDN w:val="0"/>
        <w:adjustRightInd w:val="0"/>
        <w:spacing w:after="0" w:line="240" w:lineRule="auto"/>
        <w:jc w:val="both"/>
        <w:rPr>
          <w:rFonts w:cs="Calibri-Italic"/>
          <w:i/>
          <w:iCs/>
          <w:sz w:val="24"/>
          <w:szCs w:val="24"/>
        </w:rPr>
      </w:pPr>
      <w:r w:rsidRPr="00365C59">
        <w:rPr>
          <w:rFonts w:cs="Calibri-Italic"/>
          <w:i/>
          <w:iCs/>
          <w:sz w:val="24"/>
          <w:szCs w:val="24"/>
        </w:rPr>
        <w:t>“All peoples shall be equal; they shall enjoy the same respect and shall h</w:t>
      </w:r>
      <w:r w:rsidRPr="00365C59">
        <w:rPr>
          <w:rFonts w:cs="Calibri-Italic"/>
          <w:i/>
          <w:iCs/>
          <w:sz w:val="24"/>
          <w:szCs w:val="24"/>
        </w:rPr>
        <w:t xml:space="preserve">ave </w:t>
      </w:r>
      <w:r w:rsidRPr="00365C59">
        <w:rPr>
          <w:rFonts w:cs="Calibri-Italic"/>
          <w:i/>
          <w:iCs/>
          <w:sz w:val="24"/>
          <w:szCs w:val="24"/>
        </w:rPr>
        <w:t>the same rights. Nothing shall justify the domination of a people by</w:t>
      </w:r>
    </w:p>
    <w:p w:rsidR="00365C59" w:rsidRPr="00365C59" w:rsidRDefault="00365C59" w:rsidP="00365C59">
      <w:pPr>
        <w:autoSpaceDE w:val="0"/>
        <w:autoSpaceDN w:val="0"/>
        <w:adjustRightInd w:val="0"/>
        <w:spacing w:after="0" w:line="240" w:lineRule="auto"/>
        <w:jc w:val="both"/>
        <w:rPr>
          <w:rFonts w:cs="Calibri-Italic"/>
          <w:iCs/>
          <w:sz w:val="24"/>
          <w:szCs w:val="24"/>
        </w:rPr>
      </w:pPr>
      <w:proofErr w:type="gramStart"/>
      <w:r w:rsidRPr="00365C59">
        <w:rPr>
          <w:rFonts w:cs="Calibri-Italic"/>
          <w:i/>
          <w:iCs/>
          <w:sz w:val="24"/>
          <w:szCs w:val="24"/>
        </w:rPr>
        <w:t>another</w:t>
      </w:r>
      <w:proofErr w:type="gramEnd"/>
      <w:r w:rsidRPr="00365C59">
        <w:rPr>
          <w:rFonts w:cs="Calibri-Italic"/>
          <w:i/>
          <w:iCs/>
          <w:sz w:val="24"/>
          <w:szCs w:val="24"/>
        </w:rPr>
        <w:t>.”</w:t>
      </w:r>
    </w:p>
    <w:p w:rsidR="00365C59" w:rsidRPr="00365C59" w:rsidRDefault="00365C59" w:rsidP="00365C59">
      <w:pPr>
        <w:autoSpaceDE w:val="0"/>
        <w:autoSpaceDN w:val="0"/>
        <w:adjustRightInd w:val="0"/>
        <w:spacing w:after="0" w:line="240" w:lineRule="auto"/>
        <w:jc w:val="both"/>
        <w:rPr>
          <w:rFonts w:cs="Calibri-Italic"/>
          <w:iCs/>
          <w:sz w:val="24"/>
          <w:szCs w:val="24"/>
        </w:rPr>
      </w:pPr>
    </w:p>
    <w:p w:rsidR="00365C59" w:rsidRPr="00365C59" w:rsidRDefault="00365C59" w:rsidP="00365C59">
      <w:pPr>
        <w:autoSpaceDE w:val="0"/>
        <w:autoSpaceDN w:val="0"/>
        <w:adjustRightInd w:val="0"/>
        <w:spacing w:after="0" w:line="240" w:lineRule="auto"/>
        <w:jc w:val="both"/>
        <w:rPr>
          <w:rFonts w:cs="Calibri"/>
          <w:sz w:val="24"/>
          <w:szCs w:val="24"/>
        </w:rPr>
      </w:pPr>
      <w:r w:rsidRPr="00365C59">
        <w:rPr>
          <w:rFonts w:cs="Calibri-Italic"/>
          <w:iCs/>
          <w:sz w:val="24"/>
          <w:szCs w:val="24"/>
        </w:rPr>
        <w:t xml:space="preserve">In submitting that there were violations of their rights to freedom of speech </w:t>
      </w:r>
      <w:r w:rsidRPr="00365C59">
        <w:rPr>
          <w:rFonts w:cs="Calibri"/>
          <w:sz w:val="24"/>
          <w:szCs w:val="24"/>
        </w:rPr>
        <w:t>The Plaintiffs allege</w:t>
      </w:r>
      <w:r w:rsidRPr="00365C59">
        <w:rPr>
          <w:rFonts w:cs="Calibri"/>
          <w:sz w:val="24"/>
          <w:szCs w:val="24"/>
        </w:rPr>
        <w:t>d</w:t>
      </w:r>
      <w:r w:rsidRPr="00365C59">
        <w:rPr>
          <w:rFonts w:cs="Calibri"/>
          <w:sz w:val="24"/>
          <w:szCs w:val="24"/>
        </w:rPr>
        <w:t xml:space="preserve"> that they re</w:t>
      </w:r>
      <w:r w:rsidRPr="00365C59">
        <w:rPr>
          <w:rFonts w:cs="Calibri"/>
          <w:sz w:val="24"/>
          <w:szCs w:val="24"/>
        </w:rPr>
        <w:t>ceived a letter from the d</w:t>
      </w:r>
      <w:r w:rsidR="00B86B70">
        <w:rPr>
          <w:rFonts w:cs="Calibri"/>
          <w:sz w:val="24"/>
          <w:szCs w:val="24"/>
        </w:rPr>
        <w:t xml:space="preserve">efendant directing </w:t>
      </w:r>
      <w:r w:rsidRPr="00365C59">
        <w:rPr>
          <w:rFonts w:cs="Calibri"/>
          <w:sz w:val="24"/>
          <w:szCs w:val="24"/>
        </w:rPr>
        <w:t>that all political live programs must be submitted 48 hours before broadcast to</w:t>
      </w:r>
      <w:r w:rsidRPr="00365C59">
        <w:rPr>
          <w:rFonts w:cs="Calibri"/>
          <w:sz w:val="24"/>
          <w:szCs w:val="24"/>
        </w:rPr>
        <w:t xml:space="preserve"> the defendant to </w:t>
      </w:r>
      <w:r w:rsidRPr="00365C59">
        <w:rPr>
          <w:rFonts w:cs="Calibri"/>
          <w:sz w:val="24"/>
          <w:szCs w:val="24"/>
        </w:rPr>
        <w:t xml:space="preserve">avoid divisive, inciting and hateful speech </w:t>
      </w:r>
      <w:r w:rsidRPr="00365C59">
        <w:rPr>
          <w:rFonts w:cs="Calibri"/>
          <w:sz w:val="24"/>
          <w:szCs w:val="24"/>
        </w:rPr>
        <w:t>that were being transmitted on the plaintiffs</w:t>
      </w:r>
      <w:r w:rsidR="00B86B70">
        <w:rPr>
          <w:rFonts w:cs="Calibri"/>
          <w:sz w:val="24"/>
          <w:szCs w:val="24"/>
        </w:rPr>
        <w:t xml:space="preserve">’ </w:t>
      </w:r>
      <w:proofErr w:type="spellStart"/>
      <w:r w:rsidRPr="00365C59">
        <w:rPr>
          <w:rFonts w:cs="Calibri"/>
          <w:sz w:val="24"/>
          <w:szCs w:val="24"/>
        </w:rPr>
        <w:t>programme</w:t>
      </w:r>
      <w:proofErr w:type="spellEnd"/>
      <w:r w:rsidRPr="00365C59">
        <w:rPr>
          <w:rFonts w:cs="Calibri"/>
          <w:sz w:val="24"/>
          <w:szCs w:val="24"/>
        </w:rPr>
        <w:t>. The plaintiffs however requested by a letter to the d</w:t>
      </w:r>
      <w:r w:rsidRPr="00365C59">
        <w:rPr>
          <w:rFonts w:cs="Calibri"/>
          <w:sz w:val="24"/>
          <w:szCs w:val="24"/>
        </w:rPr>
        <w:t xml:space="preserve">efendant </w:t>
      </w:r>
      <w:r w:rsidRPr="00365C59">
        <w:rPr>
          <w:rFonts w:cs="Calibri"/>
          <w:sz w:val="24"/>
          <w:szCs w:val="24"/>
        </w:rPr>
        <w:t xml:space="preserve">that the defendant should produce the </w:t>
      </w:r>
      <w:r w:rsidRPr="00365C59">
        <w:rPr>
          <w:rFonts w:cs="Calibri"/>
          <w:sz w:val="24"/>
          <w:szCs w:val="24"/>
        </w:rPr>
        <w:t>proof</w:t>
      </w:r>
      <w:r w:rsidRPr="00365C59">
        <w:rPr>
          <w:rFonts w:cs="Calibri"/>
          <w:sz w:val="24"/>
          <w:szCs w:val="24"/>
        </w:rPr>
        <w:t>s</w:t>
      </w:r>
      <w:r w:rsidRPr="00365C59">
        <w:rPr>
          <w:rFonts w:cs="Calibri"/>
          <w:sz w:val="24"/>
          <w:szCs w:val="24"/>
        </w:rPr>
        <w:t xml:space="preserve"> of allegation of </w:t>
      </w:r>
      <w:r w:rsidRPr="00365C59">
        <w:rPr>
          <w:rFonts w:cs="Calibri"/>
          <w:sz w:val="24"/>
          <w:szCs w:val="24"/>
        </w:rPr>
        <w:t xml:space="preserve">divisive, inciting and hateful speeches in the plaintiffs’ </w:t>
      </w:r>
      <w:proofErr w:type="spellStart"/>
      <w:r w:rsidRPr="00365C59">
        <w:rPr>
          <w:rFonts w:cs="Calibri"/>
          <w:sz w:val="24"/>
          <w:szCs w:val="24"/>
        </w:rPr>
        <w:t>programme</w:t>
      </w:r>
      <w:proofErr w:type="spellEnd"/>
      <w:r w:rsidRPr="00365C59">
        <w:rPr>
          <w:rFonts w:cs="Calibri"/>
          <w:sz w:val="24"/>
          <w:szCs w:val="24"/>
        </w:rPr>
        <w:t>. The defendant did not gi</w:t>
      </w:r>
      <w:r w:rsidRPr="00365C59">
        <w:rPr>
          <w:rFonts w:cs="Calibri"/>
          <w:sz w:val="24"/>
          <w:szCs w:val="24"/>
        </w:rPr>
        <w:t xml:space="preserve">ve </w:t>
      </w:r>
      <w:r w:rsidRPr="00365C59">
        <w:rPr>
          <w:rFonts w:cs="Calibri"/>
          <w:sz w:val="24"/>
          <w:szCs w:val="24"/>
        </w:rPr>
        <w:lastRenderedPageBreak/>
        <w:t>any resp</w:t>
      </w:r>
      <w:r w:rsidRPr="00365C59">
        <w:rPr>
          <w:rFonts w:cs="Calibri"/>
          <w:sz w:val="24"/>
          <w:szCs w:val="24"/>
        </w:rPr>
        <w:t xml:space="preserve">onse, rather followed up with a </w:t>
      </w:r>
      <w:r w:rsidRPr="00365C59">
        <w:rPr>
          <w:rFonts w:cs="Calibri"/>
          <w:sz w:val="24"/>
          <w:szCs w:val="24"/>
        </w:rPr>
        <w:t>decision to close down Plaintiffs’</w:t>
      </w:r>
      <w:r w:rsidRPr="00365C59">
        <w:rPr>
          <w:rFonts w:cs="Calibri"/>
          <w:sz w:val="24"/>
          <w:szCs w:val="24"/>
        </w:rPr>
        <w:t xml:space="preserve"> m</w:t>
      </w:r>
      <w:r w:rsidRPr="00365C59">
        <w:rPr>
          <w:rFonts w:cs="Calibri"/>
          <w:sz w:val="24"/>
          <w:szCs w:val="24"/>
        </w:rPr>
        <w:t xml:space="preserve">edia </w:t>
      </w:r>
      <w:r w:rsidRPr="00365C59">
        <w:rPr>
          <w:rFonts w:cs="Calibri"/>
          <w:sz w:val="24"/>
          <w:szCs w:val="24"/>
        </w:rPr>
        <w:t>programs in violation of their human r</w:t>
      </w:r>
      <w:r w:rsidRPr="00365C59">
        <w:rPr>
          <w:rFonts w:cs="Calibri"/>
          <w:sz w:val="24"/>
          <w:szCs w:val="24"/>
        </w:rPr>
        <w:t>ights</w:t>
      </w:r>
      <w:r w:rsidRPr="00365C59">
        <w:rPr>
          <w:rFonts w:cs="Calibri"/>
          <w:sz w:val="24"/>
          <w:szCs w:val="24"/>
        </w:rPr>
        <w:t xml:space="preserve"> </w:t>
      </w:r>
      <w:r w:rsidRPr="00365C59">
        <w:rPr>
          <w:rFonts w:cs="Calibri"/>
          <w:sz w:val="24"/>
          <w:szCs w:val="24"/>
        </w:rPr>
        <w:t>to freedom of speech.</w:t>
      </w:r>
      <w:r w:rsidRPr="00365C59">
        <w:rPr>
          <w:rFonts w:cs="Calibri"/>
          <w:sz w:val="24"/>
          <w:szCs w:val="24"/>
        </w:rPr>
        <w:t xml:space="preserve"> The plaintiffs in arguing the alleged violation of their human right to freedom of speech cited the provisions of Article 9 of African Charter on Human and People’s Rights (ACHPR) that provide that: </w:t>
      </w:r>
    </w:p>
    <w:p w:rsidR="00365C59" w:rsidRPr="00365C59" w:rsidRDefault="00365C59" w:rsidP="00365C59">
      <w:pPr>
        <w:autoSpaceDE w:val="0"/>
        <w:autoSpaceDN w:val="0"/>
        <w:adjustRightInd w:val="0"/>
        <w:spacing w:after="0" w:line="240" w:lineRule="auto"/>
        <w:jc w:val="both"/>
        <w:rPr>
          <w:rFonts w:cs="Calibri"/>
          <w:sz w:val="24"/>
          <w:szCs w:val="24"/>
        </w:rPr>
      </w:pPr>
    </w:p>
    <w:p w:rsidR="00365C59" w:rsidRPr="00365C59" w:rsidRDefault="00365C59" w:rsidP="00365C59">
      <w:pPr>
        <w:autoSpaceDE w:val="0"/>
        <w:autoSpaceDN w:val="0"/>
        <w:adjustRightInd w:val="0"/>
        <w:spacing w:after="0" w:line="240" w:lineRule="auto"/>
        <w:jc w:val="both"/>
        <w:rPr>
          <w:rFonts w:cs="Calibri-Italic"/>
          <w:i/>
          <w:iCs/>
          <w:sz w:val="24"/>
          <w:szCs w:val="24"/>
        </w:rPr>
      </w:pPr>
      <w:r w:rsidRPr="00365C59">
        <w:rPr>
          <w:rFonts w:cs="Calibri"/>
          <w:sz w:val="24"/>
          <w:szCs w:val="24"/>
        </w:rPr>
        <w:t xml:space="preserve">1. </w:t>
      </w:r>
      <w:r w:rsidRPr="00365C59">
        <w:rPr>
          <w:rFonts w:cs="Calibri-Italic"/>
          <w:i/>
          <w:iCs/>
          <w:sz w:val="24"/>
          <w:szCs w:val="24"/>
        </w:rPr>
        <w:t>Every individual shall have the right to receive information.</w:t>
      </w:r>
    </w:p>
    <w:p w:rsidR="00365C59" w:rsidRPr="00365C59" w:rsidRDefault="00365C59" w:rsidP="00365C59">
      <w:pPr>
        <w:autoSpaceDE w:val="0"/>
        <w:autoSpaceDN w:val="0"/>
        <w:adjustRightInd w:val="0"/>
        <w:spacing w:after="0" w:line="240" w:lineRule="auto"/>
        <w:jc w:val="both"/>
        <w:rPr>
          <w:rFonts w:cs="Calibri-Italic"/>
          <w:i/>
          <w:iCs/>
          <w:sz w:val="24"/>
          <w:szCs w:val="24"/>
        </w:rPr>
      </w:pPr>
      <w:r w:rsidRPr="00365C59">
        <w:rPr>
          <w:rFonts w:cs="Calibri-Italic"/>
          <w:i/>
          <w:iCs/>
          <w:sz w:val="24"/>
          <w:szCs w:val="24"/>
        </w:rPr>
        <w:t>2. Every individual shall have the right to express and disseminate his</w:t>
      </w:r>
    </w:p>
    <w:p w:rsidR="00365C59" w:rsidRPr="00365C59" w:rsidRDefault="00365C59" w:rsidP="00365C59">
      <w:pPr>
        <w:autoSpaceDE w:val="0"/>
        <w:autoSpaceDN w:val="0"/>
        <w:adjustRightInd w:val="0"/>
        <w:spacing w:after="0" w:line="240" w:lineRule="auto"/>
        <w:jc w:val="both"/>
        <w:rPr>
          <w:rFonts w:cs="Calibri-Italic"/>
          <w:i/>
          <w:iCs/>
          <w:sz w:val="24"/>
          <w:szCs w:val="24"/>
        </w:rPr>
      </w:pPr>
      <w:proofErr w:type="gramStart"/>
      <w:r w:rsidRPr="00365C59">
        <w:rPr>
          <w:rFonts w:cs="Calibri-Italic"/>
          <w:i/>
          <w:iCs/>
          <w:sz w:val="24"/>
          <w:szCs w:val="24"/>
        </w:rPr>
        <w:t>opinions</w:t>
      </w:r>
      <w:proofErr w:type="gramEnd"/>
      <w:r w:rsidRPr="00365C59">
        <w:rPr>
          <w:rFonts w:cs="Calibri-Italic"/>
          <w:i/>
          <w:iCs/>
          <w:sz w:val="24"/>
          <w:szCs w:val="24"/>
        </w:rPr>
        <w:t xml:space="preserve"> within the law</w:t>
      </w:r>
      <w:r w:rsidRPr="00365C59">
        <w:rPr>
          <w:rFonts w:cs="Calibri-Italic"/>
          <w:i/>
          <w:iCs/>
          <w:sz w:val="24"/>
          <w:szCs w:val="24"/>
        </w:rPr>
        <w:t xml:space="preserve">” </w:t>
      </w:r>
      <w:r w:rsidRPr="00365C59">
        <w:rPr>
          <w:rFonts w:cs="Calibri-Italic"/>
          <w:iCs/>
          <w:sz w:val="24"/>
          <w:szCs w:val="24"/>
        </w:rPr>
        <w:t xml:space="preserve">They also cited </w:t>
      </w:r>
      <w:r w:rsidRPr="00365C59">
        <w:rPr>
          <w:rFonts w:cs="Calibri"/>
          <w:sz w:val="24"/>
          <w:szCs w:val="24"/>
        </w:rPr>
        <w:t>Article 19 (2) of the International Covenant on Civil and Political Rights (ICCPR) which provide</w:t>
      </w:r>
      <w:r w:rsidRPr="00365C59">
        <w:rPr>
          <w:rFonts w:cs="Calibri"/>
          <w:sz w:val="24"/>
          <w:szCs w:val="24"/>
        </w:rPr>
        <w:t xml:space="preserve"> that:</w:t>
      </w:r>
    </w:p>
    <w:p w:rsidR="00365C59" w:rsidRPr="00365C59" w:rsidRDefault="00365C59" w:rsidP="00365C59">
      <w:pPr>
        <w:autoSpaceDE w:val="0"/>
        <w:autoSpaceDN w:val="0"/>
        <w:adjustRightInd w:val="0"/>
        <w:spacing w:after="0" w:line="240" w:lineRule="auto"/>
        <w:jc w:val="both"/>
        <w:rPr>
          <w:rFonts w:cs="Calibri"/>
          <w:sz w:val="24"/>
          <w:szCs w:val="24"/>
        </w:rPr>
      </w:pPr>
    </w:p>
    <w:p w:rsidR="00365C59" w:rsidRPr="00365C59" w:rsidRDefault="00365C59" w:rsidP="00365C59">
      <w:pPr>
        <w:autoSpaceDE w:val="0"/>
        <w:autoSpaceDN w:val="0"/>
        <w:adjustRightInd w:val="0"/>
        <w:spacing w:after="0" w:line="240" w:lineRule="auto"/>
        <w:jc w:val="both"/>
        <w:rPr>
          <w:rFonts w:cs="Calibri"/>
          <w:sz w:val="24"/>
          <w:szCs w:val="24"/>
        </w:rPr>
      </w:pPr>
    </w:p>
    <w:p w:rsidR="00365C59" w:rsidRPr="00365C59" w:rsidRDefault="00365C59" w:rsidP="00365C59">
      <w:pPr>
        <w:autoSpaceDE w:val="0"/>
        <w:autoSpaceDN w:val="0"/>
        <w:adjustRightInd w:val="0"/>
        <w:spacing w:after="0" w:line="240" w:lineRule="auto"/>
        <w:jc w:val="both"/>
        <w:rPr>
          <w:rFonts w:cs="Calibri-Italic"/>
          <w:i/>
          <w:iCs/>
          <w:sz w:val="24"/>
          <w:szCs w:val="24"/>
        </w:rPr>
      </w:pPr>
      <w:r w:rsidRPr="00365C59">
        <w:rPr>
          <w:rFonts w:cs="Calibri-Italic"/>
          <w:i/>
          <w:iCs/>
          <w:sz w:val="24"/>
          <w:szCs w:val="24"/>
        </w:rPr>
        <w:t>“Everyone has the right to freedom of opinion and expression; this right</w:t>
      </w:r>
    </w:p>
    <w:p w:rsidR="00365C59" w:rsidRPr="00365C59" w:rsidRDefault="00365C59" w:rsidP="00365C59">
      <w:pPr>
        <w:autoSpaceDE w:val="0"/>
        <w:autoSpaceDN w:val="0"/>
        <w:adjustRightInd w:val="0"/>
        <w:spacing w:after="0" w:line="240" w:lineRule="auto"/>
        <w:jc w:val="both"/>
        <w:rPr>
          <w:rFonts w:cs="Calibri-Italic"/>
          <w:i/>
          <w:iCs/>
          <w:sz w:val="24"/>
          <w:szCs w:val="24"/>
        </w:rPr>
      </w:pPr>
      <w:proofErr w:type="gramStart"/>
      <w:r w:rsidRPr="00365C59">
        <w:rPr>
          <w:rFonts w:cs="Calibri-Italic"/>
          <w:i/>
          <w:iCs/>
          <w:sz w:val="24"/>
          <w:szCs w:val="24"/>
        </w:rPr>
        <w:t>includes</w:t>
      </w:r>
      <w:proofErr w:type="gramEnd"/>
      <w:r w:rsidRPr="00365C59">
        <w:rPr>
          <w:rFonts w:cs="Calibri-Italic"/>
          <w:i/>
          <w:iCs/>
          <w:sz w:val="24"/>
          <w:szCs w:val="24"/>
        </w:rPr>
        <w:t xml:space="preserve"> the right to hold opinions without interference and to seek, receive</w:t>
      </w:r>
    </w:p>
    <w:p w:rsidR="00365C59" w:rsidRPr="00365C59" w:rsidRDefault="00365C59" w:rsidP="00365C59">
      <w:pPr>
        <w:autoSpaceDE w:val="0"/>
        <w:autoSpaceDN w:val="0"/>
        <w:adjustRightInd w:val="0"/>
        <w:spacing w:after="0" w:line="240" w:lineRule="auto"/>
        <w:jc w:val="both"/>
        <w:rPr>
          <w:rFonts w:cs="Calibri-Italic"/>
          <w:i/>
          <w:iCs/>
          <w:sz w:val="24"/>
          <w:szCs w:val="24"/>
        </w:rPr>
      </w:pPr>
      <w:proofErr w:type="gramStart"/>
      <w:r w:rsidRPr="00365C59">
        <w:rPr>
          <w:rFonts w:cs="Calibri-Italic"/>
          <w:i/>
          <w:iCs/>
          <w:sz w:val="24"/>
          <w:szCs w:val="24"/>
        </w:rPr>
        <w:t>and</w:t>
      </w:r>
      <w:proofErr w:type="gramEnd"/>
      <w:r w:rsidRPr="00365C59">
        <w:rPr>
          <w:rFonts w:cs="Calibri-Italic"/>
          <w:i/>
          <w:iCs/>
          <w:sz w:val="24"/>
          <w:szCs w:val="24"/>
        </w:rPr>
        <w:t xml:space="preserve"> impart information and ideas through any media regardless of</w:t>
      </w:r>
    </w:p>
    <w:p w:rsidR="00365C59" w:rsidRPr="00365C59" w:rsidRDefault="00365C59" w:rsidP="00365C59">
      <w:pPr>
        <w:autoSpaceDE w:val="0"/>
        <w:autoSpaceDN w:val="0"/>
        <w:adjustRightInd w:val="0"/>
        <w:spacing w:after="0" w:line="240" w:lineRule="auto"/>
        <w:jc w:val="both"/>
        <w:rPr>
          <w:rFonts w:cs="Calibri-Italic"/>
          <w:i/>
          <w:iCs/>
          <w:sz w:val="24"/>
          <w:szCs w:val="24"/>
        </w:rPr>
      </w:pPr>
      <w:proofErr w:type="gramStart"/>
      <w:r w:rsidRPr="00365C59">
        <w:rPr>
          <w:rFonts w:cs="Calibri-Italic"/>
          <w:i/>
          <w:iCs/>
          <w:sz w:val="24"/>
          <w:szCs w:val="24"/>
        </w:rPr>
        <w:t>frontiers</w:t>
      </w:r>
      <w:proofErr w:type="gramEnd"/>
      <w:r w:rsidRPr="00365C59">
        <w:rPr>
          <w:rFonts w:cs="Calibri-Italic"/>
          <w:i/>
          <w:iCs/>
          <w:sz w:val="24"/>
          <w:szCs w:val="24"/>
        </w:rPr>
        <w:t>.”</w:t>
      </w:r>
    </w:p>
    <w:p w:rsidR="00365C59" w:rsidRPr="00365C59" w:rsidRDefault="00365C59" w:rsidP="00365C59">
      <w:pPr>
        <w:autoSpaceDE w:val="0"/>
        <w:autoSpaceDN w:val="0"/>
        <w:adjustRightInd w:val="0"/>
        <w:spacing w:after="0" w:line="240" w:lineRule="auto"/>
        <w:jc w:val="both"/>
        <w:rPr>
          <w:rFonts w:cs="Calibri"/>
          <w:sz w:val="24"/>
          <w:szCs w:val="24"/>
        </w:rPr>
      </w:pPr>
    </w:p>
    <w:p w:rsidR="00365C59" w:rsidRPr="00365C59" w:rsidRDefault="00365C59" w:rsidP="00365C59">
      <w:pPr>
        <w:autoSpaceDE w:val="0"/>
        <w:autoSpaceDN w:val="0"/>
        <w:adjustRightInd w:val="0"/>
        <w:spacing w:after="0" w:line="240" w:lineRule="auto"/>
        <w:jc w:val="both"/>
        <w:rPr>
          <w:rFonts w:cs="Calibri"/>
          <w:sz w:val="24"/>
          <w:szCs w:val="24"/>
        </w:rPr>
      </w:pPr>
      <w:r w:rsidRPr="00365C59">
        <w:rPr>
          <w:rFonts w:cs="Calibri"/>
          <w:sz w:val="24"/>
          <w:szCs w:val="24"/>
        </w:rPr>
        <w:t xml:space="preserve">The plaintiffs also relied on Article 19 of the Universal Declaration on Human Rights </w:t>
      </w:r>
      <w:r w:rsidRPr="00365C59">
        <w:rPr>
          <w:rFonts w:cs="Calibri"/>
          <w:sz w:val="24"/>
          <w:szCs w:val="24"/>
        </w:rPr>
        <w:t xml:space="preserve">(UDHR) </w:t>
      </w:r>
      <w:r w:rsidRPr="00365C59">
        <w:rPr>
          <w:rFonts w:cs="Calibri"/>
          <w:sz w:val="24"/>
          <w:szCs w:val="24"/>
        </w:rPr>
        <w:t>which provide</w:t>
      </w:r>
      <w:r w:rsidR="00B86B70">
        <w:rPr>
          <w:rFonts w:cs="Calibri"/>
          <w:sz w:val="24"/>
          <w:szCs w:val="24"/>
        </w:rPr>
        <w:t>s</w:t>
      </w:r>
      <w:r w:rsidRPr="00365C59">
        <w:rPr>
          <w:rFonts w:cs="Calibri"/>
          <w:sz w:val="24"/>
          <w:szCs w:val="24"/>
        </w:rPr>
        <w:t xml:space="preserve"> for freedom of expression. </w:t>
      </w:r>
      <w:r w:rsidRPr="00365C59">
        <w:rPr>
          <w:rFonts w:cs="Calibri"/>
          <w:sz w:val="24"/>
          <w:szCs w:val="24"/>
        </w:rPr>
        <w:t xml:space="preserve">The plaintiffs therefore argued that any </w:t>
      </w:r>
      <w:r w:rsidRPr="00365C59">
        <w:rPr>
          <w:rFonts w:cs="Calibri"/>
          <w:sz w:val="24"/>
          <w:szCs w:val="24"/>
        </w:rPr>
        <w:t>interferen</w:t>
      </w:r>
      <w:r w:rsidRPr="00365C59">
        <w:rPr>
          <w:rFonts w:cs="Calibri"/>
          <w:sz w:val="24"/>
          <w:szCs w:val="24"/>
        </w:rPr>
        <w:t>ce with the right to freedom of expression and the r</w:t>
      </w:r>
      <w:r w:rsidRPr="00365C59">
        <w:rPr>
          <w:rFonts w:cs="Calibri"/>
          <w:sz w:val="24"/>
          <w:szCs w:val="24"/>
        </w:rPr>
        <w:t xml:space="preserve">ight to hold free opinions in any media </w:t>
      </w:r>
      <w:r w:rsidRPr="00365C59">
        <w:rPr>
          <w:rFonts w:cs="Calibri"/>
          <w:sz w:val="24"/>
          <w:szCs w:val="24"/>
        </w:rPr>
        <w:t xml:space="preserve">as in their circumstance </w:t>
      </w:r>
      <w:r w:rsidRPr="00365C59">
        <w:rPr>
          <w:rFonts w:cs="Calibri"/>
          <w:sz w:val="24"/>
          <w:szCs w:val="24"/>
        </w:rPr>
        <w:t>constitutes</w:t>
      </w:r>
      <w:r w:rsidRPr="00365C59">
        <w:rPr>
          <w:rFonts w:cs="Calibri"/>
          <w:sz w:val="24"/>
          <w:szCs w:val="24"/>
        </w:rPr>
        <w:t xml:space="preserve"> a violation of human right </w:t>
      </w:r>
      <w:r w:rsidRPr="00365C59">
        <w:rPr>
          <w:rFonts w:cs="Calibri"/>
          <w:sz w:val="24"/>
          <w:szCs w:val="24"/>
        </w:rPr>
        <w:t>to freedom of expression</w:t>
      </w:r>
      <w:r w:rsidRPr="00365C59">
        <w:rPr>
          <w:rFonts w:cs="Calibri"/>
          <w:sz w:val="24"/>
          <w:szCs w:val="24"/>
        </w:rPr>
        <w:t>.</w:t>
      </w:r>
    </w:p>
    <w:p w:rsidR="00365C59" w:rsidRPr="00365C59" w:rsidRDefault="00365C59" w:rsidP="00365C59">
      <w:pPr>
        <w:autoSpaceDE w:val="0"/>
        <w:autoSpaceDN w:val="0"/>
        <w:adjustRightInd w:val="0"/>
        <w:spacing w:after="0" w:line="240" w:lineRule="auto"/>
        <w:jc w:val="both"/>
        <w:rPr>
          <w:rFonts w:cs="Calibri"/>
          <w:sz w:val="24"/>
          <w:szCs w:val="24"/>
        </w:rPr>
      </w:pPr>
    </w:p>
    <w:p w:rsidR="00365C59" w:rsidRPr="00365C59" w:rsidRDefault="00365C59" w:rsidP="00365C59">
      <w:pPr>
        <w:autoSpaceDE w:val="0"/>
        <w:autoSpaceDN w:val="0"/>
        <w:adjustRightInd w:val="0"/>
        <w:spacing w:after="0" w:line="240" w:lineRule="auto"/>
        <w:jc w:val="both"/>
        <w:rPr>
          <w:rFonts w:cs="Calibri-Italic"/>
          <w:i/>
          <w:iCs/>
          <w:sz w:val="24"/>
          <w:szCs w:val="24"/>
        </w:rPr>
      </w:pPr>
      <w:r w:rsidRPr="00365C59">
        <w:rPr>
          <w:rFonts w:cs="Calibri"/>
          <w:sz w:val="24"/>
          <w:szCs w:val="24"/>
        </w:rPr>
        <w:t xml:space="preserve">In determining whether the court has jurisdiction over the matter, the court stated that “mere </w:t>
      </w:r>
      <w:r w:rsidRPr="00365C59">
        <w:rPr>
          <w:rFonts w:cs="Calibri"/>
          <w:sz w:val="24"/>
          <w:szCs w:val="24"/>
        </w:rPr>
        <w:t>allegation of Human Rights violation as</w:t>
      </w:r>
      <w:r w:rsidRPr="00365C59">
        <w:rPr>
          <w:rFonts w:cs="Calibri"/>
          <w:sz w:val="24"/>
          <w:szCs w:val="24"/>
        </w:rPr>
        <w:t xml:space="preserve"> opposed to the veracity of the claim has been held by the c</w:t>
      </w:r>
      <w:r w:rsidRPr="00365C59">
        <w:rPr>
          <w:rFonts w:cs="Calibri"/>
          <w:sz w:val="24"/>
          <w:szCs w:val="24"/>
        </w:rPr>
        <w:t xml:space="preserve">ourt in decided cases, to </w:t>
      </w:r>
      <w:r w:rsidRPr="00365C59">
        <w:rPr>
          <w:rFonts w:cs="Calibri"/>
          <w:sz w:val="24"/>
          <w:szCs w:val="24"/>
        </w:rPr>
        <w:t xml:space="preserve">be sufficient enough to trigger </w:t>
      </w:r>
      <w:r w:rsidRPr="00365C59">
        <w:rPr>
          <w:rFonts w:cs="Calibri"/>
          <w:sz w:val="24"/>
          <w:szCs w:val="24"/>
        </w:rPr>
        <w:t>its jurisdiction to adjudicate on allege violation of H</w:t>
      </w:r>
      <w:r w:rsidRPr="00365C59">
        <w:rPr>
          <w:rFonts w:cs="Calibri"/>
          <w:sz w:val="24"/>
          <w:szCs w:val="24"/>
        </w:rPr>
        <w:t xml:space="preserve">uman Rights provided for in the </w:t>
      </w:r>
      <w:r w:rsidRPr="00365C59">
        <w:rPr>
          <w:rFonts w:cs="Calibri"/>
          <w:sz w:val="24"/>
          <w:szCs w:val="24"/>
        </w:rPr>
        <w:t>African Charter on Human Rights</w:t>
      </w:r>
      <w:r w:rsidRPr="00365C59">
        <w:rPr>
          <w:rFonts w:cs="Calibri"/>
          <w:sz w:val="24"/>
          <w:szCs w:val="24"/>
        </w:rPr>
        <w:t>” (Pg.8)</w:t>
      </w:r>
      <w:r w:rsidRPr="00365C59">
        <w:rPr>
          <w:rFonts w:cs="Calibri"/>
          <w:sz w:val="24"/>
          <w:szCs w:val="24"/>
        </w:rPr>
        <w:t>.</w:t>
      </w:r>
      <w:r w:rsidRPr="00365C59">
        <w:rPr>
          <w:rFonts w:cs="Calibri"/>
          <w:sz w:val="24"/>
          <w:szCs w:val="24"/>
        </w:rPr>
        <w:t xml:space="preserve"> In establishing this position, the court relied on its decision </w:t>
      </w:r>
      <w:r w:rsidRPr="00365C59">
        <w:rPr>
          <w:rFonts w:cs="Calibri-Bold"/>
          <w:b/>
          <w:bCs/>
          <w:sz w:val="24"/>
          <w:szCs w:val="24"/>
        </w:rPr>
        <w:t>His Excellency Vice-Presid</w:t>
      </w:r>
      <w:r w:rsidRPr="00365C59">
        <w:rPr>
          <w:rFonts w:cs="Calibri-Bold"/>
          <w:b/>
          <w:bCs/>
          <w:sz w:val="24"/>
          <w:szCs w:val="24"/>
        </w:rPr>
        <w:t xml:space="preserve">ent </w:t>
      </w:r>
      <w:proofErr w:type="spellStart"/>
      <w:r w:rsidRPr="00365C59">
        <w:rPr>
          <w:rFonts w:cs="Calibri-Bold"/>
          <w:b/>
          <w:bCs/>
          <w:sz w:val="24"/>
          <w:szCs w:val="24"/>
        </w:rPr>
        <w:t>Alhaji</w:t>
      </w:r>
      <w:proofErr w:type="spellEnd"/>
      <w:r w:rsidRPr="00365C59">
        <w:rPr>
          <w:rFonts w:cs="Calibri-Bold"/>
          <w:b/>
          <w:bCs/>
          <w:sz w:val="24"/>
          <w:szCs w:val="24"/>
        </w:rPr>
        <w:t xml:space="preserve"> Samuel Sam-</w:t>
      </w:r>
      <w:proofErr w:type="spellStart"/>
      <w:r w:rsidRPr="00365C59">
        <w:rPr>
          <w:rFonts w:cs="Calibri-Bold"/>
          <w:b/>
          <w:bCs/>
          <w:sz w:val="24"/>
          <w:szCs w:val="24"/>
        </w:rPr>
        <w:t>Sumana</w:t>
      </w:r>
      <w:proofErr w:type="spellEnd"/>
      <w:r w:rsidRPr="00365C59">
        <w:rPr>
          <w:rFonts w:cs="Calibri-Bold"/>
          <w:b/>
          <w:bCs/>
          <w:sz w:val="24"/>
          <w:szCs w:val="24"/>
        </w:rPr>
        <w:t xml:space="preserve"> V </w:t>
      </w:r>
      <w:r w:rsidRPr="00365C59">
        <w:rPr>
          <w:rFonts w:cs="Calibri-Bold"/>
          <w:b/>
          <w:bCs/>
          <w:sz w:val="24"/>
          <w:szCs w:val="24"/>
        </w:rPr>
        <w:t>Republic of Sierra Leone.-SUIT NO</w:t>
      </w:r>
      <w:r w:rsidRPr="00365C59">
        <w:rPr>
          <w:rFonts w:cs="Calibri-Bold"/>
          <w:b/>
          <w:bCs/>
          <w:sz w:val="24"/>
          <w:szCs w:val="24"/>
        </w:rPr>
        <w:t>: ECW/CCJ/APP/38/16 and JUD NO</w:t>
      </w:r>
      <w:proofErr w:type="gramStart"/>
      <w:r w:rsidRPr="00365C59">
        <w:rPr>
          <w:rFonts w:cs="Calibri-Bold"/>
          <w:b/>
          <w:bCs/>
          <w:sz w:val="24"/>
          <w:szCs w:val="24"/>
        </w:rPr>
        <w:t>:</w:t>
      </w:r>
      <w:r w:rsidRPr="00365C59">
        <w:rPr>
          <w:rFonts w:cs="Calibri-Bold"/>
          <w:b/>
          <w:bCs/>
          <w:sz w:val="24"/>
          <w:szCs w:val="24"/>
        </w:rPr>
        <w:t>ECW</w:t>
      </w:r>
      <w:proofErr w:type="gramEnd"/>
      <w:r w:rsidRPr="00365C59">
        <w:rPr>
          <w:rFonts w:cs="Calibri-Bold"/>
          <w:b/>
          <w:bCs/>
          <w:sz w:val="24"/>
          <w:szCs w:val="24"/>
        </w:rPr>
        <w:t>/CCJ/JUD/19/17 (At page 14 of the judgment)</w:t>
      </w:r>
      <w:r w:rsidRPr="00365C59">
        <w:rPr>
          <w:rFonts w:cs="Calibri"/>
          <w:sz w:val="24"/>
          <w:szCs w:val="24"/>
        </w:rPr>
        <w:t xml:space="preserve"> where the court held that “</w:t>
      </w:r>
      <w:r w:rsidRPr="00365C59">
        <w:rPr>
          <w:rFonts w:cs="Calibri-Italic"/>
          <w:i/>
          <w:iCs/>
          <w:sz w:val="24"/>
          <w:szCs w:val="24"/>
        </w:rPr>
        <w:t xml:space="preserve">“Indeed Allegations of violations of </w:t>
      </w:r>
      <w:r w:rsidRPr="00365C59">
        <w:rPr>
          <w:rFonts w:cs="Calibri-Italic"/>
          <w:i/>
          <w:iCs/>
          <w:sz w:val="24"/>
          <w:szCs w:val="24"/>
        </w:rPr>
        <w:t xml:space="preserve">Human Rights by an Applicant is </w:t>
      </w:r>
      <w:r w:rsidRPr="00365C59">
        <w:rPr>
          <w:rFonts w:cs="Calibri-Italic"/>
          <w:i/>
          <w:iCs/>
          <w:sz w:val="24"/>
          <w:szCs w:val="24"/>
        </w:rPr>
        <w:t>sufficient to invoke the jurisdiction of this C</w:t>
      </w:r>
      <w:r w:rsidRPr="00365C59">
        <w:rPr>
          <w:rFonts w:cs="Calibri-Italic"/>
          <w:i/>
          <w:iCs/>
          <w:sz w:val="24"/>
          <w:szCs w:val="24"/>
        </w:rPr>
        <w:t xml:space="preserve">ourt. This is distinct from the </w:t>
      </w:r>
      <w:r w:rsidRPr="00365C59">
        <w:rPr>
          <w:rFonts w:cs="Calibri-Italic"/>
          <w:i/>
          <w:iCs/>
          <w:sz w:val="24"/>
          <w:szCs w:val="24"/>
        </w:rPr>
        <w:t>issues of the veracity of the allegation.”</w:t>
      </w:r>
      <w:r w:rsidRPr="00365C59">
        <w:rPr>
          <w:rFonts w:cs="Calibri"/>
          <w:sz w:val="24"/>
          <w:szCs w:val="24"/>
        </w:rPr>
        <w:t>”</w:t>
      </w:r>
    </w:p>
    <w:p w:rsidR="00365C59" w:rsidRPr="00365C59" w:rsidRDefault="00365C59" w:rsidP="00365C59">
      <w:pPr>
        <w:autoSpaceDE w:val="0"/>
        <w:autoSpaceDN w:val="0"/>
        <w:adjustRightInd w:val="0"/>
        <w:spacing w:after="0" w:line="240" w:lineRule="auto"/>
        <w:jc w:val="both"/>
        <w:rPr>
          <w:rFonts w:cs="Calibri"/>
          <w:sz w:val="24"/>
          <w:szCs w:val="24"/>
        </w:rPr>
      </w:pPr>
    </w:p>
    <w:p w:rsidR="00365C59" w:rsidRPr="00365C59" w:rsidRDefault="00365C59" w:rsidP="00365C59">
      <w:pPr>
        <w:autoSpaceDE w:val="0"/>
        <w:autoSpaceDN w:val="0"/>
        <w:adjustRightInd w:val="0"/>
        <w:spacing w:after="0" w:line="240" w:lineRule="auto"/>
        <w:jc w:val="both"/>
        <w:rPr>
          <w:rFonts w:cs="Calibri-Bold"/>
          <w:b/>
          <w:bCs/>
          <w:sz w:val="24"/>
          <w:szCs w:val="24"/>
        </w:rPr>
      </w:pPr>
      <w:r w:rsidRPr="00365C59">
        <w:rPr>
          <w:rFonts w:cs="Calibri"/>
          <w:sz w:val="24"/>
          <w:szCs w:val="24"/>
        </w:rPr>
        <w:t xml:space="preserve">The </w:t>
      </w:r>
      <w:proofErr w:type="spellStart"/>
      <w:r w:rsidRPr="00365C59">
        <w:rPr>
          <w:rFonts w:cs="Calibri"/>
          <w:sz w:val="24"/>
          <w:szCs w:val="24"/>
        </w:rPr>
        <w:t>honourable</w:t>
      </w:r>
      <w:proofErr w:type="spellEnd"/>
      <w:r w:rsidRPr="00365C59">
        <w:rPr>
          <w:rFonts w:cs="Calibri"/>
          <w:sz w:val="24"/>
          <w:szCs w:val="24"/>
        </w:rPr>
        <w:t xml:space="preserve"> court again went ahead to cite the case of </w:t>
      </w:r>
      <w:proofErr w:type="spellStart"/>
      <w:r w:rsidRPr="00365C59">
        <w:rPr>
          <w:rFonts w:cs="Calibri-Bold"/>
          <w:b/>
          <w:bCs/>
          <w:sz w:val="24"/>
          <w:szCs w:val="24"/>
        </w:rPr>
        <w:t>Hissein</w:t>
      </w:r>
      <w:proofErr w:type="spellEnd"/>
      <w:r w:rsidRPr="00365C59">
        <w:rPr>
          <w:rFonts w:cs="Calibri-Bold"/>
          <w:b/>
          <w:bCs/>
          <w:sz w:val="24"/>
          <w:szCs w:val="24"/>
        </w:rPr>
        <w:t xml:space="preserve"> </w:t>
      </w:r>
      <w:proofErr w:type="spellStart"/>
      <w:r w:rsidRPr="00365C59">
        <w:rPr>
          <w:rFonts w:cs="Calibri-Bold"/>
          <w:b/>
          <w:bCs/>
          <w:sz w:val="24"/>
          <w:szCs w:val="24"/>
        </w:rPr>
        <w:t>Habre</w:t>
      </w:r>
      <w:proofErr w:type="spellEnd"/>
      <w:r w:rsidRPr="00365C59">
        <w:rPr>
          <w:rFonts w:cs="Calibri-Bold"/>
          <w:b/>
          <w:bCs/>
          <w:sz w:val="24"/>
          <w:szCs w:val="24"/>
        </w:rPr>
        <w:t xml:space="preserve"> v. Republic of Senegal; ECW/CCJ</w:t>
      </w:r>
      <w:r w:rsidRPr="00365C59">
        <w:rPr>
          <w:rFonts w:cs="Calibri-Bold"/>
          <w:b/>
          <w:bCs/>
          <w:sz w:val="24"/>
          <w:szCs w:val="24"/>
        </w:rPr>
        <w:t xml:space="preserve">/APP/07/08 &amp; </w:t>
      </w:r>
      <w:r w:rsidRPr="00365C59">
        <w:rPr>
          <w:rFonts w:cs="Calibri-Bold"/>
          <w:b/>
          <w:bCs/>
          <w:sz w:val="24"/>
          <w:szCs w:val="24"/>
        </w:rPr>
        <w:t>ECW/CCJ/03/10</w:t>
      </w:r>
      <w:r w:rsidRPr="00365C59">
        <w:rPr>
          <w:rFonts w:cs="Calibri"/>
          <w:sz w:val="24"/>
          <w:szCs w:val="24"/>
        </w:rPr>
        <w:t>, where the c</w:t>
      </w:r>
      <w:r w:rsidRPr="00365C59">
        <w:rPr>
          <w:rFonts w:cs="Calibri"/>
          <w:sz w:val="24"/>
          <w:szCs w:val="24"/>
        </w:rPr>
        <w:t>ourt held that in determining whether it has jurisdiction, it</w:t>
      </w:r>
      <w:r w:rsidRPr="00365C59">
        <w:rPr>
          <w:rFonts w:cs="Calibri-Bold"/>
          <w:b/>
          <w:bCs/>
          <w:sz w:val="24"/>
          <w:szCs w:val="24"/>
        </w:rPr>
        <w:t xml:space="preserve"> </w:t>
      </w:r>
      <w:r w:rsidRPr="00365C59">
        <w:rPr>
          <w:rFonts w:cs="Calibri"/>
          <w:sz w:val="24"/>
          <w:szCs w:val="24"/>
        </w:rPr>
        <w:t>shall consider:</w:t>
      </w:r>
    </w:p>
    <w:p w:rsidR="00365C59" w:rsidRPr="00365C59" w:rsidRDefault="00365C59" w:rsidP="00365C59">
      <w:pPr>
        <w:autoSpaceDE w:val="0"/>
        <w:autoSpaceDN w:val="0"/>
        <w:adjustRightInd w:val="0"/>
        <w:spacing w:after="0" w:line="240" w:lineRule="auto"/>
        <w:jc w:val="both"/>
        <w:rPr>
          <w:rFonts w:cs="Calibri"/>
          <w:i/>
          <w:sz w:val="24"/>
          <w:szCs w:val="24"/>
        </w:rPr>
      </w:pPr>
    </w:p>
    <w:p w:rsidR="00365C59" w:rsidRPr="00365C59" w:rsidRDefault="00365C59" w:rsidP="00365C59">
      <w:pPr>
        <w:autoSpaceDE w:val="0"/>
        <w:autoSpaceDN w:val="0"/>
        <w:adjustRightInd w:val="0"/>
        <w:spacing w:after="0" w:line="240" w:lineRule="auto"/>
        <w:jc w:val="both"/>
        <w:rPr>
          <w:rFonts w:cs="Calibri"/>
          <w:i/>
          <w:sz w:val="24"/>
          <w:szCs w:val="24"/>
        </w:rPr>
      </w:pPr>
      <w:r w:rsidRPr="00365C59">
        <w:rPr>
          <w:rFonts w:cs="Calibri"/>
          <w:i/>
          <w:sz w:val="24"/>
          <w:szCs w:val="24"/>
        </w:rPr>
        <w:t>If the issues submitted before it deals with a right which has been</w:t>
      </w:r>
    </w:p>
    <w:p w:rsidR="00365C59" w:rsidRPr="00365C59" w:rsidRDefault="00365C59" w:rsidP="00365C59">
      <w:pPr>
        <w:autoSpaceDE w:val="0"/>
        <w:autoSpaceDN w:val="0"/>
        <w:adjustRightInd w:val="0"/>
        <w:spacing w:after="0" w:line="240" w:lineRule="auto"/>
        <w:jc w:val="both"/>
        <w:rPr>
          <w:rFonts w:cs="Calibri"/>
          <w:i/>
          <w:sz w:val="24"/>
          <w:szCs w:val="24"/>
        </w:rPr>
      </w:pPr>
      <w:proofErr w:type="gramStart"/>
      <w:r w:rsidRPr="00365C59">
        <w:rPr>
          <w:rFonts w:cs="Calibri"/>
          <w:i/>
          <w:sz w:val="24"/>
          <w:szCs w:val="24"/>
        </w:rPr>
        <w:t>enshrined</w:t>
      </w:r>
      <w:proofErr w:type="gramEnd"/>
      <w:r w:rsidRPr="00365C59">
        <w:rPr>
          <w:rFonts w:cs="Calibri"/>
          <w:i/>
          <w:sz w:val="24"/>
          <w:szCs w:val="24"/>
        </w:rPr>
        <w:t xml:space="preserve"> for the benefit of the human person;</w:t>
      </w:r>
    </w:p>
    <w:p w:rsidR="00365C59" w:rsidRPr="00365C59" w:rsidRDefault="00365C59" w:rsidP="00365C59">
      <w:pPr>
        <w:autoSpaceDE w:val="0"/>
        <w:autoSpaceDN w:val="0"/>
        <w:adjustRightInd w:val="0"/>
        <w:spacing w:after="0" w:line="240" w:lineRule="auto"/>
        <w:jc w:val="both"/>
        <w:rPr>
          <w:rFonts w:cs="Calibri"/>
          <w:i/>
          <w:sz w:val="24"/>
          <w:szCs w:val="24"/>
        </w:rPr>
      </w:pPr>
    </w:p>
    <w:p w:rsidR="00365C59" w:rsidRPr="00365C59" w:rsidRDefault="00365C59" w:rsidP="00365C59">
      <w:pPr>
        <w:autoSpaceDE w:val="0"/>
        <w:autoSpaceDN w:val="0"/>
        <w:adjustRightInd w:val="0"/>
        <w:spacing w:after="0" w:line="240" w:lineRule="auto"/>
        <w:jc w:val="both"/>
        <w:rPr>
          <w:rFonts w:cs="Calibri"/>
          <w:i/>
          <w:sz w:val="24"/>
          <w:szCs w:val="24"/>
        </w:rPr>
      </w:pPr>
      <w:r w:rsidRPr="00365C59">
        <w:rPr>
          <w:rFonts w:cs="Calibri"/>
          <w:i/>
          <w:sz w:val="24"/>
          <w:szCs w:val="24"/>
        </w:rPr>
        <w:t>Whether it arises from international or community obligations of the state</w:t>
      </w:r>
    </w:p>
    <w:p w:rsidR="00365C59" w:rsidRPr="00365C59" w:rsidRDefault="00365C59" w:rsidP="00365C59">
      <w:pPr>
        <w:autoSpaceDE w:val="0"/>
        <w:autoSpaceDN w:val="0"/>
        <w:adjustRightInd w:val="0"/>
        <w:spacing w:after="0" w:line="240" w:lineRule="auto"/>
        <w:jc w:val="both"/>
        <w:rPr>
          <w:rFonts w:cs="Calibri"/>
          <w:i/>
          <w:sz w:val="24"/>
          <w:szCs w:val="24"/>
        </w:rPr>
      </w:pPr>
      <w:proofErr w:type="gramStart"/>
      <w:r w:rsidRPr="00365C59">
        <w:rPr>
          <w:rFonts w:cs="Calibri"/>
          <w:i/>
          <w:sz w:val="24"/>
          <w:szCs w:val="24"/>
        </w:rPr>
        <w:t>complained</w:t>
      </w:r>
      <w:proofErr w:type="gramEnd"/>
      <w:r w:rsidRPr="00365C59">
        <w:rPr>
          <w:rFonts w:cs="Calibri"/>
          <w:i/>
          <w:sz w:val="24"/>
          <w:szCs w:val="24"/>
        </w:rPr>
        <w:t xml:space="preserve"> of, as Human Rights to be promoted, observed, protected, and</w:t>
      </w:r>
    </w:p>
    <w:p w:rsidR="00365C59" w:rsidRPr="00365C59" w:rsidRDefault="00365C59" w:rsidP="00365C59">
      <w:pPr>
        <w:autoSpaceDE w:val="0"/>
        <w:autoSpaceDN w:val="0"/>
        <w:adjustRightInd w:val="0"/>
        <w:spacing w:after="0" w:line="240" w:lineRule="auto"/>
        <w:jc w:val="both"/>
        <w:rPr>
          <w:rFonts w:cs="Calibri"/>
          <w:i/>
          <w:sz w:val="24"/>
          <w:szCs w:val="24"/>
        </w:rPr>
      </w:pPr>
      <w:proofErr w:type="gramStart"/>
      <w:r w:rsidRPr="00365C59">
        <w:rPr>
          <w:rFonts w:cs="Calibri"/>
          <w:i/>
          <w:sz w:val="24"/>
          <w:szCs w:val="24"/>
        </w:rPr>
        <w:t>enjoyed</w:t>
      </w:r>
      <w:proofErr w:type="gramEnd"/>
      <w:r w:rsidRPr="00365C59">
        <w:rPr>
          <w:rFonts w:cs="Calibri"/>
          <w:i/>
          <w:sz w:val="24"/>
          <w:szCs w:val="24"/>
        </w:rPr>
        <w:t>;</w:t>
      </w:r>
    </w:p>
    <w:p w:rsidR="00365C59" w:rsidRPr="00365C59" w:rsidRDefault="00365C59" w:rsidP="00365C59">
      <w:pPr>
        <w:autoSpaceDE w:val="0"/>
        <w:autoSpaceDN w:val="0"/>
        <w:adjustRightInd w:val="0"/>
        <w:spacing w:after="0" w:line="240" w:lineRule="auto"/>
        <w:jc w:val="both"/>
        <w:rPr>
          <w:rFonts w:cs="Calibri"/>
          <w:i/>
          <w:sz w:val="24"/>
          <w:szCs w:val="24"/>
        </w:rPr>
      </w:pPr>
    </w:p>
    <w:p w:rsidR="00365C59" w:rsidRPr="00365C59" w:rsidRDefault="00365C59" w:rsidP="00365C59">
      <w:pPr>
        <w:autoSpaceDE w:val="0"/>
        <w:autoSpaceDN w:val="0"/>
        <w:adjustRightInd w:val="0"/>
        <w:spacing w:after="0" w:line="240" w:lineRule="auto"/>
        <w:jc w:val="both"/>
        <w:rPr>
          <w:rFonts w:cs="Calibri"/>
          <w:i/>
          <w:sz w:val="24"/>
          <w:szCs w:val="24"/>
        </w:rPr>
      </w:pPr>
      <w:r w:rsidRPr="00365C59">
        <w:rPr>
          <w:rFonts w:cs="Calibri"/>
          <w:i/>
          <w:sz w:val="24"/>
          <w:szCs w:val="24"/>
        </w:rPr>
        <w:t>Whether it is the violation of that right which is being alleged.</w:t>
      </w:r>
    </w:p>
    <w:p w:rsidR="00365C59" w:rsidRPr="00365C59" w:rsidRDefault="00365C59" w:rsidP="00365C59">
      <w:pPr>
        <w:autoSpaceDE w:val="0"/>
        <w:autoSpaceDN w:val="0"/>
        <w:adjustRightInd w:val="0"/>
        <w:spacing w:after="0" w:line="240" w:lineRule="auto"/>
        <w:jc w:val="both"/>
        <w:rPr>
          <w:rFonts w:cs="Calibri"/>
          <w:sz w:val="24"/>
          <w:szCs w:val="24"/>
        </w:rPr>
      </w:pPr>
    </w:p>
    <w:p w:rsidR="00365C59" w:rsidRPr="00B86B70" w:rsidRDefault="00365C59" w:rsidP="00365C59">
      <w:pPr>
        <w:autoSpaceDE w:val="0"/>
        <w:autoSpaceDN w:val="0"/>
        <w:adjustRightInd w:val="0"/>
        <w:spacing w:after="0" w:line="240" w:lineRule="auto"/>
        <w:jc w:val="both"/>
        <w:rPr>
          <w:rFonts w:cs="Calibri-Bold"/>
          <w:bCs/>
          <w:sz w:val="24"/>
          <w:szCs w:val="24"/>
        </w:rPr>
      </w:pPr>
      <w:r w:rsidRPr="00365C59">
        <w:rPr>
          <w:rFonts w:cs="Calibri"/>
          <w:sz w:val="24"/>
          <w:szCs w:val="24"/>
        </w:rPr>
        <w:lastRenderedPageBreak/>
        <w:t xml:space="preserve">The court gave the only condition that can make it impossible for a party to invoke the jurisdiction of the court. That condition if when the case has already been taken up by another competent international court. This position was emphasized in the decision of the court in </w:t>
      </w:r>
      <w:r w:rsidRPr="00365C59">
        <w:rPr>
          <w:rFonts w:cs="Calibri-Bold"/>
          <w:b/>
          <w:bCs/>
          <w:sz w:val="24"/>
          <w:szCs w:val="24"/>
        </w:rPr>
        <w:t xml:space="preserve">El Haji </w:t>
      </w:r>
      <w:proofErr w:type="spellStart"/>
      <w:r w:rsidRPr="00365C59">
        <w:rPr>
          <w:rFonts w:cs="Calibri-Bold"/>
          <w:b/>
          <w:bCs/>
          <w:sz w:val="24"/>
          <w:szCs w:val="24"/>
        </w:rPr>
        <w:t>Mame</w:t>
      </w:r>
      <w:proofErr w:type="spellEnd"/>
      <w:r w:rsidRPr="00365C59">
        <w:rPr>
          <w:rFonts w:cs="Calibri-Bold"/>
          <w:b/>
          <w:bCs/>
          <w:sz w:val="24"/>
          <w:szCs w:val="24"/>
        </w:rPr>
        <w:t xml:space="preserve"> </w:t>
      </w:r>
      <w:proofErr w:type="spellStart"/>
      <w:r w:rsidRPr="00365C59">
        <w:rPr>
          <w:rFonts w:cs="Calibri-Bold"/>
          <w:b/>
          <w:bCs/>
          <w:sz w:val="24"/>
          <w:szCs w:val="24"/>
        </w:rPr>
        <w:t>Abdou</w:t>
      </w:r>
      <w:proofErr w:type="spellEnd"/>
      <w:r w:rsidRPr="00365C59">
        <w:rPr>
          <w:rFonts w:cs="Calibri-Bold"/>
          <w:b/>
          <w:bCs/>
          <w:sz w:val="24"/>
          <w:szCs w:val="24"/>
        </w:rPr>
        <w:t xml:space="preserve"> Gaye v. Republic </w:t>
      </w:r>
      <w:r w:rsidRPr="00365C59">
        <w:rPr>
          <w:rFonts w:cs="Calibri-Bold"/>
          <w:b/>
          <w:bCs/>
          <w:sz w:val="24"/>
          <w:szCs w:val="24"/>
        </w:rPr>
        <w:t xml:space="preserve">of Senegal ECW/CCJ/JUD/01/12 at </w:t>
      </w:r>
      <w:r w:rsidRPr="00365C59">
        <w:rPr>
          <w:rFonts w:cs="Calibri-Bold"/>
          <w:b/>
          <w:bCs/>
          <w:sz w:val="24"/>
          <w:szCs w:val="24"/>
        </w:rPr>
        <w:t>Para 28 and 46</w:t>
      </w:r>
      <w:r w:rsidRPr="00365C59">
        <w:rPr>
          <w:rFonts w:cs="Calibri-Bold"/>
          <w:b/>
          <w:bCs/>
          <w:sz w:val="24"/>
          <w:szCs w:val="24"/>
        </w:rPr>
        <w:t xml:space="preserve">. </w:t>
      </w:r>
      <w:r w:rsidRPr="00B86B70">
        <w:rPr>
          <w:rFonts w:cs="Calibri-Bold"/>
          <w:bCs/>
          <w:sz w:val="24"/>
          <w:szCs w:val="24"/>
        </w:rPr>
        <w:t>The court finally held that it was satisfied that the subject matter of the instant case being a human rights violation is “sufficient to activate the jurisdiction of the court on the matter” (Pg.9).</w:t>
      </w:r>
    </w:p>
    <w:p w:rsidR="00365C59" w:rsidRPr="00365C59" w:rsidRDefault="00365C59" w:rsidP="00365C59">
      <w:pPr>
        <w:autoSpaceDE w:val="0"/>
        <w:autoSpaceDN w:val="0"/>
        <w:adjustRightInd w:val="0"/>
        <w:spacing w:after="0" w:line="240" w:lineRule="auto"/>
        <w:jc w:val="both"/>
        <w:rPr>
          <w:rFonts w:cs="Calibri-Bold"/>
          <w:b/>
          <w:bCs/>
          <w:sz w:val="24"/>
          <w:szCs w:val="24"/>
        </w:rPr>
      </w:pPr>
    </w:p>
    <w:p w:rsidR="00365C59" w:rsidRPr="00B86B70" w:rsidRDefault="00365C59" w:rsidP="00365C59">
      <w:pPr>
        <w:autoSpaceDE w:val="0"/>
        <w:autoSpaceDN w:val="0"/>
        <w:adjustRightInd w:val="0"/>
        <w:spacing w:after="0" w:line="240" w:lineRule="auto"/>
        <w:jc w:val="both"/>
        <w:rPr>
          <w:rFonts w:cs="Calibri-Bold"/>
          <w:b/>
          <w:bCs/>
          <w:sz w:val="24"/>
          <w:szCs w:val="24"/>
        </w:rPr>
      </w:pPr>
      <w:r w:rsidRPr="00B86B70">
        <w:rPr>
          <w:rFonts w:cs="Calibri-Bold"/>
          <w:bCs/>
          <w:sz w:val="24"/>
          <w:szCs w:val="24"/>
        </w:rPr>
        <w:t>On the issue of</w:t>
      </w:r>
      <w:r w:rsidRPr="00365C59">
        <w:rPr>
          <w:rFonts w:cs="Calibri-Bold"/>
          <w:b/>
          <w:bCs/>
          <w:sz w:val="24"/>
          <w:szCs w:val="24"/>
        </w:rPr>
        <w:t xml:space="preserve"> </w:t>
      </w:r>
      <w:r w:rsidRPr="00365C59">
        <w:rPr>
          <w:rFonts w:cs="Calibri"/>
          <w:sz w:val="24"/>
          <w:szCs w:val="24"/>
        </w:rPr>
        <w:t>whether there is a violation of the rights of the Plaintiffs to</w:t>
      </w:r>
      <w:r w:rsidR="00B86B70">
        <w:rPr>
          <w:rFonts w:cs="Calibri-Bold"/>
          <w:b/>
          <w:bCs/>
          <w:sz w:val="24"/>
          <w:szCs w:val="24"/>
        </w:rPr>
        <w:t xml:space="preserve"> </w:t>
      </w:r>
      <w:r w:rsidRPr="00365C59">
        <w:rPr>
          <w:rFonts w:cs="Calibri"/>
          <w:sz w:val="24"/>
          <w:szCs w:val="24"/>
        </w:rPr>
        <w:t>freedom of expression, the Court needs to examine the Human Rights instrument</w:t>
      </w:r>
      <w:r w:rsidR="00B86B70">
        <w:rPr>
          <w:rFonts w:cs="Calibri-Bold"/>
          <w:b/>
          <w:bCs/>
          <w:sz w:val="24"/>
          <w:szCs w:val="24"/>
        </w:rPr>
        <w:t xml:space="preserve"> </w:t>
      </w:r>
      <w:r w:rsidRPr="00365C59">
        <w:rPr>
          <w:rFonts w:cs="Calibri"/>
          <w:sz w:val="24"/>
          <w:szCs w:val="24"/>
        </w:rPr>
        <w:t>which provides for the rig</w:t>
      </w:r>
      <w:r w:rsidRPr="00365C59">
        <w:rPr>
          <w:rFonts w:cs="Calibri"/>
          <w:sz w:val="24"/>
          <w:szCs w:val="24"/>
        </w:rPr>
        <w:t xml:space="preserve">ht to freedom of expression. </w:t>
      </w:r>
      <w:r w:rsidRPr="00365C59">
        <w:rPr>
          <w:rFonts w:cs="Calibri"/>
          <w:sz w:val="24"/>
          <w:szCs w:val="24"/>
        </w:rPr>
        <w:t>Freedom of expression is protected under Arti</w:t>
      </w:r>
      <w:r w:rsidRPr="00365C59">
        <w:rPr>
          <w:rFonts w:cs="Calibri"/>
          <w:sz w:val="24"/>
          <w:szCs w:val="24"/>
        </w:rPr>
        <w:t xml:space="preserve">cle 9 of the African Charter on </w:t>
      </w:r>
      <w:r w:rsidRPr="00365C59">
        <w:rPr>
          <w:rFonts w:cs="Calibri"/>
          <w:sz w:val="24"/>
          <w:szCs w:val="24"/>
        </w:rPr>
        <w:t xml:space="preserve">Human and Peoples’ Rights </w:t>
      </w:r>
      <w:r w:rsidRPr="00365C59">
        <w:rPr>
          <w:rFonts w:cs="Calibri"/>
          <w:sz w:val="24"/>
          <w:szCs w:val="24"/>
        </w:rPr>
        <w:t xml:space="preserve">(ACHPR), Article 19 </w:t>
      </w:r>
      <w:r w:rsidRPr="00365C59">
        <w:rPr>
          <w:rFonts w:cs="Calibri"/>
          <w:sz w:val="24"/>
          <w:szCs w:val="24"/>
        </w:rPr>
        <w:t xml:space="preserve">International </w:t>
      </w:r>
      <w:r w:rsidRPr="00365C59">
        <w:rPr>
          <w:rFonts w:cs="Calibri"/>
          <w:sz w:val="24"/>
          <w:szCs w:val="24"/>
        </w:rPr>
        <w:t xml:space="preserve">Covenant on Civil and Political </w:t>
      </w:r>
      <w:r w:rsidRPr="00365C59">
        <w:rPr>
          <w:rFonts w:cs="Calibri"/>
          <w:sz w:val="24"/>
          <w:szCs w:val="24"/>
        </w:rPr>
        <w:t>Rights (ICCPR)</w:t>
      </w:r>
      <w:r w:rsidRPr="00365C59">
        <w:rPr>
          <w:rFonts w:cs="Calibri"/>
          <w:sz w:val="24"/>
          <w:szCs w:val="24"/>
        </w:rPr>
        <w:t xml:space="preserve"> and Article 19 of the Universal Declaration on Human Rights (UDHR). The court cited its decisions bothering on issues on freedom of expression and significant among them was the recent case of </w:t>
      </w:r>
      <w:r w:rsidRPr="00365C59">
        <w:rPr>
          <w:rFonts w:cs="Calibri-Bold"/>
          <w:b/>
          <w:bCs/>
          <w:sz w:val="24"/>
          <w:szCs w:val="24"/>
        </w:rPr>
        <w:t>Federation of Afr</w:t>
      </w:r>
      <w:r w:rsidRPr="00365C59">
        <w:rPr>
          <w:rFonts w:cs="Calibri-Bold"/>
          <w:b/>
          <w:bCs/>
          <w:sz w:val="24"/>
          <w:szCs w:val="24"/>
        </w:rPr>
        <w:t xml:space="preserve">ican Journalists &amp; 4 </w:t>
      </w:r>
      <w:proofErr w:type="spellStart"/>
      <w:r w:rsidRPr="00365C59">
        <w:rPr>
          <w:rFonts w:cs="Calibri-Bold"/>
          <w:b/>
          <w:bCs/>
          <w:sz w:val="24"/>
          <w:szCs w:val="24"/>
        </w:rPr>
        <w:t>Ors</w:t>
      </w:r>
      <w:proofErr w:type="spellEnd"/>
      <w:r w:rsidRPr="00365C59">
        <w:rPr>
          <w:rFonts w:cs="Calibri-Bold"/>
          <w:b/>
          <w:bCs/>
          <w:sz w:val="24"/>
          <w:szCs w:val="24"/>
        </w:rPr>
        <w:t xml:space="preserve"> v. The </w:t>
      </w:r>
      <w:r w:rsidRPr="00365C59">
        <w:rPr>
          <w:rFonts w:cs="Calibri-Bold"/>
          <w:b/>
          <w:bCs/>
          <w:sz w:val="24"/>
          <w:szCs w:val="24"/>
        </w:rPr>
        <w:t>Gambia (Judgment No: ECW/CCJ/JUD/04/18)</w:t>
      </w:r>
      <w:r w:rsidRPr="00365C59">
        <w:rPr>
          <w:rFonts w:cs="Calibri-Bold"/>
          <w:b/>
          <w:bCs/>
          <w:sz w:val="24"/>
          <w:szCs w:val="24"/>
        </w:rPr>
        <w:t xml:space="preserve"> </w:t>
      </w:r>
      <w:r w:rsidRPr="00B86B70">
        <w:rPr>
          <w:rFonts w:cs="Calibri-Bold"/>
          <w:bCs/>
          <w:sz w:val="24"/>
          <w:szCs w:val="24"/>
        </w:rPr>
        <w:t xml:space="preserve">where the applicants instituted the action based on breach of rights to freedom of expression. </w:t>
      </w:r>
      <w:r w:rsidRPr="00365C59">
        <w:rPr>
          <w:rFonts w:cs="Calibri"/>
          <w:sz w:val="24"/>
          <w:szCs w:val="24"/>
        </w:rPr>
        <w:t>The Court held that:</w:t>
      </w:r>
    </w:p>
    <w:p w:rsidR="00365C59" w:rsidRPr="00365C59" w:rsidRDefault="00365C59" w:rsidP="00365C59">
      <w:pPr>
        <w:autoSpaceDE w:val="0"/>
        <w:autoSpaceDN w:val="0"/>
        <w:adjustRightInd w:val="0"/>
        <w:spacing w:after="0" w:line="240" w:lineRule="auto"/>
        <w:jc w:val="both"/>
        <w:rPr>
          <w:rFonts w:cs="Calibri"/>
          <w:sz w:val="24"/>
          <w:szCs w:val="24"/>
        </w:rPr>
      </w:pPr>
    </w:p>
    <w:p w:rsidR="00365C59" w:rsidRPr="00365C59" w:rsidRDefault="00365C59" w:rsidP="00B86B70">
      <w:pPr>
        <w:autoSpaceDE w:val="0"/>
        <w:autoSpaceDN w:val="0"/>
        <w:adjustRightInd w:val="0"/>
        <w:spacing w:after="0" w:line="240" w:lineRule="auto"/>
        <w:jc w:val="center"/>
        <w:rPr>
          <w:rFonts w:cs="Calibri-Italic"/>
          <w:i/>
          <w:iCs/>
          <w:sz w:val="24"/>
          <w:szCs w:val="24"/>
        </w:rPr>
      </w:pPr>
      <w:r w:rsidRPr="00365C59">
        <w:rPr>
          <w:rFonts w:cs="Calibri-Italic"/>
          <w:i/>
          <w:iCs/>
          <w:sz w:val="24"/>
          <w:szCs w:val="24"/>
        </w:rPr>
        <w:t>“Having critically examined the criminal laws of The Gambia, the Court</w:t>
      </w:r>
    </w:p>
    <w:p w:rsidR="00365C59" w:rsidRPr="00365C59" w:rsidRDefault="00365C59" w:rsidP="00B86B70">
      <w:pPr>
        <w:autoSpaceDE w:val="0"/>
        <w:autoSpaceDN w:val="0"/>
        <w:adjustRightInd w:val="0"/>
        <w:spacing w:after="0" w:line="240" w:lineRule="auto"/>
        <w:jc w:val="center"/>
        <w:rPr>
          <w:rFonts w:cs="Calibri-Italic"/>
          <w:i/>
          <w:iCs/>
          <w:sz w:val="24"/>
          <w:szCs w:val="24"/>
        </w:rPr>
      </w:pPr>
      <w:proofErr w:type="gramStart"/>
      <w:r w:rsidRPr="00365C59">
        <w:rPr>
          <w:rFonts w:cs="Calibri-Italic"/>
          <w:i/>
          <w:iCs/>
          <w:sz w:val="24"/>
          <w:szCs w:val="24"/>
        </w:rPr>
        <w:t>declares</w:t>
      </w:r>
      <w:proofErr w:type="gramEnd"/>
      <w:r w:rsidRPr="00365C59">
        <w:rPr>
          <w:rFonts w:cs="Calibri-Italic"/>
          <w:i/>
          <w:iCs/>
          <w:sz w:val="24"/>
          <w:szCs w:val="24"/>
        </w:rPr>
        <w:t xml:space="preserve"> that the criminal sanctions imposed on the applicants are</w:t>
      </w:r>
    </w:p>
    <w:p w:rsidR="00365C59" w:rsidRPr="00365C59" w:rsidRDefault="00365C59" w:rsidP="00B86B70">
      <w:pPr>
        <w:autoSpaceDE w:val="0"/>
        <w:autoSpaceDN w:val="0"/>
        <w:adjustRightInd w:val="0"/>
        <w:spacing w:after="0" w:line="240" w:lineRule="auto"/>
        <w:jc w:val="center"/>
        <w:rPr>
          <w:rFonts w:cs="Calibri-Italic"/>
          <w:i/>
          <w:iCs/>
          <w:sz w:val="24"/>
          <w:szCs w:val="24"/>
        </w:rPr>
      </w:pPr>
      <w:proofErr w:type="gramStart"/>
      <w:r w:rsidRPr="00365C59">
        <w:rPr>
          <w:rFonts w:cs="Calibri-Italic"/>
          <w:i/>
          <w:iCs/>
          <w:sz w:val="24"/>
          <w:szCs w:val="24"/>
        </w:rPr>
        <w:t>disproportionate</w:t>
      </w:r>
      <w:proofErr w:type="gramEnd"/>
      <w:r w:rsidRPr="00365C59">
        <w:rPr>
          <w:rFonts w:cs="Calibri-Italic"/>
          <w:i/>
          <w:iCs/>
          <w:sz w:val="24"/>
          <w:szCs w:val="24"/>
        </w:rPr>
        <w:t xml:space="preserve"> and not necessary in a democratic society where freedom</w:t>
      </w:r>
    </w:p>
    <w:p w:rsidR="00365C59" w:rsidRPr="00365C59" w:rsidRDefault="00365C59" w:rsidP="00B86B70">
      <w:pPr>
        <w:autoSpaceDE w:val="0"/>
        <w:autoSpaceDN w:val="0"/>
        <w:adjustRightInd w:val="0"/>
        <w:spacing w:after="0" w:line="240" w:lineRule="auto"/>
        <w:jc w:val="center"/>
        <w:rPr>
          <w:rFonts w:cs="Calibri-Italic"/>
          <w:i/>
          <w:iCs/>
          <w:sz w:val="24"/>
          <w:szCs w:val="24"/>
        </w:rPr>
      </w:pPr>
      <w:proofErr w:type="gramStart"/>
      <w:r w:rsidRPr="00365C59">
        <w:rPr>
          <w:rFonts w:cs="Calibri-Italic"/>
          <w:i/>
          <w:iCs/>
          <w:sz w:val="24"/>
          <w:szCs w:val="24"/>
        </w:rPr>
        <w:t>of</w:t>
      </w:r>
      <w:proofErr w:type="gramEnd"/>
      <w:r w:rsidRPr="00365C59">
        <w:rPr>
          <w:rFonts w:cs="Calibri-Italic"/>
          <w:i/>
          <w:iCs/>
          <w:sz w:val="24"/>
          <w:szCs w:val="24"/>
        </w:rPr>
        <w:t xml:space="preserve"> speech is a guaranteed right under the international provisions cited’’.</w:t>
      </w:r>
    </w:p>
    <w:p w:rsidR="00365C59" w:rsidRPr="00365C59" w:rsidRDefault="00365C59" w:rsidP="00365C59">
      <w:pPr>
        <w:autoSpaceDE w:val="0"/>
        <w:autoSpaceDN w:val="0"/>
        <w:adjustRightInd w:val="0"/>
        <w:spacing w:after="0" w:line="240" w:lineRule="auto"/>
        <w:jc w:val="both"/>
        <w:rPr>
          <w:rFonts w:cs="Calibri"/>
          <w:sz w:val="24"/>
          <w:szCs w:val="24"/>
        </w:rPr>
      </w:pPr>
    </w:p>
    <w:p w:rsidR="00365C59" w:rsidRPr="00365C59" w:rsidRDefault="00365C59" w:rsidP="00365C59">
      <w:pPr>
        <w:autoSpaceDE w:val="0"/>
        <w:autoSpaceDN w:val="0"/>
        <w:adjustRightInd w:val="0"/>
        <w:spacing w:after="0" w:line="240" w:lineRule="auto"/>
        <w:jc w:val="both"/>
        <w:rPr>
          <w:rFonts w:cs="Calibri"/>
          <w:sz w:val="24"/>
          <w:szCs w:val="24"/>
        </w:rPr>
      </w:pPr>
      <w:r w:rsidRPr="00365C59">
        <w:rPr>
          <w:rFonts w:cs="Calibri"/>
          <w:sz w:val="24"/>
          <w:szCs w:val="24"/>
        </w:rPr>
        <w:t>The court went on;</w:t>
      </w:r>
    </w:p>
    <w:p w:rsidR="00365C59" w:rsidRPr="00365C59" w:rsidRDefault="00365C59" w:rsidP="00365C59">
      <w:pPr>
        <w:autoSpaceDE w:val="0"/>
        <w:autoSpaceDN w:val="0"/>
        <w:adjustRightInd w:val="0"/>
        <w:spacing w:after="0" w:line="240" w:lineRule="auto"/>
        <w:jc w:val="both"/>
        <w:rPr>
          <w:rFonts w:cs="Calibri"/>
          <w:sz w:val="24"/>
          <w:szCs w:val="24"/>
        </w:rPr>
      </w:pPr>
    </w:p>
    <w:p w:rsidR="00365C59" w:rsidRPr="00365C59" w:rsidRDefault="00365C59" w:rsidP="00B86B70">
      <w:pPr>
        <w:autoSpaceDE w:val="0"/>
        <w:autoSpaceDN w:val="0"/>
        <w:adjustRightInd w:val="0"/>
        <w:spacing w:after="0" w:line="240" w:lineRule="auto"/>
        <w:jc w:val="center"/>
        <w:rPr>
          <w:rFonts w:cs="Calibri-Italic"/>
          <w:i/>
          <w:iCs/>
          <w:sz w:val="24"/>
          <w:szCs w:val="24"/>
        </w:rPr>
      </w:pPr>
      <w:r w:rsidRPr="00365C59">
        <w:rPr>
          <w:rFonts w:cs="Calibri-Italic"/>
          <w:i/>
          <w:iCs/>
          <w:sz w:val="24"/>
          <w:szCs w:val="24"/>
        </w:rPr>
        <w:t>‘’It is our view that the impugned provisions cast excessive burden upon the</w:t>
      </w:r>
    </w:p>
    <w:p w:rsidR="00365C59" w:rsidRPr="00365C59" w:rsidRDefault="00365C59" w:rsidP="00B86B70">
      <w:pPr>
        <w:autoSpaceDE w:val="0"/>
        <w:autoSpaceDN w:val="0"/>
        <w:adjustRightInd w:val="0"/>
        <w:spacing w:after="0" w:line="240" w:lineRule="auto"/>
        <w:jc w:val="center"/>
        <w:rPr>
          <w:rFonts w:cs="Calibri-Italic"/>
          <w:i/>
          <w:iCs/>
          <w:sz w:val="24"/>
          <w:szCs w:val="24"/>
        </w:rPr>
      </w:pPr>
      <w:proofErr w:type="gramStart"/>
      <w:r w:rsidRPr="00365C59">
        <w:rPr>
          <w:rFonts w:cs="Calibri-Italic"/>
          <w:i/>
          <w:iCs/>
          <w:sz w:val="24"/>
          <w:szCs w:val="24"/>
        </w:rPr>
        <w:t>applicants</w:t>
      </w:r>
      <w:proofErr w:type="gramEnd"/>
      <w:r w:rsidRPr="00365C59">
        <w:rPr>
          <w:rFonts w:cs="Calibri-Italic"/>
          <w:i/>
          <w:iCs/>
          <w:sz w:val="24"/>
          <w:szCs w:val="24"/>
        </w:rPr>
        <w:t xml:space="preserve"> in particular and all those who would exercise their right of free</w:t>
      </w:r>
    </w:p>
    <w:p w:rsidR="00365C59" w:rsidRPr="00365C59" w:rsidRDefault="00365C59" w:rsidP="00B86B70">
      <w:pPr>
        <w:autoSpaceDE w:val="0"/>
        <w:autoSpaceDN w:val="0"/>
        <w:adjustRightInd w:val="0"/>
        <w:spacing w:after="0" w:line="240" w:lineRule="auto"/>
        <w:jc w:val="center"/>
        <w:rPr>
          <w:rFonts w:cs="Calibri-Italic"/>
          <w:i/>
          <w:iCs/>
          <w:sz w:val="24"/>
          <w:szCs w:val="24"/>
        </w:rPr>
      </w:pPr>
      <w:proofErr w:type="gramStart"/>
      <w:r w:rsidRPr="00365C59">
        <w:rPr>
          <w:rFonts w:cs="Calibri-Italic"/>
          <w:i/>
          <w:iCs/>
          <w:sz w:val="24"/>
          <w:szCs w:val="24"/>
        </w:rPr>
        <w:t>speech</w:t>
      </w:r>
      <w:proofErr w:type="gramEnd"/>
      <w:r w:rsidRPr="00365C59">
        <w:rPr>
          <w:rFonts w:cs="Calibri-Italic"/>
          <w:i/>
          <w:iCs/>
          <w:sz w:val="24"/>
          <w:szCs w:val="24"/>
        </w:rPr>
        <w:t xml:space="preserve"> and violates the enshrined rights to freedom of speech and</w:t>
      </w:r>
    </w:p>
    <w:p w:rsidR="00365C59" w:rsidRPr="00365C59" w:rsidRDefault="00365C59" w:rsidP="00B86B70">
      <w:pPr>
        <w:autoSpaceDE w:val="0"/>
        <w:autoSpaceDN w:val="0"/>
        <w:adjustRightInd w:val="0"/>
        <w:spacing w:after="0" w:line="240" w:lineRule="auto"/>
        <w:jc w:val="center"/>
        <w:rPr>
          <w:rFonts w:cs="Calibri-Italic"/>
          <w:i/>
          <w:iCs/>
          <w:sz w:val="24"/>
          <w:szCs w:val="24"/>
        </w:rPr>
      </w:pPr>
      <w:proofErr w:type="gramStart"/>
      <w:r w:rsidRPr="00365C59">
        <w:rPr>
          <w:rFonts w:cs="Calibri-Italic"/>
          <w:i/>
          <w:iCs/>
          <w:sz w:val="24"/>
          <w:szCs w:val="24"/>
        </w:rPr>
        <w:t>expression</w:t>
      </w:r>
      <w:proofErr w:type="gramEnd"/>
      <w:r w:rsidRPr="00365C59">
        <w:rPr>
          <w:rFonts w:cs="Calibri-Italic"/>
          <w:i/>
          <w:iCs/>
          <w:sz w:val="24"/>
          <w:szCs w:val="24"/>
        </w:rPr>
        <w:t xml:space="preserve"> under Article 9 of the African Chart</w:t>
      </w:r>
      <w:r w:rsidRPr="00365C59">
        <w:rPr>
          <w:rFonts w:cs="Calibri-Italic"/>
          <w:i/>
          <w:iCs/>
          <w:sz w:val="24"/>
          <w:szCs w:val="24"/>
        </w:rPr>
        <w:t>er, Article 19 of the ICCPR and Article 19 of UNDHR”</w:t>
      </w:r>
    </w:p>
    <w:p w:rsidR="00365C59" w:rsidRPr="00365C59" w:rsidRDefault="00365C59" w:rsidP="00365C59">
      <w:pPr>
        <w:autoSpaceDE w:val="0"/>
        <w:autoSpaceDN w:val="0"/>
        <w:adjustRightInd w:val="0"/>
        <w:spacing w:after="0" w:line="240" w:lineRule="auto"/>
        <w:jc w:val="both"/>
        <w:rPr>
          <w:rFonts w:cs="Calibri-Italic"/>
          <w:i/>
          <w:iCs/>
          <w:sz w:val="24"/>
          <w:szCs w:val="24"/>
        </w:rPr>
      </w:pPr>
    </w:p>
    <w:p w:rsidR="00365C59" w:rsidRPr="00B86B70" w:rsidRDefault="00365C59" w:rsidP="00365C59">
      <w:pPr>
        <w:autoSpaceDE w:val="0"/>
        <w:autoSpaceDN w:val="0"/>
        <w:adjustRightInd w:val="0"/>
        <w:spacing w:after="0" w:line="240" w:lineRule="auto"/>
        <w:jc w:val="both"/>
        <w:rPr>
          <w:rFonts w:cs="Calibri"/>
          <w:sz w:val="24"/>
          <w:szCs w:val="24"/>
        </w:rPr>
      </w:pPr>
      <w:r w:rsidRPr="00365C59">
        <w:rPr>
          <w:rFonts w:cs="Calibri"/>
          <w:sz w:val="24"/>
          <w:szCs w:val="24"/>
        </w:rPr>
        <w:t>The Court found</w:t>
      </w:r>
      <w:r w:rsidRPr="00365C59">
        <w:rPr>
          <w:rFonts w:cs="Calibri"/>
          <w:sz w:val="24"/>
          <w:szCs w:val="24"/>
        </w:rPr>
        <w:t xml:space="preserve"> that the letter of </w:t>
      </w:r>
      <w:r w:rsidRPr="00365C59">
        <w:rPr>
          <w:rFonts w:cs="Calibri"/>
          <w:sz w:val="24"/>
          <w:szCs w:val="24"/>
        </w:rPr>
        <w:t>“Additional R</w:t>
      </w:r>
      <w:r w:rsidRPr="00365C59">
        <w:rPr>
          <w:rFonts w:cs="Calibri"/>
          <w:sz w:val="24"/>
          <w:szCs w:val="24"/>
        </w:rPr>
        <w:t>egulations</w:t>
      </w:r>
      <w:r w:rsidRPr="00365C59">
        <w:rPr>
          <w:rFonts w:cs="Calibri"/>
          <w:sz w:val="24"/>
          <w:szCs w:val="24"/>
        </w:rPr>
        <w:t>” from the d</w:t>
      </w:r>
      <w:r w:rsidR="00B86B70">
        <w:rPr>
          <w:rFonts w:cs="Calibri"/>
          <w:sz w:val="24"/>
          <w:szCs w:val="24"/>
        </w:rPr>
        <w:t xml:space="preserve">efendant </w:t>
      </w:r>
      <w:r w:rsidRPr="00365C59">
        <w:rPr>
          <w:rFonts w:cs="Calibri"/>
          <w:sz w:val="24"/>
          <w:szCs w:val="24"/>
        </w:rPr>
        <w:t>directing the Plaintiffs to submit their Political Liv</w:t>
      </w:r>
      <w:r w:rsidRPr="00365C59">
        <w:rPr>
          <w:rFonts w:cs="Calibri"/>
          <w:sz w:val="24"/>
          <w:szCs w:val="24"/>
        </w:rPr>
        <w:t>e programs for vetting 48 hours</w:t>
      </w:r>
      <w:r w:rsidR="00B86B70">
        <w:rPr>
          <w:rFonts w:cs="Calibri"/>
          <w:sz w:val="24"/>
          <w:szCs w:val="24"/>
        </w:rPr>
        <w:t xml:space="preserve"> </w:t>
      </w:r>
      <w:r w:rsidRPr="00365C59">
        <w:rPr>
          <w:rFonts w:cs="Calibri"/>
          <w:sz w:val="24"/>
          <w:szCs w:val="24"/>
        </w:rPr>
        <w:t>before broadcast every time, cast excessive burden u</w:t>
      </w:r>
      <w:r w:rsidRPr="00365C59">
        <w:rPr>
          <w:rFonts w:cs="Calibri"/>
          <w:sz w:val="24"/>
          <w:szCs w:val="24"/>
        </w:rPr>
        <w:t xml:space="preserve">pon the Plaintiffs and violates </w:t>
      </w:r>
      <w:r w:rsidRPr="00365C59">
        <w:rPr>
          <w:rFonts w:cs="Calibri"/>
          <w:sz w:val="24"/>
          <w:szCs w:val="24"/>
        </w:rPr>
        <w:t>their rights to freedom of speech and expression.</w:t>
      </w:r>
      <w:r w:rsidRPr="00365C59">
        <w:rPr>
          <w:rFonts w:cs="Calibri"/>
          <w:sz w:val="24"/>
          <w:szCs w:val="24"/>
        </w:rPr>
        <w:t xml:space="preserve"> In emphasizing and establishing the extent of violation of the plaintiffs’ right to freedom of speech and expression, the court cited the case of </w:t>
      </w:r>
      <w:proofErr w:type="spellStart"/>
      <w:r w:rsidRPr="00365C59">
        <w:rPr>
          <w:rFonts w:cs="Calibri-Bold"/>
          <w:b/>
          <w:bCs/>
          <w:sz w:val="24"/>
          <w:szCs w:val="24"/>
        </w:rPr>
        <w:t>Deyda</w:t>
      </w:r>
      <w:proofErr w:type="spellEnd"/>
      <w:r w:rsidRPr="00365C59">
        <w:rPr>
          <w:rFonts w:cs="Calibri-Bold"/>
          <w:b/>
          <w:bCs/>
          <w:sz w:val="24"/>
          <w:szCs w:val="24"/>
        </w:rPr>
        <w:t xml:space="preserve"> </w:t>
      </w:r>
      <w:proofErr w:type="spellStart"/>
      <w:r w:rsidRPr="00365C59">
        <w:rPr>
          <w:rFonts w:cs="Calibri-Bold"/>
          <w:b/>
          <w:bCs/>
          <w:sz w:val="24"/>
          <w:szCs w:val="24"/>
        </w:rPr>
        <w:t>Hydara</w:t>
      </w:r>
      <w:proofErr w:type="spellEnd"/>
      <w:r w:rsidRPr="00365C59">
        <w:rPr>
          <w:rFonts w:cs="Calibri-Bold"/>
          <w:b/>
          <w:bCs/>
          <w:sz w:val="24"/>
          <w:szCs w:val="24"/>
        </w:rPr>
        <w:t xml:space="preserve"> JR. a</w:t>
      </w:r>
      <w:r w:rsidRPr="00365C59">
        <w:rPr>
          <w:rFonts w:cs="Calibri-Bold"/>
          <w:b/>
          <w:bCs/>
          <w:sz w:val="24"/>
          <w:szCs w:val="24"/>
        </w:rPr>
        <w:t xml:space="preserve">nd </w:t>
      </w:r>
      <w:proofErr w:type="spellStart"/>
      <w:r w:rsidRPr="00365C59">
        <w:rPr>
          <w:rFonts w:cs="Calibri-Bold"/>
          <w:b/>
          <w:bCs/>
          <w:sz w:val="24"/>
          <w:szCs w:val="24"/>
        </w:rPr>
        <w:t>Anor</w:t>
      </w:r>
      <w:proofErr w:type="spellEnd"/>
      <w:r w:rsidRPr="00365C59">
        <w:rPr>
          <w:rFonts w:cs="Calibri-Bold"/>
          <w:b/>
          <w:bCs/>
          <w:sz w:val="24"/>
          <w:szCs w:val="24"/>
        </w:rPr>
        <w:t xml:space="preserve"> v. The Gambia (Suit No: ECW/CCJ/APP/30/11 Judgment No: </w:t>
      </w:r>
      <w:r w:rsidRPr="00365C59">
        <w:rPr>
          <w:rFonts w:cs="Calibri-Bold"/>
          <w:b/>
          <w:bCs/>
          <w:sz w:val="24"/>
          <w:szCs w:val="24"/>
        </w:rPr>
        <w:t>ECW/CCJ/JUD/17/14)</w:t>
      </w:r>
      <w:r w:rsidRPr="00365C59">
        <w:rPr>
          <w:rFonts w:cs="Calibri-Bold"/>
          <w:b/>
          <w:bCs/>
          <w:sz w:val="24"/>
          <w:szCs w:val="24"/>
        </w:rPr>
        <w:t xml:space="preserve"> where it held that </w:t>
      </w:r>
      <w:r w:rsidRPr="00365C59">
        <w:rPr>
          <w:rFonts w:cs="Calibri-Italic"/>
          <w:i/>
          <w:iCs/>
          <w:sz w:val="24"/>
          <w:szCs w:val="24"/>
        </w:rPr>
        <w:t>“These provisions, guarantee the right to life and al</w:t>
      </w:r>
      <w:r w:rsidRPr="00365C59">
        <w:rPr>
          <w:rFonts w:cs="Calibri-Italic"/>
          <w:i/>
          <w:iCs/>
          <w:sz w:val="24"/>
          <w:szCs w:val="24"/>
        </w:rPr>
        <w:t xml:space="preserve">so freedom of </w:t>
      </w:r>
      <w:r w:rsidRPr="00365C59">
        <w:rPr>
          <w:rFonts w:cs="Calibri-Italic"/>
          <w:i/>
          <w:iCs/>
          <w:sz w:val="24"/>
          <w:szCs w:val="24"/>
        </w:rPr>
        <w:t xml:space="preserve">expression… A State also will be in breach </w:t>
      </w:r>
      <w:r w:rsidRPr="00365C59">
        <w:rPr>
          <w:rFonts w:cs="Calibri-Italic"/>
          <w:i/>
          <w:iCs/>
          <w:sz w:val="24"/>
          <w:szCs w:val="24"/>
        </w:rPr>
        <w:t xml:space="preserve">of international law and treaty </w:t>
      </w:r>
      <w:r w:rsidRPr="00365C59">
        <w:rPr>
          <w:rFonts w:cs="Calibri-Italic"/>
          <w:i/>
          <w:iCs/>
          <w:sz w:val="24"/>
          <w:szCs w:val="24"/>
        </w:rPr>
        <w:t>obligations, if it fails to protect media practit</w:t>
      </w:r>
      <w:r w:rsidRPr="00365C59">
        <w:rPr>
          <w:rFonts w:cs="Calibri-Italic"/>
          <w:i/>
          <w:iCs/>
          <w:sz w:val="24"/>
          <w:szCs w:val="24"/>
        </w:rPr>
        <w:t xml:space="preserve">ioners including those critical of the regime. For freedom of </w:t>
      </w:r>
      <w:r w:rsidRPr="00365C59">
        <w:rPr>
          <w:rFonts w:cs="Calibri-Italic"/>
          <w:i/>
          <w:iCs/>
          <w:sz w:val="24"/>
          <w:szCs w:val="24"/>
        </w:rPr>
        <w:t>expressi</w:t>
      </w:r>
      <w:r w:rsidRPr="00365C59">
        <w:rPr>
          <w:rFonts w:cs="Calibri-Italic"/>
          <w:i/>
          <w:iCs/>
          <w:sz w:val="24"/>
          <w:szCs w:val="24"/>
        </w:rPr>
        <w:t xml:space="preserve">on also includes the freedom to </w:t>
      </w:r>
      <w:r w:rsidRPr="00365C59">
        <w:rPr>
          <w:rFonts w:cs="Calibri-Italic"/>
          <w:i/>
          <w:iCs/>
          <w:sz w:val="24"/>
          <w:szCs w:val="24"/>
        </w:rPr>
        <w:t>criticize the government and its functi</w:t>
      </w:r>
      <w:r w:rsidRPr="00365C59">
        <w:rPr>
          <w:rFonts w:cs="Calibri-Italic"/>
          <w:i/>
          <w:iCs/>
          <w:sz w:val="24"/>
          <w:szCs w:val="24"/>
        </w:rPr>
        <w:t>onaries, subject to limitations imposed by the domestic laws</w:t>
      </w:r>
      <w:r w:rsidRPr="00365C59">
        <w:rPr>
          <w:rFonts w:cs="Calibri-Italic"/>
          <w:i/>
          <w:iCs/>
          <w:sz w:val="24"/>
          <w:szCs w:val="24"/>
        </w:rPr>
        <w:t>”</w:t>
      </w:r>
    </w:p>
    <w:p w:rsidR="00365C59" w:rsidRPr="00365C59" w:rsidRDefault="00365C59" w:rsidP="00365C59">
      <w:pPr>
        <w:autoSpaceDE w:val="0"/>
        <w:autoSpaceDN w:val="0"/>
        <w:adjustRightInd w:val="0"/>
        <w:spacing w:after="0" w:line="240" w:lineRule="auto"/>
        <w:jc w:val="both"/>
        <w:rPr>
          <w:rFonts w:cs="Calibri"/>
          <w:sz w:val="24"/>
          <w:szCs w:val="24"/>
        </w:rPr>
      </w:pPr>
    </w:p>
    <w:p w:rsidR="00365C59" w:rsidRDefault="00365C59" w:rsidP="00365C59">
      <w:pPr>
        <w:autoSpaceDE w:val="0"/>
        <w:autoSpaceDN w:val="0"/>
        <w:adjustRightInd w:val="0"/>
        <w:spacing w:after="0" w:line="240" w:lineRule="auto"/>
        <w:jc w:val="both"/>
        <w:rPr>
          <w:rFonts w:cs="Calibri"/>
          <w:sz w:val="24"/>
          <w:szCs w:val="24"/>
        </w:rPr>
      </w:pPr>
      <w:r w:rsidRPr="00365C59">
        <w:rPr>
          <w:sz w:val="24"/>
          <w:szCs w:val="24"/>
        </w:rPr>
        <w:lastRenderedPageBreak/>
        <w:t xml:space="preserve">The court however noted that freedom of expression may be restricted but must be in accordance with laid down parameters. These parameters the court noted are contained in </w:t>
      </w:r>
      <w:r w:rsidRPr="00365C59">
        <w:rPr>
          <w:rFonts w:cs="Calibri"/>
          <w:sz w:val="24"/>
          <w:szCs w:val="24"/>
        </w:rPr>
        <w:t>Article 19 (3) of the ICCPR which provides that</w:t>
      </w:r>
      <w:r w:rsidRPr="00365C59">
        <w:rPr>
          <w:rFonts w:cs="Calibri"/>
          <w:sz w:val="24"/>
          <w:szCs w:val="24"/>
        </w:rPr>
        <w:t>:</w:t>
      </w:r>
    </w:p>
    <w:p w:rsidR="00B86B70" w:rsidRPr="00365C59" w:rsidRDefault="00B86B70" w:rsidP="00365C59">
      <w:pPr>
        <w:autoSpaceDE w:val="0"/>
        <w:autoSpaceDN w:val="0"/>
        <w:adjustRightInd w:val="0"/>
        <w:spacing w:after="0" w:line="240" w:lineRule="auto"/>
        <w:jc w:val="both"/>
        <w:rPr>
          <w:rFonts w:cs="Calibri"/>
          <w:sz w:val="24"/>
          <w:szCs w:val="24"/>
        </w:rPr>
      </w:pPr>
    </w:p>
    <w:p w:rsidR="00365C59" w:rsidRPr="00365C59" w:rsidRDefault="00365C59" w:rsidP="00365C59">
      <w:pPr>
        <w:autoSpaceDE w:val="0"/>
        <w:autoSpaceDN w:val="0"/>
        <w:adjustRightInd w:val="0"/>
        <w:spacing w:after="0" w:line="240" w:lineRule="auto"/>
        <w:jc w:val="both"/>
        <w:rPr>
          <w:rFonts w:cs="Calibri-Italic"/>
          <w:i/>
          <w:iCs/>
          <w:sz w:val="24"/>
          <w:szCs w:val="24"/>
        </w:rPr>
      </w:pPr>
      <w:r w:rsidRPr="00365C59">
        <w:rPr>
          <w:rFonts w:cs="Calibri-Italic"/>
          <w:i/>
          <w:iCs/>
          <w:sz w:val="24"/>
          <w:szCs w:val="24"/>
        </w:rPr>
        <w:t>A. For respects for the Rights or reputations of others.</w:t>
      </w:r>
    </w:p>
    <w:p w:rsidR="00365C59" w:rsidRPr="00365C59" w:rsidRDefault="00365C59" w:rsidP="00365C59">
      <w:pPr>
        <w:autoSpaceDE w:val="0"/>
        <w:autoSpaceDN w:val="0"/>
        <w:adjustRightInd w:val="0"/>
        <w:spacing w:after="0" w:line="240" w:lineRule="auto"/>
        <w:jc w:val="both"/>
        <w:rPr>
          <w:rFonts w:cs="Calibri-Italic"/>
          <w:i/>
          <w:iCs/>
          <w:sz w:val="24"/>
          <w:szCs w:val="24"/>
        </w:rPr>
      </w:pPr>
      <w:r w:rsidRPr="00365C59">
        <w:rPr>
          <w:rFonts w:cs="Calibri-Italic"/>
          <w:i/>
          <w:iCs/>
          <w:sz w:val="24"/>
          <w:szCs w:val="24"/>
        </w:rPr>
        <w:t>B. For the protection of National Security or of public order (</w:t>
      </w:r>
      <w:proofErr w:type="spellStart"/>
      <w:r w:rsidRPr="00365C59">
        <w:rPr>
          <w:rFonts w:cs="Calibri-Italic"/>
          <w:i/>
          <w:iCs/>
          <w:sz w:val="24"/>
          <w:szCs w:val="24"/>
        </w:rPr>
        <w:t>ordre</w:t>
      </w:r>
      <w:proofErr w:type="spellEnd"/>
      <w:r w:rsidRPr="00365C59">
        <w:rPr>
          <w:rFonts w:cs="Calibri-Italic"/>
          <w:i/>
          <w:iCs/>
          <w:sz w:val="24"/>
          <w:szCs w:val="24"/>
        </w:rPr>
        <w:t xml:space="preserve"> public) or</w:t>
      </w:r>
    </w:p>
    <w:p w:rsidR="00365C59" w:rsidRPr="00365C59" w:rsidRDefault="00365C59" w:rsidP="00365C59">
      <w:pPr>
        <w:autoSpaceDE w:val="0"/>
        <w:autoSpaceDN w:val="0"/>
        <w:adjustRightInd w:val="0"/>
        <w:spacing w:after="0" w:line="240" w:lineRule="auto"/>
        <w:jc w:val="both"/>
        <w:rPr>
          <w:rFonts w:cs="Calibri-Italic"/>
          <w:i/>
          <w:iCs/>
          <w:sz w:val="24"/>
          <w:szCs w:val="24"/>
        </w:rPr>
      </w:pPr>
      <w:proofErr w:type="gramStart"/>
      <w:r w:rsidRPr="00365C59">
        <w:rPr>
          <w:rFonts w:cs="Calibri-Italic"/>
          <w:i/>
          <w:iCs/>
          <w:sz w:val="24"/>
          <w:szCs w:val="24"/>
        </w:rPr>
        <w:t>of</w:t>
      </w:r>
      <w:proofErr w:type="gramEnd"/>
      <w:r w:rsidRPr="00365C59">
        <w:rPr>
          <w:rFonts w:cs="Calibri-Italic"/>
          <w:i/>
          <w:iCs/>
          <w:sz w:val="24"/>
          <w:szCs w:val="24"/>
        </w:rPr>
        <w:t xml:space="preserve"> public health and morals.</w:t>
      </w:r>
    </w:p>
    <w:p w:rsidR="00365C59" w:rsidRPr="00365C59" w:rsidRDefault="00365C59" w:rsidP="00365C59">
      <w:pPr>
        <w:autoSpaceDE w:val="0"/>
        <w:autoSpaceDN w:val="0"/>
        <w:adjustRightInd w:val="0"/>
        <w:spacing w:after="0" w:line="240" w:lineRule="auto"/>
        <w:jc w:val="both"/>
        <w:rPr>
          <w:rFonts w:cs="Calibri-Italic"/>
          <w:i/>
          <w:iCs/>
          <w:sz w:val="24"/>
          <w:szCs w:val="24"/>
        </w:rPr>
      </w:pPr>
    </w:p>
    <w:p w:rsidR="00365C59" w:rsidRPr="00365C59" w:rsidRDefault="00365C59" w:rsidP="00365C59">
      <w:pPr>
        <w:autoSpaceDE w:val="0"/>
        <w:autoSpaceDN w:val="0"/>
        <w:adjustRightInd w:val="0"/>
        <w:spacing w:after="0" w:line="240" w:lineRule="auto"/>
        <w:jc w:val="both"/>
        <w:rPr>
          <w:rFonts w:cs="Calibri"/>
          <w:sz w:val="24"/>
          <w:szCs w:val="24"/>
        </w:rPr>
      </w:pPr>
      <w:r w:rsidRPr="00365C59">
        <w:rPr>
          <w:rFonts w:cs="Calibri"/>
          <w:sz w:val="24"/>
          <w:szCs w:val="24"/>
        </w:rPr>
        <w:t xml:space="preserve">The court further observed that </w:t>
      </w:r>
      <w:r w:rsidRPr="00365C59">
        <w:rPr>
          <w:rFonts w:cs="Calibri"/>
          <w:sz w:val="24"/>
          <w:szCs w:val="24"/>
        </w:rPr>
        <w:t>Article II of the African Commission on Human and Peoples’</w:t>
      </w:r>
      <w:r w:rsidRPr="00365C59">
        <w:rPr>
          <w:rFonts w:cs="Calibri"/>
          <w:sz w:val="24"/>
          <w:szCs w:val="24"/>
        </w:rPr>
        <w:t xml:space="preserve"> Rights </w:t>
      </w:r>
      <w:r w:rsidRPr="00365C59">
        <w:rPr>
          <w:rFonts w:cs="Calibri"/>
          <w:sz w:val="24"/>
          <w:szCs w:val="24"/>
        </w:rPr>
        <w:t xml:space="preserve">Declaration of Principles on Freedom of expression in Africa ( 32nd </w:t>
      </w:r>
      <w:r w:rsidRPr="00365C59">
        <w:rPr>
          <w:rFonts w:cs="Calibri"/>
          <w:sz w:val="24"/>
          <w:szCs w:val="24"/>
        </w:rPr>
        <w:t xml:space="preserve">Session, 17-23 </w:t>
      </w:r>
      <w:r w:rsidRPr="00365C59">
        <w:rPr>
          <w:rFonts w:cs="Calibri"/>
          <w:sz w:val="24"/>
          <w:szCs w:val="24"/>
        </w:rPr>
        <w:t>October, 2002) Banjul, The Gambia, Article XII (</w:t>
      </w:r>
      <w:r w:rsidRPr="00365C59">
        <w:rPr>
          <w:rFonts w:cs="Calibri"/>
          <w:sz w:val="24"/>
          <w:szCs w:val="24"/>
        </w:rPr>
        <w:t>2) also makes such a limiting provision</w:t>
      </w:r>
      <w:r w:rsidRPr="00365C59">
        <w:rPr>
          <w:rFonts w:cs="Calibri"/>
          <w:sz w:val="24"/>
          <w:szCs w:val="24"/>
        </w:rPr>
        <w:t>:</w:t>
      </w:r>
    </w:p>
    <w:p w:rsidR="00365C59" w:rsidRPr="00365C59" w:rsidRDefault="00365C59" w:rsidP="00365C59">
      <w:pPr>
        <w:autoSpaceDE w:val="0"/>
        <w:autoSpaceDN w:val="0"/>
        <w:adjustRightInd w:val="0"/>
        <w:spacing w:after="0" w:line="240" w:lineRule="auto"/>
        <w:jc w:val="both"/>
        <w:rPr>
          <w:rFonts w:cs="Calibri"/>
          <w:sz w:val="24"/>
          <w:szCs w:val="24"/>
        </w:rPr>
      </w:pPr>
    </w:p>
    <w:p w:rsidR="00365C59" w:rsidRPr="00365C59" w:rsidRDefault="00365C59" w:rsidP="00365C59">
      <w:pPr>
        <w:autoSpaceDE w:val="0"/>
        <w:autoSpaceDN w:val="0"/>
        <w:adjustRightInd w:val="0"/>
        <w:spacing w:after="0" w:line="240" w:lineRule="auto"/>
        <w:jc w:val="both"/>
        <w:rPr>
          <w:rFonts w:cs="Calibri-Italic"/>
          <w:i/>
          <w:iCs/>
          <w:sz w:val="24"/>
          <w:szCs w:val="24"/>
        </w:rPr>
      </w:pPr>
      <w:r w:rsidRPr="00365C59">
        <w:rPr>
          <w:rFonts w:cs="Calibri-Italic"/>
          <w:i/>
          <w:iCs/>
          <w:sz w:val="24"/>
          <w:szCs w:val="24"/>
        </w:rPr>
        <w:t>1. No one shall be subject to arbitrary interference with his or her freedom</w:t>
      </w:r>
    </w:p>
    <w:p w:rsidR="00365C59" w:rsidRPr="00365C59" w:rsidRDefault="00365C59" w:rsidP="00365C59">
      <w:pPr>
        <w:autoSpaceDE w:val="0"/>
        <w:autoSpaceDN w:val="0"/>
        <w:adjustRightInd w:val="0"/>
        <w:spacing w:after="0" w:line="240" w:lineRule="auto"/>
        <w:jc w:val="both"/>
        <w:rPr>
          <w:rFonts w:cs="Calibri-Italic"/>
          <w:i/>
          <w:iCs/>
          <w:sz w:val="24"/>
          <w:szCs w:val="24"/>
        </w:rPr>
      </w:pPr>
      <w:proofErr w:type="gramStart"/>
      <w:r w:rsidRPr="00365C59">
        <w:rPr>
          <w:rFonts w:cs="Calibri-Italic"/>
          <w:i/>
          <w:iCs/>
          <w:sz w:val="24"/>
          <w:szCs w:val="24"/>
        </w:rPr>
        <w:t>of</w:t>
      </w:r>
      <w:proofErr w:type="gramEnd"/>
      <w:r w:rsidRPr="00365C59">
        <w:rPr>
          <w:rFonts w:cs="Calibri-Italic"/>
          <w:i/>
          <w:iCs/>
          <w:sz w:val="24"/>
          <w:szCs w:val="24"/>
        </w:rPr>
        <w:t xml:space="preserve"> expression.</w:t>
      </w:r>
    </w:p>
    <w:p w:rsidR="00365C59" w:rsidRPr="00365C59" w:rsidRDefault="00365C59" w:rsidP="00365C59">
      <w:pPr>
        <w:autoSpaceDE w:val="0"/>
        <w:autoSpaceDN w:val="0"/>
        <w:adjustRightInd w:val="0"/>
        <w:spacing w:after="0" w:line="240" w:lineRule="auto"/>
        <w:jc w:val="both"/>
        <w:rPr>
          <w:rFonts w:cs="Calibri-Italic"/>
          <w:i/>
          <w:iCs/>
          <w:sz w:val="24"/>
          <w:szCs w:val="24"/>
        </w:rPr>
      </w:pPr>
      <w:r w:rsidRPr="00365C59">
        <w:rPr>
          <w:rFonts w:cs="Calibri-Italic"/>
          <w:i/>
          <w:iCs/>
          <w:sz w:val="24"/>
          <w:szCs w:val="24"/>
        </w:rPr>
        <w:t>2. Any restrictions on freedom of expression shall be provided by law, serve</w:t>
      </w:r>
    </w:p>
    <w:p w:rsidR="009728CC" w:rsidRPr="00365C59" w:rsidRDefault="00365C59" w:rsidP="00365C59">
      <w:pPr>
        <w:jc w:val="both"/>
        <w:rPr>
          <w:rFonts w:cs="Calibri-Italic"/>
          <w:i/>
          <w:iCs/>
          <w:sz w:val="24"/>
          <w:szCs w:val="24"/>
        </w:rPr>
      </w:pPr>
      <w:proofErr w:type="gramStart"/>
      <w:r w:rsidRPr="00365C59">
        <w:rPr>
          <w:rFonts w:cs="Calibri-Italic"/>
          <w:i/>
          <w:iCs/>
          <w:sz w:val="24"/>
          <w:szCs w:val="24"/>
        </w:rPr>
        <w:t>a</w:t>
      </w:r>
      <w:proofErr w:type="gramEnd"/>
      <w:r w:rsidRPr="00365C59">
        <w:rPr>
          <w:rFonts w:cs="Calibri-Italic"/>
          <w:i/>
          <w:iCs/>
          <w:sz w:val="24"/>
          <w:szCs w:val="24"/>
        </w:rPr>
        <w:t xml:space="preserve"> legitimate </w:t>
      </w:r>
      <w:r w:rsidRPr="00365C59">
        <w:rPr>
          <w:rFonts w:cs="Calibri-Italic"/>
          <w:i/>
          <w:iCs/>
          <w:sz w:val="24"/>
          <w:szCs w:val="24"/>
        </w:rPr>
        <w:t>interest and be necessary in a d</w:t>
      </w:r>
      <w:r w:rsidRPr="00365C59">
        <w:rPr>
          <w:rFonts w:cs="Calibri-Italic"/>
          <w:i/>
          <w:iCs/>
          <w:sz w:val="24"/>
          <w:szCs w:val="24"/>
        </w:rPr>
        <w:t>emocratic society.</w:t>
      </w:r>
    </w:p>
    <w:p w:rsidR="00365C59" w:rsidRPr="00365C59" w:rsidRDefault="00365C59" w:rsidP="00365C59">
      <w:pPr>
        <w:autoSpaceDE w:val="0"/>
        <w:autoSpaceDN w:val="0"/>
        <w:adjustRightInd w:val="0"/>
        <w:spacing w:after="0" w:line="240" w:lineRule="auto"/>
        <w:jc w:val="both"/>
        <w:rPr>
          <w:rFonts w:cs="Calibri"/>
          <w:sz w:val="24"/>
          <w:szCs w:val="24"/>
        </w:rPr>
      </w:pPr>
      <w:r w:rsidRPr="00365C59">
        <w:rPr>
          <w:rFonts w:cs="Calibri"/>
          <w:sz w:val="24"/>
          <w:szCs w:val="24"/>
        </w:rPr>
        <w:t>The Defendant</w:t>
      </w:r>
      <w:r w:rsidRPr="00365C59">
        <w:rPr>
          <w:rFonts w:cs="Calibri"/>
          <w:sz w:val="24"/>
          <w:szCs w:val="24"/>
        </w:rPr>
        <w:t xml:space="preserve"> indeed</w:t>
      </w:r>
      <w:r w:rsidRPr="00365C59">
        <w:rPr>
          <w:rFonts w:cs="Calibri"/>
          <w:sz w:val="24"/>
          <w:szCs w:val="24"/>
        </w:rPr>
        <w:t xml:space="preserve"> failed to establish proof of Plaintiffs’</w:t>
      </w:r>
      <w:r w:rsidRPr="00365C59">
        <w:rPr>
          <w:rFonts w:cs="Calibri"/>
          <w:sz w:val="24"/>
          <w:szCs w:val="24"/>
        </w:rPr>
        <w:t xml:space="preserve"> media programs which constituted</w:t>
      </w:r>
      <w:r w:rsidRPr="00365C59">
        <w:rPr>
          <w:rFonts w:cs="Calibri"/>
          <w:sz w:val="24"/>
          <w:szCs w:val="24"/>
        </w:rPr>
        <w:t xml:space="preserve"> a threat to National Security, Public Orde</w:t>
      </w:r>
      <w:r w:rsidRPr="00365C59">
        <w:rPr>
          <w:rFonts w:cs="Calibri"/>
          <w:sz w:val="24"/>
          <w:szCs w:val="24"/>
        </w:rPr>
        <w:t xml:space="preserve">r, or Public health and morals, </w:t>
      </w:r>
      <w:r w:rsidRPr="00365C59">
        <w:rPr>
          <w:rFonts w:cs="Calibri"/>
          <w:sz w:val="24"/>
          <w:szCs w:val="24"/>
        </w:rPr>
        <w:t>to justify the internationally recognized exce</w:t>
      </w:r>
      <w:r w:rsidRPr="00365C59">
        <w:rPr>
          <w:rFonts w:cs="Calibri"/>
          <w:sz w:val="24"/>
          <w:szCs w:val="24"/>
        </w:rPr>
        <w:t xml:space="preserve">ptions within the law, in which </w:t>
      </w:r>
      <w:r w:rsidRPr="00365C59">
        <w:rPr>
          <w:rFonts w:cs="Calibri"/>
          <w:sz w:val="24"/>
          <w:szCs w:val="24"/>
        </w:rPr>
        <w:t>freedom of expression may be restricted.</w:t>
      </w:r>
      <w:r w:rsidRPr="00365C59">
        <w:rPr>
          <w:rFonts w:cs="Calibri"/>
          <w:sz w:val="24"/>
          <w:szCs w:val="24"/>
        </w:rPr>
        <w:t xml:space="preserve"> This the defendant failed to do even when the plaintiffs demanded </w:t>
      </w:r>
      <w:r w:rsidRPr="00365C59">
        <w:rPr>
          <w:rFonts w:cs="Calibri"/>
          <w:sz w:val="24"/>
          <w:szCs w:val="24"/>
        </w:rPr>
        <w:t>for proof of inciting</w:t>
      </w:r>
      <w:r w:rsidRPr="00365C59">
        <w:rPr>
          <w:rFonts w:cs="Calibri"/>
          <w:sz w:val="24"/>
          <w:szCs w:val="24"/>
        </w:rPr>
        <w:t xml:space="preserve"> and divisive </w:t>
      </w:r>
      <w:proofErr w:type="spellStart"/>
      <w:r w:rsidRPr="00365C59">
        <w:rPr>
          <w:rFonts w:cs="Calibri"/>
          <w:sz w:val="24"/>
          <w:szCs w:val="24"/>
        </w:rPr>
        <w:t>programme</w:t>
      </w:r>
      <w:proofErr w:type="spellEnd"/>
      <w:r w:rsidRPr="00365C59">
        <w:rPr>
          <w:rFonts w:cs="Calibri"/>
          <w:sz w:val="24"/>
          <w:szCs w:val="24"/>
        </w:rPr>
        <w:t xml:space="preserve"> content </w:t>
      </w:r>
      <w:r w:rsidRPr="00365C59">
        <w:rPr>
          <w:rFonts w:cs="Calibri"/>
          <w:sz w:val="24"/>
          <w:szCs w:val="24"/>
        </w:rPr>
        <w:t>that may fall within the exception provided for by th</w:t>
      </w:r>
      <w:r w:rsidRPr="00365C59">
        <w:rPr>
          <w:rFonts w:cs="Calibri"/>
          <w:sz w:val="24"/>
          <w:szCs w:val="24"/>
        </w:rPr>
        <w:t xml:space="preserve">e law to warrant the closure of their outfit but the defendant did not provide any. </w:t>
      </w:r>
    </w:p>
    <w:p w:rsidR="00365C59" w:rsidRPr="00365C59" w:rsidRDefault="00365C59" w:rsidP="00365C59">
      <w:pPr>
        <w:autoSpaceDE w:val="0"/>
        <w:autoSpaceDN w:val="0"/>
        <w:adjustRightInd w:val="0"/>
        <w:spacing w:after="0" w:line="240" w:lineRule="auto"/>
        <w:jc w:val="both"/>
        <w:rPr>
          <w:rFonts w:cs="Calibri"/>
          <w:sz w:val="24"/>
          <w:szCs w:val="24"/>
        </w:rPr>
      </w:pPr>
    </w:p>
    <w:p w:rsidR="00365C59" w:rsidRPr="00365C59" w:rsidRDefault="00365C59" w:rsidP="00365C59">
      <w:pPr>
        <w:autoSpaceDE w:val="0"/>
        <w:autoSpaceDN w:val="0"/>
        <w:adjustRightInd w:val="0"/>
        <w:spacing w:after="0" w:line="240" w:lineRule="auto"/>
        <w:jc w:val="both"/>
        <w:rPr>
          <w:rFonts w:cs="Calibri"/>
          <w:sz w:val="24"/>
          <w:szCs w:val="24"/>
        </w:rPr>
      </w:pPr>
      <w:r w:rsidRPr="00365C59">
        <w:rPr>
          <w:rFonts w:cs="Calibri"/>
          <w:sz w:val="24"/>
          <w:szCs w:val="24"/>
        </w:rPr>
        <w:t>Finally, the court declared it had jurisdiction to hear the</w:t>
      </w:r>
      <w:r w:rsidRPr="00365C59">
        <w:rPr>
          <w:rFonts w:cs="Calibri"/>
          <w:sz w:val="24"/>
          <w:szCs w:val="24"/>
        </w:rPr>
        <w:t xml:space="preserve"> matte</w:t>
      </w:r>
      <w:r w:rsidRPr="00365C59">
        <w:rPr>
          <w:rFonts w:cs="Calibri"/>
          <w:sz w:val="24"/>
          <w:szCs w:val="24"/>
        </w:rPr>
        <w:t>r which was premised on allegation of violation of Human Rights. Having held that it had jurisdiction, the court found</w:t>
      </w:r>
      <w:r w:rsidRPr="00365C59">
        <w:rPr>
          <w:rFonts w:cs="Calibri"/>
          <w:sz w:val="24"/>
          <w:szCs w:val="24"/>
        </w:rPr>
        <w:t xml:space="preserve"> that the freedom of speech of the Plai</w:t>
      </w:r>
      <w:r w:rsidRPr="00365C59">
        <w:rPr>
          <w:rFonts w:cs="Calibri"/>
          <w:sz w:val="24"/>
          <w:szCs w:val="24"/>
        </w:rPr>
        <w:t>ntiffs has been violated by the defendant and granted</w:t>
      </w:r>
      <w:r w:rsidRPr="00365C59">
        <w:rPr>
          <w:rFonts w:cs="Calibri"/>
          <w:sz w:val="24"/>
          <w:szCs w:val="24"/>
        </w:rPr>
        <w:t xml:space="preserve"> the declarations sought by t</w:t>
      </w:r>
      <w:r w:rsidRPr="00365C59">
        <w:rPr>
          <w:rFonts w:cs="Calibri"/>
          <w:sz w:val="24"/>
          <w:szCs w:val="24"/>
        </w:rPr>
        <w:t xml:space="preserve">he Plaintiffs in paragraphs 23, </w:t>
      </w:r>
      <w:r w:rsidRPr="00365C59">
        <w:rPr>
          <w:rFonts w:cs="Calibri"/>
          <w:sz w:val="24"/>
          <w:szCs w:val="24"/>
        </w:rPr>
        <w:t xml:space="preserve">24, 25, 27 and 28 </w:t>
      </w:r>
      <w:r w:rsidRPr="00365C59">
        <w:rPr>
          <w:rFonts w:cs="Calibri"/>
          <w:sz w:val="24"/>
          <w:szCs w:val="24"/>
        </w:rPr>
        <w:t>of their originating process and in the</w:t>
      </w:r>
      <w:r w:rsidRPr="00365C59">
        <w:rPr>
          <w:rFonts w:cs="Calibri"/>
          <w:sz w:val="24"/>
          <w:szCs w:val="24"/>
        </w:rPr>
        <w:t xml:space="preserve"> judgm</w:t>
      </w:r>
      <w:r w:rsidR="00B86B70">
        <w:rPr>
          <w:rFonts w:cs="Calibri"/>
          <w:sz w:val="24"/>
          <w:szCs w:val="24"/>
        </w:rPr>
        <w:t xml:space="preserve">ent. </w:t>
      </w:r>
      <w:bookmarkStart w:id="0" w:name="_GoBack"/>
      <w:bookmarkEnd w:id="0"/>
      <w:r w:rsidRPr="00365C59">
        <w:rPr>
          <w:rFonts w:cs="Calibri"/>
          <w:sz w:val="24"/>
          <w:szCs w:val="24"/>
        </w:rPr>
        <w:t>The court further o</w:t>
      </w:r>
      <w:r w:rsidRPr="00365C59">
        <w:rPr>
          <w:rFonts w:cs="Calibri"/>
          <w:sz w:val="24"/>
          <w:szCs w:val="24"/>
        </w:rPr>
        <w:t>rder</w:t>
      </w:r>
      <w:r w:rsidRPr="00365C59">
        <w:rPr>
          <w:rFonts w:cs="Calibri"/>
          <w:sz w:val="24"/>
          <w:szCs w:val="24"/>
        </w:rPr>
        <w:t>ed that the said d</w:t>
      </w:r>
      <w:r w:rsidRPr="00365C59">
        <w:rPr>
          <w:rFonts w:cs="Calibri"/>
          <w:sz w:val="24"/>
          <w:szCs w:val="24"/>
        </w:rPr>
        <w:t>efend</w:t>
      </w:r>
      <w:r w:rsidR="00B86B70">
        <w:rPr>
          <w:rFonts w:cs="Calibri"/>
          <w:sz w:val="24"/>
          <w:szCs w:val="24"/>
        </w:rPr>
        <w:t xml:space="preserve">ant’s letter titled “Additional </w:t>
      </w:r>
      <w:r w:rsidRPr="00365C59">
        <w:rPr>
          <w:rFonts w:cs="Calibri"/>
          <w:sz w:val="24"/>
          <w:szCs w:val="24"/>
        </w:rPr>
        <w:t>Regulation for Live Political Broadcasts” dated May 30, 2014</w:t>
      </w:r>
      <w:r w:rsidRPr="00365C59">
        <w:rPr>
          <w:rFonts w:cs="Calibri"/>
          <w:sz w:val="24"/>
          <w:szCs w:val="24"/>
        </w:rPr>
        <w:t xml:space="preserve"> be withdrawn and restrained the d</w:t>
      </w:r>
      <w:r w:rsidRPr="00365C59">
        <w:rPr>
          <w:rFonts w:cs="Calibri"/>
          <w:sz w:val="24"/>
          <w:szCs w:val="24"/>
        </w:rPr>
        <w:t xml:space="preserve">efendant from further violations </w:t>
      </w:r>
      <w:r w:rsidR="00B86B70">
        <w:rPr>
          <w:rFonts w:cs="Calibri"/>
          <w:sz w:val="24"/>
          <w:szCs w:val="24"/>
        </w:rPr>
        <w:t xml:space="preserve">of the Plaintiffs’ Human Rights </w:t>
      </w:r>
      <w:r w:rsidRPr="00365C59">
        <w:rPr>
          <w:rFonts w:cs="Calibri"/>
          <w:sz w:val="24"/>
          <w:szCs w:val="24"/>
        </w:rPr>
        <w:t>to freedom of Expression.</w:t>
      </w:r>
    </w:p>
    <w:p w:rsidR="00365C59" w:rsidRPr="00365C59" w:rsidRDefault="00365C59" w:rsidP="00365C59">
      <w:pPr>
        <w:autoSpaceDE w:val="0"/>
        <w:autoSpaceDN w:val="0"/>
        <w:adjustRightInd w:val="0"/>
        <w:spacing w:after="0" w:line="240" w:lineRule="auto"/>
        <w:jc w:val="both"/>
        <w:rPr>
          <w:rFonts w:cs="Calibri"/>
          <w:sz w:val="24"/>
          <w:szCs w:val="24"/>
        </w:rPr>
      </w:pPr>
    </w:p>
    <w:p w:rsidR="009728CC" w:rsidRPr="00365C59" w:rsidRDefault="009728CC" w:rsidP="00365C59">
      <w:pPr>
        <w:jc w:val="both"/>
        <w:rPr>
          <w:b/>
          <w:sz w:val="24"/>
          <w:szCs w:val="24"/>
        </w:rPr>
      </w:pPr>
      <w:r w:rsidRPr="00365C59">
        <w:rPr>
          <w:b/>
          <w:sz w:val="24"/>
          <w:szCs w:val="24"/>
        </w:rPr>
        <w:t>DECISION DIRECTION</w:t>
      </w:r>
    </w:p>
    <w:p w:rsidR="009728CC" w:rsidRPr="00365C59" w:rsidRDefault="00E31B24" w:rsidP="00365C59">
      <w:pPr>
        <w:jc w:val="both"/>
        <w:rPr>
          <w:sz w:val="24"/>
          <w:szCs w:val="24"/>
        </w:rPr>
      </w:pPr>
      <w:r w:rsidRPr="00365C59">
        <w:rPr>
          <w:sz w:val="24"/>
          <w:szCs w:val="24"/>
        </w:rPr>
        <w:t>This decision expands Freedom of</w:t>
      </w:r>
      <w:r w:rsidR="00E87104" w:rsidRPr="00365C59">
        <w:rPr>
          <w:sz w:val="24"/>
          <w:szCs w:val="24"/>
        </w:rPr>
        <w:t xml:space="preserve"> Expression</w:t>
      </w:r>
      <w:r w:rsidRPr="00365C59">
        <w:rPr>
          <w:sz w:val="24"/>
          <w:szCs w:val="24"/>
        </w:rPr>
        <w:t xml:space="preserve"> as it found that that the act of </w:t>
      </w:r>
      <w:r w:rsidR="00E302AB" w:rsidRPr="00365C59">
        <w:rPr>
          <w:sz w:val="24"/>
          <w:szCs w:val="24"/>
        </w:rPr>
        <w:t xml:space="preserve">request for prior </w:t>
      </w:r>
      <w:r w:rsidRPr="00365C59">
        <w:rPr>
          <w:sz w:val="24"/>
          <w:szCs w:val="24"/>
        </w:rPr>
        <w:t xml:space="preserve">notification </w:t>
      </w:r>
      <w:r w:rsidR="00E302AB" w:rsidRPr="00365C59">
        <w:rPr>
          <w:sz w:val="24"/>
          <w:szCs w:val="24"/>
        </w:rPr>
        <w:t xml:space="preserve">by 48 hours before airing a live political </w:t>
      </w:r>
      <w:proofErr w:type="spellStart"/>
      <w:r w:rsidR="00E302AB" w:rsidRPr="00365C59">
        <w:rPr>
          <w:sz w:val="24"/>
          <w:szCs w:val="24"/>
        </w:rPr>
        <w:t>programme</w:t>
      </w:r>
      <w:proofErr w:type="spellEnd"/>
      <w:r w:rsidR="00E302AB" w:rsidRPr="00365C59">
        <w:rPr>
          <w:sz w:val="24"/>
          <w:szCs w:val="24"/>
        </w:rPr>
        <w:t xml:space="preserve"> and that of threat </w:t>
      </w:r>
      <w:r w:rsidRPr="00365C59">
        <w:rPr>
          <w:sz w:val="24"/>
          <w:szCs w:val="24"/>
        </w:rPr>
        <w:t>of</w:t>
      </w:r>
      <w:r w:rsidR="00E302AB" w:rsidRPr="00365C59">
        <w:rPr>
          <w:sz w:val="24"/>
          <w:szCs w:val="24"/>
        </w:rPr>
        <w:t xml:space="preserve"> direct</w:t>
      </w:r>
      <w:r w:rsidRPr="00365C59">
        <w:rPr>
          <w:sz w:val="24"/>
          <w:szCs w:val="24"/>
        </w:rPr>
        <w:t xml:space="preserve"> censorship by the defendant violated the Plaintiff’s Freedom of Expression.</w:t>
      </w:r>
    </w:p>
    <w:p w:rsidR="009728CC" w:rsidRPr="00365C59" w:rsidRDefault="009728CC">
      <w:pPr>
        <w:rPr>
          <w:sz w:val="24"/>
          <w:szCs w:val="24"/>
        </w:rPr>
      </w:pPr>
    </w:p>
    <w:p w:rsidR="009728CC" w:rsidRPr="00365C59" w:rsidRDefault="009728CC">
      <w:pPr>
        <w:rPr>
          <w:b/>
          <w:sz w:val="24"/>
          <w:szCs w:val="24"/>
        </w:rPr>
      </w:pPr>
      <w:r w:rsidRPr="00365C59">
        <w:rPr>
          <w:b/>
          <w:sz w:val="24"/>
          <w:szCs w:val="24"/>
        </w:rPr>
        <w:t>GLOBAL PERSPECTIVE</w:t>
      </w:r>
    </w:p>
    <w:p w:rsidR="0080287B" w:rsidRPr="00365C59" w:rsidRDefault="0080287B">
      <w:pPr>
        <w:rPr>
          <w:b/>
          <w:sz w:val="24"/>
          <w:szCs w:val="24"/>
        </w:rPr>
      </w:pPr>
      <w:r w:rsidRPr="00365C59">
        <w:rPr>
          <w:b/>
          <w:sz w:val="24"/>
          <w:szCs w:val="24"/>
        </w:rPr>
        <w:t>Related International and/or Regional Laws</w:t>
      </w:r>
    </w:p>
    <w:p w:rsidR="009254CB" w:rsidRPr="00365C59" w:rsidRDefault="009254CB">
      <w:pPr>
        <w:rPr>
          <w:sz w:val="24"/>
          <w:szCs w:val="24"/>
        </w:rPr>
      </w:pPr>
      <w:r w:rsidRPr="00365C59">
        <w:rPr>
          <w:sz w:val="24"/>
          <w:szCs w:val="24"/>
        </w:rPr>
        <w:t>A</w:t>
      </w:r>
      <w:r w:rsidR="0056646F" w:rsidRPr="00365C59">
        <w:rPr>
          <w:sz w:val="24"/>
          <w:szCs w:val="24"/>
        </w:rPr>
        <w:t xml:space="preserve">frican </w:t>
      </w:r>
      <w:r w:rsidRPr="00365C59">
        <w:rPr>
          <w:sz w:val="24"/>
          <w:szCs w:val="24"/>
        </w:rPr>
        <w:t>C</w:t>
      </w:r>
      <w:r w:rsidR="0056646F" w:rsidRPr="00365C59">
        <w:rPr>
          <w:sz w:val="24"/>
          <w:szCs w:val="24"/>
        </w:rPr>
        <w:t xml:space="preserve">harter on Human and </w:t>
      </w:r>
      <w:r w:rsidRPr="00365C59">
        <w:rPr>
          <w:sz w:val="24"/>
          <w:szCs w:val="24"/>
        </w:rPr>
        <w:t>P</w:t>
      </w:r>
      <w:r w:rsidR="0056646F" w:rsidRPr="00365C59">
        <w:rPr>
          <w:sz w:val="24"/>
          <w:szCs w:val="24"/>
        </w:rPr>
        <w:t>eople’s Rights</w:t>
      </w:r>
      <w:r w:rsidRPr="00365C59">
        <w:rPr>
          <w:sz w:val="24"/>
          <w:szCs w:val="24"/>
        </w:rPr>
        <w:t>, a</w:t>
      </w:r>
      <w:r w:rsidR="00295C08" w:rsidRPr="00365C59">
        <w:rPr>
          <w:sz w:val="24"/>
          <w:szCs w:val="24"/>
        </w:rPr>
        <w:t>r</w:t>
      </w:r>
      <w:r w:rsidRPr="00365C59">
        <w:rPr>
          <w:sz w:val="24"/>
          <w:szCs w:val="24"/>
        </w:rPr>
        <w:t>t.9</w:t>
      </w:r>
    </w:p>
    <w:p w:rsidR="009254CB" w:rsidRPr="00365C59" w:rsidRDefault="009254CB">
      <w:pPr>
        <w:rPr>
          <w:sz w:val="24"/>
          <w:szCs w:val="24"/>
        </w:rPr>
      </w:pPr>
      <w:r w:rsidRPr="00365C59">
        <w:rPr>
          <w:sz w:val="24"/>
          <w:szCs w:val="24"/>
        </w:rPr>
        <w:lastRenderedPageBreak/>
        <w:t>I</w:t>
      </w:r>
      <w:r w:rsidR="0056646F" w:rsidRPr="00365C59">
        <w:rPr>
          <w:sz w:val="24"/>
          <w:szCs w:val="24"/>
        </w:rPr>
        <w:t xml:space="preserve">nternational </w:t>
      </w:r>
      <w:r w:rsidRPr="00365C59">
        <w:rPr>
          <w:sz w:val="24"/>
          <w:szCs w:val="24"/>
        </w:rPr>
        <w:t>C</w:t>
      </w:r>
      <w:r w:rsidR="0056646F" w:rsidRPr="00365C59">
        <w:rPr>
          <w:sz w:val="24"/>
          <w:szCs w:val="24"/>
        </w:rPr>
        <w:t xml:space="preserve">onvention on </w:t>
      </w:r>
      <w:r w:rsidRPr="00365C59">
        <w:rPr>
          <w:sz w:val="24"/>
          <w:szCs w:val="24"/>
        </w:rPr>
        <w:t>C</w:t>
      </w:r>
      <w:r w:rsidR="0056646F" w:rsidRPr="00365C59">
        <w:rPr>
          <w:sz w:val="24"/>
          <w:szCs w:val="24"/>
        </w:rPr>
        <w:t xml:space="preserve">ivil and </w:t>
      </w:r>
      <w:r w:rsidRPr="00365C59">
        <w:rPr>
          <w:sz w:val="24"/>
          <w:szCs w:val="24"/>
        </w:rPr>
        <w:t>P</w:t>
      </w:r>
      <w:r w:rsidR="0056646F" w:rsidRPr="00365C59">
        <w:rPr>
          <w:sz w:val="24"/>
          <w:szCs w:val="24"/>
        </w:rPr>
        <w:t xml:space="preserve">olitical </w:t>
      </w:r>
      <w:r w:rsidRPr="00365C59">
        <w:rPr>
          <w:sz w:val="24"/>
          <w:szCs w:val="24"/>
        </w:rPr>
        <w:t>R</w:t>
      </w:r>
      <w:r w:rsidR="0056646F" w:rsidRPr="00365C59">
        <w:rPr>
          <w:sz w:val="24"/>
          <w:szCs w:val="24"/>
        </w:rPr>
        <w:t>ights</w:t>
      </w:r>
      <w:r w:rsidRPr="00365C59">
        <w:rPr>
          <w:sz w:val="24"/>
          <w:szCs w:val="24"/>
        </w:rPr>
        <w:t>, art.19</w:t>
      </w:r>
    </w:p>
    <w:p w:rsidR="009254CB" w:rsidRPr="00365C59" w:rsidRDefault="009254CB">
      <w:pPr>
        <w:rPr>
          <w:sz w:val="24"/>
          <w:szCs w:val="24"/>
        </w:rPr>
      </w:pPr>
      <w:r w:rsidRPr="00365C59">
        <w:rPr>
          <w:sz w:val="24"/>
          <w:szCs w:val="24"/>
        </w:rPr>
        <w:t>U</w:t>
      </w:r>
      <w:r w:rsidR="0056646F" w:rsidRPr="00365C59">
        <w:rPr>
          <w:sz w:val="24"/>
          <w:szCs w:val="24"/>
        </w:rPr>
        <w:t xml:space="preserve">niversal </w:t>
      </w:r>
      <w:r w:rsidRPr="00365C59">
        <w:rPr>
          <w:sz w:val="24"/>
          <w:szCs w:val="24"/>
        </w:rPr>
        <w:t>D</w:t>
      </w:r>
      <w:r w:rsidR="0056646F" w:rsidRPr="00365C59">
        <w:rPr>
          <w:sz w:val="24"/>
          <w:szCs w:val="24"/>
        </w:rPr>
        <w:t xml:space="preserve">eclaration of </w:t>
      </w:r>
      <w:r w:rsidRPr="00365C59">
        <w:rPr>
          <w:sz w:val="24"/>
          <w:szCs w:val="24"/>
        </w:rPr>
        <w:t>H</w:t>
      </w:r>
      <w:r w:rsidR="0056646F" w:rsidRPr="00365C59">
        <w:rPr>
          <w:sz w:val="24"/>
          <w:szCs w:val="24"/>
        </w:rPr>
        <w:t xml:space="preserve">uman </w:t>
      </w:r>
      <w:r w:rsidRPr="00365C59">
        <w:rPr>
          <w:sz w:val="24"/>
          <w:szCs w:val="24"/>
        </w:rPr>
        <w:t>R</w:t>
      </w:r>
      <w:r w:rsidR="0056646F" w:rsidRPr="00365C59">
        <w:rPr>
          <w:sz w:val="24"/>
          <w:szCs w:val="24"/>
        </w:rPr>
        <w:t>ights</w:t>
      </w:r>
      <w:r w:rsidRPr="00365C59">
        <w:rPr>
          <w:sz w:val="24"/>
          <w:szCs w:val="24"/>
        </w:rPr>
        <w:t>, art.19</w:t>
      </w:r>
    </w:p>
    <w:p w:rsidR="009254CB" w:rsidRPr="00365C59" w:rsidRDefault="009254CB" w:rsidP="009254CB">
      <w:pPr>
        <w:rPr>
          <w:sz w:val="24"/>
          <w:szCs w:val="24"/>
        </w:rPr>
      </w:pPr>
      <w:r w:rsidRPr="00365C59">
        <w:rPr>
          <w:sz w:val="24"/>
          <w:szCs w:val="24"/>
        </w:rPr>
        <w:t xml:space="preserve">African Commission on Human and Peoples’ Rights Declaration of Principles on Freedom of expression </w:t>
      </w:r>
      <w:r w:rsidR="00D67B3C" w:rsidRPr="00365C59">
        <w:rPr>
          <w:sz w:val="24"/>
          <w:szCs w:val="24"/>
        </w:rPr>
        <w:t>in Africa (</w:t>
      </w:r>
      <w:r w:rsidRPr="00365C59">
        <w:rPr>
          <w:sz w:val="24"/>
          <w:szCs w:val="24"/>
        </w:rPr>
        <w:t>32nd Session, 17-23 October, 2002) Banjul, The Gambia, Article XII (2)</w:t>
      </w:r>
    </w:p>
    <w:p w:rsidR="00694046" w:rsidRPr="00365C59" w:rsidRDefault="009254CB" w:rsidP="00694046">
      <w:pPr>
        <w:rPr>
          <w:sz w:val="24"/>
          <w:szCs w:val="24"/>
        </w:rPr>
      </w:pPr>
      <w:r w:rsidRPr="00365C59">
        <w:rPr>
          <w:sz w:val="24"/>
          <w:szCs w:val="24"/>
        </w:rPr>
        <w:t>ECOWAS Protocol o</w:t>
      </w:r>
      <w:r w:rsidR="00694046" w:rsidRPr="00365C59">
        <w:rPr>
          <w:sz w:val="24"/>
          <w:szCs w:val="24"/>
        </w:rPr>
        <w:t>n Democracy and Good Governance</w:t>
      </w:r>
    </w:p>
    <w:p w:rsidR="009254CB" w:rsidRPr="00365C59" w:rsidRDefault="00694046" w:rsidP="00694046">
      <w:pPr>
        <w:rPr>
          <w:sz w:val="24"/>
          <w:szCs w:val="24"/>
        </w:rPr>
      </w:pPr>
      <w:r w:rsidRPr="00365C59">
        <w:rPr>
          <w:sz w:val="24"/>
          <w:szCs w:val="24"/>
        </w:rPr>
        <w:t xml:space="preserve">ECOWAS, Private </w:t>
      </w:r>
      <w:proofErr w:type="spellStart"/>
      <w:r w:rsidRPr="00365C59">
        <w:rPr>
          <w:sz w:val="24"/>
          <w:szCs w:val="24"/>
        </w:rPr>
        <w:t>Alimu</w:t>
      </w:r>
      <w:proofErr w:type="spellEnd"/>
      <w:r w:rsidRPr="00365C59">
        <w:rPr>
          <w:sz w:val="24"/>
          <w:szCs w:val="24"/>
        </w:rPr>
        <w:t xml:space="preserve"> Akeem v. Federal Republic of Nigeria ECW/CCJ/RUL/05/11, pg. 119</w:t>
      </w:r>
    </w:p>
    <w:p w:rsidR="00694046" w:rsidRPr="00365C59" w:rsidRDefault="00694046" w:rsidP="00694046">
      <w:pPr>
        <w:rPr>
          <w:sz w:val="24"/>
          <w:szCs w:val="24"/>
        </w:rPr>
      </w:pPr>
      <w:r w:rsidRPr="00365C59">
        <w:rPr>
          <w:sz w:val="24"/>
          <w:szCs w:val="24"/>
        </w:rPr>
        <w:t xml:space="preserve">ECOWAS, Federation of African Journalists &amp; 4 </w:t>
      </w:r>
      <w:proofErr w:type="spellStart"/>
      <w:r w:rsidRPr="00365C59">
        <w:rPr>
          <w:sz w:val="24"/>
          <w:szCs w:val="24"/>
        </w:rPr>
        <w:t>Ors</w:t>
      </w:r>
      <w:proofErr w:type="spellEnd"/>
      <w:r w:rsidRPr="00365C59">
        <w:rPr>
          <w:sz w:val="24"/>
          <w:szCs w:val="24"/>
        </w:rPr>
        <w:t xml:space="preserve"> v. The Gambia (Judgment No: ECW/CCJ/JUD/04/18)</w:t>
      </w:r>
    </w:p>
    <w:p w:rsidR="00694046" w:rsidRPr="00365C59" w:rsidRDefault="00694046" w:rsidP="00694046">
      <w:pPr>
        <w:rPr>
          <w:sz w:val="24"/>
          <w:szCs w:val="24"/>
        </w:rPr>
      </w:pPr>
      <w:r w:rsidRPr="00365C59">
        <w:rPr>
          <w:sz w:val="24"/>
          <w:szCs w:val="24"/>
        </w:rPr>
        <w:t xml:space="preserve">ECOWAS, El Haji </w:t>
      </w:r>
      <w:proofErr w:type="spellStart"/>
      <w:r w:rsidRPr="00365C59">
        <w:rPr>
          <w:sz w:val="24"/>
          <w:szCs w:val="24"/>
        </w:rPr>
        <w:t>Mame</w:t>
      </w:r>
      <w:proofErr w:type="spellEnd"/>
      <w:r w:rsidRPr="00365C59">
        <w:rPr>
          <w:sz w:val="24"/>
          <w:szCs w:val="24"/>
        </w:rPr>
        <w:t xml:space="preserve"> </w:t>
      </w:r>
      <w:proofErr w:type="spellStart"/>
      <w:r w:rsidRPr="00365C59">
        <w:rPr>
          <w:sz w:val="24"/>
          <w:szCs w:val="24"/>
        </w:rPr>
        <w:t>Abdou</w:t>
      </w:r>
      <w:proofErr w:type="spellEnd"/>
      <w:r w:rsidRPr="00365C59">
        <w:rPr>
          <w:sz w:val="24"/>
          <w:szCs w:val="24"/>
        </w:rPr>
        <w:t xml:space="preserve"> Gaye v. Republic of Senegal ECW/CCJ/JUD/01/12 at Para 28 and 46</w:t>
      </w:r>
    </w:p>
    <w:p w:rsidR="00694046" w:rsidRPr="00365C59" w:rsidRDefault="00694046" w:rsidP="00694046">
      <w:pPr>
        <w:rPr>
          <w:sz w:val="24"/>
          <w:szCs w:val="24"/>
        </w:rPr>
      </w:pPr>
      <w:r w:rsidRPr="00365C59">
        <w:rPr>
          <w:sz w:val="24"/>
          <w:szCs w:val="24"/>
        </w:rPr>
        <w:t xml:space="preserve">ECOWAS, His Excellency Vice-President </w:t>
      </w:r>
      <w:proofErr w:type="spellStart"/>
      <w:r w:rsidRPr="00365C59">
        <w:rPr>
          <w:sz w:val="24"/>
          <w:szCs w:val="24"/>
        </w:rPr>
        <w:t>Alhaji</w:t>
      </w:r>
      <w:proofErr w:type="spellEnd"/>
      <w:r w:rsidRPr="00365C59">
        <w:rPr>
          <w:sz w:val="24"/>
          <w:szCs w:val="24"/>
        </w:rPr>
        <w:t xml:space="preserve"> Samuel Sam-</w:t>
      </w:r>
      <w:proofErr w:type="spellStart"/>
      <w:r w:rsidRPr="00365C59">
        <w:rPr>
          <w:sz w:val="24"/>
          <w:szCs w:val="24"/>
        </w:rPr>
        <w:t>Sumana</w:t>
      </w:r>
      <w:proofErr w:type="spellEnd"/>
      <w:r w:rsidRPr="00365C59">
        <w:rPr>
          <w:sz w:val="24"/>
          <w:szCs w:val="24"/>
        </w:rPr>
        <w:t xml:space="preserve"> v. Republic of Sierra Leone.-SUIT NO: ECW/CCJ/APP/38/16 and JUD NO: ECW/CCJ/JUD/19/17</w:t>
      </w:r>
    </w:p>
    <w:p w:rsidR="00694046" w:rsidRPr="00365C59" w:rsidRDefault="00694046" w:rsidP="00694046">
      <w:pPr>
        <w:rPr>
          <w:sz w:val="24"/>
          <w:szCs w:val="24"/>
        </w:rPr>
      </w:pPr>
      <w:r w:rsidRPr="00365C59">
        <w:rPr>
          <w:sz w:val="24"/>
          <w:szCs w:val="24"/>
        </w:rPr>
        <w:t xml:space="preserve">ECOWAS, </w:t>
      </w:r>
      <w:proofErr w:type="spellStart"/>
      <w:r w:rsidRPr="00365C59">
        <w:rPr>
          <w:sz w:val="24"/>
          <w:szCs w:val="24"/>
        </w:rPr>
        <w:t>Hissein</w:t>
      </w:r>
      <w:proofErr w:type="spellEnd"/>
      <w:r w:rsidRPr="00365C59">
        <w:rPr>
          <w:sz w:val="24"/>
          <w:szCs w:val="24"/>
        </w:rPr>
        <w:t xml:space="preserve"> </w:t>
      </w:r>
      <w:proofErr w:type="spellStart"/>
      <w:r w:rsidRPr="00365C59">
        <w:rPr>
          <w:sz w:val="24"/>
          <w:szCs w:val="24"/>
        </w:rPr>
        <w:t>Habre</w:t>
      </w:r>
      <w:proofErr w:type="spellEnd"/>
      <w:r w:rsidRPr="00365C59">
        <w:rPr>
          <w:sz w:val="24"/>
          <w:szCs w:val="24"/>
        </w:rPr>
        <w:t xml:space="preserve"> v. Republic </w:t>
      </w:r>
      <w:r w:rsidR="00D67B3C" w:rsidRPr="00365C59">
        <w:rPr>
          <w:sz w:val="24"/>
          <w:szCs w:val="24"/>
        </w:rPr>
        <w:t xml:space="preserve">of Senegal; ECW/CCJ/APP/07/08 &amp; </w:t>
      </w:r>
      <w:r w:rsidRPr="00365C59">
        <w:rPr>
          <w:sz w:val="24"/>
          <w:szCs w:val="24"/>
        </w:rPr>
        <w:t>ECW/CCJ/03/10</w:t>
      </w:r>
    </w:p>
    <w:p w:rsidR="00D67B3C" w:rsidRPr="00365C59" w:rsidRDefault="00D67B3C" w:rsidP="00D67B3C">
      <w:pPr>
        <w:rPr>
          <w:sz w:val="24"/>
          <w:szCs w:val="24"/>
        </w:rPr>
      </w:pPr>
      <w:r w:rsidRPr="00365C59">
        <w:rPr>
          <w:sz w:val="24"/>
          <w:szCs w:val="24"/>
        </w:rPr>
        <w:t xml:space="preserve">ECOWAS, </w:t>
      </w:r>
      <w:proofErr w:type="spellStart"/>
      <w:r w:rsidRPr="00365C59">
        <w:rPr>
          <w:sz w:val="24"/>
          <w:szCs w:val="24"/>
        </w:rPr>
        <w:t>Deyda</w:t>
      </w:r>
      <w:proofErr w:type="spellEnd"/>
      <w:r w:rsidRPr="00365C59">
        <w:rPr>
          <w:sz w:val="24"/>
          <w:szCs w:val="24"/>
        </w:rPr>
        <w:t xml:space="preserve"> </w:t>
      </w:r>
      <w:proofErr w:type="spellStart"/>
      <w:r w:rsidRPr="00365C59">
        <w:rPr>
          <w:sz w:val="24"/>
          <w:szCs w:val="24"/>
        </w:rPr>
        <w:t>Hydara</w:t>
      </w:r>
      <w:proofErr w:type="spellEnd"/>
      <w:r w:rsidRPr="00365C59">
        <w:rPr>
          <w:sz w:val="24"/>
          <w:szCs w:val="24"/>
        </w:rPr>
        <w:t xml:space="preserve"> JR. and </w:t>
      </w:r>
      <w:proofErr w:type="spellStart"/>
      <w:r w:rsidRPr="00365C59">
        <w:rPr>
          <w:sz w:val="24"/>
          <w:szCs w:val="24"/>
        </w:rPr>
        <w:t>Anor</w:t>
      </w:r>
      <w:proofErr w:type="spellEnd"/>
      <w:r w:rsidRPr="00365C59">
        <w:rPr>
          <w:sz w:val="24"/>
          <w:szCs w:val="24"/>
        </w:rPr>
        <w:t xml:space="preserve"> v. The Gambia (Suit No: ECW/CCJ/APP/30/11 Judgment No: ECW/CCJ/JUD/17/14)</w:t>
      </w:r>
    </w:p>
    <w:p w:rsidR="00D67B3C" w:rsidRPr="00365C59" w:rsidRDefault="00D67B3C" w:rsidP="00D67B3C">
      <w:pPr>
        <w:rPr>
          <w:sz w:val="24"/>
          <w:szCs w:val="24"/>
        </w:rPr>
      </w:pPr>
      <w:r w:rsidRPr="00365C59">
        <w:rPr>
          <w:sz w:val="24"/>
          <w:szCs w:val="24"/>
        </w:rPr>
        <w:t xml:space="preserve">Chief </w:t>
      </w:r>
      <w:proofErr w:type="spellStart"/>
      <w:r w:rsidRPr="00365C59">
        <w:rPr>
          <w:sz w:val="24"/>
          <w:szCs w:val="24"/>
        </w:rPr>
        <w:t>Ebrimah</w:t>
      </w:r>
      <w:proofErr w:type="spellEnd"/>
      <w:r w:rsidRPr="00365C59">
        <w:rPr>
          <w:sz w:val="24"/>
          <w:szCs w:val="24"/>
        </w:rPr>
        <w:t xml:space="preserve"> </w:t>
      </w:r>
      <w:proofErr w:type="spellStart"/>
      <w:r w:rsidRPr="00365C59">
        <w:rPr>
          <w:sz w:val="24"/>
          <w:szCs w:val="24"/>
        </w:rPr>
        <w:t>Manneh</w:t>
      </w:r>
      <w:proofErr w:type="spellEnd"/>
      <w:r w:rsidRPr="00365C59">
        <w:rPr>
          <w:sz w:val="24"/>
          <w:szCs w:val="24"/>
        </w:rPr>
        <w:t xml:space="preserve"> v. The Gambia (2004 – 2009) CCJELR, 181 </w:t>
      </w:r>
    </w:p>
    <w:p w:rsidR="00D67B3C" w:rsidRPr="00365C59" w:rsidRDefault="00D67B3C" w:rsidP="00D67B3C">
      <w:pPr>
        <w:rPr>
          <w:sz w:val="24"/>
          <w:szCs w:val="24"/>
        </w:rPr>
      </w:pPr>
      <w:r w:rsidRPr="00365C59">
        <w:rPr>
          <w:sz w:val="24"/>
          <w:szCs w:val="24"/>
        </w:rPr>
        <w:t xml:space="preserve">Musa </w:t>
      </w:r>
      <w:proofErr w:type="spellStart"/>
      <w:r w:rsidRPr="00365C59">
        <w:rPr>
          <w:sz w:val="24"/>
          <w:szCs w:val="24"/>
        </w:rPr>
        <w:t>Saidykhan</w:t>
      </w:r>
      <w:proofErr w:type="spellEnd"/>
      <w:r w:rsidRPr="00365C59">
        <w:rPr>
          <w:sz w:val="24"/>
          <w:szCs w:val="24"/>
        </w:rPr>
        <w:t xml:space="preserve"> v. The Gambia (2010) CCJELR, 139</w:t>
      </w:r>
    </w:p>
    <w:p w:rsidR="00694046" w:rsidRPr="00365C59" w:rsidRDefault="00694046" w:rsidP="00694046">
      <w:pPr>
        <w:rPr>
          <w:b/>
          <w:sz w:val="24"/>
          <w:szCs w:val="24"/>
        </w:rPr>
      </w:pPr>
    </w:p>
    <w:p w:rsidR="009728CC" w:rsidRPr="00365C59" w:rsidRDefault="00B86B70">
      <w:pPr>
        <w:rPr>
          <w:b/>
          <w:sz w:val="24"/>
          <w:szCs w:val="24"/>
        </w:rPr>
      </w:pPr>
      <w:r>
        <w:rPr>
          <w:b/>
          <w:sz w:val="24"/>
          <w:szCs w:val="24"/>
        </w:rPr>
        <w:t>National S</w:t>
      </w:r>
      <w:r w:rsidR="007C1AB0" w:rsidRPr="00365C59">
        <w:rPr>
          <w:b/>
          <w:sz w:val="24"/>
          <w:szCs w:val="24"/>
        </w:rPr>
        <w:t>tandards, Laws or Jurisprudence</w:t>
      </w:r>
    </w:p>
    <w:p w:rsidR="009254CB" w:rsidRPr="00365C59" w:rsidRDefault="009254CB">
      <w:pPr>
        <w:rPr>
          <w:sz w:val="24"/>
          <w:szCs w:val="24"/>
        </w:rPr>
      </w:pPr>
      <w:r w:rsidRPr="00365C59">
        <w:rPr>
          <w:sz w:val="24"/>
          <w:szCs w:val="24"/>
        </w:rPr>
        <w:t>Constitution of the Federal Republic of Nigeria, 1999 (as amended)</w:t>
      </w:r>
      <w:r w:rsidR="00694046" w:rsidRPr="00365C59">
        <w:rPr>
          <w:sz w:val="24"/>
          <w:szCs w:val="24"/>
        </w:rPr>
        <w:t>: Sections 6(6</w:t>
      </w:r>
      <w:proofErr w:type="gramStart"/>
      <w:r w:rsidR="00694046" w:rsidRPr="00365C59">
        <w:rPr>
          <w:sz w:val="24"/>
          <w:szCs w:val="24"/>
        </w:rPr>
        <w:t>)(</w:t>
      </w:r>
      <w:proofErr w:type="gramEnd"/>
      <w:r w:rsidR="00694046" w:rsidRPr="00365C59">
        <w:rPr>
          <w:sz w:val="24"/>
          <w:szCs w:val="24"/>
        </w:rPr>
        <w:t>c), 22 and 39(1)</w:t>
      </w:r>
    </w:p>
    <w:p w:rsidR="0056646F" w:rsidRPr="00365C59" w:rsidRDefault="0056646F">
      <w:pPr>
        <w:rPr>
          <w:sz w:val="24"/>
          <w:szCs w:val="24"/>
        </w:rPr>
      </w:pPr>
      <w:r w:rsidRPr="00365C59">
        <w:rPr>
          <w:sz w:val="24"/>
          <w:szCs w:val="24"/>
        </w:rPr>
        <w:t>National Broadcasting Commission Act, Cap NII, Laws of Federation 2004</w:t>
      </w:r>
    </w:p>
    <w:p w:rsidR="009728CC" w:rsidRPr="00365C59" w:rsidRDefault="009728CC">
      <w:pPr>
        <w:rPr>
          <w:sz w:val="24"/>
          <w:szCs w:val="24"/>
        </w:rPr>
      </w:pPr>
    </w:p>
    <w:p w:rsidR="009728CC" w:rsidRPr="00365C59" w:rsidRDefault="009728CC">
      <w:pPr>
        <w:rPr>
          <w:b/>
          <w:sz w:val="24"/>
          <w:szCs w:val="24"/>
        </w:rPr>
      </w:pPr>
      <w:r w:rsidRPr="00365C59">
        <w:rPr>
          <w:b/>
          <w:sz w:val="24"/>
          <w:szCs w:val="24"/>
        </w:rPr>
        <w:t>CASE SIGNIFICANCE</w:t>
      </w:r>
    </w:p>
    <w:p w:rsidR="009728CC" w:rsidRPr="00365C59" w:rsidRDefault="00E87104">
      <w:pPr>
        <w:rPr>
          <w:sz w:val="24"/>
          <w:szCs w:val="24"/>
        </w:rPr>
      </w:pPr>
      <w:r w:rsidRPr="00365C59">
        <w:rPr>
          <w:sz w:val="24"/>
          <w:szCs w:val="24"/>
        </w:rPr>
        <w:t xml:space="preserve">The </w:t>
      </w:r>
      <w:r w:rsidR="00E31B24" w:rsidRPr="00365C59">
        <w:rPr>
          <w:sz w:val="24"/>
          <w:szCs w:val="24"/>
        </w:rPr>
        <w:t>decision establishes influential or persuasive precedent outside</w:t>
      </w:r>
      <w:r w:rsidRPr="00365C59">
        <w:rPr>
          <w:sz w:val="24"/>
          <w:szCs w:val="24"/>
        </w:rPr>
        <w:t xml:space="preserve"> its jurisdiction.</w:t>
      </w:r>
    </w:p>
    <w:p w:rsidR="009728CC" w:rsidRPr="00365C59" w:rsidRDefault="009728CC">
      <w:pPr>
        <w:rPr>
          <w:sz w:val="24"/>
          <w:szCs w:val="24"/>
        </w:rPr>
      </w:pPr>
    </w:p>
    <w:p w:rsidR="009728CC" w:rsidRPr="00365C59" w:rsidRDefault="009728CC">
      <w:pPr>
        <w:rPr>
          <w:b/>
          <w:sz w:val="24"/>
          <w:szCs w:val="24"/>
        </w:rPr>
      </w:pPr>
      <w:r w:rsidRPr="00365C59">
        <w:rPr>
          <w:b/>
          <w:sz w:val="24"/>
          <w:szCs w:val="24"/>
        </w:rPr>
        <w:t>OFFICIAL CASE DOCUMENTS</w:t>
      </w:r>
    </w:p>
    <w:p w:rsidR="00E31B24" w:rsidRPr="00365C59" w:rsidRDefault="00E31B24">
      <w:pPr>
        <w:rPr>
          <w:sz w:val="24"/>
          <w:szCs w:val="24"/>
        </w:rPr>
      </w:pPr>
      <w:r w:rsidRPr="00365C59">
        <w:rPr>
          <w:sz w:val="24"/>
          <w:szCs w:val="24"/>
        </w:rPr>
        <w:t>The Judgment</w:t>
      </w:r>
    </w:p>
    <w:sectPr w:rsidR="00E31B24" w:rsidRPr="00365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88"/>
    <w:rsid w:val="00095FDD"/>
    <w:rsid w:val="000D3DF9"/>
    <w:rsid w:val="00131C98"/>
    <w:rsid w:val="00164121"/>
    <w:rsid w:val="00164307"/>
    <w:rsid w:val="001F3D35"/>
    <w:rsid w:val="001F6376"/>
    <w:rsid w:val="00221762"/>
    <w:rsid w:val="00246B33"/>
    <w:rsid w:val="00295C08"/>
    <w:rsid w:val="00312E75"/>
    <w:rsid w:val="00365C59"/>
    <w:rsid w:val="00374112"/>
    <w:rsid w:val="00386AD5"/>
    <w:rsid w:val="003935B9"/>
    <w:rsid w:val="003B1266"/>
    <w:rsid w:val="003C2388"/>
    <w:rsid w:val="003E4E25"/>
    <w:rsid w:val="004235A0"/>
    <w:rsid w:val="00484B33"/>
    <w:rsid w:val="004D5693"/>
    <w:rsid w:val="005149E3"/>
    <w:rsid w:val="0056646F"/>
    <w:rsid w:val="00574642"/>
    <w:rsid w:val="005979F0"/>
    <w:rsid w:val="005F3AEF"/>
    <w:rsid w:val="00612AC3"/>
    <w:rsid w:val="00694046"/>
    <w:rsid w:val="00711F8F"/>
    <w:rsid w:val="00783B26"/>
    <w:rsid w:val="007C02FE"/>
    <w:rsid w:val="007C1AB0"/>
    <w:rsid w:val="0080287B"/>
    <w:rsid w:val="008811E2"/>
    <w:rsid w:val="00922E88"/>
    <w:rsid w:val="009254CB"/>
    <w:rsid w:val="009728CC"/>
    <w:rsid w:val="009C7CF0"/>
    <w:rsid w:val="009D0EB3"/>
    <w:rsid w:val="009F1435"/>
    <w:rsid w:val="00A55EC3"/>
    <w:rsid w:val="00AA7D2D"/>
    <w:rsid w:val="00AB4C99"/>
    <w:rsid w:val="00B066BE"/>
    <w:rsid w:val="00B271EB"/>
    <w:rsid w:val="00B47ABD"/>
    <w:rsid w:val="00B86B70"/>
    <w:rsid w:val="00BA6732"/>
    <w:rsid w:val="00C15E6A"/>
    <w:rsid w:val="00CA7AF8"/>
    <w:rsid w:val="00CD581B"/>
    <w:rsid w:val="00D34173"/>
    <w:rsid w:val="00D64372"/>
    <w:rsid w:val="00D67B3C"/>
    <w:rsid w:val="00E06D4C"/>
    <w:rsid w:val="00E302AB"/>
    <w:rsid w:val="00E31B24"/>
    <w:rsid w:val="00E65A0C"/>
    <w:rsid w:val="00E715AE"/>
    <w:rsid w:val="00E74894"/>
    <w:rsid w:val="00E87104"/>
    <w:rsid w:val="00EA54A1"/>
    <w:rsid w:val="00EA7ACB"/>
    <w:rsid w:val="00FF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85D58-608A-4DF0-8428-A9491A0F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1184</TotalTime>
  <Pages>8</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law</dc:creator>
  <cp:keywords/>
  <dc:description/>
  <cp:lastModifiedBy>D law</cp:lastModifiedBy>
  <cp:revision>2</cp:revision>
  <dcterms:created xsi:type="dcterms:W3CDTF">2019-05-15T22:36:00Z</dcterms:created>
  <dcterms:modified xsi:type="dcterms:W3CDTF">2019-07-20T09:43:00Z</dcterms:modified>
</cp:coreProperties>
</file>