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E85D5" w14:textId="48C57C90" w:rsidR="00B301C3" w:rsidRPr="00D379F4" w:rsidRDefault="00B301C3" w:rsidP="006E0256">
      <w:pPr>
        <w:shd w:val="clear" w:color="auto" w:fill="FFFFFF"/>
        <w:tabs>
          <w:tab w:val="num" w:pos="928"/>
        </w:tabs>
        <w:spacing w:after="0" w:line="240" w:lineRule="auto"/>
        <w:ind w:left="945" w:hanging="360"/>
        <w:jc w:val="center"/>
        <w:rPr>
          <w:rFonts w:ascii="Times New Roman" w:eastAsia="Times New Roman" w:hAnsi="Times New Roman" w:cs="Times New Roman"/>
          <w:b/>
          <w:color w:val="333333"/>
          <w:sz w:val="24"/>
          <w:szCs w:val="24"/>
          <w:lang w:eastAsia="en-IN"/>
        </w:rPr>
      </w:pPr>
      <w:r w:rsidRPr="00D379F4">
        <w:rPr>
          <w:rFonts w:ascii="Times New Roman" w:eastAsia="Times New Roman" w:hAnsi="Times New Roman" w:cs="Times New Roman"/>
          <w:b/>
          <w:color w:val="333333"/>
          <w:sz w:val="24"/>
          <w:szCs w:val="24"/>
          <w:lang w:eastAsia="en-IN"/>
        </w:rPr>
        <w:t>UTV Software Communications Ltd. v. 1337X.TO</w:t>
      </w:r>
    </w:p>
    <w:p w14:paraId="5B4873DB" w14:textId="77777777" w:rsidR="006E0256" w:rsidRPr="00D379F4" w:rsidRDefault="006E0256" w:rsidP="006E0256">
      <w:pPr>
        <w:shd w:val="clear" w:color="auto" w:fill="FFFFFF"/>
        <w:tabs>
          <w:tab w:val="num" w:pos="928"/>
        </w:tabs>
        <w:spacing w:after="0" w:line="240" w:lineRule="auto"/>
        <w:ind w:left="945" w:hanging="360"/>
        <w:jc w:val="both"/>
        <w:rPr>
          <w:rFonts w:ascii="Times New Roman" w:eastAsia="Times New Roman" w:hAnsi="Times New Roman" w:cs="Times New Roman"/>
          <w:b/>
          <w:color w:val="333333"/>
          <w:sz w:val="24"/>
          <w:szCs w:val="24"/>
          <w:lang w:eastAsia="en-IN"/>
        </w:rPr>
      </w:pPr>
    </w:p>
    <w:p w14:paraId="54F4094D" w14:textId="77777777" w:rsidR="00B301C3" w:rsidRPr="00D379F4" w:rsidRDefault="00B301C3"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r w:rsidRPr="00D379F4">
        <w:rPr>
          <w:rFonts w:ascii="Times New Roman" w:eastAsia="Times New Roman" w:hAnsi="Times New Roman" w:cs="Times New Roman"/>
          <w:color w:val="333333"/>
          <w:sz w:val="24"/>
          <w:szCs w:val="24"/>
          <w:lang w:eastAsia="en-IN"/>
        </w:rPr>
        <w:t>Date of Judgment: 10 April, 2019</w:t>
      </w:r>
    </w:p>
    <w:p w14:paraId="73B0DF24" w14:textId="3115A2E5" w:rsidR="00B301C3" w:rsidRPr="00D379F4" w:rsidRDefault="00B301C3"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r w:rsidRPr="00D379F4">
        <w:rPr>
          <w:rFonts w:ascii="Times New Roman" w:eastAsia="Times New Roman" w:hAnsi="Times New Roman" w:cs="Times New Roman"/>
          <w:color w:val="333333"/>
          <w:sz w:val="24"/>
          <w:szCs w:val="24"/>
          <w:lang w:eastAsia="en-IN"/>
        </w:rPr>
        <w:t>Case Number: CS(COMM) 724/2017</w:t>
      </w:r>
    </w:p>
    <w:p w14:paraId="2616EF74" w14:textId="4351ADEC" w:rsidR="00B301C3" w:rsidRPr="00D379F4" w:rsidRDefault="00B301C3"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r w:rsidRPr="00D379F4">
        <w:rPr>
          <w:rFonts w:ascii="Times New Roman" w:eastAsia="Times New Roman" w:hAnsi="Times New Roman" w:cs="Times New Roman"/>
          <w:color w:val="333333"/>
          <w:sz w:val="24"/>
          <w:szCs w:val="24"/>
          <w:lang w:eastAsia="en-IN"/>
        </w:rPr>
        <w:t>Judicial Body: Appellate Court</w:t>
      </w:r>
    </w:p>
    <w:p w14:paraId="122B5126" w14:textId="4550E333" w:rsidR="00B301C3" w:rsidRPr="00D379F4" w:rsidRDefault="00B301C3"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r w:rsidRPr="00D379F4">
        <w:rPr>
          <w:rFonts w:ascii="Times New Roman" w:eastAsia="Times New Roman" w:hAnsi="Times New Roman" w:cs="Times New Roman"/>
          <w:color w:val="333333"/>
          <w:sz w:val="24"/>
          <w:szCs w:val="24"/>
          <w:lang w:eastAsia="en-IN"/>
        </w:rPr>
        <w:t>Type of Law: Civil Law</w:t>
      </w:r>
    </w:p>
    <w:p w14:paraId="2BEA8C7C" w14:textId="1567CDAA" w:rsidR="00B301C3" w:rsidRPr="00D379F4" w:rsidRDefault="00B301C3"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r w:rsidRPr="00D379F4">
        <w:rPr>
          <w:rFonts w:ascii="Times New Roman" w:eastAsia="Times New Roman" w:hAnsi="Times New Roman" w:cs="Times New Roman"/>
          <w:color w:val="333333"/>
          <w:sz w:val="24"/>
          <w:szCs w:val="24"/>
          <w:lang w:eastAsia="en-IN"/>
        </w:rPr>
        <w:t>Themes: Copyright Infringement</w:t>
      </w:r>
      <w:r w:rsidR="00D14C84" w:rsidRPr="00D379F4">
        <w:rPr>
          <w:rFonts w:ascii="Times New Roman" w:eastAsia="Times New Roman" w:hAnsi="Times New Roman" w:cs="Times New Roman"/>
          <w:color w:val="333333"/>
          <w:sz w:val="24"/>
          <w:szCs w:val="24"/>
          <w:lang w:eastAsia="en-IN"/>
        </w:rPr>
        <w:t xml:space="preserve"> on the intern</w:t>
      </w:r>
      <w:r w:rsidR="009701B1" w:rsidRPr="00D379F4">
        <w:rPr>
          <w:rFonts w:ascii="Times New Roman" w:eastAsia="Times New Roman" w:hAnsi="Times New Roman" w:cs="Times New Roman"/>
          <w:color w:val="333333"/>
          <w:sz w:val="24"/>
          <w:szCs w:val="24"/>
          <w:lang w:eastAsia="en-IN"/>
        </w:rPr>
        <w:t>e</w:t>
      </w:r>
      <w:r w:rsidR="00D14C84" w:rsidRPr="00D379F4">
        <w:rPr>
          <w:rFonts w:ascii="Times New Roman" w:eastAsia="Times New Roman" w:hAnsi="Times New Roman" w:cs="Times New Roman"/>
          <w:color w:val="333333"/>
          <w:sz w:val="24"/>
          <w:szCs w:val="24"/>
          <w:lang w:eastAsia="en-IN"/>
        </w:rPr>
        <w:t>t</w:t>
      </w:r>
      <w:r w:rsidRPr="00D379F4">
        <w:rPr>
          <w:rFonts w:ascii="Times New Roman" w:eastAsia="Times New Roman" w:hAnsi="Times New Roman" w:cs="Times New Roman"/>
          <w:color w:val="333333"/>
          <w:sz w:val="24"/>
          <w:szCs w:val="24"/>
          <w:lang w:eastAsia="en-IN"/>
        </w:rPr>
        <w:t xml:space="preserve"> and Liability of Infringing Websites</w:t>
      </w:r>
    </w:p>
    <w:p w14:paraId="64975B70" w14:textId="43F03884" w:rsidR="00B301C3" w:rsidRPr="00D379F4" w:rsidRDefault="00B301C3"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r w:rsidRPr="00D379F4">
        <w:rPr>
          <w:rFonts w:ascii="Times New Roman" w:eastAsia="Times New Roman" w:hAnsi="Times New Roman" w:cs="Times New Roman"/>
          <w:color w:val="333333"/>
          <w:sz w:val="24"/>
          <w:szCs w:val="24"/>
          <w:lang w:eastAsia="en-IN"/>
        </w:rPr>
        <w:t xml:space="preserve">Tags: copyright infringement, rogue website, intermediary liability, </w:t>
      </w:r>
      <w:r w:rsidR="00A56EEF" w:rsidRPr="00D379F4">
        <w:rPr>
          <w:rFonts w:ascii="Times New Roman" w:eastAsia="Times New Roman" w:hAnsi="Times New Roman" w:cs="Times New Roman"/>
          <w:color w:val="333333"/>
          <w:sz w:val="24"/>
          <w:szCs w:val="24"/>
          <w:lang w:eastAsia="en-IN"/>
        </w:rPr>
        <w:t>cinematograph films, dynamic injunction</w:t>
      </w:r>
    </w:p>
    <w:p w14:paraId="71B50674" w14:textId="77777777" w:rsidR="006E0256" w:rsidRPr="00D379F4" w:rsidRDefault="006E0256" w:rsidP="006E0256">
      <w:pPr>
        <w:shd w:val="clear" w:color="auto" w:fill="FFFFFF"/>
        <w:tabs>
          <w:tab w:val="num" w:pos="928"/>
        </w:tabs>
        <w:spacing w:after="0" w:line="240" w:lineRule="auto"/>
        <w:ind w:left="945" w:hanging="360"/>
        <w:jc w:val="both"/>
        <w:rPr>
          <w:rFonts w:ascii="Times New Roman" w:eastAsia="Times New Roman" w:hAnsi="Times New Roman" w:cs="Times New Roman"/>
          <w:color w:val="333333"/>
          <w:sz w:val="24"/>
          <w:szCs w:val="24"/>
          <w:lang w:eastAsia="en-IN"/>
        </w:rPr>
      </w:pPr>
    </w:p>
    <w:p w14:paraId="7AEAFAC4" w14:textId="4CEA1E1A" w:rsidR="00F35BF4" w:rsidRPr="00D379F4" w:rsidRDefault="00F35BF4" w:rsidP="006E0256">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Summary and Outcome</w:t>
      </w:r>
    </w:p>
    <w:p w14:paraId="7EE483C7" w14:textId="01F324B6" w:rsidR="0047673C" w:rsidRPr="00D379F4" w:rsidRDefault="0047673C" w:rsidP="006E025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r w:rsidRPr="00D379F4">
        <w:rPr>
          <w:rFonts w:ascii="Times New Roman" w:eastAsia="Times New Roman" w:hAnsi="Times New Roman" w:cs="Times New Roman"/>
          <w:sz w:val="24"/>
          <w:szCs w:val="24"/>
          <w:lang w:eastAsia="en-IN"/>
        </w:rPr>
        <w:t>The Delhi High Court in an ex-parte decision</w:t>
      </w:r>
      <w:r w:rsidRPr="00D379F4">
        <w:rPr>
          <w:rFonts w:ascii="Times New Roman" w:eastAsia="Times New Roman" w:hAnsi="Times New Roman" w:cs="Times New Roman"/>
          <w:i/>
          <w:iCs/>
          <w:sz w:val="24"/>
          <w:szCs w:val="24"/>
          <w:bdr w:val="none" w:sz="0" w:space="0" w:color="auto" w:frame="1"/>
          <w:lang w:eastAsia="en-IN"/>
        </w:rPr>
        <w:t> </w:t>
      </w:r>
      <w:r w:rsidRPr="00D379F4">
        <w:rPr>
          <w:rFonts w:ascii="Times New Roman" w:eastAsia="Times New Roman" w:hAnsi="Times New Roman" w:cs="Times New Roman"/>
          <w:iCs/>
          <w:sz w:val="24"/>
          <w:szCs w:val="24"/>
          <w:bdr w:val="none" w:sz="0" w:space="0" w:color="auto" w:frame="1"/>
          <w:lang w:eastAsia="en-IN"/>
        </w:rPr>
        <w:t>has issued the first dynamic injunction</w:t>
      </w:r>
      <w:r w:rsidR="00D339FF" w:rsidRPr="00D379F4">
        <w:rPr>
          <w:rFonts w:ascii="Times New Roman" w:eastAsia="Times New Roman" w:hAnsi="Times New Roman" w:cs="Times New Roman"/>
          <w:iCs/>
          <w:sz w:val="24"/>
          <w:szCs w:val="24"/>
          <w:bdr w:val="none" w:sz="0" w:space="0" w:color="auto" w:frame="1"/>
          <w:lang w:eastAsia="en-IN"/>
        </w:rPr>
        <w:t xml:space="preserve"> in India</w:t>
      </w:r>
      <w:r w:rsidR="00113EA6" w:rsidRPr="00D379F4">
        <w:rPr>
          <w:rFonts w:ascii="Times New Roman" w:eastAsia="Times New Roman" w:hAnsi="Times New Roman" w:cs="Times New Roman"/>
          <w:iCs/>
          <w:sz w:val="24"/>
          <w:szCs w:val="24"/>
          <w:bdr w:val="none" w:sz="0" w:space="0" w:color="auto" w:frame="1"/>
          <w:lang w:eastAsia="en-IN"/>
        </w:rPr>
        <w:t xml:space="preserve"> where the injunction holder can use the court order to block content infringing </w:t>
      </w:r>
      <w:r w:rsidR="00E8580E">
        <w:rPr>
          <w:rFonts w:ascii="Times New Roman" w:eastAsia="Times New Roman" w:hAnsi="Times New Roman" w:cs="Times New Roman"/>
          <w:iCs/>
          <w:sz w:val="24"/>
          <w:szCs w:val="24"/>
          <w:bdr w:val="none" w:sz="0" w:space="0" w:color="auto" w:frame="1"/>
          <w:lang w:eastAsia="en-IN"/>
        </w:rPr>
        <w:t>websites</w:t>
      </w:r>
      <w:r w:rsidR="00113EA6" w:rsidRPr="00D379F4">
        <w:rPr>
          <w:rFonts w:ascii="Times New Roman" w:eastAsia="Times New Roman" w:hAnsi="Times New Roman" w:cs="Times New Roman"/>
          <w:iCs/>
          <w:sz w:val="24"/>
          <w:szCs w:val="24"/>
          <w:bdr w:val="none" w:sz="0" w:space="0" w:color="auto" w:frame="1"/>
          <w:lang w:eastAsia="en-IN"/>
        </w:rPr>
        <w:t xml:space="preserve"> instead of filing separate suits in each instance of infringement.</w:t>
      </w:r>
      <w:r w:rsidR="00263F34" w:rsidRPr="00D379F4">
        <w:rPr>
          <w:rFonts w:ascii="Times New Roman" w:eastAsia="Times New Roman" w:hAnsi="Times New Roman" w:cs="Times New Roman"/>
          <w:iCs/>
          <w:sz w:val="24"/>
          <w:szCs w:val="24"/>
          <w:bdr w:val="none" w:sz="0" w:space="0" w:color="auto" w:frame="1"/>
          <w:lang w:eastAsia="en-IN"/>
        </w:rPr>
        <w:t xml:space="preserve"> The relief comes in a </w:t>
      </w:r>
      <w:r w:rsidR="00064FB0" w:rsidRPr="00D379F4">
        <w:rPr>
          <w:rFonts w:ascii="Times New Roman" w:eastAsia="Times New Roman" w:hAnsi="Times New Roman" w:cs="Times New Roman"/>
          <w:iCs/>
          <w:sz w:val="24"/>
          <w:szCs w:val="24"/>
          <w:bdr w:val="none" w:sz="0" w:space="0" w:color="auto" w:frame="1"/>
          <w:lang w:eastAsia="en-IN"/>
        </w:rPr>
        <w:t xml:space="preserve">suit where </w:t>
      </w:r>
      <w:r w:rsidRPr="00D379F4">
        <w:rPr>
          <w:rFonts w:ascii="Times New Roman" w:eastAsia="Times New Roman" w:hAnsi="Times New Roman" w:cs="Times New Roman"/>
          <w:iCs/>
          <w:sz w:val="24"/>
          <w:szCs w:val="24"/>
          <w:bdr w:val="none" w:sz="0" w:space="0" w:color="auto" w:frame="1"/>
          <w:lang w:eastAsia="en-IN"/>
        </w:rPr>
        <w:t xml:space="preserve">injunction </w:t>
      </w:r>
      <w:r w:rsidR="00064FB0" w:rsidRPr="00D379F4">
        <w:rPr>
          <w:rFonts w:ascii="Times New Roman" w:eastAsia="Times New Roman" w:hAnsi="Times New Roman" w:cs="Times New Roman"/>
          <w:iCs/>
          <w:sz w:val="24"/>
          <w:szCs w:val="24"/>
          <w:bdr w:val="none" w:sz="0" w:space="0" w:color="auto" w:frame="1"/>
          <w:lang w:eastAsia="en-IN"/>
        </w:rPr>
        <w:t xml:space="preserve">was sought </w:t>
      </w:r>
      <w:r w:rsidRPr="00D379F4">
        <w:rPr>
          <w:rFonts w:ascii="Times New Roman" w:eastAsia="Times New Roman" w:hAnsi="Times New Roman" w:cs="Times New Roman"/>
          <w:iCs/>
          <w:sz w:val="24"/>
          <w:szCs w:val="24"/>
          <w:bdr w:val="none" w:sz="0" w:space="0" w:color="auto" w:frame="1"/>
          <w:lang w:eastAsia="en-IN"/>
        </w:rPr>
        <w:t>a</w:t>
      </w:r>
      <w:r w:rsidR="00263F34" w:rsidRPr="00D379F4">
        <w:rPr>
          <w:rFonts w:ascii="Times New Roman" w:eastAsia="Times New Roman" w:hAnsi="Times New Roman" w:cs="Times New Roman"/>
          <w:iCs/>
          <w:sz w:val="24"/>
          <w:szCs w:val="24"/>
          <w:bdr w:val="none" w:sz="0" w:space="0" w:color="auto" w:frame="1"/>
          <w:lang w:eastAsia="en-IN"/>
        </w:rPr>
        <w:t xml:space="preserve">gainst </w:t>
      </w:r>
      <w:r w:rsidR="006860A4" w:rsidRPr="00D379F4">
        <w:rPr>
          <w:rFonts w:ascii="Times New Roman" w:eastAsia="Times New Roman" w:hAnsi="Times New Roman" w:cs="Times New Roman"/>
          <w:iCs/>
          <w:sz w:val="24"/>
          <w:szCs w:val="24"/>
          <w:bdr w:val="none" w:sz="0" w:space="0" w:color="auto" w:frame="1"/>
          <w:lang w:eastAsia="en-IN"/>
        </w:rPr>
        <w:t>certain</w:t>
      </w:r>
      <w:r w:rsidR="00064FB0" w:rsidRPr="00D379F4">
        <w:rPr>
          <w:rFonts w:ascii="Times New Roman" w:eastAsia="Times New Roman" w:hAnsi="Times New Roman" w:cs="Times New Roman"/>
          <w:iCs/>
          <w:sz w:val="24"/>
          <w:szCs w:val="24"/>
          <w:bdr w:val="none" w:sz="0" w:space="0" w:color="auto" w:frame="1"/>
          <w:lang w:eastAsia="en-IN"/>
        </w:rPr>
        <w:t xml:space="preserve"> </w:t>
      </w:r>
      <w:r w:rsidR="00263F34" w:rsidRPr="00D379F4">
        <w:rPr>
          <w:rFonts w:ascii="Times New Roman" w:eastAsia="Times New Roman" w:hAnsi="Times New Roman" w:cs="Times New Roman"/>
          <w:iCs/>
          <w:sz w:val="24"/>
          <w:szCs w:val="24"/>
          <w:bdr w:val="none" w:sz="0" w:space="0" w:color="auto" w:frame="1"/>
          <w:lang w:eastAsia="en-IN"/>
        </w:rPr>
        <w:t>‘rogue websites</w:t>
      </w:r>
      <w:r w:rsidR="001B34A4" w:rsidRPr="00D379F4">
        <w:rPr>
          <w:rFonts w:ascii="Times New Roman" w:eastAsia="Times New Roman" w:hAnsi="Times New Roman" w:cs="Times New Roman"/>
          <w:iCs/>
          <w:sz w:val="24"/>
          <w:szCs w:val="24"/>
          <w:bdr w:val="none" w:sz="0" w:space="0" w:color="auto" w:frame="1"/>
          <w:lang w:eastAsia="en-IN"/>
        </w:rPr>
        <w:t xml:space="preserve">’ </w:t>
      </w:r>
      <w:r w:rsidR="00263F34" w:rsidRPr="00D379F4">
        <w:rPr>
          <w:rFonts w:ascii="Times New Roman" w:eastAsia="Times New Roman" w:hAnsi="Times New Roman" w:cs="Times New Roman"/>
          <w:iCs/>
          <w:sz w:val="24"/>
          <w:szCs w:val="24"/>
          <w:bdr w:val="none" w:sz="0" w:space="0" w:color="auto" w:frame="1"/>
          <w:lang w:eastAsia="en-IN"/>
        </w:rPr>
        <w:t xml:space="preserve">which communicated to the public pirated versions of </w:t>
      </w:r>
      <w:r w:rsidR="00064FB0" w:rsidRPr="00D379F4">
        <w:rPr>
          <w:rFonts w:ascii="Times New Roman" w:eastAsia="Times New Roman" w:hAnsi="Times New Roman" w:cs="Times New Roman"/>
          <w:iCs/>
          <w:sz w:val="24"/>
          <w:szCs w:val="24"/>
          <w:bdr w:val="none" w:sz="0" w:space="0" w:color="auto" w:frame="1"/>
          <w:lang w:eastAsia="en-IN"/>
        </w:rPr>
        <w:t>cinematograph films</w:t>
      </w:r>
      <w:r w:rsidR="008003D2" w:rsidRPr="00D379F4">
        <w:rPr>
          <w:rFonts w:ascii="Times New Roman" w:eastAsia="Times New Roman" w:hAnsi="Times New Roman" w:cs="Times New Roman"/>
          <w:iCs/>
          <w:sz w:val="24"/>
          <w:szCs w:val="24"/>
          <w:bdr w:val="none" w:sz="0" w:space="0" w:color="auto" w:frame="1"/>
          <w:lang w:eastAsia="en-IN"/>
        </w:rPr>
        <w:t xml:space="preserve">. </w:t>
      </w:r>
      <w:r w:rsidR="00EF3E77" w:rsidRPr="00D379F4">
        <w:rPr>
          <w:rFonts w:ascii="Times New Roman" w:eastAsia="Times New Roman" w:hAnsi="Times New Roman" w:cs="Times New Roman"/>
          <w:sz w:val="24"/>
          <w:szCs w:val="24"/>
          <w:lang w:eastAsia="en-IN"/>
        </w:rPr>
        <w:t xml:space="preserve">The Court held </w:t>
      </w:r>
      <w:r w:rsidR="001B34A4" w:rsidRPr="00D379F4">
        <w:rPr>
          <w:rFonts w:ascii="Times New Roman" w:eastAsia="Times New Roman" w:hAnsi="Times New Roman" w:cs="Times New Roman"/>
          <w:sz w:val="24"/>
          <w:szCs w:val="24"/>
          <w:lang w:eastAsia="en-IN"/>
        </w:rPr>
        <w:t>the</w:t>
      </w:r>
      <w:r w:rsidR="00EF3E77" w:rsidRPr="00D379F4">
        <w:rPr>
          <w:rFonts w:ascii="Times New Roman" w:eastAsia="Times New Roman" w:hAnsi="Times New Roman" w:cs="Times New Roman"/>
          <w:sz w:val="24"/>
          <w:szCs w:val="24"/>
          <w:lang w:eastAsia="en-IN"/>
        </w:rPr>
        <w:t xml:space="preserve"> </w:t>
      </w:r>
      <w:r w:rsidR="001200B4" w:rsidRPr="00D379F4">
        <w:rPr>
          <w:rFonts w:ascii="Times New Roman" w:eastAsia="Times New Roman" w:hAnsi="Times New Roman" w:cs="Times New Roman"/>
          <w:sz w:val="24"/>
          <w:szCs w:val="24"/>
          <w:lang w:eastAsia="en-IN"/>
        </w:rPr>
        <w:t xml:space="preserve">defendant </w:t>
      </w:r>
      <w:r w:rsidR="00EF3E77" w:rsidRPr="00D379F4">
        <w:rPr>
          <w:rFonts w:ascii="Times New Roman" w:eastAsia="Times New Roman" w:hAnsi="Times New Roman" w:cs="Times New Roman"/>
          <w:sz w:val="24"/>
          <w:szCs w:val="24"/>
          <w:lang w:eastAsia="en-IN"/>
        </w:rPr>
        <w:t xml:space="preserve">websites </w:t>
      </w:r>
      <w:r w:rsidR="001B34A4" w:rsidRPr="00D379F4">
        <w:rPr>
          <w:rFonts w:ascii="Times New Roman" w:eastAsia="Times New Roman" w:hAnsi="Times New Roman" w:cs="Times New Roman"/>
          <w:sz w:val="24"/>
          <w:szCs w:val="24"/>
          <w:lang w:eastAsia="en-IN"/>
        </w:rPr>
        <w:t>guilty of</w:t>
      </w:r>
      <w:r w:rsidR="00EF3E77" w:rsidRPr="00D379F4">
        <w:rPr>
          <w:rFonts w:ascii="Times New Roman" w:eastAsia="Times New Roman" w:hAnsi="Times New Roman" w:cs="Times New Roman"/>
          <w:sz w:val="24"/>
          <w:szCs w:val="24"/>
          <w:lang w:eastAsia="en-IN"/>
        </w:rPr>
        <w:t xml:space="preserve"> hosting copyright infringing content and that the websites could n</w:t>
      </w:r>
      <w:r w:rsidR="000D1D47" w:rsidRPr="00D379F4">
        <w:rPr>
          <w:rFonts w:ascii="Times New Roman" w:eastAsia="Times New Roman" w:hAnsi="Times New Roman" w:cs="Times New Roman"/>
          <w:sz w:val="24"/>
          <w:szCs w:val="24"/>
          <w:lang w:eastAsia="en-IN"/>
        </w:rPr>
        <w:t>either</w:t>
      </w:r>
      <w:r w:rsidR="00EF3E77" w:rsidRPr="00D379F4">
        <w:rPr>
          <w:rFonts w:ascii="Times New Roman" w:eastAsia="Times New Roman" w:hAnsi="Times New Roman" w:cs="Times New Roman"/>
          <w:sz w:val="24"/>
          <w:szCs w:val="24"/>
          <w:lang w:eastAsia="en-IN"/>
        </w:rPr>
        <w:t xml:space="preserve"> avail any exemption under the Indian Copyright Act, 1957 nor under the </w:t>
      </w:r>
      <w:r w:rsidR="00EF3E77" w:rsidRPr="00D379F4">
        <w:rPr>
          <w:rFonts w:ascii="Times New Roman" w:eastAsia="Times New Roman" w:hAnsi="Times New Roman" w:cs="Times New Roman"/>
          <w:sz w:val="24"/>
          <w:szCs w:val="24"/>
          <w:lang w:eastAsia="en-IN"/>
        </w:rPr>
        <w:lastRenderedPageBreak/>
        <w:t xml:space="preserve">safe harbour </w:t>
      </w:r>
      <w:r w:rsidR="003226AC" w:rsidRPr="00D379F4">
        <w:rPr>
          <w:rFonts w:ascii="Times New Roman" w:eastAsia="Times New Roman" w:hAnsi="Times New Roman" w:cs="Times New Roman"/>
          <w:sz w:val="24"/>
          <w:szCs w:val="24"/>
          <w:lang w:eastAsia="en-IN"/>
        </w:rPr>
        <w:t>principle</w:t>
      </w:r>
      <w:r w:rsidR="005E1083" w:rsidRPr="00D379F4">
        <w:rPr>
          <w:rFonts w:ascii="Times New Roman" w:eastAsia="Times New Roman" w:hAnsi="Times New Roman" w:cs="Times New Roman"/>
          <w:sz w:val="24"/>
          <w:szCs w:val="24"/>
          <w:lang w:eastAsia="en-IN"/>
        </w:rPr>
        <w:t xml:space="preserve"> applicable to intermediary under</w:t>
      </w:r>
      <w:r w:rsidR="00EF3E77" w:rsidRPr="00D379F4">
        <w:rPr>
          <w:rFonts w:ascii="Times New Roman" w:eastAsia="Times New Roman" w:hAnsi="Times New Roman" w:cs="Times New Roman"/>
          <w:sz w:val="24"/>
          <w:szCs w:val="24"/>
          <w:lang w:eastAsia="en-IN"/>
        </w:rPr>
        <w:t xml:space="preserve"> the Information Technology Act, 2000</w:t>
      </w:r>
      <w:r w:rsidR="00EF3E77" w:rsidRPr="00D379F4">
        <w:rPr>
          <w:rStyle w:val="FootnoteReference"/>
          <w:rFonts w:ascii="Times New Roman" w:eastAsia="Times New Roman" w:hAnsi="Times New Roman" w:cs="Times New Roman"/>
          <w:sz w:val="24"/>
          <w:szCs w:val="24"/>
          <w:lang w:eastAsia="en-IN"/>
        </w:rPr>
        <w:footnoteReference w:id="1"/>
      </w:r>
      <w:r w:rsidR="005E1083" w:rsidRPr="00D379F4">
        <w:rPr>
          <w:rFonts w:ascii="Times New Roman" w:eastAsia="Times New Roman" w:hAnsi="Times New Roman" w:cs="Times New Roman"/>
          <w:sz w:val="24"/>
          <w:szCs w:val="24"/>
          <w:lang w:eastAsia="en-IN"/>
        </w:rPr>
        <w:t xml:space="preserve">. </w:t>
      </w:r>
      <w:r w:rsidR="00064FB0" w:rsidRPr="00D379F4">
        <w:rPr>
          <w:rFonts w:ascii="Times New Roman" w:eastAsia="Times New Roman" w:hAnsi="Times New Roman" w:cs="Times New Roman"/>
          <w:sz w:val="24"/>
          <w:szCs w:val="24"/>
          <w:lang w:eastAsia="en-IN"/>
        </w:rPr>
        <w:t>The Court</w:t>
      </w:r>
      <w:r w:rsidR="001200B4" w:rsidRPr="00D379F4">
        <w:rPr>
          <w:rFonts w:ascii="Times New Roman" w:eastAsia="Times New Roman" w:hAnsi="Times New Roman" w:cs="Times New Roman"/>
          <w:sz w:val="24"/>
          <w:szCs w:val="24"/>
          <w:lang w:eastAsia="en-IN"/>
        </w:rPr>
        <w:t xml:space="preserve"> also</w:t>
      </w:r>
      <w:r w:rsidR="00064FB0" w:rsidRPr="00D379F4">
        <w:rPr>
          <w:rFonts w:ascii="Times New Roman" w:eastAsia="Times New Roman" w:hAnsi="Times New Roman" w:cs="Times New Roman"/>
          <w:sz w:val="24"/>
          <w:szCs w:val="24"/>
          <w:lang w:eastAsia="en-IN"/>
        </w:rPr>
        <w:t xml:space="preserve"> </w:t>
      </w:r>
      <w:r w:rsidR="008003D2" w:rsidRPr="00D379F4">
        <w:rPr>
          <w:rFonts w:ascii="Times New Roman" w:eastAsia="Times New Roman" w:hAnsi="Times New Roman" w:cs="Times New Roman"/>
          <w:sz w:val="24"/>
          <w:szCs w:val="24"/>
          <w:lang w:eastAsia="en-IN"/>
        </w:rPr>
        <w:t>directed the Ministry of Electronics and Information Technology</w:t>
      </w:r>
      <w:r w:rsidR="00A24DBE" w:rsidRPr="00D379F4">
        <w:rPr>
          <w:rFonts w:ascii="Times New Roman" w:eastAsia="Times New Roman" w:hAnsi="Times New Roman" w:cs="Times New Roman"/>
          <w:sz w:val="24"/>
          <w:szCs w:val="24"/>
          <w:lang w:eastAsia="en-IN"/>
        </w:rPr>
        <w:t xml:space="preserve"> (“</w:t>
      </w:r>
      <w:r w:rsidR="00A24DBE" w:rsidRPr="00D379F4">
        <w:rPr>
          <w:rFonts w:ascii="Times New Roman" w:eastAsia="Times New Roman" w:hAnsi="Times New Roman" w:cs="Times New Roman"/>
          <w:b/>
          <w:sz w:val="24"/>
          <w:szCs w:val="24"/>
          <w:lang w:eastAsia="en-IN"/>
        </w:rPr>
        <w:t>MeITY</w:t>
      </w:r>
      <w:r w:rsidR="00A24DBE" w:rsidRPr="00D379F4">
        <w:rPr>
          <w:rFonts w:ascii="Times New Roman" w:eastAsia="Times New Roman" w:hAnsi="Times New Roman" w:cs="Times New Roman"/>
          <w:sz w:val="24"/>
          <w:szCs w:val="24"/>
          <w:lang w:eastAsia="en-IN"/>
        </w:rPr>
        <w:t>”)</w:t>
      </w:r>
      <w:r w:rsidR="008003D2" w:rsidRPr="00D379F4">
        <w:rPr>
          <w:rFonts w:ascii="Times New Roman" w:eastAsia="Times New Roman" w:hAnsi="Times New Roman" w:cs="Times New Roman"/>
          <w:sz w:val="24"/>
          <w:szCs w:val="24"/>
          <w:lang w:eastAsia="en-IN"/>
        </w:rPr>
        <w:t xml:space="preserve"> and the Department of Telecommunications </w:t>
      </w:r>
      <w:r w:rsidR="00A24DBE" w:rsidRPr="00D379F4">
        <w:rPr>
          <w:rFonts w:ascii="Times New Roman" w:eastAsia="Times New Roman" w:hAnsi="Times New Roman" w:cs="Times New Roman"/>
          <w:sz w:val="24"/>
          <w:szCs w:val="24"/>
          <w:lang w:eastAsia="en-IN"/>
        </w:rPr>
        <w:t>(</w:t>
      </w:r>
      <w:r w:rsidR="00A24DBE" w:rsidRPr="00D379F4">
        <w:rPr>
          <w:rFonts w:ascii="Times New Roman" w:eastAsia="Times New Roman" w:hAnsi="Times New Roman" w:cs="Times New Roman"/>
          <w:b/>
          <w:sz w:val="24"/>
          <w:szCs w:val="24"/>
          <w:lang w:eastAsia="en-IN"/>
        </w:rPr>
        <w:t>“DoT”</w:t>
      </w:r>
      <w:r w:rsidR="00A24DBE" w:rsidRPr="00D379F4">
        <w:rPr>
          <w:rFonts w:ascii="Times New Roman" w:eastAsia="Times New Roman" w:hAnsi="Times New Roman" w:cs="Times New Roman"/>
          <w:sz w:val="24"/>
          <w:szCs w:val="24"/>
          <w:lang w:eastAsia="en-IN"/>
        </w:rPr>
        <w:t xml:space="preserve">) </w:t>
      </w:r>
      <w:r w:rsidR="008003D2" w:rsidRPr="00D379F4">
        <w:rPr>
          <w:rFonts w:ascii="Times New Roman" w:eastAsia="Times New Roman" w:hAnsi="Times New Roman" w:cs="Times New Roman"/>
          <w:sz w:val="24"/>
          <w:szCs w:val="24"/>
          <w:lang w:eastAsia="en-IN"/>
        </w:rPr>
        <w:t>to explore the possibility of framing a technologically feasible policy under which a warning may be issued to content infringing viewer</w:t>
      </w:r>
      <w:r w:rsidR="00064FB0" w:rsidRPr="00D379F4">
        <w:rPr>
          <w:rFonts w:ascii="Times New Roman" w:eastAsia="Times New Roman" w:hAnsi="Times New Roman" w:cs="Times New Roman"/>
          <w:sz w:val="24"/>
          <w:szCs w:val="24"/>
          <w:lang w:eastAsia="en-IN"/>
        </w:rPr>
        <w:t>s</w:t>
      </w:r>
      <w:r w:rsidR="008003D2" w:rsidRPr="00D379F4">
        <w:rPr>
          <w:rFonts w:ascii="Times New Roman" w:eastAsia="Times New Roman" w:hAnsi="Times New Roman" w:cs="Times New Roman"/>
          <w:sz w:val="24"/>
          <w:szCs w:val="24"/>
          <w:lang w:eastAsia="en-IN"/>
        </w:rPr>
        <w:t xml:space="preserve">. </w:t>
      </w:r>
    </w:p>
    <w:p w14:paraId="05DC2AD8" w14:textId="77777777" w:rsidR="0038223D" w:rsidRPr="00D379F4" w:rsidRDefault="0038223D" w:rsidP="006E025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23A32412" w14:textId="029EF6BC" w:rsidR="00F35BF4" w:rsidRPr="00D379F4" w:rsidRDefault="00F35BF4" w:rsidP="006E0256">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Facts</w:t>
      </w:r>
    </w:p>
    <w:p w14:paraId="5929AC74" w14:textId="40E21BCD" w:rsidR="007520E6" w:rsidRPr="00D379F4" w:rsidRDefault="007520E6"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 xml:space="preserve">The Court </w:t>
      </w:r>
      <w:r w:rsidR="009701B1" w:rsidRPr="00D379F4">
        <w:rPr>
          <w:rFonts w:ascii="Times New Roman" w:eastAsia="Times New Roman" w:hAnsi="Times New Roman" w:cs="Times New Roman"/>
          <w:sz w:val="24"/>
          <w:szCs w:val="24"/>
          <w:lang w:eastAsia="en-IN"/>
        </w:rPr>
        <w:t xml:space="preserve">was considering </w:t>
      </w:r>
      <w:r w:rsidRPr="00D379F4">
        <w:rPr>
          <w:rFonts w:ascii="Times New Roman" w:eastAsia="Times New Roman" w:hAnsi="Times New Roman" w:cs="Times New Roman"/>
          <w:sz w:val="24"/>
          <w:szCs w:val="24"/>
          <w:lang w:eastAsia="en-IN"/>
        </w:rPr>
        <w:t>a batch of 8 suits filed by companies engaged in the business of creating content, producing and distributing cinematographic films around the world including India (“</w:t>
      </w:r>
      <w:r w:rsidRPr="00D379F4">
        <w:rPr>
          <w:rFonts w:ascii="Times New Roman" w:eastAsia="Times New Roman" w:hAnsi="Times New Roman" w:cs="Times New Roman"/>
          <w:b/>
          <w:sz w:val="24"/>
          <w:szCs w:val="24"/>
          <w:lang w:eastAsia="en-IN"/>
        </w:rPr>
        <w:t>Plaintiffs</w:t>
      </w:r>
      <w:r w:rsidRPr="00D379F4">
        <w:rPr>
          <w:rFonts w:ascii="Times New Roman" w:eastAsia="Times New Roman" w:hAnsi="Times New Roman" w:cs="Times New Roman"/>
          <w:sz w:val="24"/>
          <w:szCs w:val="24"/>
          <w:lang w:eastAsia="en-IN"/>
        </w:rPr>
        <w:t>”)</w:t>
      </w:r>
      <w:r w:rsidR="00064FB0" w:rsidRPr="00D379F4">
        <w:rPr>
          <w:rFonts w:ascii="Times New Roman" w:eastAsia="Times New Roman" w:hAnsi="Times New Roman" w:cs="Times New Roman"/>
          <w:sz w:val="24"/>
          <w:szCs w:val="24"/>
          <w:lang w:eastAsia="en-IN"/>
        </w:rPr>
        <w:t>. The Plaintiffs sought</w:t>
      </w:r>
      <w:r w:rsidRPr="00D379F4">
        <w:rPr>
          <w:rFonts w:ascii="Times New Roman" w:eastAsia="Times New Roman" w:hAnsi="Times New Roman" w:cs="Times New Roman"/>
          <w:sz w:val="24"/>
          <w:szCs w:val="24"/>
          <w:lang w:eastAsia="en-IN"/>
        </w:rPr>
        <w:t xml:space="preserve"> injunction restraining </w:t>
      </w:r>
      <w:r w:rsidR="00A24DBE" w:rsidRPr="00D379F4">
        <w:rPr>
          <w:rFonts w:ascii="Times New Roman" w:eastAsia="Times New Roman" w:hAnsi="Times New Roman" w:cs="Times New Roman"/>
          <w:sz w:val="24"/>
          <w:szCs w:val="24"/>
          <w:lang w:eastAsia="en-IN"/>
        </w:rPr>
        <w:t xml:space="preserve">the </w:t>
      </w:r>
      <w:r w:rsidR="000D1D47" w:rsidRPr="00D379F4">
        <w:rPr>
          <w:rFonts w:ascii="Times New Roman" w:eastAsia="Times New Roman" w:hAnsi="Times New Roman" w:cs="Times New Roman"/>
          <w:sz w:val="24"/>
          <w:szCs w:val="24"/>
          <w:lang w:eastAsia="en-IN"/>
        </w:rPr>
        <w:t>D</w:t>
      </w:r>
      <w:r w:rsidR="00A24DBE" w:rsidRPr="00D379F4">
        <w:rPr>
          <w:rFonts w:ascii="Times New Roman" w:eastAsia="Times New Roman" w:hAnsi="Times New Roman" w:cs="Times New Roman"/>
          <w:sz w:val="24"/>
          <w:szCs w:val="24"/>
          <w:lang w:eastAsia="en-IN"/>
        </w:rPr>
        <w:t>e</w:t>
      </w:r>
      <w:r w:rsidRPr="00D379F4">
        <w:rPr>
          <w:rFonts w:ascii="Times New Roman" w:eastAsia="Times New Roman" w:hAnsi="Times New Roman" w:cs="Times New Roman"/>
          <w:sz w:val="24"/>
          <w:szCs w:val="24"/>
          <w:lang w:eastAsia="en-IN"/>
        </w:rPr>
        <w:t xml:space="preserve">fendants </w:t>
      </w:r>
      <w:r w:rsidR="00A24DBE" w:rsidRPr="00D379F4">
        <w:rPr>
          <w:rFonts w:ascii="Times New Roman" w:eastAsia="Times New Roman" w:hAnsi="Times New Roman" w:cs="Times New Roman"/>
          <w:sz w:val="24"/>
          <w:szCs w:val="24"/>
          <w:lang w:eastAsia="en-IN"/>
        </w:rPr>
        <w:t>from infringing the Plaintiff’s copyrighted works in cinematograph films by communicating it to the public</w:t>
      </w:r>
      <w:r w:rsidRPr="00D379F4">
        <w:rPr>
          <w:rFonts w:ascii="Times New Roman" w:eastAsia="Times New Roman" w:hAnsi="Times New Roman" w:cs="Times New Roman"/>
          <w:sz w:val="24"/>
          <w:szCs w:val="24"/>
          <w:lang w:eastAsia="en-IN"/>
        </w:rPr>
        <w:t xml:space="preserve"> without</w:t>
      </w:r>
      <w:r w:rsidR="00A24DBE" w:rsidRPr="00D379F4">
        <w:rPr>
          <w:rFonts w:ascii="Times New Roman" w:eastAsia="Times New Roman" w:hAnsi="Times New Roman" w:cs="Times New Roman"/>
          <w:sz w:val="24"/>
          <w:szCs w:val="24"/>
          <w:lang w:eastAsia="en-IN"/>
        </w:rPr>
        <w:t xml:space="preserve"> any</w:t>
      </w:r>
      <w:r w:rsidRPr="00D379F4">
        <w:rPr>
          <w:rFonts w:ascii="Times New Roman" w:eastAsia="Times New Roman" w:hAnsi="Times New Roman" w:cs="Times New Roman"/>
          <w:sz w:val="24"/>
          <w:szCs w:val="24"/>
          <w:lang w:eastAsia="en-IN"/>
        </w:rPr>
        <w:t xml:space="preserve"> authorization. The defendants to the suits included certain identified websites, John Doe defendants (</w:t>
      </w:r>
      <w:r w:rsidRPr="00D379F4">
        <w:rPr>
          <w:rFonts w:ascii="Times New Roman" w:eastAsia="Times New Roman" w:hAnsi="Times New Roman" w:cs="Times New Roman"/>
          <w:b/>
          <w:sz w:val="24"/>
          <w:szCs w:val="24"/>
          <w:lang w:eastAsia="en-IN"/>
        </w:rPr>
        <w:t>“</w:t>
      </w:r>
      <w:r w:rsidR="000D1D47" w:rsidRPr="00D379F4">
        <w:rPr>
          <w:rFonts w:ascii="Times New Roman" w:eastAsia="Times New Roman" w:hAnsi="Times New Roman" w:cs="Times New Roman"/>
          <w:b/>
          <w:sz w:val="24"/>
          <w:szCs w:val="24"/>
          <w:lang w:eastAsia="en-IN"/>
        </w:rPr>
        <w:t>D</w:t>
      </w:r>
      <w:r w:rsidRPr="00D379F4">
        <w:rPr>
          <w:rFonts w:ascii="Times New Roman" w:eastAsia="Times New Roman" w:hAnsi="Times New Roman" w:cs="Times New Roman"/>
          <w:b/>
          <w:sz w:val="24"/>
          <w:szCs w:val="24"/>
          <w:lang w:eastAsia="en-IN"/>
        </w:rPr>
        <w:t xml:space="preserve">efendant </w:t>
      </w:r>
      <w:r w:rsidR="000D1D47" w:rsidRPr="00D379F4">
        <w:rPr>
          <w:rFonts w:ascii="Times New Roman" w:eastAsia="Times New Roman" w:hAnsi="Times New Roman" w:cs="Times New Roman"/>
          <w:b/>
          <w:sz w:val="24"/>
          <w:szCs w:val="24"/>
          <w:lang w:eastAsia="en-IN"/>
        </w:rPr>
        <w:t>W</w:t>
      </w:r>
      <w:r w:rsidRPr="00D379F4">
        <w:rPr>
          <w:rFonts w:ascii="Times New Roman" w:eastAsia="Times New Roman" w:hAnsi="Times New Roman" w:cs="Times New Roman"/>
          <w:b/>
          <w:sz w:val="24"/>
          <w:szCs w:val="24"/>
          <w:lang w:eastAsia="en-IN"/>
        </w:rPr>
        <w:t>ebsites</w:t>
      </w:r>
      <w:r w:rsidRPr="00D379F4">
        <w:rPr>
          <w:rFonts w:ascii="Times New Roman" w:eastAsia="Times New Roman" w:hAnsi="Times New Roman" w:cs="Times New Roman"/>
          <w:sz w:val="24"/>
          <w:szCs w:val="24"/>
          <w:lang w:eastAsia="en-IN"/>
        </w:rPr>
        <w:t xml:space="preserve">”) along with MeITY, DoT and </w:t>
      </w:r>
      <w:r w:rsidR="00A24DBE" w:rsidRPr="00D379F4">
        <w:rPr>
          <w:rFonts w:ascii="Times New Roman" w:eastAsia="Times New Roman" w:hAnsi="Times New Roman" w:cs="Times New Roman"/>
          <w:sz w:val="24"/>
          <w:szCs w:val="24"/>
          <w:lang w:eastAsia="en-IN"/>
        </w:rPr>
        <w:t>multiple internet service providers (“</w:t>
      </w:r>
      <w:r w:rsidR="00A24DBE" w:rsidRPr="00D379F4">
        <w:rPr>
          <w:rFonts w:ascii="Times New Roman" w:eastAsia="Times New Roman" w:hAnsi="Times New Roman" w:cs="Times New Roman"/>
          <w:b/>
          <w:sz w:val="24"/>
          <w:szCs w:val="24"/>
          <w:lang w:eastAsia="en-IN"/>
        </w:rPr>
        <w:t>ISP</w:t>
      </w:r>
      <w:r w:rsidR="00A24DBE" w:rsidRPr="00D379F4">
        <w:rPr>
          <w:rFonts w:ascii="Times New Roman" w:eastAsia="Times New Roman" w:hAnsi="Times New Roman" w:cs="Times New Roman"/>
          <w:sz w:val="24"/>
          <w:szCs w:val="24"/>
          <w:lang w:eastAsia="en-IN"/>
        </w:rPr>
        <w:t>”)</w:t>
      </w:r>
      <w:r w:rsidRPr="00D379F4">
        <w:rPr>
          <w:rFonts w:ascii="Times New Roman" w:eastAsia="Times New Roman" w:hAnsi="Times New Roman" w:cs="Times New Roman"/>
          <w:sz w:val="24"/>
          <w:szCs w:val="24"/>
          <w:lang w:eastAsia="en-IN"/>
        </w:rPr>
        <w:t xml:space="preserve"> which were arrayed as </w:t>
      </w:r>
      <w:r w:rsidR="00B80080" w:rsidRPr="00D379F4">
        <w:rPr>
          <w:rFonts w:ascii="Times New Roman" w:eastAsia="Times New Roman" w:hAnsi="Times New Roman" w:cs="Times New Roman"/>
          <w:sz w:val="24"/>
          <w:szCs w:val="24"/>
          <w:lang w:eastAsia="en-IN"/>
        </w:rPr>
        <w:t>non-contesting parties, against whom no relief was claimed</w:t>
      </w:r>
      <w:r w:rsidRPr="00D379F4">
        <w:rPr>
          <w:rFonts w:ascii="Times New Roman" w:eastAsia="Times New Roman" w:hAnsi="Times New Roman" w:cs="Times New Roman"/>
          <w:sz w:val="24"/>
          <w:szCs w:val="24"/>
          <w:lang w:eastAsia="en-IN"/>
        </w:rPr>
        <w:t>.</w:t>
      </w:r>
    </w:p>
    <w:p w14:paraId="2EC9CF5C" w14:textId="77777777" w:rsidR="007520E6" w:rsidRPr="00D379F4" w:rsidRDefault="007520E6"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bookmarkStart w:id="0" w:name="_GoBack"/>
      <w:bookmarkEnd w:id="0"/>
    </w:p>
    <w:p w14:paraId="0F24C182" w14:textId="1F7181A4" w:rsidR="007520E6" w:rsidRPr="00D379F4" w:rsidRDefault="007520E6"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 xml:space="preserve">The Plaintiffs produced sample of infringing content to support their one-point case that the infringing websites were primarily engaged </w:t>
      </w:r>
      <w:r w:rsidRPr="00D379F4">
        <w:rPr>
          <w:rFonts w:ascii="Times New Roman" w:eastAsia="Times New Roman" w:hAnsi="Times New Roman" w:cs="Times New Roman"/>
          <w:sz w:val="24"/>
          <w:szCs w:val="24"/>
          <w:lang w:eastAsia="en-IN"/>
        </w:rPr>
        <w:lastRenderedPageBreak/>
        <w:t>in hosting pirated content and allowed streaming and downloading of Plaintiffs’ copyrighted works without any authorisation. The Hon’ble Court disposed of the matter</w:t>
      </w:r>
      <w:r w:rsidRPr="00D379F4">
        <w:rPr>
          <w:rFonts w:ascii="Times New Roman" w:eastAsia="Times New Roman" w:hAnsi="Times New Roman" w:cs="Times New Roman"/>
          <w:i/>
          <w:sz w:val="24"/>
          <w:szCs w:val="24"/>
          <w:lang w:eastAsia="en-IN"/>
        </w:rPr>
        <w:t xml:space="preserve"> ex-parte </w:t>
      </w:r>
      <w:r w:rsidRPr="00D379F4">
        <w:rPr>
          <w:rFonts w:ascii="Times New Roman" w:eastAsia="Times New Roman" w:hAnsi="Times New Roman" w:cs="Times New Roman"/>
          <w:sz w:val="24"/>
          <w:szCs w:val="24"/>
          <w:lang w:eastAsia="en-IN"/>
        </w:rPr>
        <w:t xml:space="preserve">as the contesting defendants failed to appear on being summoned. As the matter involved questions of law of general public importance, the Court appointed an Amicus Curiae to assist the court with its determination on the questions of </w:t>
      </w:r>
      <w:commentRangeStart w:id="1"/>
      <w:commentRangeStart w:id="2"/>
      <w:r w:rsidRPr="00D379F4">
        <w:rPr>
          <w:rFonts w:ascii="Times New Roman" w:eastAsia="Times New Roman" w:hAnsi="Times New Roman" w:cs="Times New Roman"/>
          <w:sz w:val="24"/>
          <w:szCs w:val="24"/>
          <w:lang w:eastAsia="en-IN"/>
        </w:rPr>
        <w:t>law</w:t>
      </w:r>
      <w:commentRangeEnd w:id="1"/>
      <w:r w:rsidR="009701B1" w:rsidRPr="00D379F4">
        <w:rPr>
          <w:rStyle w:val="CommentReference"/>
          <w:rFonts w:ascii="Times New Roman" w:hAnsi="Times New Roman" w:cs="Times New Roman"/>
          <w:sz w:val="24"/>
          <w:szCs w:val="24"/>
        </w:rPr>
        <w:commentReference w:id="1"/>
      </w:r>
      <w:commentRangeEnd w:id="2"/>
      <w:r w:rsidR="00B80080" w:rsidRPr="00D379F4">
        <w:rPr>
          <w:rStyle w:val="CommentReference"/>
          <w:rFonts w:ascii="Times New Roman" w:hAnsi="Times New Roman" w:cs="Times New Roman"/>
          <w:sz w:val="24"/>
          <w:szCs w:val="24"/>
        </w:rPr>
        <w:commentReference w:id="2"/>
      </w:r>
      <w:r w:rsidRPr="00D379F4">
        <w:rPr>
          <w:rFonts w:ascii="Times New Roman" w:eastAsia="Times New Roman" w:hAnsi="Times New Roman" w:cs="Times New Roman"/>
          <w:sz w:val="24"/>
          <w:szCs w:val="24"/>
          <w:lang w:eastAsia="en-IN"/>
        </w:rPr>
        <w:t>.</w:t>
      </w:r>
    </w:p>
    <w:p w14:paraId="60873117" w14:textId="14F64BA4" w:rsidR="0038223D" w:rsidRPr="00D379F4" w:rsidRDefault="0038223D"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47C09484" w14:textId="77777777" w:rsidR="009701B1" w:rsidRPr="00D379F4" w:rsidRDefault="009701B1"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44AB8B8C" w14:textId="2CCBE56A" w:rsidR="00F35BF4" w:rsidRPr="00D379F4" w:rsidRDefault="00F35BF4" w:rsidP="006E0256">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Decision Overview</w:t>
      </w:r>
    </w:p>
    <w:p w14:paraId="5EC82D5D" w14:textId="2CF6B1F1" w:rsidR="00202EA8" w:rsidRPr="00D379F4" w:rsidRDefault="000D1D47" w:rsidP="006E0256">
      <w:p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Manmohan</w:t>
      </w:r>
      <w:r w:rsidR="009701B1" w:rsidRPr="00D379F4">
        <w:rPr>
          <w:rFonts w:ascii="Times New Roman" w:eastAsia="Times New Roman" w:hAnsi="Times New Roman" w:cs="Times New Roman"/>
          <w:sz w:val="24"/>
          <w:szCs w:val="24"/>
          <w:lang w:eastAsia="en-IN"/>
        </w:rPr>
        <w:t>,</w:t>
      </w:r>
      <w:r w:rsidRPr="00D379F4">
        <w:rPr>
          <w:rFonts w:ascii="Times New Roman" w:eastAsia="Times New Roman" w:hAnsi="Times New Roman" w:cs="Times New Roman"/>
          <w:sz w:val="24"/>
          <w:szCs w:val="24"/>
          <w:lang w:eastAsia="en-IN"/>
        </w:rPr>
        <w:t xml:space="preserve"> J</w:t>
      </w:r>
      <w:r w:rsidR="00113EA6" w:rsidRPr="00D379F4">
        <w:rPr>
          <w:rFonts w:ascii="Times New Roman" w:eastAsia="Times New Roman" w:hAnsi="Times New Roman" w:cs="Times New Roman"/>
          <w:sz w:val="24"/>
          <w:szCs w:val="24"/>
          <w:lang w:eastAsia="en-IN"/>
        </w:rPr>
        <w:t xml:space="preserve"> of the Delhi High Court delivered the judgment. </w:t>
      </w:r>
      <w:r w:rsidR="009B0BE6" w:rsidRPr="00D379F4">
        <w:rPr>
          <w:rFonts w:ascii="Times New Roman" w:eastAsia="Times New Roman" w:hAnsi="Times New Roman" w:cs="Times New Roman"/>
          <w:sz w:val="24"/>
          <w:szCs w:val="24"/>
          <w:lang w:eastAsia="en-IN"/>
        </w:rPr>
        <w:t>The c</w:t>
      </w:r>
      <w:r w:rsidR="008E2642" w:rsidRPr="00D379F4">
        <w:rPr>
          <w:rFonts w:ascii="Times New Roman" w:eastAsia="Times New Roman" w:hAnsi="Times New Roman" w:cs="Times New Roman"/>
          <w:sz w:val="24"/>
          <w:szCs w:val="24"/>
          <w:lang w:eastAsia="en-IN"/>
        </w:rPr>
        <w:t xml:space="preserve">entral </w:t>
      </w:r>
      <w:r w:rsidR="009B0BE6" w:rsidRPr="00D379F4">
        <w:rPr>
          <w:rFonts w:ascii="Times New Roman" w:eastAsia="Times New Roman" w:hAnsi="Times New Roman" w:cs="Times New Roman"/>
          <w:sz w:val="24"/>
          <w:szCs w:val="24"/>
          <w:lang w:eastAsia="en-IN"/>
        </w:rPr>
        <w:t xml:space="preserve">issue for the Court’s determination was </w:t>
      </w:r>
      <w:r w:rsidR="00202EA8" w:rsidRPr="00D379F4">
        <w:rPr>
          <w:rFonts w:ascii="Times New Roman" w:eastAsia="Times New Roman" w:hAnsi="Times New Roman" w:cs="Times New Roman"/>
          <w:sz w:val="24"/>
          <w:szCs w:val="24"/>
          <w:lang w:eastAsia="en-IN"/>
        </w:rPr>
        <w:t>to</w:t>
      </w:r>
      <w:r w:rsidR="00A22349" w:rsidRPr="00D379F4">
        <w:rPr>
          <w:rFonts w:ascii="Times New Roman" w:eastAsia="Times New Roman" w:hAnsi="Times New Roman" w:cs="Times New Roman"/>
          <w:sz w:val="24"/>
          <w:szCs w:val="24"/>
          <w:lang w:eastAsia="en-IN"/>
        </w:rPr>
        <w:t xml:space="preserve"> establish</w:t>
      </w:r>
      <w:r w:rsidR="005E1083" w:rsidRPr="00D379F4">
        <w:rPr>
          <w:rFonts w:ascii="Times New Roman" w:eastAsia="Times New Roman" w:hAnsi="Times New Roman" w:cs="Times New Roman"/>
          <w:sz w:val="24"/>
          <w:szCs w:val="24"/>
          <w:lang w:eastAsia="en-IN"/>
        </w:rPr>
        <w:t xml:space="preserve"> an</w:t>
      </w:r>
      <w:r w:rsidR="00202EA8" w:rsidRPr="00D379F4">
        <w:rPr>
          <w:rFonts w:ascii="Times New Roman" w:eastAsia="Times New Roman" w:hAnsi="Times New Roman" w:cs="Times New Roman"/>
          <w:sz w:val="24"/>
          <w:szCs w:val="24"/>
          <w:lang w:eastAsia="en-IN"/>
        </w:rPr>
        <w:t xml:space="preserve"> effective</w:t>
      </w:r>
      <w:r w:rsidR="00A22349" w:rsidRPr="00D379F4">
        <w:rPr>
          <w:rFonts w:ascii="Times New Roman" w:eastAsia="Times New Roman" w:hAnsi="Times New Roman" w:cs="Times New Roman"/>
          <w:sz w:val="24"/>
          <w:szCs w:val="24"/>
          <w:lang w:eastAsia="en-IN"/>
        </w:rPr>
        <w:t xml:space="preserve"> solution</w:t>
      </w:r>
      <w:r w:rsidR="00202EA8" w:rsidRPr="00D379F4">
        <w:rPr>
          <w:rFonts w:ascii="Times New Roman" w:eastAsia="Times New Roman" w:hAnsi="Times New Roman" w:cs="Times New Roman"/>
          <w:sz w:val="24"/>
          <w:szCs w:val="24"/>
          <w:lang w:eastAsia="en-IN"/>
        </w:rPr>
        <w:t xml:space="preserve"> to combat</w:t>
      </w:r>
      <w:r w:rsidR="009B0BE6" w:rsidRPr="00D379F4">
        <w:rPr>
          <w:rFonts w:ascii="Times New Roman" w:eastAsia="Times New Roman" w:hAnsi="Times New Roman" w:cs="Times New Roman"/>
          <w:sz w:val="24"/>
          <w:szCs w:val="24"/>
          <w:lang w:eastAsia="en-IN"/>
        </w:rPr>
        <w:t xml:space="preserve"> with rogue or hydra headed websites which multiply and resurface as redirect or mirror websites on being blocked.</w:t>
      </w:r>
    </w:p>
    <w:p w14:paraId="4A6F1371" w14:textId="4592411F" w:rsidR="00BF693E" w:rsidRPr="00D379F4" w:rsidRDefault="001302AD" w:rsidP="006E0256">
      <w:pPr>
        <w:shd w:val="clear" w:color="auto" w:fill="FFFFFF"/>
        <w:spacing w:after="0" w:line="240" w:lineRule="auto"/>
        <w:jc w:val="both"/>
        <w:rPr>
          <w:rFonts w:ascii="Times New Roman" w:eastAsia="Times New Roman" w:hAnsi="Times New Roman" w:cs="Times New Roman"/>
          <w:sz w:val="24"/>
          <w:szCs w:val="24"/>
          <w:highlight w:val="yellow"/>
          <w:lang w:eastAsia="en-IN"/>
        </w:rPr>
      </w:pPr>
      <w:r w:rsidRPr="00D379F4">
        <w:rPr>
          <w:rFonts w:ascii="Times New Roman" w:eastAsia="Times New Roman" w:hAnsi="Times New Roman" w:cs="Times New Roman"/>
          <w:sz w:val="24"/>
          <w:szCs w:val="24"/>
          <w:highlight w:val="yellow"/>
          <w:lang w:eastAsia="en-IN"/>
        </w:rPr>
        <w:t xml:space="preserve">The Plaintiffs </w:t>
      </w:r>
      <w:r w:rsidR="001326C1" w:rsidRPr="00D379F4">
        <w:rPr>
          <w:rFonts w:ascii="Times New Roman" w:eastAsia="Times New Roman" w:hAnsi="Times New Roman" w:cs="Times New Roman"/>
          <w:sz w:val="24"/>
          <w:szCs w:val="24"/>
          <w:highlight w:val="yellow"/>
          <w:lang w:eastAsia="en-IN"/>
        </w:rPr>
        <w:t>argued that the Defendant</w:t>
      </w:r>
      <w:r w:rsidR="005E1083" w:rsidRPr="00D379F4">
        <w:rPr>
          <w:rFonts w:ascii="Times New Roman" w:eastAsia="Times New Roman" w:hAnsi="Times New Roman" w:cs="Times New Roman"/>
          <w:sz w:val="24"/>
          <w:szCs w:val="24"/>
          <w:highlight w:val="yellow"/>
          <w:lang w:eastAsia="en-IN"/>
        </w:rPr>
        <w:t xml:space="preserve"> W</w:t>
      </w:r>
      <w:r w:rsidR="001326C1" w:rsidRPr="00D379F4">
        <w:rPr>
          <w:rFonts w:ascii="Times New Roman" w:eastAsia="Times New Roman" w:hAnsi="Times New Roman" w:cs="Times New Roman"/>
          <w:sz w:val="24"/>
          <w:szCs w:val="24"/>
          <w:highlight w:val="yellow"/>
          <w:lang w:eastAsia="en-IN"/>
        </w:rPr>
        <w:t>ebsites</w:t>
      </w:r>
      <w:r w:rsidR="00D14C84" w:rsidRPr="00D379F4">
        <w:rPr>
          <w:rFonts w:ascii="Times New Roman" w:eastAsia="Times New Roman" w:hAnsi="Times New Roman" w:cs="Times New Roman"/>
          <w:sz w:val="24"/>
          <w:szCs w:val="24"/>
          <w:highlight w:val="yellow"/>
          <w:lang w:eastAsia="en-IN"/>
        </w:rPr>
        <w:t>’</w:t>
      </w:r>
      <w:r w:rsidR="001E1C1D" w:rsidRPr="00D379F4">
        <w:rPr>
          <w:rFonts w:ascii="Times New Roman" w:eastAsia="Times New Roman" w:hAnsi="Times New Roman" w:cs="Times New Roman"/>
          <w:sz w:val="24"/>
          <w:szCs w:val="24"/>
          <w:highlight w:val="yellow"/>
          <w:lang w:eastAsia="en-IN"/>
        </w:rPr>
        <w:t xml:space="preserve"> business models sustained on the revenue earned by allowing the unauthorised streaming and downloading of the copyright infringing content a</w:t>
      </w:r>
      <w:r w:rsidR="001326C1" w:rsidRPr="00D379F4">
        <w:rPr>
          <w:rFonts w:ascii="Times New Roman" w:eastAsia="Times New Roman" w:hAnsi="Times New Roman" w:cs="Times New Roman"/>
          <w:sz w:val="24"/>
          <w:szCs w:val="24"/>
          <w:highlight w:val="yellow"/>
          <w:lang w:eastAsia="en-IN"/>
        </w:rPr>
        <w:t>s well as from the advertisements which were displayed on their websites.</w:t>
      </w:r>
      <w:r w:rsidR="006E7BF6" w:rsidRPr="00D379F4">
        <w:rPr>
          <w:rFonts w:ascii="Times New Roman" w:eastAsia="Times New Roman" w:hAnsi="Times New Roman" w:cs="Times New Roman"/>
          <w:sz w:val="24"/>
          <w:szCs w:val="24"/>
          <w:highlight w:val="yellow"/>
          <w:lang w:eastAsia="en-IN"/>
        </w:rPr>
        <w:t xml:space="preserve"> (para. 7) </w:t>
      </w:r>
      <w:r w:rsidR="001326C1" w:rsidRPr="00D379F4">
        <w:rPr>
          <w:rFonts w:ascii="Times New Roman" w:eastAsia="Times New Roman" w:hAnsi="Times New Roman" w:cs="Times New Roman"/>
          <w:sz w:val="24"/>
          <w:szCs w:val="24"/>
          <w:highlight w:val="yellow"/>
          <w:lang w:eastAsia="en-IN"/>
        </w:rPr>
        <w:t xml:space="preserve">These websites </w:t>
      </w:r>
      <w:r w:rsidR="001E1C1D" w:rsidRPr="00D379F4">
        <w:rPr>
          <w:rFonts w:ascii="Times New Roman" w:eastAsia="Times New Roman" w:hAnsi="Times New Roman" w:cs="Times New Roman"/>
          <w:sz w:val="24"/>
          <w:szCs w:val="24"/>
          <w:highlight w:val="yellow"/>
          <w:lang w:eastAsia="en-IN"/>
        </w:rPr>
        <w:t xml:space="preserve">functioned </w:t>
      </w:r>
      <w:r w:rsidR="005E1083" w:rsidRPr="00D379F4">
        <w:rPr>
          <w:rFonts w:ascii="Times New Roman" w:eastAsia="Times New Roman" w:hAnsi="Times New Roman" w:cs="Times New Roman"/>
          <w:sz w:val="24"/>
          <w:szCs w:val="24"/>
          <w:highlight w:val="yellow"/>
          <w:lang w:eastAsia="en-IN"/>
        </w:rPr>
        <w:t xml:space="preserve">under </w:t>
      </w:r>
      <w:r w:rsidR="001E1C1D" w:rsidRPr="00D379F4">
        <w:rPr>
          <w:rFonts w:ascii="Times New Roman" w:eastAsia="Times New Roman" w:hAnsi="Times New Roman" w:cs="Times New Roman"/>
          <w:sz w:val="24"/>
          <w:szCs w:val="24"/>
          <w:highlight w:val="yellow"/>
          <w:lang w:eastAsia="en-IN"/>
        </w:rPr>
        <w:t>a garb of privacy</w:t>
      </w:r>
      <w:r w:rsidR="005E1083" w:rsidRPr="00D379F4">
        <w:rPr>
          <w:rFonts w:ascii="Times New Roman" w:eastAsia="Times New Roman" w:hAnsi="Times New Roman" w:cs="Times New Roman"/>
          <w:sz w:val="24"/>
          <w:szCs w:val="24"/>
          <w:highlight w:val="yellow"/>
          <w:lang w:eastAsia="en-IN"/>
        </w:rPr>
        <w:t xml:space="preserve"> and the</w:t>
      </w:r>
      <w:r w:rsidR="00D14C84" w:rsidRPr="00D379F4">
        <w:rPr>
          <w:rFonts w:ascii="Times New Roman" w:eastAsia="Times New Roman" w:hAnsi="Times New Roman" w:cs="Times New Roman"/>
          <w:sz w:val="24"/>
          <w:szCs w:val="24"/>
          <w:highlight w:val="yellow"/>
          <w:lang w:eastAsia="en-IN"/>
        </w:rPr>
        <w:t>ir</w:t>
      </w:r>
      <w:r w:rsidR="005E1083" w:rsidRPr="00D379F4">
        <w:rPr>
          <w:rFonts w:ascii="Times New Roman" w:eastAsia="Times New Roman" w:hAnsi="Times New Roman" w:cs="Times New Roman"/>
          <w:sz w:val="24"/>
          <w:szCs w:val="24"/>
          <w:highlight w:val="yellow"/>
          <w:lang w:eastAsia="en-IN"/>
        </w:rPr>
        <w:t xml:space="preserve"> indexes of </w:t>
      </w:r>
      <w:r w:rsidR="001326C1" w:rsidRPr="00D379F4">
        <w:rPr>
          <w:rFonts w:ascii="Times New Roman" w:eastAsia="Times New Roman" w:hAnsi="Times New Roman" w:cs="Times New Roman"/>
          <w:sz w:val="24"/>
          <w:szCs w:val="24"/>
          <w:highlight w:val="yellow"/>
          <w:lang w:eastAsia="en-IN"/>
        </w:rPr>
        <w:t>hyperlinks redirected the end-user to host area in order to facilitat</w:t>
      </w:r>
      <w:r w:rsidR="001E1C1D" w:rsidRPr="00D379F4">
        <w:rPr>
          <w:rFonts w:ascii="Times New Roman" w:eastAsia="Times New Roman" w:hAnsi="Times New Roman" w:cs="Times New Roman"/>
          <w:sz w:val="24"/>
          <w:szCs w:val="24"/>
          <w:highlight w:val="yellow"/>
          <w:lang w:eastAsia="en-IN"/>
        </w:rPr>
        <w:t>e</w:t>
      </w:r>
      <w:r w:rsidR="001326C1" w:rsidRPr="00D379F4">
        <w:rPr>
          <w:rFonts w:ascii="Times New Roman" w:eastAsia="Times New Roman" w:hAnsi="Times New Roman" w:cs="Times New Roman"/>
          <w:sz w:val="24"/>
          <w:szCs w:val="24"/>
          <w:highlight w:val="yellow"/>
          <w:lang w:eastAsia="en-IN"/>
        </w:rPr>
        <w:t xml:space="preserve"> streaming or downloading of copyrighted con</w:t>
      </w:r>
      <w:r w:rsidR="001326C1" w:rsidRPr="00D379F4">
        <w:rPr>
          <w:rFonts w:ascii="Times New Roman" w:eastAsia="Times New Roman" w:hAnsi="Times New Roman" w:cs="Times New Roman"/>
          <w:sz w:val="24"/>
          <w:szCs w:val="24"/>
          <w:highlight w:val="yellow"/>
          <w:lang w:eastAsia="en-IN"/>
        </w:rPr>
        <w:lastRenderedPageBreak/>
        <w:t>tent.</w:t>
      </w:r>
      <w:r w:rsidR="001E1C1D" w:rsidRPr="00D379F4">
        <w:rPr>
          <w:rFonts w:ascii="Times New Roman" w:eastAsia="Times New Roman" w:hAnsi="Times New Roman" w:cs="Times New Roman"/>
          <w:sz w:val="24"/>
          <w:szCs w:val="24"/>
          <w:highlight w:val="yellow"/>
          <w:lang w:eastAsia="en-IN"/>
        </w:rPr>
        <w:t xml:space="preserve"> The</w:t>
      </w:r>
      <w:r w:rsidR="005E1083" w:rsidRPr="00D379F4">
        <w:rPr>
          <w:rFonts w:ascii="Times New Roman" w:eastAsia="Times New Roman" w:hAnsi="Times New Roman" w:cs="Times New Roman"/>
          <w:sz w:val="24"/>
          <w:szCs w:val="24"/>
          <w:highlight w:val="yellow"/>
          <w:lang w:eastAsia="en-IN"/>
        </w:rPr>
        <w:t xml:space="preserve"> primary contention before the Court was that the</w:t>
      </w:r>
      <w:r w:rsidR="001E1C1D" w:rsidRPr="00D379F4">
        <w:rPr>
          <w:rFonts w:ascii="Times New Roman" w:eastAsia="Times New Roman" w:hAnsi="Times New Roman" w:cs="Times New Roman"/>
          <w:sz w:val="24"/>
          <w:szCs w:val="24"/>
          <w:highlight w:val="yellow"/>
          <w:lang w:eastAsia="en-IN"/>
        </w:rPr>
        <w:t xml:space="preserve"> </w:t>
      </w:r>
      <w:r w:rsidR="005E1083" w:rsidRPr="00D379F4">
        <w:rPr>
          <w:rFonts w:ascii="Times New Roman" w:eastAsia="Times New Roman" w:hAnsi="Times New Roman" w:cs="Times New Roman"/>
          <w:sz w:val="24"/>
          <w:szCs w:val="24"/>
          <w:highlight w:val="yellow"/>
          <w:lang w:eastAsia="en-IN"/>
        </w:rPr>
        <w:t>Defendant W</w:t>
      </w:r>
      <w:r w:rsidR="001E1C1D" w:rsidRPr="00D379F4">
        <w:rPr>
          <w:rFonts w:ascii="Times New Roman" w:eastAsia="Times New Roman" w:hAnsi="Times New Roman" w:cs="Times New Roman"/>
          <w:sz w:val="24"/>
          <w:szCs w:val="24"/>
          <w:highlight w:val="yellow"/>
          <w:lang w:eastAsia="en-IN"/>
        </w:rPr>
        <w:t>ebsites mirrored and multiplied on being blocked at one particular URL.</w:t>
      </w:r>
      <w:r w:rsidR="006E7BF6" w:rsidRPr="00D379F4">
        <w:rPr>
          <w:rFonts w:ascii="Times New Roman" w:eastAsia="Times New Roman" w:hAnsi="Times New Roman" w:cs="Times New Roman"/>
          <w:sz w:val="24"/>
          <w:szCs w:val="24"/>
          <w:highlight w:val="yellow"/>
          <w:lang w:eastAsia="en-IN"/>
        </w:rPr>
        <w:t xml:space="preserve"> (para.10)</w:t>
      </w:r>
      <w:r w:rsidR="005E1083" w:rsidRPr="00D379F4">
        <w:rPr>
          <w:rFonts w:ascii="Times New Roman" w:eastAsia="Times New Roman" w:hAnsi="Times New Roman" w:cs="Times New Roman"/>
          <w:sz w:val="24"/>
          <w:szCs w:val="24"/>
          <w:highlight w:val="yellow"/>
          <w:lang w:eastAsia="en-IN"/>
        </w:rPr>
        <w:t xml:space="preserve"> </w:t>
      </w:r>
      <w:r w:rsidR="001E1C1D" w:rsidRPr="00D379F4">
        <w:rPr>
          <w:rFonts w:ascii="Times New Roman" w:eastAsia="Times New Roman" w:hAnsi="Times New Roman" w:cs="Times New Roman"/>
          <w:sz w:val="24"/>
          <w:szCs w:val="24"/>
          <w:highlight w:val="yellow"/>
          <w:lang w:eastAsia="en-IN"/>
        </w:rPr>
        <w:t>It was the Plaintiff’s case that the Defendants</w:t>
      </w:r>
      <w:r w:rsidR="006E7BF6" w:rsidRPr="00D379F4">
        <w:rPr>
          <w:rFonts w:ascii="Times New Roman" w:eastAsia="Times New Roman" w:hAnsi="Times New Roman" w:cs="Times New Roman"/>
          <w:sz w:val="24"/>
          <w:szCs w:val="24"/>
          <w:highlight w:val="yellow"/>
          <w:lang w:eastAsia="en-IN"/>
        </w:rPr>
        <w:t>’</w:t>
      </w:r>
      <w:r w:rsidR="001E1C1D" w:rsidRPr="00D379F4">
        <w:rPr>
          <w:rFonts w:ascii="Times New Roman" w:eastAsia="Times New Roman" w:hAnsi="Times New Roman" w:cs="Times New Roman"/>
          <w:sz w:val="24"/>
          <w:szCs w:val="24"/>
          <w:highlight w:val="yellow"/>
          <w:lang w:eastAsia="en-IN"/>
        </w:rPr>
        <w:t xml:space="preserve"> substantial purpose was to infringe or facilitate infringement of copyright. </w:t>
      </w:r>
      <w:r w:rsidR="00C61EC6" w:rsidRPr="00D379F4">
        <w:rPr>
          <w:rFonts w:ascii="Times New Roman" w:eastAsia="Times New Roman" w:hAnsi="Times New Roman" w:cs="Times New Roman"/>
          <w:sz w:val="24"/>
          <w:szCs w:val="24"/>
          <w:highlight w:val="yellow"/>
          <w:lang w:eastAsia="en-IN"/>
        </w:rPr>
        <w:t xml:space="preserve"> </w:t>
      </w:r>
      <w:r w:rsidR="005E1083" w:rsidRPr="00D379F4">
        <w:rPr>
          <w:rFonts w:ascii="Times New Roman" w:eastAsia="Times New Roman" w:hAnsi="Times New Roman" w:cs="Times New Roman"/>
          <w:sz w:val="24"/>
          <w:szCs w:val="24"/>
          <w:highlight w:val="yellow"/>
          <w:lang w:eastAsia="en-IN"/>
        </w:rPr>
        <w:t xml:space="preserve">The Plaintiff </w:t>
      </w:r>
      <w:r w:rsidR="006E7BF6" w:rsidRPr="00D379F4">
        <w:rPr>
          <w:rFonts w:ascii="Times New Roman" w:eastAsia="Times New Roman" w:hAnsi="Times New Roman" w:cs="Times New Roman"/>
          <w:sz w:val="24"/>
          <w:szCs w:val="24"/>
          <w:highlight w:val="yellow"/>
          <w:lang w:eastAsia="en-IN"/>
        </w:rPr>
        <w:t xml:space="preserve">relied upon laws across multiple jurisdictions where courts in such circumstances have passed injunction orders blocking the primary website. (para. 11) </w:t>
      </w:r>
      <w:r w:rsidR="00C61EC6" w:rsidRPr="00D379F4">
        <w:rPr>
          <w:rFonts w:ascii="Times New Roman" w:eastAsia="Times New Roman" w:hAnsi="Times New Roman" w:cs="Times New Roman"/>
          <w:sz w:val="24"/>
          <w:szCs w:val="24"/>
          <w:highlight w:val="yellow"/>
          <w:lang w:eastAsia="en-IN"/>
        </w:rPr>
        <w:t xml:space="preserve">In view of </w:t>
      </w:r>
      <w:r w:rsidR="006E7BF6" w:rsidRPr="00D379F4">
        <w:rPr>
          <w:rFonts w:ascii="Times New Roman" w:eastAsia="Times New Roman" w:hAnsi="Times New Roman" w:cs="Times New Roman"/>
          <w:sz w:val="24"/>
          <w:szCs w:val="24"/>
          <w:highlight w:val="yellow"/>
          <w:lang w:eastAsia="en-IN"/>
        </w:rPr>
        <w:t>the international jurisprudence and the increasing need in a technology-driven era,</w:t>
      </w:r>
      <w:r w:rsidR="00C61EC6" w:rsidRPr="00D379F4">
        <w:rPr>
          <w:rFonts w:ascii="Times New Roman" w:eastAsia="Times New Roman" w:hAnsi="Times New Roman" w:cs="Times New Roman"/>
          <w:sz w:val="24"/>
          <w:szCs w:val="24"/>
          <w:highlight w:val="yellow"/>
          <w:lang w:eastAsia="en-IN"/>
        </w:rPr>
        <w:t xml:space="preserve"> the Plaintiff sought an effective remedy in the form an injunction by way of the present Suit. </w:t>
      </w:r>
    </w:p>
    <w:p w14:paraId="16D90A6C" w14:textId="77777777" w:rsidR="0038223D" w:rsidRPr="00D379F4" w:rsidRDefault="0038223D" w:rsidP="006E0256">
      <w:pPr>
        <w:shd w:val="clear" w:color="auto" w:fill="FFFFFF"/>
        <w:spacing w:after="0" w:line="240" w:lineRule="auto"/>
        <w:jc w:val="both"/>
        <w:rPr>
          <w:rFonts w:ascii="Times New Roman" w:eastAsia="Times New Roman" w:hAnsi="Times New Roman" w:cs="Times New Roman"/>
          <w:sz w:val="24"/>
          <w:szCs w:val="24"/>
          <w:highlight w:val="yellow"/>
          <w:lang w:eastAsia="en-IN"/>
        </w:rPr>
      </w:pPr>
    </w:p>
    <w:p w14:paraId="7A8ABFA7" w14:textId="42BA835E" w:rsidR="00B80439" w:rsidRPr="00D379F4" w:rsidRDefault="00BF693E" w:rsidP="006E0256">
      <w:pPr>
        <w:shd w:val="clear" w:color="auto" w:fill="FFFFFF"/>
        <w:spacing w:after="0" w:line="240" w:lineRule="auto"/>
        <w:jc w:val="both"/>
        <w:rPr>
          <w:rFonts w:ascii="Times New Roman" w:eastAsia="Times New Roman" w:hAnsi="Times New Roman" w:cs="Times New Roman"/>
          <w:sz w:val="24"/>
          <w:szCs w:val="24"/>
          <w:highlight w:val="yellow"/>
          <w:lang w:eastAsia="en-IN"/>
        </w:rPr>
      </w:pPr>
      <w:r w:rsidRPr="00D379F4">
        <w:rPr>
          <w:rFonts w:ascii="Times New Roman" w:eastAsia="Times New Roman" w:hAnsi="Times New Roman" w:cs="Times New Roman"/>
          <w:sz w:val="24"/>
          <w:szCs w:val="24"/>
          <w:highlight w:val="yellow"/>
          <w:lang w:eastAsia="en-IN"/>
        </w:rPr>
        <w:t xml:space="preserve">The Amicus </w:t>
      </w:r>
      <w:r w:rsidR="00F26997" w:rsidRPr="00D379F4">
        <w:rPr>
          <w:rFonts w:ascii="Times New Roman" w:eastAsia="Times New Roman" w:hAnsi="Times New Roman" w:cs="Times New Roman"/>
          <w:sz w:val="24"/>
          <w:szCs w:val="24"/>
          <w:highlight w:val="yellow"/>
          <w:lang w:eastAsia="en-IN"/>
        </w:rPr>
        <w:t>Curiae</w:t>
      </w:r>
      <w:r w:rsidRPr="00D379F4">
        <w:rPr>
          <w:rFonts w:ascii="Times New Roman" w:eastAsia="Times New Roman" w:hAnsi="Times New Roman" w:cs="Times New Roman"/>
          <w:sz w:val="24"/>
          <w:szCs w:val="24"/>
          <w:highlight w:val="yellow"/>
          <w:lang w:eastAsia="en-IN"/>
        </w:rPr>
        <w:t xml:space="preserve"> appointed </w:t>
      </w:r>
      <w:r w:rsidR="00AD4F63" w:rsidRPr="00D379F4">
        <w:rPr>
          <w:rFonts w:ascii="Times New Roman" w:eastAsia="Times New Roman" w:hAnsi="Times New Roman" w:cs="Times New Roman"/>
          <w:sz w:val="24"/>
          <w:szCs w:val="24"/>
          <w:highlight w:val="yellow"/>
          <w:lang w:eastAsia="en-IN"/>
        </w:rPr>
        <w:t>by the Court submitted that the foremost issue requiring the Court’s consideration was whether the Defendant Websites could be categorised as ‘flagrantly infringing online locations.’ In a case</w:t>
      </w:r>
      <w:r w:rsidR="00D14C84" w:rsidRPr="00D379F4">
        <w:rPr>
          <w:rFonts w:ascii="Times New Roman" w:eastAsia="Times New Roman" w:hAnsi="Times New Roman" w:cs="Times New Roman"/>
          <w:sz w:val="24"/>
          <w:szCs w:val="24"/>
          <w:highlight w:val="yellow"/>
          <w:lang w:eastAsia="en-IN"/>
        </w:rPr>
        <w:t xml:space="preserve"> where </w:t>
      </w:r>
      <w:r w:rsidR="00F26997" w:rsidRPr="00D379F4">
        <w:rPr>
          <w:rFonts w:ascii="Times New Roman" w:eastAsia="Times New Roman" w:hAnsi="Times New Roman" w:cs="Times New Roman"/>
          <w:sz w:val="24"/>
          <w:szCs w:val="24"/>
          <w:highlight w:val="yellow"/>
          <w:lang w:eastAsia="en-IN"/>
        </w:rPr>
        <w:t xml:space="preserve">site wide ban is sought to be </w:t>
      </w:r>
      <w:r w:rsidR="00AD4F63" w:rsidRPr="00D379F4">
        <w:rPr>
          <w:rFonts w:ascii="Times New Roman" w:eastAsia="Times New Roman" w:hAnsi="Times New Roman" w:cs="Times New Roman"/>
          <w:sz w:val="24"/>
          <w:szCs w:val="24"/>
          <w:highlight w:val="yellow"/>
          <w:lang w:eastAsia="en-IN"/>
        </w:rPr>
        <w:t>impose</w:t>
      </w:r>
      <w:r w:rsidR="00F26997" w:rsidRPr="00D379F4">
        <w:rPr>
          <w:rFonts w:ascii="Times New Roman" w:eastAsia="Times New Roman" w:hAnsi="Times New Roman" w:cs="Times New Roman"/>
          <w:sz w:val="24"/>
          <w:szCs w:val="24"/>
          <w:highlight w:val="yellow"/>
          <w:lang w:eastAsia="en-IN"/>
        </w:rPr>
        <w:t>d</w:t>
      </w:r>
      <w:r w:rsidR="00AD4F63" w:rsidRPr="00D379F4">
        <w:rPr>
          <w:rFonts w:ascii="Times New Roman" w:eastAsia="Times New Roman" w:hAnsi="Times New Roman" w:cs="Times New Roman"/>
          <w:sz w:val="24"/>
          <w:szCs w:val="24"/>
          <w:highlight w:val="yellow"/>
          <w:lang w:eastAsia="en-IN"/>
        </w:rPr>
        <w:t xml:space="preserve">, </w:t>
      </w:r>
      <w:r w:rsidR="00D14C84" w:rsidRPr="00D379F4">
        <w:rPr>
          <w:rFonts w:ascii="Times New Roman" w:eastAsia="Times New Roman" w:hAnsi="Times New Roman" w:cs="Times New Roman"/>
          <w:sz w:val="24"/>
          <w:szCs w:val="24"/>
          <w:highlight w:val="yellow"/>
          <w:lang w:eastAsia="en-IN"/>
        </w:rPr>
        <w:t>the burden</w:t>
      </w:r>
      <w:r w:rsidR="00AD4F63" w:rsidRPr="00D379F4">
        <w:rPr>
          <w:rFonts w:ascii="Times New Roman" w:eastAsia="Times New Roman" w:hAnsi="Times New Roman" w:cs="Times New Roman"/>
          <w:sz w:val="24"/>
          <w:szCs w:val="24"/>
          <w:highlight w:val="yellow"/>
          <w:lang w:eastAsia="en-IN"/>
        </w:rPr>
        <w:t xml:space="preserve"> of proof</w:t>
      </w:r>
      <w:r w:rsidR="00F26997" w:rsidRPr="00D379F4">
        <w:rPr>
          <w:rFonts w:ascii="Times New Roman" w:eastAsia="Times New Roman" w:hAnsi="Times New Roman" w:cs="Times New Roman"/>
          <w:sz w:val="24"/>
          <w:szCs w:val="24"/>
          <w:highlight w:val="yellow"/>
          <w:lang w:eastAsia="en-IN"/>
        </w:rPr>
        <w:t xml:space="preserve"> is on the Plaintiff </w:t>
      </w:r>
      <w:r w:rsidR="00AD4F63" w:rsidRPr="00D379F4">
        <w:rPr>
          <w:rFonts w:ascii="Times New Roman" w:eastAsia="Times New Roman" w:hAnsi="Times New Roman" w:cs="Times New Roman"/>
          <w:sz w:val="24"/>
          <w:szCs w:val="24"/>
          <w:highlight w:val="yellow"/>
          <w:lang w:eastAsia="en-IN"/>
        </w:rPr>
        <w:t xml:space="preserve">to adduce evidence </w:t>
      </w:r>
      <w:r w:rsidR="00D14C84" w:rsidRPr="00D379F4">
        <w:rPr>
          <w:rFonts w:ascii="Times New Roman" w:eastAsia="Times New Roman" w:hAnsi="Times New Roman" w:cs="Times New Roman"/>
          <w:sz w:val="24"/>
          <w:szCs w:val="24"/>
          <w:highlight w:val="yellow"/>
          <w:lang w:eastAsia="en-IN"/>
        </w:rPr>
        <w:t xml:space="preserve">in support of the fact </w:t>
      </w:r>
      <w:r w:rsidR="00F26997" w:rsidRPr="00D379F4">
        <w:rPr>
          <w:rFonts w:ascii="Times New Roman" w:eastAsia="Times New Roman" w:hAnsi="Times New Roman" w:cs="Times New Roman"/>
          <w:sz w:val="24"/>
          <w:szCs w:val="24"/>
          <w:highlight w:val="yellow"/>
          <w:lang w:eastAsia="en-IN"/>
        </w:rPr>
        <w:t xml:space="preserve">that </w:t>
      </w:r>
      <w:r w:rsidR="00AD4F63" w:rsidRPr="00D379F4">
        <w:rPr>
          <w:rFonts w:ascii="Times New Roman" w:eastAsia="Times New Roman" w:hAnsi="Times New Roman" w:cs="Times New Roman"/>
          <w:sz w:val="24"/>
          <w:szCs w:val="24"/>
          <w:highlight w:val="yellow"/>
          <w:lang w:eastAsia="en-IN"/>
        </w:rPr>
        <w:t xml:space="preserve">the website complained of was sharing infringing or pirated content. Caution </w:t>
      </w:r>
      <w:r w:rsidR="00F26997" w:rsidRPr="00D379F4">
        <w:rPr>
          <w:rFonts w:ascii="Times New Roman" w:eastAsia="Times New Roman" w:hAnsi="Times New Roman" w:cs="Times New Roman"/>
          <w:sz w:val="24"/>
          <w:szCs w:val="24"/>
          <w:highlight w:val="yellow"/>
          <w:lang w:eastAsia="en-IN"/>
        </w:rPr>
        <w:t>i</w:t>
      </w:r>
      <w:r w:rsidR="00AD4F63" w:rsidRPr="00D379F4">
        <w:rPr>
          <w:rFonts w:ascii="Times New Roman" w:eastAsia="Times New Roman" w:hAnsi="Times New Roman" w:cs="Times New Roman"/>
          <w:sz w:val="24"/>
          <w:szCs w:val="24"/>
          <w:highlight w:val="yellow"/>
          <w:lang w:eastAsia="en-IN"/>
        </w:rPr>
        <w:t xml:space="preserve">s required more specifically in cases where websites hosted both infringing and legitimate content of third parties. To buttress the submissions, the Amicus relied on the three-step verification test evolved by the Bombay High Court in </w:t>
      </w:r>
      <w:r w:rsidR="00AD4F63" w:rsidRPr="00D379F4">
        <w:rPr>
          <w:rFonts w:ascii="Times New Roman" w:eastAsia="Times New Roman" w:hAnsi="Times New Roman" w:cs="Times New Roman"/>
          <w:i/>
          <w:sz w:val="24"/>
          <w:szCs w:val="24"/>
          <w:highlight w:val="yellow"/>
          <w:lang w:eastAsia="en-IN"/>
        </w:rPr>
        <w:t>Eros International Media v. BSN</w:t>
      </w:r>
      <w:r w:rsidR="00C61C6C" w:rsidRPr="00D379F4">
        <w:rPr>
          <w:rFonts w:ascii="Times New Roman" w:eastAsia="Times New Roman" w:hAnsi="Times New Roman" w:cs="Times New Roman"/>
          <w:i/>
          <w:sz w:val="24"/>
          <w:szCs w:val="24"/>
          <w:highlight w:val="yellow"/>
          <w:lang w:eastAsia="en-IN"/>
        </w:rPr>
        <w:t>L</w:t>
      </w:r>
      <w:r w:rsidR="001200B4" w:rsidRPr="00D379F4">
        <w:rPr>
          <w:rFonts w:ascii="Times New Roman" w:eastAsia="Times New Roman" w:hAnsi="Times New Roman" w:cs="Times New Roman"/>
          <w:sz w:val="24"/>
          <w:szCs w:val="24"/>
          <w:highlight w:val="yellow"/>
          <w:lang w:eastAsia="en-IN"/>
        </w:rPr>
        <w:t xml:space="preserve"> Suit No. 751 of 2016, </w:t>
      </w:r>
      <w:r w:rsidR="00C61C6C" w:rsidRPr="00D379F4">
        <w:rPr>
          <w:rFonts w:ascii="Times New Roman" w:eastAsia="Times New Roman" w:hAnsi="Times New Roman" w:cs="Times New Roman"/>
          <w:sz w:val="24"/>
          <w:szCs w:val="24"/>
          <w:highlight w:val="yellow"/>
          <w:lang w:eastAsia="en-IN"/>
        </w:rPr>
        <w:t xml:space="preserve">which </w:t>
      </w:r>
      <w:r w:rsidR="00F26997" w:rsidRPr="00D379F4">
        <w:rPr>
          <w:rFonts w:ascii="Times New Roman" w:eastAsia="Times New Roman" w:hAnsi="Times New Roman" w:cs="Times New Roman"/>
          <w:sz w:val="24"/>
          <w:szCs w:val="24"/>
          <w:highlight w:val="yellow"/>
          <w:lang w:eastAsia="en-IN"/>
        </w:rPr>
        <w:t>ha</w:t>
      </w:r>
      <w:r w:rsidR="00D14C84" w:rsidRPr="00D379F4">
        <w:rPr>
          <w:rFonts w:ascii="Times New Roman" w:eastAsia="Times New Roman" w:hAnsi="Times New Roman" w:cs="Times New Roman"/>
          <w:sz w:val="24"/>
          <w:szCs w:val="24"/>
          <w:highlight w:val="yellow"/>
          <w:lang w:eastAsia="en-IN"/>
        </w:rPr>
        <w:t>s</w:t>
      </w:r>
      <w:r w:rsidR="00F26997" w:rsidRPr="00D379F4">
        <w:rPr>
          <w:rFonts w:ascii="Times New Roman" w:eastAsia="Times New Roman" w:hAnsi="Times New Roman" w:cs="Times New Roman"/>
          <w:sz w:val="24"/>
          <w:szCs w:val="24"/>
          <w:highlight w:val="yellow"/>
          <w:lang w:eastAsia="en-IN"/>
        </w:rPr>
        <w:t xml:space="preserve"> been enumerated in the later part of this analysis</w:t>
      </w:r>
      <w:r w:rsidR="000E12AC" w:rsidRPr="00D379F4">
        <w:rPr>
          <w:rFonts w:ascii="Times New Roman" w:eastAsia="Times New Roman" w:hAnsi="Times New Roman" w:cs="Times New Roman"/>
          <w:sz w:val="24"/>
          <w:szCs w:val="24"/>
          <w:highlight w:val="yellow"/>
          <w:lang w:eastAsia="en-IN"/>
        </w:rPr>
        <w:t xml:space="preserve">. </w:t>
      </w:r>
      <w:r w:rsidR="00F26997" w:rsidRPr="00D379F4">
        <w:rPr>
          <w:rFonts w:ascii="Times New Roman" w:eastAsia="Times New Roman" w:hAnsi="Times New Roman" w:cs="Times New Roman"/>
          <w:sz w:val="24"/>
          <w:szCs w:val="24"/>
          <w:highlight w:val="yellow"/>
          <w:lang w:eastAsia="en-IN"/>
        </w:rPr>
        <w:t>Further, c</w:t>
      </w:r>
      <w:r w:rsidR="000E12AC" w:rsidRPr="00D379F4">
        <w:rPr>
          <w:rFonts w:ascii="Times New Roman" w:eastAsia="Times New Roman" w:hAnsi="Times New Roman" w:cs="Times New Roman"/>
          <w:sz w:val="24"/>
          <w:szCs w:val="24"/>
          <w:highlight w:val="yellow"/>
          <w:lang w:eastAsia="en-IN"/>
        </w:rPr>
        <w:t xml:space="preserve">ourts </w:t>
      </w:r>
      <w:r w:rsidR="000E12AC" w:rsidRPr="00D379F4">
        <w:rPr>
          <w:rFonts w:ascii="Times New Roman" w:eastAsia="Times New Roman" w:hAnsi="Times New Roman" w:cs="Times New Roman"/>
          <w:sz w:val="24"/>
          <w:szCs w:val="24"/>
          <w:highlight w:val="yellow"/>
          <w:lang w:eastAsia="en-IN"/>
        </w:rPr>
        <w:lastRenderedPageBreak/>
        <w:t xml:space="preserve">while granting blocking orders should be guided by principles of proportionality so that interference with rights to access the internet is justified. </w:t>
      </w:r>
      <w:r w:rsidR="00F836AC" w:rsidRPr="00D379F4">
        <w:rPr>
          <w:rFonts w:ascii="Times New Roman" w:eastAsia="Times New Roman" w:hAnsi="Times New Roman" w:cs="Times New Roman"/>
          <w:sz w:val="24"/>
          <w:szCs w:val="24"/>
          <w:highlight w:val="yellow"/>
          <w:lang w:eastAsia="en-IN"/>
        </w:rPr>
        <w:t xml:space="preserve">(para. 21) </w:t>
      </w:r>
      <w:r w:rsidR="007E1E97" w:rsidRPr="00D379F4">
        <w:rPr>
          <w:rFonts w:ascii="Times New Roman" w:eastAsia="Times New Roman" w:hAnsi="Times New Roman" w:cs="Times New Roman"/>
          <w:sz w:val="24"/>
          <w:szCs w:val="24"/>
          <w:highlight w:val="yellow"/>
          <w:lang w:eastAsia="en-IN"/>
        </w:rPr>
        <w:t>Lastly, the Amicus submitted that blocking by domain names would mak</w:t>
      </w:r>
      <w:r w:rsidR="00F26997" w:rsidRPr="00D379F4">
        <w:rPr>
          <w:rFonts w:ascii="Times New Roman" w:eastAsia="Times New Roman" w:hAnsi="Times New Roman" w:cs="Times New Roman"/>
          <w:sz w:val="24"/>
          <w:szCs w:val="24"/>
          <w:highlight w:val="yellow"/>
          <w:lang w:eastAsia="en-IN"/>
        </w:rPr>
        <w:t xml:space="preserve">e </w:t>
      </w:r>
      <w:r w:rsidR="007E1E97" w:rsidRPr="00D379F4">
        <w:rPr>
          <w:rFonts w:ascii="Times New Roman" w:eastAsia="Times New Roman" w:hAnsi="Times New Roman" w:cs="Times New Roman"/>
          <w:sz w:val="24"/>
          <w:szCs w:val="24"/>
          <w:highlight w:val="yellow"/>
          <w:lang w:eastAsia="en-IN"/>
        </w:rPr>
        <w:t>the injunctions pointless as there was a high likelihood of the infringers operating from different domain names. It was the Amicus’ submissions that the Court could exercise powers of inherent jurisdiction under Section 151 of the Code of civil Procedure to issue dynamic injunctions against re-directed or mirror websites.</w:t>
      </w:r>
      <w:r w:rsidR="00B80439" w:rsidRPr="00D379F4">
        <w:rPr>
          <w:rFonts w:ascii="Times New Roman" w:eastAsia="Times New Roman" w:hAnsi="Times New Roman" w:cs="Times New Roman"/>
          <w:sz w:val="24"/>
          <w:szCs w:val="24"/>
          <w:highlight w:val="yellow"/>
          <w:lang w:eastAsia="en-IN"/>
        </w:rPr>
        <w:t xml:space="preserve"> (para. 22)</w:t>
      </w:r>
    </w:p>
    <w:p w14:paraId="084E795B" w14:textId="77777777" w:rsidR="0038223D" w:rsidRPr="00D379F4" w:rsidRDefault="0038223D" w:rsidP="006E0256">
      <w:pPr>
        <w:shd w:val="clear" w:color="auto" w:fill="FFFFFF"/>
        <w:spacing w:after="0" w:line="240" w:lineRule="auto"/>
        <w:jc w:val="both"/>
        <w:rPr>
          <w:rFonts w:ascii="Times New Roman" w:eastAsia="Times New Roman" w:hAnsi="Times New Roman" w:cs="Times New Roman"/>
          <w:sz w:val="24"/>
          <w:szCs w:val="24"/>
          <w:highlight w:val="yellow"/>
          <w:lang w:eastAsia="en-IN"/>
        </w:rPr>
      </w:pPr>
    </w:p>
    <w:p w14:paraId="6C4CDA0C" w14:textId="6A646327" w:rsidR="007E1E97" w:rsidRPr="00D379F4" w:rsidRDefault="001200B4" w:rsidP="006E0256">
      <w:p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highlight w:val="yellow"/>
          <w:lang w:eastAsia="en-IN"/>
        </w:rPr>
        <w:t>The</w:t>
      </w:r>
      <w:r w:rsidR="007E1E97" w:rsidRPr="00D379F4">
        <w:rPr>
          <w:rFonts w:ascii="Times New Roman" w:eastAsia="Times New Roman" w:hAnsi="Times New Roman" w:cs="Times New Roman"/>
          <w:sz w:val="24"/>
          <w:szCs w:val="24"/>
          <w:highlight w:val="yellow"/>
          <w:lang w:eastAsia="en-IN"/>
        </w:rPr>
        <w:t xml:space="preserve"> Defendant Websites failed to appear and rebut any of the factual assertions made by the Plaintiff. No arguments were advanced by the ISPs</w:t>
      </w:r>
      <w:r w:rsidR="00A22349" w:rsidRPr="00D379F4">
        <w:rPr>
          <w:rFonts w:ascii="Times New Roman" w:eastAsia="Times New Roman" w:hAnsi="Times New Roman" w:cs="Times New Roman"/>
          <w:sz w:val="24"/>
          <w:szCs w:val="24"/>
          <w:highlight w:val="yellow"/>
          <w:lang w:eastAsia="en-IN"/>
        </w:rPr>
        <w:t xml:space="preserve">, </w:t>
      </w:r>
      <w:r w:rsidR="007E1E97" w:rsidRPr="00D379F4">
        <w:rPr>
          <w:rFonts w:ascii="Times New Roman" w:eastAsia="Times New Roman" w:hAnsi="Times New Roman" w:cs="Times New Roman"/>
          <w:sz w:val="24"/>
          <w:szCs w:val="24"/>
          <w:highlight w:val="yellow"/>
          <w:lang w:eastAsia="en-IN"/>
        </w:rPr>
        <w:t xml:space="preserve">DoT nor MeITY who </w:t>
      </w:r>
      <w:r w:rsidRPr="00D379F4">
        <w:rPr>
          <w:rFonts w:ascii="Times New Roman" w:eastAsia="Times New Roman" w:hAnsi="Times New Roman" w:cs="Times New Roman"/>
          <w:sz w:val="24"/>
          <w:szCs w:val="24"/>
          <w:highlight w:val="yellow"/>
          <w:lang w:eastAsia="en-IN"/>
        </w:rPr>
        <w:t xml:space="preserve">in fact </w:t>
      </w:r>
      <w:r w:rsidR="007E1E97" w:rsidRPr="00D379F4">
        <w:rPr>
          <w:rFonts w:ascii="Times New Roman" w:eastAsia="Times New Roman" w:hAnsi="Times New Roman" w:cs="Times New Roman"/>
          <w:sz w:val="24"/>
          <w:szCs w:val="24"/>
          <w:highlight w:val="yellow"/>
          <w:lang w:eastAsia="en-IN"/>
        </w:rPr>
        <w:t>unanimously state</w:t>
      </w:r>
      <w:r w:rsidR="00A22349" w:rsidRPr="00D379F4">
        <w:rPr>
          <w:rFonts w:ascii="Times New Roman" w:eastAsia="Times New Roman" w:hAnsi="Times New Roman" w:cs="Times New Roman"/>
          <w:sz w:val="24"/>
          <w:szCs w:val="24"/>
          <w:highlight w:val="yellow"/>
          <w:lang w:eastAsia="en-IN"/>
        </w:rPr>
        <w:t>d</w:t>
      </w:r>
      <w:r w:rsidR="007E1E97" w:rsidRPr="00D379F4">
        <w:rPr>
          <w:rFonts w:ascii="Times New Roman" w:eastAsia="Times New Roman" w:hAnsi="Times New Roman" w:cs="Times New Roman"/>
          <w:sz w:val="24"/>
          <w:szCs w:val="24"/>
          <w:highlight w:val="yellow"/>
          <w:lang w:eastAsia="en-IN"/>
        </w:rPr>
        <w:t xml:space="preserve"> that they would be bound by the order of the Hon’ble Court.</w:t>
      </w:r>
      <w:r w:rsidR="007E1E97" w:rsidRPr="00D379F4">
        <w:rPr>
          <w:rFonts w:ascii="Times New Roman" w:eastAsia="Times New Roman" w:hAnsi="Times New Roman" w:cs="Times New Roman"/>
          <w:sz w:val="24"/>
          <w:szCs w:val="24"/>
          <w:lang w:eastAsia="en-IN"/>
        </w:rPr>
        <w:t xml:space="preserve"> </w:t>
      </w:r>
    </w:p>
    <w:p w14:paraId="283CC256" w14:textId="77777777" w:rsidR="0038223D" w:rsidRPr="00D379F4" w:rsidRDefault="0038223D" w:rsidP="006E0256">
      <w:pPr>
        <w:shd w:val="clear" w:color="auto" w:fill="FFFFFF"/>
        <w:spacing w:after="0" w:line="240" w:lineRule="auto"/>
        <w:jc w:val="both"/>
        <w:rPr>
          <w:rFonts w:ascii="Times New Roman" w:eastAsia="Times New Roman" w:hAnsi="Times New Roman" w:cs="Times New Roman"/>
          <w:sz w:val="24"/>
          <w:szCs w:val="24"/>
          <w:lang w:eastAsia="en-IN"/>
        </w:rPr>
      </w:pPr>
    </w:p>
    <w:p w14:paraId="4051A1C6" w14:textId="4DC822E1" w:rsidR="00302FD8" w:rsidRPr="00D379F4" w:rsidRDefault="00302FD8"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The Court first delved into the issue of copyright infringement by the Defendant Websites. The scope of the terms ‘communication to public’ and ‘broadcast’</w:t>
      </w:r>
      <w:r w:rsidRPr="00D379F4">
        <w:rPr>
          <w:rStyle w:val="FootnoteReference"/>
          <w:rFonts w:ascii="Times New Roman" w:eastAsia="Times New Roman" w:hAnsi="Times New Roman" w:cs="Times New Roman"/>
          <w:sz w:val="24"/>
          <w:szCs w:val="24"/>
          <w:lang w:eastAsia="en-IN"/>
        </w:rPr>
        <w:footnoteReference w:id="2"/>
      </w:r>
      <w:r w:rsidRPr="00D379F4">
        <w:rPr>
          <w:rFonts w:ascii="Times New Roman" w:eastAsia="Times New Roman" w:hAnsi="Times New Roman" w:cs="Times New Roman"/>
          <w:sz w:val="24"/>
          <w:szCs w:val="24"/>
          <w:lang w:eastAsia="en-IN"/>
        </w:rPr>
        <w:t xml:space="preserve"> under the Indian Copyright Act, </w:t>
      </w:r>
      <w:r w:rsidR="001200B4" w:rsidRPr="00D379F4">
        <w:rPr>
          <w:rFonts w:ascii="Times New Roman" w:eastAsia="Times New Roman" w:hAnsi="Times New Roman" w:cs="Times New Roman"/>
          <w:sz w:val="24"/>
          <w:szCs w:val="24"/>
          <w:lang w:eastAsia="en-IN"/>
        </w:rPr>
        <w:t>ha</w:t>
      </w:r>
      <w:r w:rsidR="009701B1" w:rsidRPr="00D379F4">
        <w:rPr>
          <w:rFonts w:ascii="Times New Roman" w:eastAsia="Times New Roman" w:hAnsi="Times New Roman" w:cs="Times New Roman"/>
          <w:sz w:val="24"/>
          <w:szCs w:val="24"/>
          <w:lang w:eastAsia="en-IN"/>
        </w:rPr>
        <w:t>s</w:t>
      </w:r>
      <w:r w:rsidRPr="00D379F4">
        <w:rPr>
          <w:rFonts w:ascii="Times New Roman" w:eastAsia="Times New Roman" w:hAnsi="Times New Roman" w:cs="Times New Roman"/>
          <w:sz w:val="24"/>
          <w:szCs w:val="24"/>
          <w:lang w:eastAsia="en-IN"/>
        </w:rPr>
        <w:t xml:space="preserve"> been widened to include digital copies of the works made available online. Under Section 51(a)(i) of the Copyright Act, copyright infringement occurs when any person without the authorisation of the </w:t>
      </w:r>
      <w:r w:rsidRPr="00D379F4">
        <w:rPr>
          <w:rFonts w:ascii="Times New Roman" w:eastAsia="Times New Roman" w:hAnsi="Times New Roman" w:cs="Times New Roman"/>
          <w:sz w:val="24"/>
          <w:szCs w:val="24"/>
          <w:lang w:eastAsia="en-IN"/>
        </w:rPr>
        <w:lastRenderedPageBreak/>
        <w:t>copyright owner exercises any right which is in the owner’s exclusive domain. It was an established case that the Defendant Websites were hosting copyright infringing content. Even though the Copyright Act provides for certain exemptions from liability to ISPs under Section 52(1)(c), in the present case, none was applicable as the Defendant Websites failed to appear and establish a case under such exemptions.</w:t>
      </w:r>
      <w:r w:rsidR="005E1FD2" w:rsidRPr="00D379F4">
        <w:rPr>
          <w:rFonts w:ascii="Times New Roman" w:eastAsia="Times New Roman" w:hAnsi="Times New Roman" w:cs="Times New Roman"/>
          <w:sz w:val="24"/>
          <w:szCs w:val="24"/>
          <w:lang w:eastAsia="en-IN"/>
        </w:rPr>
        <w:t xml:space="preserve"> (para. 41)</w:t>
      </w:r>
      <w:r w:rsidRPr="00D379F4">
        <w:rPr>
          <w:rFonts w:ascii="Times New Roman" w:eastAsia="Times New Roman" w:hAnsi="Times New Roman" w:cs="Times New Roman"/>
          <w:sz w:val="24"/>
          <w:szCs w:val="24"/>
          <w:lang w:eastAsia="en-IN"/>
        </w:rPr>
        <w:t xml:space="preserve"> Furthermore, the Court also held that the safe harbour exemption </w:t>
      </w:r>
      <w:r w:rsidR="009701B1" w:rsidRPr="00D379F4">
        <w:rPr>
          <w:rFonts w:ascii="Times New Roman" w:eastAsia="Times New Roman" w:hAnsi="Times New Roman" w:cs="Times New Roman"/>
          <w:sz w:val="24"/>
          <w:szCs w:val="24"/>
          <w:lang w:eastAsia="en-IN"/>
        </w:rPr>
        <w:t xml:space="preserve">for intermediaries </w:t>
      </w:r>
      <w:r w:rsidRPr="00D379F4">
        <w:rPr>
          <w:rFonts w:ascii="Times New Roman" w:eastAsia="Times New Roman" w:hAnsi="Times New Roman" w:cs="Times New Roman"/>
          <w:sz w:val="24"/>
          <w:szCs w:val="24"/>
          <w:lang w:eastAsia="en-IN"/>
        </w:rPr>
        <w:t xml:space="preserve">under Section 79 of the Information Technology Act, 2000 was not applicable </w:t>
      </w:r>
      <w:r w:rsidR="00C61C6C" w:rsidRPr="00D379F4">
        <w:rPr>
          <w:rFonts w:ascii="Times New Roman" w:eastAsia="Times New Roman" w:hAnsi="Times New Roman" w:cs="Times New Roman"/>
          <w:sz w:val="24"/>
          <w:szCs w:val="24"/>
          <w:lang w:eastAsia="en-IN"/>
        </w:rPr>
        <w:t>in the present case</w:t>
      </w:r>
      <w:r w:rsidR="00F26997" w:rsidRPr="00D379F4">
        <w:rPr>
          <w:rFonts w:ascii="Times New Roman" w:eastAsia="Times New Roman" w:hAnsi="Times New Roman" w:cs="Times New Roman"/>
          <w:sz w:val="24"/>
          <w:szCs w:val="24"/>
          <w:lang w:eastAsia="en-IN"/>
        </w:rPr>
        <w:t>.</w:t>
      </w:r>
      <w:r w:rsidRPr="00D379F4">
        <w:rPr>
          <w:rFonts w:ascii="Times New Roman" w:eastAsia="Times New Roman" w:hAnsi="Times New Roman" w:cs="Times New Roman"/>
          <w:sz w:val="24"/>
          <w:szCs w:val="24"/>
          <w:lang w:eastAsia="en-IN"/>
        </w:rPr>
        <w:t xml:space="preserve"> </w:t>
      </w:r>
      <w:r w:rsidR="00C61C6C" w:rsidRPr="00D379F4">
        <w:rPr>
          <w:rFonts w:ascii="Times New Roman" w:eastAsia="Times New Roman" w:hAnsi="Times New Roman" w:cs="Times New Roman"/>
          <w:sz w:val="24"/>
          <w:szCs w:val="24"/>
          <w:lang w:eastAsia="en-IN"/>
        </w:rPr>
        <w:t>Th</w:t>
      </w:r>
      <w:r w:rsidR="009701B1" w:rsidRPr="00D379F4">
        <w:rPr>
          <w:rFonts w:ascii="Times New Roman" w:eastAsia="Times New Roman" w:hAnsi="Times New Roman" w:cs="Times New Roman"/>
          <w:sz w:val="24"/>
          <w:szCs w:val="24"/>
          <w:lang w:eastAsia="en-IN"/>
        </w:rPr>
        <w:t>is is because th</w:t>
      </w:r>
      <w:r w:rsidR="00C61C6C" w:rsidRPr="00D379F4">
        <w:rPr>
          <w:rFonts w:ascii="Times New Roman" w:eastAsia="Times New Roman" w:hAnsi="Times New Roman" w:cs="Times New Roman"/>
          <w:sz w:val="24"/>
          <w:szCs w:val="24"/>
          <w:lang w:eastAsia="en-IN"/>
        </w:rPr>
        <w:t>e Defendant Websites</w:t>
      </w:r>
      <w:r w:rsidR="00F26997" w:rsidRPr="00D379F4">
        <w:rPr>
          <w:rFonts w:ascii="Times New Roman" w:eastAsia="Times New Roman" w:hAnsi="Times New Roman" w:cs="Times New Roman"/>
          <w:sz w:val="24"/>
          <w:szCs w:val="24"/>
          <w:lang w:eastAsia="en-IN"/>
        </w:rPr>
        <w:t xml:space="preserve"> were not intermediaries in view of the fact that they </w:t>
      </w:r>
      <w:r w:rsidR="001200B4" w:rsidRPr="00D379F4">
        <w:rPr>
          <w:rFonts w:ascii="Times New Roman" w:eastAsia="Times New Roman" w:hAnsi="Times New Roman" w:cs="Times New Roman"/>
          <w:sz w:val="24"/>
          <w:szCs w:val="24"/>
          <w:lang w:eastAsia="en-IN"/>
        </w:rPr>
        <w:t xml:space="preserve">directly </w:t>
      </w:r>
      <w:r w:rsidR="00F26997" w:rsidRPr="00D379F4">
        <w:rPr>
          <w:rFonts w:ascii="Times New Roman" w:eastAsia="Times New Roman" w:hAnsi="Times New Roman" w:cs="Times New Roman"/>
          <w:sz w:val="24"/>
          <w:szCs w:val="24"/>
          <w:lang w:eastAsia="en-IN"/>
        </w:rPr>
        <w:t>uploaded content</w:t>
      </w:r>
      <w:r w:rsidR="00C61C6C" w:rsidRPr="00D379F4">
        <w:rPr>
          <w:rFonts w:ascii="Times New Roman" w:eastAsia="Times New Roman" w:hAnsi="Times New Roman" w:cs="Times New Roman"/>
          <w:sz w:val="24"/>
          <w:szCs w:val="24"/>
          <w:lang w:eastAsia="en-IN"/>
        </w:rPr>
        <w:t>.</w:t>
      </w:r>
      <w:r w:rsidR="005E1FD2" w:rsidRPr="00D379F4">
        <w:rPr>
          <w:rFonts w:ascii="Times New Roman" w:eastAsia="Times New Roman" w:hAnsi="Times New Roman" w:cs="Times New Roman"/>
          <w:sz w:val="24"/>
          <w:szCs w:val="24"/>
          <w:lang w:eastAsia="en-IN"/>
        </w:rPr>
        <w:t xml:space="preserve"> (para.</w:t>
      </w:r>
      <w:r w:rsidR="00D14C84" w:rsidRPr="00D379F4">
        <w:rPr>
          <w:rFonts w:ascii="Times New Roman" w:eastAsia="Times New Roman" w:hAnsi="Times New Roman" w:cs="Times New Roman"/>
          <w:sz w:val="24"/>
          <w:szCs w:val="24"/>
          <w:lang w:eastAsia="en-IN"/>
        </w:rPr>
        <w:t xml:space="preserve"> </w:t>
      </w:r>
      <w:r w:rsidR="005E1FD2" w:rsidRPr="00D379F4">
        <w:rPr>
          <w:rFonts w:ascii="Times New Roman" w:eastAsia="Times New Roman" w:hAnsi="Times New Roman" w:cs="Times New Roman"/>
          <w:sz w:val="24"/>
          <w:szCs w:val="24"/>
          <w:lang w:eastAsia="en-IN"/>
        </w:rPr>
        <w:t xml:space="preserve"> 48)</w:t>
      </w:r>
    </w:p>
    <w:p w14:paraId="71B1887C" w14:textId="77777777" w:rsidR="0038223D" w:rsidRPr="00D379F4" w:rsidRDefault="0038223D"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5658AA1B" w14:textId="1776446E" w:rsidR="00F836AC" w:rsidRPr="00D379F4" w:rsidRDefault="005E1FD2" w:rsidP="006E0256">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en-IN"/>
        </w:rPr>
      </w:pPr>
      <w:r w:rsidRPr="00D379F4">
        <w:rPr>
          <w:rFonts w:ascii="Times New Roman" w:eastAsia="Times New Roman" w:hAnsi="Times New Roman" w:cs="Times New Roman"/>
          <w:sz w:val="24"/>
          <w:szCs w:val="24"/>
          <w:lang w:eastAsia="en-IN"/>
        </w:rPr>
        <w:t>Although the</w:t>
      </w:r>
      <w:r w:rsidR="006573D0" w:rsidRPr="00D379F4">
        <w:rPr>
          <w:rFonts w:ascii="Times New Roman" w:eastAsia="Times New Roman" w:hAnsi="Times New Roman" w:cs="Times New Roman"/>
          <w:sz w:val="24"/>
          <w:szCs w:val="24"/>
          <w:lang w:eastAsia="en-IN"/>
        </w:rPr>
        <w:t xml:space="preserve"> present</w:t>
      </w:r>
      <w:r w:rsidR="00F836AC" w:rsidRPr="00D379F4">
        <w:rPr>
          <w:rFonts w:ascii="Times New Roman" w:eastAsia="Times New Roman" w:hAnsi="Times New Roman" w:cs="Times New Roman"/>
          <w:sz w:val="24"/>
          <w:szCs w:val="24"/>
          <w:lang w:eastAsia="en-IN"/>
        </w:rPr>
        <w:t xml:space="preserve"> matter requi</w:t>
      </w:r>
      <w:r w:rsidR="00A22349" w:rsidRPr="00D379F4">
        <w:rPr>
          <w:rFonts w:ascii="Times New Roman" w:eastAsia="Times New Roman" w:hAnsi="Times New Roman" w:cs="Times New Roman"/>
          <w:sz w:val="24"/>
          <w:szCs w:val="24"/>
          <w:lang w:eastAsia="en-IN"/>
        </w:rPr>
        <w:t>r</w:t>
      </w:r>
      <w:r w:rsidR="00F836AC" w:rsidRPr="00D379F4">
        <w:rPr>
          <w:rFonts w:ascii="Times New Roman" w:eastAsia="Times New Roman" w:hAnsi="Times New Roman" w:cs="Times New Roman"/>
          <w:sz w:val="24"/>
          <w:szCs w:val="24"/>
          <w:lang w:eastAsia="en-IN"/>
        </w:rPr>
        <w:t xml:space="preserve">ed no </w:t>
      </w:r>
      <w:r w:rsidR="009701B1" w:rsidRPr="00D379F4">
        <w:rPr>
          <w:rFonts w:ascii="Times New Roman" w:eastAsia="Times New Roman" w:hAnsi="Times New Roman" w:cs="Times New Roman"/>
          <w:sz w:val="24"/>
          <w:szCs w:val="24"/>
          <w:lang w:eastAsia="en-IN"/>
        </w:rPr>
        <w:t xml:space="preserve">further </w:t>
      </w:r>
      <w:r w:rsidR="00F836AC" w:rsidRPr="00D379F4">
        <w:rPr>
          <w:rFonts w:ascii="Times New Roman" w:eastAsia="Times New Roman" w:hAnsi="Times New Roman" w:cs="Times New Roman"/>
          <w:sz w:val="24"/>
          <w:szCs w:val="24"/>
          <w:lang w:eastAsia="en-IN"/>
        </w:rPr>
        <w:t>adjudication of facts and in view of the deemed admission by the Defendant</w:t>
      </w:r>
      <w:r w:rsidR="00C61C6C" w:rsidRPr="00D379F4">
        <w:rPr>
          <w:rFonts w:ascii="Times New Roman" w:eastAsia="Times New Roman" w:hAnsi="Times New Roman" w:cs="Times New Roman"/>
          <w:sz w:val="24"/>
          <w:szCs w:val="24"/>
          <w:lang w:eastAsia="en-IN"/>
        </w:rPr>
        <w:t>,</w:t>
      </w:r>
      <w:r w:rsidR="00F836AC" w:rsidRPr="00D379F4">
        <w:rPr>
          <w:rFonts w:ascii="Times New Roman" w:eastAsia="Times New Roman" w:hAnsi="Times New Roman" w:cs="Times New Roman"/>
          <w:sz w:val="24"/>
          <w:szCs w:val="24"/>
          <w:lang w:eastAsia="en-IN"/>
        </w:rPr>
        <w:t xml:space="preserve"> the </w:t>
      </w:r>
      <w:r w:rsidR="00A22349" w:rsidRPr="00D379F4">
        <w:rPr>
          <w:rFonts w:ascii="Times New Roman" w:eastAsia="Times New Roman" w:hAnsi="Times New Roman" w:cs="Times New Roman"/>
          <w:sz w:val="24"/>
          <w:szCs w:val="24"/>
          <w:lang w:eastAsia="en-IN"/>
        </w:rPr>
        <w:t>case</w:t>
      </w:r>
      <w:r w:rsidR="00F836AC" w:rsidRPr="00D379F4">
        <w:rPr>
          <w:rFonts w:ascii="Times New Roman" w:eastAsia="Times New Roman" w:hAnsi="Times New Roman" w:cs="Times New Roman"/>
          <w:sz w:val="24"/>
          <w:szCs w:val="24"/>
          <w:lang w:eastAsia="en-IN"/>
        </w:rPr>
        <w:t xml:space="preserve"> could </w:t>
      </w:r>
      <w:r w:rsidR="00A22349" w:rsidRPr="00D379F4">
        <w:rPr>
          <w:rFonts w:ascii="Times New Roman" w:eastAsia="Times New Roman" w:hAnsi="Times New Roman" w:cs="Times New Roman"/>
          <w:sz w:val="24"/>
          <w:szCs w:val="24"/>
          <w:lang w:eastAsia="en-IN"/>
        </w:rPr>
        <w:t xml:space="preserve">have been </w:t>
      </w:r>
      <w:r w:rsidR="00F836AC" w:rsidRPr="00D379F4">
        <w:rPr>
          <w:rFonts w:ascii="Times New Roman" w:eastAsia="Times New Roman" w:hAnsi="Times New Roman" w:cs="Times New Roman"/>
          <w:sz w:val="24"/>
          <w:szCs w:val="24"/>
          <w:lang w:eastAsia="en-IN"/>
        </w:rPr>
        <w:t>disposed of</w:t>
      </w:r>
      <w:r w:rsidR="009701B1" w:rsidRPr="00D379F4">
        <w:rPr>
          <w:rFonts w:ascii="Times New Roman" w:eastAsia="Times New Roman" w:hAnsi="Times New Roman" w:cs="Times New Roman"/>
          <w:sz w:val="24"/>
          <w:szCs w:val="24"/>
          <w:lang w:eastAsia="en-IN"/>
        </w:rPr>
        <w:t>. However,</w:t>
      </w:r>
      <w:r w:rsidR="00F836AC" w:rsidRPr="00D379F4">
        <w:rPr>
          <w:rFonts w:ascii="Times New Roman" w:eastAsia="Times New Roman" w:hAnsi="Times New Roman" w:cs="Times New Roman"/>
          <w:sz w:val="24"/>
          <w:szCs w:val="24"/>
          <w:lang w:eastAsia="en-IN"/>
        </w:rPr>
        <w:t xml:space="preserve"> </w:t>
      </w:r>
      <w:r w:rsidR="009701B1" w:rsidRPr="00D379F4">
        <w:rPr>
          <w:rFonts w:ascii="Times New Roman" w:eastAsia="Times New Roman" w:hAnsi="Times New Roman" w:cs="Times New Roman"/>
          <w:sz w:val="24"/>
          <w:szCs w:val="24"/>
          <w:lang w:eastAsia="en-IN"/>
        </w:rPr>
        <w:t xml:space="preserve">in consideration of the facts, documents on record and </w:t>
      </w:r>
      <w:r w:rsidR="00F836AC" w:rsidRPr="00D379F4">
        <w:rPr>
          <w:rFonts w:ascii="Times New Roman" w:eastAsia="Times New Roman" w:hAnsi="Times New Roman" w:cs="Times New Roman"/>
          <w:bCs/>
          <w:sz w:val="24"/>
          <w:szCs w:val="24"/>
          <w:bdr w:val="none" w:sz="0" w:space="0" w:color="auto" w:frame="1"/>
          <w:lang w:eastAsia="en-IN"/>
        </w:rPr>
        <w:t>the laws prevailing in different jurisdictions,</w:t>
      </w:r>
      <w:r w:rsidR="00F836AC" w:rsidRPr="00D379F4">
        <w:rPr>
          <w:rStyle w:val="FootnoteReference"/>
          <w:rFonts w:ascii="Times New Roman" w:eastAsia="Times New Roman" w:hAnsi="Times New Roman" w:cs="Times New Roman"/>
          <w:bCs/>
          <w:sz w:val="24"/>
          <w:szCs w:val="24"/>
          <w:bdr w:val="none" w:sz="0" w:space="0" w:color="auto" w:frame="1"/>
          <w:lang w:eastAsia="en-IN"/>
        </w:rPr>
        <w:footnoteReference w:id="3"/>
      </w:r>
      <w:r w:rsidR="006573D0" w:rsidRPr="00D379F4">
        <w:rPr>
          <w:rFonts w:ascii="Times New Roman" w:eastAsia="Times New Roman" w:hAnsi="Times New Roman" w:cs="Times New Roman"/>
          <w:bCs/>
          <w:sz w:val="24"/>
          <w:szCs w:val="24"/>
          <w:bdr w:val="none" w:sz="0" w:space="0" w:color="auto" w:frame="1"/>
          <w:lang w:eastAsia="en-IN"/>
        </w:rPr>
        <w:t xml:space="preserve"> </w:t>
      </w:r>
      <w:r w:rsidR="00F836AC" w:rsidRPr="00D379F4">
        <w:rPr>
          <w:rFonts w:ascii="Times New Roman" w:eastAsia="Times New Roman" w:hAnsi="Times New Roman" w:cs="Times New Roman"/>
          <w:bCs/>
          <w:sz w:val="24"/>
          <w:szCs w:val="24"/>
          <w:bdr w:val="none" w:sz="0" w:space="0" w:color="auto" w:frame="1"/>
          <w:lang w:eastAsia="en-IN"/>
        </w:rPr>
        <w:t xml:space="preserve">the Court outlined </w:t>
      </w:r>
      <w:r w:rsidR="009701B1" w:rsidRPr="00D379F4">
        <w:rPr>
          <w:rFonts w:ascii="Times New Roman" w:eastAsia="Times New Roman" w:hAnsi="Times New Roman" w:cs="Times New Roman"/>
          <w:bCs/>
          <w:sz w:val="24"/>
          <w:szCs w:val="24"/>
          <w:bdr w:val="none" w:sz="0" w:space="0" w:color="auto" w:frame="1"/>
          <w:lang w:eastAsia="en-IN"/>
        </w:rPr>
        <w:t xml:space="preserve">several issues which required determination. </w:t>
      </w:r>
    </w:p>
    <w:p w14:paraId="700FCBE4" w14:textId="77777777" w:rsidR="00223338" w:rsidRPr="00D379F4" w:rsidRDefault="00223338" w:rsidP="006E0256">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en-IN"/>
        </w:rPr>
      </w:pPr>
    </w:p>
    <w:p w14:paraId="78A68F0A" w14:textId="4C0D44D5" w:rsidR="005E1FD2" w:rsidRPr="00D379F4" w:rsidRDefault="009701B1"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lastRenderedPageBreak/>
        <w:t>First, t</w:t>
      </w:r>
      <w:r w:rsidR="00CA0431" w:rsidRPr="00D379F4">
        <w:rPr>
          <w:rFonts w:ascii="Times New Roman" w:eastAsia="Times New Roman" w:hAnsi="Times New Roman" w:cs="Times New Roman"/>
          <w:sz w:val="24"/>
          <w:szCs w:val="24"/>
          <w:lang w:eastAsia="en-IN"/>
        </w:rPr>
        <w:t>he Court held t</w:t>
      </w:r>
      <w:r w:rsidR="00B864B5" w:rsidRPr="00D379F4">
        <w:rPr>
          <w:rFonts w:ascii="Times New Roman" w:eastAsia="Times New Roman" w:hAnsi="Times New Roman" w:cs="Times New Roman"/>
          <w:sz w:val="24"/>
          <w:szCs w:val="24"/>
          <w:lang w:eastAsia="en-IN"/>
        </w:rPr>
        <w:t>hat</w:t>
      </w:r>
      <w:r w:rsidR="00F836AC" w:rsidRPr="00D379F4">
        <w:rPr>
          <w:rFonts w:ascii="Times New Roman" w:eastAsia="Times New Roman" w:hAnsi="Times New Roman" w:cs="Times New Roman"/>
          <w:sz w:val="24"/>
          <w:szCs w:val="24"/>
          <w:lang w:eastAsia="en-IN"/>
        </w:rPr>
        <w:t xml:space="preserve"> no logical distinction could be drawn between the infringers of the content on the internet and that of infringers in the physical world.</w:t>
      </w:r>
      <w:r w:rsidR="005E1FD2" w:rsidRPr="00D379F4">
        <w:rPr>
          <w:rFonts w:ascii="Times New Roman" w:eastAsia="Times New Roman" w:hAnsi="Times New Roman" w:cs="Times New Roman"/>
          <w:sz w:val="24"/>
          <w:szCs w:val="24"/>
          <w:lang w:eastAsia="en-IN"/>
        </w:rPr>
        <w:t xml:space="preserve"> (para. 53, 54)</w:t>
      </w:r>
      <w:r w:rsidRPr="00D379F4">
        <w:rPr>
          <w:rFonts w:ascii="Times New Roman" w:eastAsia="Times New Roman" w:hAnsi="Times New Roman" w:cs="Times New Roman"/>
          <w:sz w:val="24"/>
          <w:szCs w:val="24"/>
          <w:lang w:eastAsia="en-IN"/>
        </w:rPr>
        <w:t>. In doing so, the Court rejected t</w:t>
      </w:r>
      <w:r w:rsidR="005E1FD2" w:rsidRPr="00D379F4">
        <w:rPr>
          <w:rFonts w:ascii="Times New Roman" w:eastAsia="Times New Roman" w:hAnsi="Times New Roman" w:cs="Times New Roman"/>
          <w:sz w:val="24"/>
          <w:szCs w:val="24"/>
          <w:lang w:eastAsia="en-IN"/>
        </w:rPr>
        <w:t>he</w:t>
      </w:r>
      <w:r w:rsidR="00F836AC" w:rsidRPr="00D379F4">
        <w:rPr>
          <w:rFonts w:ascii="Times New Roman" w:eastAsia="Times New Roman" w:hAnsi="Times New Roman" w:cs="Times New Roman"/>
          <w:sz w:val="24"/>
          <w:szCs w:val="24"/>
          <w:lang w:eastAsia="en-IN"/>
        </w:rPr>
        <w:t xml:space="preserve"> views of ‘internet exceptionalism’ </w:t>
      </w:r>
      <w:r w:rsidRPr="00D379F4">
        <w:rPr>
          <w:rFonts w:ascii="Times New Roman" w:eastAsia="Times New Roman" w:hAnsi="Times New Roman" w:cs="Times New Roman"/>
          <w:sz w:val="24"/>
          <w:szCs w:val="24"/>
          <w:lang w:eastAsia="en-IN"/>
        </w:rPr>
        <w:t xml:space="preserve">i.e. </w:t>
      </w:r>
      <w:r w:rsidR="00F836AC" w:rsidRPr="00D379F4">
        <w:rPr>
          <w:rFonts w:ascii="Times New Roman" w:eastAsia="Times New Roman" w:hAnsi="Times New Roman" w:cs="Times New Roman"/>
          <w:sz w:val="24"/>
          <w:szCs w:val="24"/>
          <w:lang w:eastAsia="en-IN"/>
        </w:rPr>
        <w:t xml:space="preserve">ideologies </w:t>
      </w:r>
      <w:r w:rsidR="005E1FD2" w:rsidRPr="00D379F4">
        <w:rPr>
          <w:rFonts w:ascii="Times New Roman" w:eastAsia="Times New Roman" w:hAnsi="Times New Roman" w:cs="Times New Roman"/>
          <w:sz w:val="24"/>
          <w:szCs w:val="24"/>
          <w:lang w:eastAsia="en-IN"/>
        </w:rPr>
        <w:t>which believes that the internet space should be left completely unrestricted was</w:t>
      </w:r>
      <w:r w:rsidR="00937F65" w:rsidRPr="00D379F4">
        <w:rPr>
          <w:rFonts w:ascii="Times New Roman" w:eastAsia="Times New Roman" w:hAnsi="Times New Roman" w:cs="Times New Roman"/>
          <w:sz w:val="24"/>
          <w:szCs w:val="24"/>
          <w:lang w:eastAsia="en-IN"/>
        </w:rPr>
        <w:t xml:space="preserve"> </w:t>
      </w:r>
      <w:r w:rsidR="00F836AC" w:rsidRPr="00D379F4">
        <w:rPr>
          <w:rFonts w:ascii="Times New Roman" w:eastAsia="Times New Roman" w:hAnsi="Times New Roman" w:cs="Times New Roman"/>
          <w:sz w:val="24"/>
          <w:szCs w:val="24"/>
          <w:lang w:eastAsia="en-IN"/>
        </w:rPr>
        <w:t>unacceptable</w:t>
      </w:r>
      <w:r w:rsidR="005E1FD2" w:rsidRPr="00D379F4">
        <w:rPr>
          <w:rFonts w:ascii="Times New Roman" w:eastAsia="Times New Roman" w:hAnsi="Times New Roman" w:cs="Times New Roman"/>
          <w:sz w:val="24"/>
          <w:szCs w:val="24"/>
          <w:lang w:eastAsia="en-IN"/>
        </w:rPr>
        <w:t xml:space="preserve">. Even though the infringement benefitted the consumers </w:t>
      </w:r>
      <w:r w:rsidR="00937F65" w:rsidRPr="00D379F4">
        <w:rPr>
          <w:rFonts w:ascii="Times New Roman" w:eastAsia="Times New Roman" w:hAnsi="Times New Roman" w:cs="Times New Roman"/>
          <w:sz w:val="24"/>
          <w:szCs w:val="24"/>
          <w:lang w:eastAsia="en-IN"/>
        </w:rPr>
        <w:t xml:space="preserve">by </w:t>
      </w:r>
      <w:r w:rsidR="005E1FD2" w:rsidRPr="00D379F4">
        <w:rPr>
          <w:rFonts w:ascii="Times New Roman" w:eastAsia="Times New Roman" w:hAnsi="Times New Roman" w:cs="Times New Roman"/>
          <w:sz w:val="24"/>
          <w:szCs w:val="24"/>
          <w:lang w:eastAsia="en-IN"/>
        </w:rPr>
        <w:t>providing them access to free content, the benefit from such infringing acts directly accrued to the pirated website</w:t>
      </w:r>
      <w:r w:rsidR="00937F65" w:rsidRPr="00D379F4">
        <w:rPr>
          <w:rFonts w:ascii="Times New Roman" w:eastAsia="Times New Roman" w:hAnsi="Times New Roman" w:cs="Times New Roman"/>
          <w:sz w:val="24"/>
          <w:szCs w:val="24"/>
          <w:lang w:eastAsia="en-IN"/>
        </w:rPr>
        <w:t>s</w:t>
      </w:r>
      <w:r w:rsidR="005E1FD2" w:rsidRPr="00D379F4">
        <w:rPr>
          <w:rFonts w:ascii="Times New Roman" w:eastAsia="Times New Roman" w:hAnsi="Times New Roman" w:cs="Times New Roman"/>
          <w:sz w:val="24"/>
          <w:szCs w:val="24"/>
          <w:lang w:eastAsia="en-IN"/>
        </w:rPr>
        <w:t xml:space="preserve"> which </w:t>
      </w:r>
      <w:r w:rsidR="00F836AC" w:rsidRPr="00D379F4">
        <w:rPr>
          <w:rFonts w:ascii="Times New Roman" w:eastAsia="Times New Roman" w:hAnsi="Times New Roman" w:cs="Times New Roman"/>
          <w:sz w:val="24"/>
          <w:szCs w:val="24"/>
          <w:lang w:eastAsia="en-IN"/>
        </w:rPr>
        <w:t xml:space="preserve">thrived and capitalised on advertisements </w:t>
      </w:r>
      <w:r w:rsidR="005E1FD2" w:rsidRPr="00D379F4">
        <w:rPr>
          <w:rFonts w:ascii="Times New Roman" w:eastAsia="Times New Roman" w:hAnsi="Times New Roman" w:cs="Times New Roman"/>
          <w:sz w:val="24"/>
          <w:szCs w:val="24"/>
          <w:lang w:eastAsia="en-IN"/>
        </w:rPr>
        <w:t xml:space="preserve">that </w:t>
      </w:r>
      <w:r w:rsidR="00F836AC" w:rsidRPr="00D379F4">
        <w:rPr>
          <w:rFonts w:ascii="Times New Roman" w:eastAsia="Times New Roman" w:hAnsi="Times New Roman" w:cs="Times New Roman"/>
          <w:sz w:val="24"/>
          <w:szCs w:val="24"/>
          <w:lang w:eastAsia="en-IN"/>
        </w:rPr>
        <w:t xml:space="preserve">surfaced on </w:t>
      </w:r>
      <w:r w:rsidR="005E1FD2" w:rsidRPr="00D379F4">
        <w:rPr>
          <w:rFonts w:ascii="Times New Roman" w:eastAsia="Times New Roman" w:hAnsi="Times New Roman" w:cs="Times New Roman"/>
          <w:sz w:val="24"/>
          <w:szCs w:val="24"/>
          <w:lang w:eastAsia="en-IN"/>
        </w:rPr>
        <w:t xml:space="preserve">such </w:t>
      </w:r>
      <w:r w:rsidR="00937F65" w:rsidRPr="00D379F4">
        <w:rPr>
          <w:rFonts w:ascii="Times New Roman" w:eastAsia="Times New Roman" w:hAnsi="Times New Roman" w:cs="Times New Roman"/>
          <w:sz w:val="24"/>
          <w:szCs w:val="24"/>
          <w:lang w:eastAsia="en-IN"/>
        </w:rPr>
        <w:t xml:space="preserve">their </w:t>
      </w:r>
      <w:r w:rsidR="00F836AC" w:rsidRPr="00D379F4">
        <w:rPr>
          <w:rFonts w:ascii="Times New Roman" w:eastAsia="Times New Roman" w:hAnsi="Times New Roman" w:cs="Times New Roman"/>
          <w:sz w:val="24"/>
          <w:szCs w:val="24"/>
          <w:lang w:eastAsia="en-IN"/>
        </w:rPr>
        <w:t>websites, without having any motive of providing free content for social good.</w:t>
      </w:r>
      <w:r w:rsidR="005E1FD2" w:rsidRPr="00D379F4">
        <w:rPr>
          <w:rFonts w:ascii="Times New Roman" w:eastAsia="Times New Roman" w:hAnsi="Times New Roman" w:cs="Times New Roman"/>
          <w:sz w:val="24"/>
          <w:szCs w:val="24"/>
          <w:lang w:eastAsia="en-IN"/>
        </w:rPr>
        <w:t xml:space="preserve"> (para.51)</w:t>
      </w:r>
    </w:p>
    <w:p w14:paraId="79792F5A" w14:textId="77777777" w:rsidR="005E1FD2" w:rsidRPr="00D379F4" w:rsidRDefault="005E1FD2"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6EB687F2" w14:textId="3C7F4B97" w:rsidR="000646E0" w:rsidRPr="00D379F4" w:rsidRDefault="009701B1"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iCs/>
          <w:sz w:val="24"/>
          <w:szCs w:val="24"/>
          <w:bdr w:val="none" w:sz="0" w:space="0" w:color="auto" w:frame="1"/>
          <w:lang w:eastAsia="en-IN"/>
        </w:rPr>
        <w:t xml:space="preserve">Next, the Court considered whether </w:t>
      </w:r>
      <w:r w:rsidR="005E1FD2" w:rsidRPr="00D379F4">
        <w:rPr>
          <w:rFonts w:ascii="Times New Roman" w:eastAsia="Times New Roman" w:hAnsi="Times New Roman" w:cs="Times New Roman"/>
          <w:iCs/>
          <w:sz w:val="24"/>
          <w:szCs w:val="24"/>
          <w:bdr w:val="none" w:sz="0" w:space="0" w:color="auto" w:frame="1"/>
          <w:lang w:eastAsia="en-IN"/>
        </w:rPr>
        <w:t xml:space="preserve">blocking of a website dedicated to piracy </w:t>
      </w:r>
      <w:r w:rsidRPr="00D379F4">
        <w:rPr>
          <w:rFonts w:ascii="Times New Roman" w:eastAsia="Times New Roman" w:hAnsi="Times New Roman" w:cs="Times New Roman"/>
          <w:iCs/>
          <w:sz w:val="24"/>
          <w:szCs w:val="24"/>
          <w:bdr w:val="none" w:sz="0" w:space="0" w:color="auto" w:frame="1"/>
          <w:lang w:eastAsia="en-IN"/>
        </w:rPr>
        <w:t>was in opposition to a</w:t>
      </w:r>
      <w:r w:rsidR="005E1FD2" w:rsidRPr="00D379F4">
        <w:rPr>
          <w:rFonts w:ascii="Times New Roman" w:eastAsia="Times New Roman" w:hAnsi="Times New Roman" w:cs="Times New Roman"/>
          <w:iCs/>
          <w:sz w:val="24"/>
          <w:szCs w:val="24"/>
          <w:bdr w:val="none" w:sz="0" w:space="0" w:color="auto" w:frame="1"/>
          <w:lang w:eastAsia="en-IN"/>
        </w:rPr>
        <w:t xml:space="preserve"> free and open internet</w:t>
      </w:r>
      <w:r w:rsidRPr="00D379F4">
        <w:rPr>
          <w:rFonts w:ascii="Times New Roman" w:eastAsia="Times New Roman" w:hAnsi="Times New Roman" w:cs="Times New Roman"/>
          <w:iCs/>
          <w:sz w:val="24"/>
          <w:szCs w:val="24"/>
          <w:bdr w:val="none" w:sz="0" w:space="0" w:color="auto" w:frame="1"/>
          <w:lang w:eastAsia="en-IN"/>
        </w:rPr>
        <w:t>. The Court held that j</w:t>
      </w:r>
      <w:r w:rsidR="00F836AC" w:rsidRPr="00D379F4">
        <w:rPr>
          <w:rFonts w:ascii="Times New Roman" w:eastAsia="Times New Roman" w:hAnsi="Times New Roman" w:cs="Times New Roman"/>
          <w:iCs/>
          <w:sz w:val="24"/>
          <w:szCs w:val="24"/>
          <w:bdr w:val="none" w:sz="0" w:space="0" w:color="auto" w:frame="1"/>
          <w:lang w:eastAsia="en-IN"/>
        </w:rPr>
        <w:t>ust as constitutional freedoms are regulated under reasonable restrictions, appropriate lines may be drawn to restrict access to infringing websites by creating a fine balance between freedoms and rights of all stakeholders.</w:t>
      </w:r>
      <w:r w:rsidR="000646E0" w:rsidRPr="00D379F4">
        <w:rPr>
          <w:rFonts w:ascii="Times New Roman" w:eastAsia="Times New Roman" w:hAnsi="Times New Roman" w:cs="Times New Roman"/>
          <w:iCs/>
          <w:sz w:val="24"/>
          <w:szCs w:val="24"/>
          <w:bdr w:val="none" w:sz="0" w:space="0" w:color="auto" w:frame="1"/>
          <w:lang w:eastAsia="en-IN"/>
        </w:rPr>
        <w:t xml:space="preserve"> (para. 56)</w:t>
      </w:r>
      <w:r w:rsidR="001200B4" w:rsidRPr="00D379F4">
        <w:rPr>
          <w:rFonts w:ascii="Times New Roman" w:eastAsia="Times New Roman" w:hAnsi="Times New Roman" w:cs="Times New Roman"/>
          <w:iCs/>
          <w:sz w:val="24"/>
          <w:szCs w:val="24"/>
          <w:bdr w:val="none" w:sz="0" w:space="0" w:color="auto" w:frame="1"/>
          <w:lang w:eastAsia="en-IN"/>
        </w:rPr>
        <w:t xml:space="preserve"> </w:t>
      </w:r>
    </w:p>
    <w:p w14:paraId="303B8F6A" w14:textId="77777777" w:rsidR="000646E0" w:rsidRPr="00D379F4" w:rsidRDefault="000646E0"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2E296B61" w14:textId="0B911D4F" w:rsidR="00F836AC" w:rsidRPr="00D379F4" w:rsidRDefault="000646E0"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Next, t</w:t>
      </w:r>
      <w:r w:rsidR="00F836AC" w:rsidRPr="00D379F4">
        <w:rPr>
          <w:rFonts w:ascii="Times New Roman" w:eastAsia="Times New Roman" w:hAnsi="Times New Roman" w:cs="Times New Roman"/>
          <w:sz w:val="24"/>
          <w:szCs w:val="24"/>
          <w:lang w:eastAsia="en-IN"/>
        </w:rPr>
        <w:t>he Court</w:t>
      </w:r>
      <w:r w:rsidRPr="00D379F4">
        <w:rPr>
          <w:rFonts w:ascii="Times New Roman" w:eastAsia="Times New Roman" w:hAnsi="Times New Roman" w:cs="Times New Roman"/>
          <w:sz w:val="24"/>
          <w:szCs w:val="24"/>
          <w:lang w:eastAsia="en-IN"/>
        </w:rPr>
        <w:t xml:space="preserve"> e</w:t>
      </w:r>
      <w:r w:rsidR="00937F65" w:rsidRPr="00D379F4">
        <w:rPr>
          <w:rFonts w:ascii="Times New Roman" w:eastAsia="Times New Roman" w:hAnsi="Times New Roman" w:cs="Times New Roman"/>
          <w:sz w:val="24"/>
          <w:szCs w:val="24"/>
          <w:lang w:eastAsia="en-IN"/>
        </w:rPr>
        <w:t>laborate</w:t>
      </w:r>
      <w:r w:rsidR="00F26997" w:rsidRPr="00D379F4">
        <w:rPr>
          <w:rFonts w:ascii="Times New Roman" w:eastAsia="Times New Roman" w:hAnsi="Times New Roman" w:cs="Times New Roman"/>
          <w:sz w:val="24"/>
          <w:szCs w:val="24"/>
          <w:lang w:eastAsia="en-IN"/>
        </w:rPr>
        <w:t xml:space="preserve">d </w:t>
      </w:r>
      <w:r w:rsidR="00F836AC" w:rsidRPr="00D379F4">
        <w:rPr>
          <w:rFonts w:ascii="Times New Roman" w:eastAsia="Times New Roman" w:hAnsi="Times New Roman" w:cs="Times New Roman"/>
          <w:sz w:val="24"/>
          <w:szCs w:val="24"/>
          <w:lang w:eastAsia="en-IN"/>
        </w:rPr>
        <w:t xml:space="preserve">the concept of ‘rogue website’, which is one of the key issues under analysis. Rogue websites are those which primarily or predominantly share infringing content. The Court </w:t>
      </w:r>
      <w:r w:rsidR="00F836AC" w:rsidRPr="00D379F4">
        <w:rPr>
          <w:rFonts w:ascii="Times New Roman" w:eastAsia="Times New Roman" w:hAnsi="Times New Roman" w:cs="Times New Roman"/>
          <w:sz w:val="24"/>
          <w:szCs w:val="24"/>
          <w:lang w:eastAsia="en-IN"/>
        </w:rPr>
        <w:lastRenderedPageBreak/>
        <w:t xml:space="preserve">noted that music and film piracy are primarily facilitated on the internet by </w:t>
      </w:r>
      <w:r w:rsidRPr="00D379F4">
        <w:rPr>
          <w:rFonts w:ascii="Times New Roman" w:eastAsia="Times New Roman" w:hAnsi="Times New Roman" w:cs="Times New Roman"/>
          <w:sz w:val="24"/>
          <w:szCs w:val="24"/>
          <w:lang w:eastAsia="en-IN"/>
        </w:rPr>
        <w:t>r</w:t>
      </w:r>
      <w:r w:rsidR="00F836AC" w:rsidRPr="00D379F4">
        <w:rPr>
          <w:rFonts w:ascii="Times New Roman" w:eastAsia="Times New Roman" w:hAnsi="Times New Roman" w:cs="Times New Roman"/>
          <w:sz w:val="24"/>
          <w:szCs w:val="24"/>
          <w:lang w:eastAsia="en-IN"/>
        </w:rPr>
        <w:t>ogue websites or Flagrantly Infringing Online Locations (FIOL)</w:t>
      </w:r>
      <w:r w:rsidR="00F836AC" w:rsidRPr="00D379F4">
        <w:rPr>
          <w:rStyle w:val="FootnoteReference"/>
          <w:rFonts w:ascii="Times New Roman" w:eastAsia="Times New Roman" w:hAnsi="Times New Roman" w:cs="Times New Roman"/>
          <w:sz w:val="24"/>
          <w:szCs w:val="24"/>
          <w:lang w:eastAsia="en-IN"/>
        </w:rPr>
        <w:footnoteReference w:id="4"/>
      </w:r>
      <w:r w:rsidR="00F836AC" w:rsidRPr="00D379F4">
        <w:rPr>
          <w:rFonts w:ascii="Times New Roman" w:eastAsia="Times New Roman" w:hAnsi="Times New Roman" w:cs="Times New Roman"/>
          <w:sz w:val="24"/>
          <w:szCs w:val="24"/>
          <w:lang w:eastAsia="en-IN"/>
        </w:rPr>
        <w:t xml:space="preserve">, in a twofold manner: (a) </w:t>
      </w:r>
      <w:r w:rsidR="00D14C84" w:rsidRPr="00D379F4">
        <w:rPr>
          <w:rFonts w:ascii="Times New Roman" w:eastAsia="Times New Roman" w:hAnsi="Times New Roman" w:cs="Times New Roman"/>
          <w:sz w:val="24"/>
          <w:szCs w:val="24"/>
          <w:lang w:eastAsia="en-IN"/>
        </w:rPr>
        <w:t>d</w:t>
      </w:r>
      <w:r w:rsidR="00F836AC" w:rsidRPr="00D379F4">
        <w:rPr>
          <w:rFonts w:ascii="Times New Roman" w:eastAsia="Times New Roman" w:hAnsi="Times New Roman" w:cs="Times New Roman"/>
          <w:sz w:val="24"/>
          <w:szCs w:val="24"/>
          <w:lang w:eastAsia="en-IN"/>
        </w:rPr>
        <w:t xml:space="preserve">irect hosting and streaming of infringing content, or (b) providing a searchable database with links to third-party FIOLs. For ascertaining a rogue website, the Court enlisted certain factors which include </w:t>
      </w:r>
      <w:r w:rsidR="00F836AC" w:rsidRPr="00D379F4">
        <w:rPr>
          <w:rFonts w:ascii="Times New Roman" w:eastAsia="Times New Roman" w:hAnsi="Times New Roman" w:cs="Times New Roman"/>
          <w:i/>
          <w:sz w:val="24"/>
          <w:szCs w:val="24"/>
          <w:lang w:eastAsia="en-IN"/>
        </w:rPr>
        <w:t>inter alia</w:t>
      </w:r>
      <w:r w:rsidR="008C10DA">
        <w:rPr>
          <w:rFonts w:ascii="Times New Roman" w:eastAsia="Times New Roman" w:hAnsi="Times New Roman" w:cs="Times New Roman"/>
          <w:sz w:val="24"/>
          <w:szCs w:val="24"/>
          <w:lang w:eastAsia="en-IN"/>
        </w:rPr>
        <w:t>, whether the website</w:t>
      </w:r>
      <w:r w:rsidR="00F836AC" w:rsidRPr="00D379F4">
        <w:rPr>
          <w:rFonts w:ascii="Times New Roman" w:eastAsia="Times New Roman" w:hAnsi="Times New Roman" w:cs="Times New Roman"/>
          <w:sz w:val="24"/>
          <w:szCs w:val="24"/>
          <w:lang w:eastAsia="en-IN"/>
        </w:rPr>
        <w:t xml:space="preserve"> primarily aim</w:t>
      </w:r>
      <w:r w:rsidR="008C10DA">
        <w:rPr>
          <w:rFonts w:ascii="Times New Roman" w:eastAsia="Times New Roman" w:hAnsi="Times New Roman" w:cs="Times New Roman"/>
          <w:sz w:val="24"/>
          <w:szCs w:val="24"/>
          <w:lang w:eastAsia="en-IN"/>
        </w:rPr>
        <w:t>s</w:t>
      </w:r>
      <w:r w:rsidR="00F836AC" w:rsidRPr="00D379F4">
        <w:rPr>
          <w:rFonts w:ascii="Times New Roman" w:eastAsia="Times New Roman" w:hAnsi="Times New Roman" w:cs="Times New Roman"/>
          <w:sz w:val="24"/>
          <w:szCs w:val="24"/>
          <w:lang w:eastAsia="en-IN"/>
        </w:rPr>
        <w:t xml:space="preserve"> a</w:t>
      </w:r>
      <w:r w:rsidR="008C10DA">
        <w:rPr>
          <w:rFonts w:ascii="Times New Roman" w:eastAsia="Times New Roman" w:hAnsi="Times New Roman" w:cs="Times New Roman"/>
          <w:sz w:val="24"/>
          <w:szCs w:val="24"/>
          <w:lang w:eastAsia="en-IN"/>
        </w:rPr>
        <w:t>t copyright infringement, masks</w:t>
      </w:r>
      <w:r w:rsidR="00F836AC" w:rsidRPr="00D379F4">
        <w:rPr>
          <w:rFonts w:ascii="Times New Roman" w:eastAsia="Times New Roman" w:hAnsi="Times New Roman" w:cs="Times New Roman"/>
          <w:sz w:val="24"/>
          <w:szCs w:val="24"/>
          <w:lang w:eastAsia="en-IN"/>
        </w:rPr>
        <w:t xml:space="preserve"> details of the reg</w:t>
      </w:r>
      <w:r w:rsidR="008C10DA">
        <w:rPr>
          <w:rFonts w:ascii="Times New Roman" w:eastAsia="Times New Roman" w:hAnsi="Times New Roman" w:cs="Times New Roman"/>
          <w:sz w:val="24"/>
          <w:szCs w:val="24"/>
          <w:lang w:eastAsia="en-IN"/>
        </w:rPr>
        <w:t>istrant, takes appropriate action</w:t>
      </w:r>
      <w:r w:rsidR="00F836AC" w:rsidRPr="00D379F4">
        <w:rPr>
          <w:rFonts w:ascii="Times New Roman" w:eastAsia="Times New Roman" w:hAnsi="Times New Roman" w:cs="Times New Roman"/>
          <w:sz w:val="24"/>
          <w:szCs w:val="24"/>
          <w:lang w:eastAsia="en-IN"/>
        </w:rPr>
        <w:t xml:space="preserve"> after </w:t>
      </w:r>
      <w:r w:rsidR="008C10DA">
        <w:rPr>
          <w:rFonts w:ascii="Times New Roman" w:eastAsia="Times New Roman" w:hAnsi="Times New Roman" w:cs="Times New Roman"/>
          <w:sz w:val="24"/>
          <w:szCs w:val="24"/>
          <w:lang w:eastAsia="en-IN"/>
        </w:rPr>
        <w:t>receiving takedown notice with regard to</w:t>
      </w:r>
      <w:r w:rsidR="00F836AC" w:rsidRPr="00D379F4">
        <w:rPr>
          <w:rFonts w:ascii="Times New Roman" w:eastAsia="Times New Roman" w:hAnsi="Times New Roman" w:cs="Times New Roman"/>
          <w:sz w:val="24"/>
          <w:szCs w:val="24"/>
          <w:lang w:eastAsia="en-IN"/>
        </w:rPr>
        <w:t xml:space="preserve"> copyright infringing content, </w:t>
      </w:r>
      <w:r w:rsidR="008C10DA">
        <w:rPr>
          <w:rFonts w:ascii="Times New Roman" w:eastAsia="Times New Roman" w:hAnsi="Times New Roman" w:cs="Times New Roman"/>
          <w:sz w:val="24"/>
          <w:szCs w:val="24"/>
          <w:lang w:eastAsia="en-IN"/>
        </w:rPr>
        <w:t xml:space="preserve">there is significant </w:t>
      </w:r>
      <w:r w:rsidR="00F836AC" w:rsidRPr="00D379F4">
        <w:rPr>
          <w:rFonts w:ascii="Times New Roman" w:eastAsia="Times New Roman" w:hAnsi="Times New Roman" w:cs="Times New Roman"/>
          <w:sz w:val="24"/>
          <w:szCs w:val="24"/>
          <w:lang w:eastAsia="en-IN"/>
        </w:rPr>
        <w:t xml:space="preserve">volume of traffic received by the website, </w:t>
      </w:r>
      <w:r w:rsidR="008C10DA">
        <w:rPr>
          <w:rFonts w:ascii="Times New Roman" w:eastAsia="Times New Roman" w:hAnsi="Times New Roman" w:cs="Times New Roman"/>
          <w:sz w:val="24"/>
          <w:szCs w:val="24"/>
          <w:lang w:eastAsia="en-IN"/>
        </w:rPr>
        <w:t xml:space="preserve">and </w:t>
      </w:r>
      <w:r w:rsidR="00C77F4F">
        <w:rPr>
          <w:rFonts w:ascii="Times New Roman" w:eastAsia="Times New Roman" w:hAnsi="Times New Roman" w:cs="Times New Roman"/>
          <w:sz w:val="24"/>
          <w:szCs w:val="24"/>
          <w:lang w:eastAsia="en-IN"/>
        </w:rPr>
        <w:t xml:space="preserve"> </w:t>
      </w:r>
      <w:r w:rsidR="008C10DA">
        <w:rPr>
          <w:rFonts w:ascii="Times New Roman" w:eastAsia="Times New Roman" w:hAnsi="Times New Roman" w:cs="Times New Roman"/>
          <w:sz w:val="24"/>
          <w:szCs w:val="24"/>
          <w:lang w:eastAsia="en-IN"/>
        </w:rPr>
        <w:t xml:space="preserve">posts </w:t>
      </w:r>
      <w:r w:rsidR="00F836AC" w:rsidRPr="00D379F4">
        <w:rPr>
          <w:rFonts w:ascii="Times New Roman" w:eastAsia="Times New Roman" w:hAnsi="Times New Roman" w:cs="Times New Roman"/>
          <w:sz w:val="24"/>
          <w:szCs w:val="24"/>
          <w:lang w:eastAsia="en-IN"/>
        </w:rPr>
        <w:t>guidelines on the website, if any, to circumvent measures that disable access to the website on the grounds of related copyright infringement, etc.</w:t>
      </w:r>
      <w:r w:rsidRPr="00D379F4">
        <w:rPr>
          <w:rFonts w:ascii="Times New Roman" w:eastAsia="Times New Roman" w:hAnsi="Times New Roman" w:cs="Times New Roman"/>
          <w:sz w:val="24"/>
          <w:szCs w:val="24"/>
          <w:lang w:eastAsia="en-IN"/>
        </w:rPr>
        <w:t xml:space="preserve"> (para. 58)</w:t>
      </w:r>
    </w:p>
    <w:p w14:paraId="5879697B" w14:textId="77777777" w:rsidR="006521F8" w:rsidRPr="00D379F4" w:rsidRDefault="006521F8"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0B2602E7" w14:textId="0655F7EE" w:rsidR="00F836AC" w:rsidRPr="00D379F4" w:rsidRDefault="006521F8"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T</w:t>
      </w:r>
      <w:r w:rsidR="00F836AC" w:rsidRPr="00D379F4">
        <w:rPr>
          <w:rFonts w:ascii="Times New Roman" w:eastAsia="Times New Roman" w:hAnsi="Times New Roman" w:cs="Times New Roman"/>
          <w:sz w:val="24"/>
          <w:szCs w:val="24"/>
          <w:lang w:eastAsia="en-IN"/>
        </w:rPr>
        <w:t xml:space="preserve">he Court </w:t>
      </w:r>
      <w:r w:rsidRPr="00D379F4">
        <w:rPr>
          <w:rFonts w:ascii="Times New Roman" w:eastAsia="Times New Roman" w:hAnsi="Times New Roman" w:cs="Times New Roman"/>
          <w:sz w:val="24"/>
          <w:szCs w:val="24"/>
          <w:lang w:eastAsia="en-IN"/>
        </w:rPr>
        <w:t>then delineate</w:t>
      </w:r>
      <w:r w:rsidR="00F26997" w:rsidRPr="00D379F4">
        <w:rPr>
          <w:rFonts w:ascii="Times New Roman" w:eastAsia="Times New Roman" w:hAnsi="Times New Roman" w:cs="Times New Roman"/>
          <w:sz w:val="24"/>
          <w:szCs w:val="24"/>
          <w:lang w:eastAsia="en-IN"/>
        </w:rPr>
        <w:t>d</w:t>
      </w:r>
      <w:r w:rsidRPr="00D379F4">
        <w:rPr>
          <w:rFonts w:ascii="Times New Roman" w:eastAsia="Times New Roman" w:hAnsi="Times New Roman" w:cs="Times New Roman"/>
          <w:sz w:val="24"/>
          <w:szCs w:val="24"/>
          <w:lang w:eastAsia="en-IN"/>
        </w:rPr>
        <w:t xml:space="preserve"> the test for determining a rogue website.</w:t>
      </w:r>
      <w:r w:rsidR="00C863FA" w:rsidRPr="00D379F4">
        <w:rPr>
          <w:rFonts w:ascii="Times New Roman" w:eastAsia="Times New Roman" w:hAnsi="Times New Roman" w:cs="Times New Roman"/>
          <w:sz w:val="24"/>
          <w:szCs w:val="24"/>
          <w:lang w:eastAsia="en-IN"/>
        </w:rPr>
        <w:t xml:space="preserve"> T</w:t>
      </w:r>
      <w:r w:rsidR="00F836AC" w:rsidRPr="00D379F4">
        <w:rPr>
          <w:rFonts w:ascii="Times New Roman" w:eastAsia="Times New Roman" w:hAnsi="Times New Roman" w:cs="Times New Roman"/>
          <w:sz w:val="24"/>
          <w:szCs w:val="24"/>
          <w:lang w:eastAsia="en-IN"/>
        </w:rPr>
        <w:t>wo contrasting tests that are globally recognised in the determination of a ‘rogue website’</w:t>
      </w:r>
      <w:r w:rsidR="00C863FA" w:rsidRPr="00D379F4">
        <w:rPr>
          <w:rFonts w:ascii="Times New Roman" w:eastAsia="Times New Roman" w:hAnsi="Times New Roman" w:cs="Times New Roman"/>
          <w:sz w:val="24"/>
          <w:szCs w:val="24"/>
          <w:lang w:eastAsia="en-IN"/>
        </w:rPr>
        <w:t xml:space="preserve"> are juxtaposed.</w:t>
      </w:r>
      <w:r w:rsidR="00F836AC" w:rsidRPr="00D379F4">
        <w:rPr>
          <w:rFonts w:ascii="Times New Roman" w:eastAsia="Times New Roman" w:hAnsi="Times New Roman" w:cs="Times New Roman"/>
          <w:sz w:val="24"/>
          <w:szCs w:val="24"/>
          <w:lang w:eastAsia="en-IN"/>
        </w:rPr>
        <w:t xml:space="preserve"> </w:t>
      </w:r>
      <w:r w:rsidR="00C863FA" w:rsidRPr="00D379F4">
        <w:rPr>
          <w:rFonts w:ascii="Times New Roman" w:eastAsia="Times New Roman" w:hAnsi="Times New Roman" w:cs="Times New Roman"/>
          <w:sz w:val="24"/>
          <w:szCs w:val="24"/>
          <w:lang w:eastAsia="en-IN"/>
        </w:rPr>
        <w:t>The</w:t>
      </w:r>
      <w:r w:rsidR="00F836AC" w:rsidRPr="00D379F4">
        <w:rPr>
          <w:rFonts w:ascii="Times New Roman" w:eastAsia="Times New Roman" w:hAnsi="Times New Roman" w:cs="Times New Roman"/>
          <w:sz w:val="24"/>
          <w:szCs w:val="24"/>
          <w:lang w:eastAsia="en-IN"/>
        </w:rPr>
        <w:t xml:space="preserve"> global practice is to favour a qualitative test </w:t>
      </w:r>
      <w:r w:rsidR="00C863FA" w:rsidRPr="00D379F4">
        <w:rPr>
          <w:rFonts w:ascii="Times New Roman" w:eastAsia="Times New Roman" w:hAnsi="Times New Roman" w:cs="Times New Roman"/>
          <w:sz w:val="24"/>
          <w:szCs w:val="24"/>
          <w:lang w:eastAsia="en-IN"/>
        </w:rPr>
        <w:t xml:space="preserve">which focuses on examining whether the primary purpose and effect of the website is to facilitate infringement, </w:t>
      </w:r>
      <w:r w:rsidR="00F836AC" w:rsidRPr="00D379F4">
        <w:rPr>
          <w:rFonts w:ascii="Times New Roman" w:eastAsia="Times New Roman" w:hAnsi="Times New Roman" w:cs="Times New Roman"/>
          <w:sz w:val="24"/>
          <w:szCs w:val="24"/>
          <w:lang w:eastAsia="en-IN"/>
        </w:rPr>
        <w:t>over a quantitative test</w:t>
      </w:r>
      <w:r w:rsidR="00C863FA" w:rsidRPr="00D379F4">
        <w:rPr>
          <w:rFonts w:ascii="Times New Roman" w:eastAsia="Times New Roman" w:hAnsi="Times New Roman" w:cs="Times New Roman"/>
          <w:sz w:val="24"/>
          <w:szCs w:val="24"/>
          <w:lang w:eastAsia="en-IN"/>
        </w:rPr>
        <w:t>. (para. 61) T</w:t>
      </w:r>
      <w:r w:rsidR="00F836AC" w:rsidRPr="00D379F4">
        <w:rPr>
          <w:rFonts w:ascii="Times New Roman" w:eastAsia="Times New Roman" w:hAnsi="Times New Roman" w:cs="Times New Roman"/>
          <w:sz w:val="24"/>
          <w:szCs w:val="24"/>
          <w:lang w:eastAsia="en-IN"/>
        </w:rPr>
        <w:t xml:space="preserve">he Court, in adopting a </w:t>
      </w:r>
      <w:r w:rsidR="00F836AC" w:rsidRPr="00D379F4">
        <w:rPr>
          <w:rFonts w:ascii="Times New Roman" w:eastAsia="Times New Roman" w:hAnsi="Times New Roman" w:cs="Times New Roman"/>
          <w:sz w:val="24"/>
          <w:szCs w:val="24"/>
          <w:lang w:eastAsia="en-IN"/>
        </w:rPr>
        <w:lastRenderedPageBreak/>
        <w:t xml:space="preserve">test befitting to the Indian context, has analysed two opposing views which have been adopted by the Indian courts on earlier occasions. The Bombay High Court in </w:t>
      </w:r>
      <w:r w:rsidR="00F836AC" w:rsidRPr="00D379F4">
        <w:rPr>
          <w:rFonts w:ascii="Times New Roman" w:eastAsia="Times New Roman" w:hAnsi="Times New Roman" w:cs="Times New Roman"/>
          <w:i/>
          <w:sz w:val="24"/>
          <w:szCs w:val="24"/>
          <w:lang w:eastAsia="en-IN"/>
        </w:rPr>
        <w:t>Eros International Media Ltd. &amp; Anr. v. Bharat Sanchar Nigam Ltd</w:t>
      </w:r>
      <w:r w:rsidR="00F836AC" w:rsidRPr="00D379F4">
        <w:rPr>
          <w:rFonts w:ascii="Times New Roman" w:eastAsia="Times New Roman" w:hAnsi="Times New Roman" w:cs="Times New Roman"/>
          <w:sz w:val="24"/>
          <w:szCs w:val="24"/>
          <w:lang w:eastAsia="en-IN"/>
        </w:rPr>
        <w:t xml:space="preserve">. &amp; </w:t>
      </w:r>
      <w:r w:rsidR="00F836AC" w:rsidRPr="00D379F4">
        <w:rPr>
          <w:rFonts w:ascii="Times New Roman" w:eastAsia="Times New Roman" w:hAnsi="Times New Roman" w:cs="Times New Roman"/>
          <w:i/>
          <w:sz w:val="24"/>
          <w:szCs w:val="24"/>
          <w:lang w:eastAsia="en-IN"/>
        </w:rPr>
        <w:t>Ors.</w:t>
      </w:r>
      <w:r w:rsidR="00D14C84" w:rsidRPr="00D379F4">
        <w:rPr>
          <w:rFonts w:ascii="Times New Roman" w:eastAsia="Times New Roman" w:hAnsi="Times New Roman" w:cs="Times New Roman"/>
          <w:sz w:val="24"/>
          <w:szCs w:val="24"/>
          <w:lang w:eastAsia="en-IN"/>
        </w:rPr>
        <w:t xml:space="preserve"> Suit No. 751 of 2016, </w:t>
      </w:r>
      <w:r w:rsidR="00F836AC" w:rsidRPr="00D379F4">
        <w:rPr>
          <w:rFonts w:ascii="Times New Roman" w:eastAsia="Times New Roman" w:hAnsi="Times New Roman" w:cs="Times New Roman"/>
          <w:sz w:val="24"/>
          <w:szCs w:val="24"/>
          <w:lang w:eastAsia="en-IN"/>
        </w:rPr>
        <w:t>had held that blocking injunctions against entire websites could be passed only on the furnishing of proof by the Plaintiff demonstrating that the entire website contained only illicit content. The Bombay H</w:t>
      </w:r>
      <w:r w:rsidR="001200B4" w:rsidRPr="00D379F4">
        <w:rPr>
          <w:rFonts w:ascii="Times New Roman" w:eastAsia="Times New Roman" w:hAnsi="Times New Roman" w:cs="Times New Roman"/>
          <w:sz w:val="24"/>
          <w:szCs w:val="24"/>
          <w:lang w:eastAsia="en-IN"/>
        </w:rPr>
        <w:t>igh Court</w:t>
      </w:r>
      <w:r w:rsidR="00F836AC" w:rsidRPr="00D379F4">
        <w:rPr>
          <w:rFonts w:ascii="Times New Roman" w:eastAsia="Times New Roman" w:hAnsi="Times New Roman" w:cs="Times New Roman"/>
          <w:sz w:val="24"/>
          <w:szCs w:val="24"/>
          <w:lang w:eastAsia="en-IN"/>
        </w:rPr>
        <w:t xml:space="preserve"> formulated a three-pronged verification test i.e., verification and assessment by external agency, verification by deponent of the affidavit with the Plaintiff’s counsels, and affidavit on oath, which was to be followed by a court in matters where blocking orders were sought.</w:t>
      </w:r>
      <w:r w:rsidR="00DA709E" w:rsidRPr="00D379F4">
        <w:rPr>
          <w:rFonts w:ascii="Times New Roman" w:eastAsia="Times New Roman" w:hAnsi="Times New Roman" w:cs="Times New Roman"/>
          <w:sz w:val="24"/>
          <w:szCs w:val="24"/>
          <w:lang w:eastAsia="en-IN"/>
        </w:rPr>
        <w:t xml:space="preserve"> (para. 62)</w:t>
      </w:r>
      <w:r w:rsidR="00F836AC" w:rsidRPr="00D379F4">
        <w:rPr>
          <w:rFonts w:ascii="Times New Roman" w:eastAsia="Times New Roman" w:hAnsi="Times New Roman" w:cs="Times New Roman"/>
          <w:sz w:val="24"/>
          <w:szCs w:val="24"/>
          <w:lang w:eastAsia="en-IN"/>
        </w:rPr>
        <w:t xml:space="preserve"> </w:t>
      </w:r>
      <w:r w:rsidR="00C863FA" w:rsidRPr="00D379F4">
        <w:rPr>
          <w:rFonts w:ascii="Times New Roman" w:eastAsia="Times New Roman" w:hAnsi="Times New Roman" w:cs="Times New Roman"/>
          <w:sz w:val="24"/>
          <w:szCs w:val="24"/>
          <w:lang w:eastAsia="en-IN"/>
        </w:rPr>
        <w:t xml:space="preserve">Contrary to </w:t>
      </w:r>
      <w:r w:rsidR="00F836AC" w:rsidRPr="00D379F4">
        <w:rPr>
          <w:rFonts w:ascii="Times New Roman" w:eastAsia="Times New Roman" w:hAnsi="Times New Roman" w:cs="Times New Roman"/>
          <w:sz w:val="24"/>
          <w:szCs w:val="24"/>
          <w:lang w:eastAsia="en-IN"/>
        </w:rPr>
        <w:t xml:space="preserve">this, the decision of the </w:t>
      </w:r>
      <w:r w:rsidR="00FF0306" w:rsidRPr="00D379F4">
        <w:rPr>
          <w:rFonts w:ascii="Times New Roman" w:eastAsia="Times New Roman" w:hAnsi="Times New Roman" w:cs="Times New Roman"/>
          <w:sz w:val="24"/>
          <w:szCs w:val="24"/>
          <w:lang w:eastAsia="en-IN"/>
        </w:rPr>
        <w:t>d</w:t>
      </w:r>
      <w:r w:rsidR="00F836AC" w:rsidRPr="00D379F4">
        <w:rPr>
          <w:rFonts w:ascii="Times New Roman" w:eastAsia="Times New Roman" w:hAnsi="Times New Roman" w:cs="Times New Roman"/>
          <w:sz w:val="24"/>
          <w:szCs w:val="24"/>
          <w:lang w:eastAsia="en-IN"/>
        </w:rPr>
        <w:t xml:space="preserve">ivision bench of the Delhi High Court in </w:t>
      </w:r>
      <w:r w:rsidR="00F836AC" w:rsidRPr="00D379F4">
        <w:rPr>
          <w:rFonts w:ascii="Times New Roman" w:eastAsia="Times New Roman" w:hAnsi="Times New Roman" w:cs="Times New Roman"/>
          <w:i/>
          <w:sz w:val="24"/>
          <w:szCs w:val="24"/>
          <w:lang w:eastAsia="en-IN"/>
        </w:rPr>
        <w:t>Department of Electronics and Information Technology v. Star India Pvt. Ltd.</w:t>
      </w:r>
      <w:r w:rsidR="000778A3" w:rsidRPr="00D379F4">
        <w:rPr>
          <w:rFonts w:ascii="Times New Roman" w:eastAsia="Times New Roman" w:hAnsi="Times New Roman" w:cs="Times New Roman"/>
          <w:i/>
          <w:sz w:val="24"/>
          <w:szCs w:val="24"/>
          <w:lang w:eastAsia="en-IN"/>
        </w:rPr>
        <w:t xml:space="preserve"> </w:t>
      </w:r>
      <w:r w:rsidR="000778A3" w:rsidRPr="00D379F4">
        <w:rPr>
          <w:rFonts w:ascii="Times New Roman" w:hAnsi="Times New Roman" w:cs="Times New Roman"/>
          <w:sz w:val="24"/>
          <w:szCs w:val="24"/>
          <w:lang w:val="en-US"/>
        </w:rPr>
        <w:t>2016 SCC OnLine Del 4160</w:t>
      </w:r>
      <w:r w:rsidR="00F836AC" w:rsidRPr="00D379F4">
        <w:rPr>
          <w:rFonts w:ascii="Times New Roman" w:eastAsia="Times New Roman" w:hAnsi="Times New Roman" w:cs="Times New Roman"/>
          <w:i/>
          <w:sz w:val="24"/>
          <w:szCs w:val="24"/>
          <w:lang w:eastAsia="en-IN"/>
        </w:rPr>
        <w:t xml:space="preserve">, </w:t>
      </w:r>
      <w:r w:rsidR="00F836AC" w:rsidRPr="00D379F4">
        <w:rPr>
          <w:rFonts w:ascii="Times New Roman" w:eastAsia="Times New Roman" w:hAnsi="Times New Roman" w:cs="Times New Roman"/>
          <w:sz w:val="24"/>
          <w:szCs w:val="24"/>
          <w:lang w:eastAsia="en-IN"/>
        </w:rPr>
        <w:t xml:space="preserve">which has been ultimately relied upon in the present decision, adopted a more practicable, qualitative approach in determining a </w:t>
      </w:r>
      <w:r w:rsidR="001200B4" w:rsidRPr="00D379F4">
        <w:rPr>
          <w:rFonts w:ascii="Times New Roman" w:eastAsia="Times New Roman" w:hAnsi="Times New Roman" w:cs="Times New Roman"/>
          <w:sz w:val="24"/>
          <w:szCs w:val="24"/>
          <w:lang w:eastAsia="en-IN"/>
        </w:rPr>
        <w:t>r</w:t>
      </w:r>
      <w:r w:rsidR="00F836AC" w:rsidRPr="00D379F4">
        <w:rPr>
          <w:rFonts w:ascii="Times New Roman" w:eastAsia="Times New Roman" w:hAnsi="Times New Roman" w:cs="Times New Roman"/>
          <w:sz w:val="24"/>
          <w:szCs w:val="24"/>
          <w:lang w:eastAsia="en-IN"/>
        </w:rPr>
        <w:t xml:space="preserve">ogue website as one which is overwhelmingly infringing. </w:t>
      </w:r>
      <w:r w:rsidR="009701B1" w:rsidRPr="00D379F4">
        <w:rPr>
          <w:rStyle w:val="FootnoteReference"/>
          <w:rFonts w:ascii="Times New Roman" w:eastAsia="Times New Roman" w:hAnsi="Times New Roman" w:cs="Times New Roman"/>
          <w:sz w:val="24"/>
          <w:szCs w:val="24"/>
          <w:lang w:eastAsia="en-IN"/>
        </w:rPr>
        <w:footnoteReference w:id="5"/>
      </w:r>
      <w:r w:rsidR="00F836AC" w:rsidRPr="00D379F4">
        <w:rPr>
          <w:rFonts w:ascii="Times New Roman" w:eastAsia="Times New Roman" w:hAnsi="Times New Roman" w:cs="Times New Roman"/>
          <w:sz w:val="24"/>
          <w:szCs w:val="24"/>
          <w:lang w:eastAsia="en-IN"/>
        </w:rPr>
        <w:t xml:space="preserve">The Court held that the quantitative test in adopting a three-step verification standard is overtly onerous and burdensome on the copyright </w:t>
      </w:r>
      <w:r w:rsidR="00F836AC" w:rsidRPr="00D379F4">
        <w:rPr>
          <w:rFonts w:ascii="Times New Roman" w:eastAsia="Times New Roman" w:hAnsi="Times New Roman" w:cs="Times New Roman"/>
          <w:sz w:val="24"/>
          <w:szCs w:val="24"/>
          <w:lang w:eastAsia="en-IN"/>
        </w:rPr>
        <w:lastRenderedPageBreak/>
        <w:t>owners, primarily in cases where websites change the URLs on being blocked. In such a situation it w</w:t>
      </w:r>
      <w:r w:rsidR="00FF0306" w:rsidRPr="00D379F4">
        <w:rPr>
          <w:rFonts w:ascii="Times New Roman" w:eastAsia="Times New Roman" w:hAnsi="Times New Roman" w:cs="Times New Roman"/>
          <w:sz w:val="24"/>
          <w:szCs w:val="24"/>
          <w:lang w:eastAsia="en-IN"/>
        </w:rPr>
        <w:t>ould</w:t>
      </w:r>
      <w:r w:rsidR="00F836AC" w:rsidRPr="00D379F4">
        <w:rPr>
          <w:rFonts w:ascii="Times New Roman" w:eastAsia="Times New Roman" w:hAnsi="Times New Roman" w:cs="Times New Roman"/>
          <w:sz w:val="24"/>
          <w:szCs w:val="24"/>
          <w:lang w:eastAsia="en-IN"/>
        </w:rPr>
        <w:t xml:space="preserve"> be a herculean and almost impossible task for the copyright owner in identifying each offending and infringing URL. </w:t>
      </w:r>
      <w:r w:rsidR="00DA709E" w:rsidRPr="00D379F4">
        <w:rPr>
          <w:rFonts w:ascii="Times New Roman" w:eastAsia="Times New Roman" w:hAnsi="Times New Roman" w:cs="Times New Roman"/>
          <w:sz w:val="24"/>
          <w:szCs w:val="24"/>
          <w:lang w:eastAsia="en-IN"/>
        </w:rPr>
        <w:t>(para. 65, 66, 68).</w:t>
      </w:r>
      <w:r w:rsidR="00F836AC" w:rsidRPr="00D379F4">
        <w:rPr>
          <w:rFonts w:ascii="Times New Roman" w:eastAsia="Times New Roman" w:hAnsi="Times New Roman" w:cs="Times New Roman"/>
          <w:sz w:val="24"/>
          <w:szCs w:val="24"/>
          <w:lang w:eastAsia="en-IN"/>
        </w:rPr>
        <w:t xml:space="preserve"> </w:t>
      </w:r>
    </w:p>
    <w:p w14:paraId="4C4A0938" w14:textId="77777777" w:rsidR="00F836AC" w:rsidRPr="00D379F4" w:rsidRDefault="00F836AC" w:rsidP="006E0256">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6D2046B1" w14:textId="5CC99ABC" w:rsidR="00F836AC" w:rsidRDefault="009701B1"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Accordingly,</w:t>
      </w:r>
      <w:r w:rsidR="00F836AC" w:rsidRPr="00D379F4">
        <w:rPr>
          <w:rFonts w:ascii="Times New Roman" w:eastAsia="Times New Roman" w:hAnsi="Times New Roman" w:cs="Times New Roman"/>
          <w:sz w:val="24"/>
          <w:szCs w:val="24"/>
          <w:lang w:eastAsia="en-IN"/>
        </w:rPr>
        <w:t xml:space="preserve"> the Court concluded that the </w:t>
      </w:r>
      <w:r w:rsidR="000300D5" w:rsidRPr="00D379F4">
        <w:rPr>
          <w:rFonts w:ascii="Times New Roman" w:eastAsia="Times New Roman" w:hAnsi="Times New Roman" w:cs="Times New Roman"/>
          <w:sz w:val="24"/>
          <w:szCs w:val="24"/>
          <w:lang w:eastAsia="en-IN"/>
        </w:rPr>
        <w:t>D</w:t>
      </w:r>
      <w:r w:rsidR="00F836AC" w:rsidRPr="00D379F4">
        <w:rPr>
          <w:rFonts w:ascii="Times New Roman" w:eastAsia="Times New Roman" w:hAnsi="Times New Roman" w:cs="Times New Roman"/>
          <w:sz w:val="24"/>
          <w:szCs w:val="24"/>
          <w:lang w:eastAsia="en-IN"/>
        </w:rPr>
        <w:t xml:space="preserve">efendant </w:t>
      </w:r>
      <w:r w:rsidR="000300D5" w:rsidRPr="00D379F4">
        <w:rPr>
          <w:rFonts w:ascii="Times New Roman" w:eastAsia="Times New Roman" w:hAnsi="Times New Roman" w:cs="Times New Roman"/>
          <w:sz w:val="24"/>
          <w:szCs w:val="24"/>
          <w:lang w:eastAsia="en-IN"/>
        </w:rPr>
        <w:t>W</w:t>
      </w:r>
      <w:r w:rsidR="00F836AC" w:rsidRPr="00D379F4">
        <w:rPr>
          <w:rFonts w:ascii="Times New Roman" w:eastAsia="Times New Roman" w:hAnsi="Times New Roman" w:cs="Times New Roman"/>
          <w:sz w:val="24"/>
          <w:szCs w:val="24"/>
          <w:lang w:eastAsia="en-IN"/>
        </w:rPr>
        <w:t xml:space="preserve">ebsites </w:t>
      </w:r>
      <w:r w:rsidR="000300D5" w:rsidRPr="00D379F4">
        <w:rPr>
          <w:rFonts w:ascii="Times New Roman" w:eastAsia="Times New Roman" w:hAnsi="Times New Roman" w:cs="Times New Roman"/>
          <w:sz w:val="24"/>
          <w:szCs w:val="24"/>
          <w:lang w:eastAsia="en-IN"/>
        </w:rPr>
        <w:t>were</w:t>
      </w:r>
      <w:r w:rsidR="006E0256" w:rsidRPr="00D379F4">
        <w:rPr>
          <w:rFonts w:ascii="Times New Roman" w:eastAsia="Times New Roman" w:hAnsi="Times New Roman" w:cs="Times New Roman"/>
          <w:sz w:val="24"/>
          <w:szCs w:val="24"/>
          <w:lang w:eastAsia="en-IN"/>
        </w:rPr>
        <w:t xml:space="preserve"> r</w:t>
      </w:r>
      <w:r w:rsidR="00F836AC" w:rsidRPr="00D379F4">
        <w:rPr>
          <w:rFonts w:ascii="Times New Roman" w:eastAsia="Times New Roman" w:hAnsi="Times New Roman" w:cs="Times New Roman"/>
          <w:sz w:val="24"/>
          <w:szCs w:val="24"/>
          <w:lang w:eastAsia="en-IN"/>
        </w:rPr>
        <w:t xml:space="preserve">ogue websites. In arriving at this conclusion, the Court relied on the fact that the </w:t>
      </w:r>
      <w:r w:rsidR="00745A2D" w:rsidRPr="00D379F4">
        <w:rPr>
          <w:rFonts w:ascii="Times New Roman" w:eastAsia="Times New Roman" w:hAnsi="Times New Roman" w:cs="Times New Roman"/>
          <w:sz w:val="24"/>
          <w:szCs w:val="24"/>
          <w:lang w:eastAsia="en-IN"/>
        </w:rPr>
        <w:t>D</w:t>
      </w:r>
      <w:r w:rsidR="00F836AC" w:rsidRPr="00D379F4">
        <w:rPr>
          <w:rFonts w:ascii="Times New Roman" w:eastAsia="Times New Roman" w:hAnsi="Times New Roman" w:cs="Times New Roman"/>
          <w:sz w:val="24"/>
          <w:szCs w:val="24"/>
          <w:lang w:eastAsia="en-IN"/>
        </w:rPr>
        <w:t xml:space="preserve">efendant </w:t>
      </w:r>
      <w:r w:rsidR="00745A2D" w:rsidRPr="00D379F4">
        <w:rPr>
          <w:rFonts w:ascii="Times New Roman" w:eastAsia="Times New Roman" w:hAnsi="Times New Roman" w:cs="Times New Roman"/>
          <w:sz w:val="24"/>
          <w:szCs w:val="24"/>
          <w:lang w:eastAsia="en-IN"/>
        </w:rPr>
        <w:t>W</w:t>
      </w:r>
      <w:r w:rsidR="00F836AC" w:rsidRPr="00D379F4">
        <w:rPr>
          <w:rFonts w:ascii="Times New Roman" w:eastAsia="Times New Roman" w:hAnsi="Times New Roman" w:cs="Times New Roman"/>
          <w:sz w:val="24"/>
          <w:szCs w:val="24"/>
          <w:lang w:eastAsia="en-IN"/>
        </w:rPr>
        <w:t>ebsites had index and databases of films which were categorised by quality, viewership, rating etc., such websites had measures in place to circumvent blocking by informing users of change in domain name, and that the details of its owner/ registrant w</w:t>
      </w:r>
      <w:r w:rsidR="00FF0306" w:rsidRPr="00D379F4">
        <w:rPr>
          <w:rFonts w:ascii="Times New Roman" w:eastAsia="Times New Roman" w:hAnsi="Times New Roman" w:cs="Times New Roman"/>
          <w:sz w:val="24"/>
          <w:szCs w:val="24"/>
          <w:lang w:eastAsia="en-IN"/>
        </w:rPr>
        <w:t>ere</w:t>
      </w:r>
      <w:r w:rsidR="00F836AC" w:rsidRPr="00D379F4">
        <w:rPr>
          <w:rFonts w:ascii="Times New Roman" w:eastAsia="Times New Roman" w:hAnsi="Times New Roman" w:cs="Times New Roman"/>
          <w:sz w:val="24"/>
          <w:szCs w:val="24"/>
          <w:lang w:eastAsia="en-IN"/>
        </w:rPr>
        <w:t xml:space="preserve"> also masked. </w:t>
      </w:r>
      <w:r w:rsidR="00FF0306" w:rsidRPr="00D379F4">
        <w:rPr>
          <w:rFonts w:ascii="Times New Roman" w:eastAsia="Times New Roman" w:hAnsi="Times New Roman" w:cs="Times New Roman"/>
          <w:sz w:val="24"/>
          <w:szCs w:val="24"/>
          <w:lang w:eastAsia="en-IN"/>
        </w:rPr>
        <w:t>(para. 71)</w:t>
      </w:r>
    </w:p>
    <w:p w14:paraId="3D41F9DC" w14:textId="77777777" w:rsidR="008C10DA" w:rsidRPr="00D379F4" w:rsidRDefault="008C10DA"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5B4B51A2" w14:textId="31586CCE" w:rsidR="00223338" w:rsidRPr="00D379F4" w:rsidRDefault="00F836AC"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iCs/>
          <w:sz w:val="24"/>
          <w:szCs w:val="24"/>
          <w:bdr w:val="none" w:sz="0" w:space="0" w:color="auto" w:frame="1"/>
          <w:lang w:eastAsia="en-IN"/>
        </w:rPr>
        <w:t xml:space="preserve">The Court held that blocking injunction order against the entire website is permissible however, in doing so, courts must be guided by proportionality, necessity, </w:t>
      </w:r>
      <w:r w:rsidR="00FF0306" w:rsidRPr="00D379F4">
        <w:rPr>
          <w:rFonts w:ascii="Times New Roman" w:eastAsia="Times New Roman" w:hAnsi="Times New Roman" w:cs="Times New Roman"/>
          <w:iCs/>
          <w:sz w:val="24"/>
          <w:szCs w:val="24"/>
          <w:bdr w:val="none" w:sz="0" w:space="0" w:color="auto" w:frame="1"/>
          <w:lang w:eastAsia="en-IN"/>
        </w:rPr>
        <w:t>with</w:t>
      </w:r>
      <w:r w:rsidR="006E0256" w:rsidRPr="00D379F4">
        <w:rPr>
          <w:rFonts w:ascii="Times New Roman" w:eastAsia="Times New Roman" w:hAnsi="Times New Roman" w:cs="Times New Roman"/>
          <w:iCs/>
          <w:sz w:val="24"/>
          <w:szCs w:val="24"/>
          <w:bdr w:val="none" w:sz="0" w:space="0" w:color="auto" w:frame="1"/>
          <w:lang w:eastAsia="en-IN"/>
        </w:rPr>
        <w:t xml:space="preserve"> a</w:t>
      </w:r>
      <w:r w:rsidR="00FF0306" w:rsidRPr="00D379F4">
        <w:rPr>
          <w:rFonts w:ascii="Times New Roman" w:eastAsia="Times New Roman" w:hAnsi="Times New Roman" w:cs="Times New Roman"/>
          <w:iCs/>
          <w:sz w:val="24"/>
          <w:szCs w:val="24"/>
          <w:bdr w:val="none" w:sz="0" w:space="0" w:color="auto" w:frame="1"/>
          <w:lang w:eastAsia="en-IN"/>
        </w:rPr>
        <w:t xml:space="preserve"> focus to strike</w:t>
      </w:r>
      <w:r w:rsidRPr="00D379F4">
        <w:rPr>
          <w:rFonts w:ascii="Times New Roman" w:eastAsia="Times New Roman" w:hAnsi="Times New Roman" w:cs="Times New Roman"/>
          <w:iCs/>
          <w:sz w:val="24"/>
          <w:szCs w:val="24"/>
          <w:bdr w:val="none" w:sz="0" w:space="0" w:color="auto" w:frame="1"/>
          <w:lang w:eastAsia="en-IN"/>
        </w:rPr>
        <w:t xml:space="preserve"> a fair balance between the competing fundamental right i.e., freedom of speech, information, right to trade on one hand and the right to protection of </w:t>
      </w:r>
      <w:r w:rsidR="008C10DA">
        <w:rPr>
          <w:rFonts w:ascii="Times New Roman" w:eastAsia="Times New Roman" w:hAnsi="Times New Roman" w:cs="Times New Roman"/>
          <w:iCs/>
          <w:sz w:val="24"/>
          <w:szCs w:val="24"/>
          <w:highlight w:val="yellow"/>
          <w:bdr w:val="none" w:sz="0" w:space="0" w:color="auto" w:frame="1"/>
          <w:lang w:eastAsia="en-IN"/>
        </w:rPr>
        <w:t>I</w:t>
      </w:r>
      <w:r w:rsidR="008C10DA">
        <w:rPr>
          <w:rFonts w:ascii="Times New Roman" w:eastAsia="Times New Roman" w:hAnsi="Times New Roman" w:cs="Times New Roman"/>
          <w:iCs/>
          <w:sz w:val="24"/>
          <w:szCs w:val="24"/>
          <w:bdr w:val="none" w:sz="0" w:space="0" w:color="auto" w:frame="1"/>
          <w:lang w:eastAsia="en-IN"/>
        </w:rPr>
        <w:t>ntellectual Property Rights</w:t>
      </w:r>
      <w:r w:rsidRPr="00D379F4">
        <w:rPr>
          <w:rFonts w:ascii="Times New Roman" w:eastAsia="Times New Roman" w:hAnsi="Times New Roman" w:cs="Times New Roman"/>
          <w:iCs/>
          <w:sz w:val="24"/>
          <w:szCs w:val="24"/>
          <w:bdr w:val="none" w:sz="0" w:space="0" w:color="auto" w:frame="1"/>
          <w:lang w:eastAsia="en-IN"/>
        </w:rPr>
        <w:t xml:space="preserve"> on the other hand. The onus is on the right holders to prove to the Court’s satisfaction that each website which is sought to be blocked is a ‘rogue website’, primarily engaged in facilitating the widespread copyright infringement. </w:t>
      </w:r>
      <w:r w:rsidR="00FF0306" w:rsidRPr="00D379F4">
        <w:rPr>
          <w:rFonts w:ascii="Times New Roman" w:eastAsia="Times New Roman" w:hAnsi="Times New Roman" w:cs="Times New Roman"/>
          <w:iCs/>
          <w:sz w:val="24"/>
          <w:szCs w:val="24"/>
          <w:bdr w:val="none" w:sz="0" w:space="0" w:color="auto" w:frame="1"/>
          <w:lang w:eastAsia="en-IN"/>
        </w:rPr>
        <w:t>(para. 80)</w:t>
      </w:r>
    </w:p>
    <w:p w14:paraId="35CEA8E2" w14:textId="77777777" w:rsidR="00223338" w:rsidRPr="00D379F4" w:rsidRDefault="00223338"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3AEFE174" w14:textId="1863B90E" w:rsidR="009E7BF0" w:rsidRPr="00D379F4" w:rsidRDefault="00F836AC"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iCs/>
          <w:sz w:val="24"/>
          <w:szCs w:val="24"/>
          <w:bdr w:val="none" w:sz="0" w:space="0" w:color="auto" w:frame="1"/>
          <w:lang w:eastAsia="en-IN"/>
        </w:rPr>
        <w:lastRenderedPageBreak/>
        <w:t xml:space="preserve">In the last segment, the Court, in exercise of its inherent power under Section 151 of the Code of Civil Procedure, 1908 has espoused the concept of </w:t>
      </w:r>
      <w:r w:rsidRPr="00D379F4">
        <w:rPr>
          <w:rFonts w:ascii="Times New Roman" w:eastAsia="Times New Roman" w:hAnsi="Times New Roman" w:cs="Times New Roman"/>
          <w:i/>
          <w:iCs/>
          <w:sz w:val="24"/>
          <w:szCs w:val="24"/>
          <w:bdr w:val="none" w:sz="0" w:space="0" w:color="auto" w:frame="1"/>
          <w:lang w:eastAsia="en-IN"/>
        </w:rPr>
        <w:t>dynamic injunction</w:t>
      </w:r>
      <w:r w:rsidR="00FF0306" w:rsidRPr="00D379F4">
        <w:rPr>
          <w:rFonts w:ascii="Times New Roman" w:eastAsia="Times New Roman" w:hAnsi="Times New Roman" w:cs="Times New Roman"/>
          <w:i/>
          <w:iCs/>
          <w:sz w:val="24"/>
          <w:szCs w:val="24"/>
          <w:bdr w:val="none" w:sz="0" w:space="0" w:color="auto" w:frame="1"/>
          <w:lang w:eastAsia="en-IN"/>
        </w:rPr>
        <w:t xml:space="preserve"> </w:t>
      </w:r>
      <w:r w:rsidRPr="00D379F4">
        <w:rPr>
          <w:rFonts w:ascii="Times New Roman" w:eastAsia="Times New Roman" w:hAnsi="Times New Roman" w:cs="Times New Roman"/>
          <w:i/>
          <w:iCs/>
          <w:sz w:val="24"/>
          <w:szCs w:val="24"/>
          <w:bdr w:val="none" w:sz="0" w:space="0" w:color="auto" w:frame="1"/>
          <w:lang w:eastAsia="en-IN"/>
        </w:rPr>
        <w:t xml:space="preserve"> </w:t>
      </w:r>
      <w:r w:rsidRPr="00D379F4">
        <w:rPr>
          <w:rFonts w:ascii="Times New Roman" w:eastAsia="Times New Roman" w:hAnsi="Times New Roman" w:cs="Times New Roman"/>
          <w:iCs/>
          <w:sz w:val="24"/>
          <w:szCs w:val="24"/>
          <w:bdr w:val="none" w:sz="0" w:space="0" w:color="auto" w:frame="1"/>
          <w:lang w:eastAsia="en-IN"/>
        </w:rPr>
        <w:t>whereby the blocking injunction is extended to apply on mirror/ redirect/ alphanumeric websites, which was originally not under the ambit of the relief sought by the Plaintiff.</w:t>
      </w:r>
      <w:r w:rsidR="009E7BF0" w:rsidRPr="00D379F4">
        <w:rPr>
          <w:rFonts w:ascii="Times New Roman" w:eastAsia="Times New Roman" w:hAnsi="Times New Roman" w:cs="Times New Roman"/>
          <w:iCs/>
          <w:sz w:val="24"/>
          <w:szCs w:val="24"/>
          <w:bdr w:val="none" w:sz="0" w:space="0" w:color="auto" w:frame="1"/>
          <w:lang w:eastAsia="en-IN"/>
        </w:rPr>
        <w:t xml:space="preserve"> (para. 99)</w:t>
      </w:r>
      <w:r w:rsidRPr="00D379F4">
        <w:rPr>
          <w:rFonts w:ascii="Times New Roman" w:eastAsia="Times New Roman" w:hAnsi="Times New Roman" w:cs="Times New Roman"/>
          <w:iCs/>
          <w:sz w:val="24"/>
          <w:szCs w:val="24"/>
          <w:bdr w:val="none" w:sz="0" w:space="0" w:color="auto" w:frame="1"/>
          <w:lang w:eastAsia="en-IN"/>
        </w:rPr>
        <w:t xml:space="preserve"> Drawing its inspiration from the Singapore High Court’s decision in </w:t>
      </w:r>
      <w:r w:rsidRPr="00D379F4">
        <w:rPr>
          <w:rFonts w:ascii="Times New Roman" w:eastAsia="Times New Roman" w:hAnsi="Times New Roman" w:cs="Times New Roman"/>
          <w:i/>
          <w:iCs/>
          <w:sz w:val="24"/>
          <w:szCs w:val="24"/>
          <w:bdr w:val="none" w:sz="0" w:space="0" w:color="auto" w:frame="1"/>
          <w:lang w:eastAsia="en-IN"/>
        </w:rPr>
        <w:t>Disney Enterprise v. MI Ltd</w:t>
      </w:r>
      <w:r w:rsidRPr="00D379F4">
        <w:rPr>
          <w:rFonts w:ascii="Times New Roman" w:eastAsia="Times New Roman" w:hAnsi="Times New Roman" w:cs="Times New Roman"/>
          <w:iCs/>
          <w:sz w:val="24"/>
          <w:szCs w:val="24"/>
          <w:bdr w:val="none" w:sz="0" w:space="0" w:color="auto" w:frame="1"/>
          <w:lang w:eastAsia="en-IN"/>
        </w:rPr>
        <w:t>.</w:t>
      </w:r>
      <w:r w:rsidR="000778A3" w:rsidRPr="00D379F4">
        <w:rPr>
          <w:rFonts w:ascii="Times New Roman" w:hAnsi="Times New Roman" w:cs="Times New Roman"/>
          <w:sz w:val="24"/>
          <w:szCs w:val="24"/>
          <w:lang w:val="en-US"/>
        </w:rPr>
        <w:t xml:space="preserve"> (2018) SGHC 206</w:t>
      </w:r>
      <w:r w:rsidRPr="00D379F4">
        <w:rPr>
          <w:rFonts w:ascii="Times New Roman" w:eastAsia="Times New Roman" w:hAnsi="Times New Roman" w:cs="Times New Roman"/>
          <w:iCs/>
          <w:sz w:val="24"/>
          <w:szCs w:val="24"/>
          <w:bdr w:val="none" w:sz="0" w:space="0" w:color="auto" w:frame="1"/>
          <w:lang w:eastAsia="en-IN"/>
        </w:rPr>
        <w:t xml:space="preserve"> </w:t>
      </w:r>
      <w:r w:rsidR="00FD0C4C" w:rsidRPr="00D379F4">
        <w:rPr>
          <w:rFonts w:ascii="Times New Roman" w:eastAsia="Times New Roman" w:hAnsi="Times New Roman" w:cs="Times New Roman"/>
          <w:iCs/>
          <w:sz w:val="24"/>
          <w:szCs w:val="24"/>
          <w:bdr w:val="none" w:sz="0" w:space="0" w:color="auto" w:frame="1"/>
          <w:lang w:eastAsia="en-IN"/>
        </w:rPr>
        <w:t xml:space="preserve">and international developments on the subject matter, </w:t>
      </w:r>
      <w:r w:rsidR="009E7BF0" w:rsidRPr="00D379F4">
        <w:rPr>
          <w:rFonts w:ascii="Times New Roman" w:eastAsia="Times New Roman" w:hAnsi="Times New Roman" w:cs="Times New Roman"/>
          <w:iCs/>
          <w:sz w:val="24"/>
          <w:szCs w:val="24"/>
          <w:bdr w:val="none" w:sz="0" w:space="0" w:color="auto" w:frame="1"/>
          <w:lang w:eastAsia="en-IN"/>
        </w:rPr>
        <w:t xml:space="preserve">the </w:t>
      </w:r>
      <w:r w:rsidRPr="00D379F4">
        <w:rPr>
          <w:rFonts w:ascii="Times New Roman" w:eastAsia="Times New Roman" w:hAnsi="Times New Roman" w:cs="Times New Roman"/>
          <w:iCs/>
          <w:sz w:val="24"/>
          <w:szCs w:val="24"/>
          <w:bdr w:val="none" w:sz="0" w:space="0" w:color="auto" w:frame="1"/>
          <w:lang w:eastAsia="en-IN"/>
        </w:rPr>
        <w:t>Court adopted the relief of dynamic injunction which essentially aims to block new means of accessing the same infringing website.</w:t>
      </w:r>
      <w:r w:rsidRPr="00D379F4">
        <w:rPr>
          <w:rStyle w:val="FootnoteReference"/>
          <w:rFonts w:ascii="Times New Roman" w:eastAsia="Times New Roman" w:hAnsi="Times New Roman" w:cs="Times New Roman"/>
          <w:iCs/>
          <w:sz w:val="24"/>
          <w:szCs w:val="24"/>
          <w:bdr w:val="none" w:sz="0" w:space="0" w:color="auto" w:frame="1"/>
          <w:lang w:eastAsia="en-IN"/>
        </w:rPr>
        <w:footnoteReference w:id="6"/>
      </w:r>
      <w:r w:rsidRPr="00D379F4">
        <w:rPr>
          <w:rFonts w:ascii="Times New Roman" w:eastAsia="Times New Roman" w:hAnsi="Times New Roman" w:cs="Times New Roman"/>
          <w:iCs/>
          <w:sz w:val="24"/>
          <w:szCs w:val="24"/>
          <w:bdr w:val="none" w:sz="0" w:space="0" w:color="auto" w:frame="1"/>
          <w:lang w:eastAsia="en-IN"/>
        </w:rPr>
        <w:t xml:space="preserve"> </w:t>
      </w:r>
      <w:r w:rsidR="00FF0306" w:rsidRPr="00D379F4">
        <w:rPr>
          <w:rFonts w:ascii="Times New Roman" w:eastAsia="Times New Roman" w:hAnsi="Times New Roman" w:cs="Times New Roman"/>
          <w:iCs/>
          <w:sz w:val="24"/>
          <w:szCs w:val="24"/>
          <w:bdr w:val="none" w:sz="0" w:space="0" w:color="auto" w:frame="1"/>
          <w:lang w:eastAsia="en-IN"/>
        </w:rPr>
        <w:t xml:space="preserve">(para. 98) </w:t>
      </w:r>
      <w:r w:rsidRPr="00D379F4">
        <w:rPr>
          <w:rFonts w:ascii="Times New Roman" w:eastAsia="Times New Roman" w:hAnsi="Times New Roman" w:cs="Times New Roman"/>
          <w:iCs/>
          <w:sz w:val="24"/>
          <w:szCs w:val="24"/>
          <w:bdr w:val="none" w:sz="0" w:space="0" w:color="auto" w:frame="1"/>
          <w:lang w:eastAsia="en-IN"/>
        </w:rPr>
        <w:t>A plaintiff can avail the blocking injunction against</w:t>
      </w:r>
      <w:r w:rsidR="009E7BF0" w:rsidRPr="00D379F4">
        <w:rPr>
          <w:rFonts w:ascii="Times New Roman" w:eastAsia="Times New Roman" w:hAnsi="Times New Roman" w:cs="Times New Roman"/>
          <w:iCs/>
          <w:sz w:val="24"/>
          <w:szCs w:val="24"/>
          <w:bdr w:val="none" w:sz="0" w:space="0" w:color="auto" w:frame="1"/>
          <w:lang w:eastAsia="en-IN"/>
        </w:rPr>
        <w:t xml:space="preserve"> a</w:t>
      </w:r>
      <w:r w:rsidRPr="00D379F4">
        <w:rPr>
          <w:rFonts w:ascii="Times New Roman" w:eastAsia="Times New Roman" w:hAnsi="Times New Roman" w:cs="Times New Roman"/>
          <w:iCs/>
          <w:sz w:val="24"/>
          <w:szCs w:val="24"/>
          <w:bdr w:val="none" w:sz="0" w:space="0" w:color="auto" w:frame="1"/>
          <w:lang w:eastAsia="en-IN"/>
        </w:rPr>
        <w:t xml:space="preserve"> new website by filing </w:t>
      </w:r>
      <w:r w:rsidRPr="00D379F4">
        <w:rPr>
          <w:rFonts w:ascii="Times New Roman" w:eastAsia="Times New Roman" w:hAnsi="Times New Roman" w:cs="Times New Roman"/>
          <w:sz w:val="24"/>
          <w:szCs w:val="24"/>
          <w:lang w:eastAsia="en-IN"/>
        </w:rPr>
        <w:t>an additional affidavit</w:t>
      </w:r>
      <w:r w:rsidR="009E7BF0" w:rsidRPr="00D379F4">
        <w:rPr>
          <w:rFonts w:ascii="Times New Roman" w:eastAsia="Times New Roman" w:hAnsi="Times New Roman" w:cs="Times New Roman"/>
          <w:sz w:val="24"/>
          <w:szCs w:val="24"/>
          <w:lang w:eastAsia="en-IN"/>
        </w:rPr>
        <w:t>,</w:t>
      </w:r>
      <w:r w:rsidRPr="00D379F4">
        <w:rPr>
          <w:rFonts w:ascii="Times New Roman" w:eastAsia="Times New Roman" w:hAnsi="Times New Roman" w:cs="Times New Roman"/>
          <w:sz w:val="24"/>
          <w:szCs w:val="24"/>
          <w:lang w:eastAsia="en-IN"/>
        </w:rPr>
        <w:t xml:space="preserve"> giving the court an explanation as to </w:t>
      </w:r>
      <w:r w:rsidR="009E7BF0" w:rsidRPr="00D379F4">
        <w:rPr>
          <w:rFonts w:ascii="Times New Roman" w:eastAsia="Times New Roman" w:hAnsi="Times New Roman" w:cs="Times New Roman"/>
          <w:sz w:val="24"/>
          <w:szCs w:val="24"/>
          <w:lang w:eastAsia="en-IN"/>
        </w:rPr>
        <w:t>how</w:t>
      </w:r>
      <w:r w:rsidRPr="00D379F4">
        <w:rPr>
          <w:rFonts w:ascii="Times New Roman" w:eastAsia="Times New Roman" w:hAnsi="Times New Roman" w:cs="Times New Roman"/>
          <w:i/>
          <w:iCs/>
          <w:sz w:val="24"/>
          <w:szCs w:val="24"/>
          <w:bdr w:val="none" w:sz="0" w:space="0" w:color="auto" w:frame="1"/>
          <w:lang w:eastAsia="en-IN"/>
        </w:rPr>
        <w:t> </w:t>
      </w:r>
      <w:r w:rsidRPr="00D379F4">
        <w:rPr>
          <w:rFonts w:ascii="Times New Roman" w:eastAsia="Times New Roman" w:hAnsi="Times New Roman" w:cs="Times New Roman"/>
          <w:sz w:val="24"/>
          <w:szCs w:val="24"/>
          <w:lang w:eastAsia="en-IN"/>
        </w:rPr>
        <w:t>a new website is within the purview of an existing blocking order. Further, to reduce the burden of the Court, the High Court has delegated the power to extend blocking injunction orders to new websites to the Joint-Registrar of the Delhi High Court</w:t>
      </w:r>
      <w:r w:rsidR="009E7BF0" w:rsidRPr="00D379F4">
        <w:rPr>
          <w:rFonts w:ascii="Times New Roman" w:eastAsia="Times New Roman" w:hAnsi="Times New Roman" w:cs="Times New Roman"/>
          <w:sz w:val="24"/>
          <w:szCs w:val="24"/>
          <w:lang w:eastAsia="en-IN"/>
        </w:rPr>
        <w:t>.</w:t>
      </w:r>
    </w:p>
    <w:p w14:paraId="44BF1F88" w14:textId="77777777" w:rsidR="00C84868" w:rsidRPr="00D379F4" w:rsidRDefault="00C84868"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1C40348F" w14:textId="54FE1CCD" w:rsidR="001C1F70" w:rsidRPr="00D379F4" w:rsidRDefault="00710C04" w:rsidP="006E0256">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 xml:space="preserve">The Court granted a permanent injunction in favour of the Plaintiff, along with awarding the cost of the litigation. </w:t>
      </w:r>
      <w:r w:rsidR="00A56EEF" w:rsidRPr="00D379F4">
        <w:rPr>
          <w:rFonts w:ascii="Times New Roman" w:eastAsia="Times New Roman" w:hAnsi="Times New Roman" w:cs="Times New Roman"/>
          <w:sz w:val="24"/>
          <w:szCs w:val="24"/>
          <w:lang w:eastAsia="en-IN"/>
        </w:rPr>
        <w:t xml:space="preserve">The Court acknowledged that </w:t>
      </w:r>
      <w:r w:rsidRPr="00D379F4">
        <w:rPr>
          <w:rFonts w:ascii="Times New Roman" w:eastAsia="Times New Roman" w:hAnsi="Times New Roman" w:cs="Times New Roman"/>
          <w:sz w:val="24"/>
          <w:szCs w:val="24"/>
          <w:lang w:eastAsia="en-IN"/>
        </w:rPr>
        <w:t>majority of the viewers</w:t>
      </w:r>
      <w:r w:rsidR="00A56EEF" w:rsidRPr="00D379F4">
        <w:rPr>
          <w:rFonts w:ascii="Times New Roman" w:eastAsia="Times New Roman" w:hAnsi="Times New Roman" w:cs="Times New Roman"/>
          <w:sz w:val="24"/>
          <w:szCs w:val="24"/>
          <w:lang w:eastAsia="en-IN"/>
        </w:rPr>
        <w:t xml:space="preserve"> accessing the infringing content were </w:t>
      </w:r>
      <w:r w:rsidRPr="00D379F4">
        <w:rPr>
          <w:rFonts w:ascii="Times New Roman" w:eastAsia="Times New Roman" w:hAnsi="Times New Roman" w:cs="Times New Roman"/>
          <w:sz w:val="24"/>
          <w:szCs w:val="24"/>
          <w:lang w:eastAsia="en-IN"/>
        </w:rPr>
        <w:t>youngsters</w:t>
      </w:r>
      <w:r w:rsidR="00A56EEF" w:rsidRPr="00D379F4">
        <w:rPr>
          <w:rFonts w:ascii="Times New Roman" w:eastAsia="Times New Roman" w:hAnsi="Times New Roman" w:cs="Times New Roman"/>
          <w:sz w:val="24"/>
          <w:szCs w:val="24"/>
          <w:lang w:eastAsia="en-IN"/>
        </w:rPr>
        <w:t xml:space="preserve">, unaware of the consequences and impact of their </w:t>
      </w:r>
      <w:r w:rsidR="00A56EEF" w:rsidRPr="00D379F4">
        <w:rPr>
          <w:rFonts w:ascii="Times New Roman" w:eastAsia="Times New Roman" w:hAnsi="Times New Roman" w:cs="Times New Roman"/>
          <w:sz w:val="24"/>
          <w:szCs w:val="24"/>
          <w:lang w:eastAsia="en-IN"/>
        </w:rPr>
        <w:lastRenderedPageBreak/>
        <w:t>act. The</w:t>
      </w:r>
      <w:r w:rsidR="00E8580E">
        <w:rPr>
          <w:rFonts w:ascii="Times New Roman" w:eastAsia="Times New Roman" w:hAnsi="Times New Roman" w:cs="Times New Roman"/>
          <w:sz w:val="24"/>
          <w:szCs w:val="24"/>
          <w:lang w:eastAsia="en-IN"/>
        </w:rPr>
        <w:t xml:space="preserve"> </w:t>
      </w:r>
      <w:r w:rsidR="00E8580E" w:rsidRPr="00D379F4">
        <w:rPr>
          <w:rFonts w:ascii="Times New Roman" w:eastAsia="Times New Roman" w:hAnsi="Times New Roman" w:cs="Times New Roman"/>
          <w:sz w:val="24"/>
          <w:szCs w:val="24"/>
          <w:lang w:eastAsia="en-IN"/>
        </w:rPr>
        <w:t>Court,</w:t>
      </w:r>
      <w:r w:rsidRPr="00D379F4">
        <w:rPr>
          <w:rFonts w:ascii="Times New Roman" w:eastAsia="Times New Roman" w:hAnsi="Times New Roman" w:cs="Times New Roman"/>
          <w:sz w:val="24"/>
          <w:szCs w:val="24"/>
          <w:lang w:eastAsia="en-IN"/>
        </w:rPr>
        <w:t xml:space="preserve"> </w:t>
      </w:r>
      <w:r w:rsidR="00A56EEF" w:rsidRPr="00D379F4">
        <w:rPr>
          <w:rFonts w:ascii="Times New Roman" w:eastAsia="Times New Roman" w:hAnsi="Times New Roman" w:cs="Times New Roman"/>
          <w:sz w:val="24"/>
          <w:szCs w:val="24"/>
          <w:lang w:eastAsia="en-IN"/>
        </w:rPr>
        <w:t xml:space="preserve">therefore, </w:t>
      </w:r>
      <w:r w:rsidRPr="00D379F4">
        <w:rPr>
          <w:rFonts w:ascii="Times New Roman" w:eastAsia="Times New Roman" w:hAnsi="Times New Roman" w:cs="Times New Roman"/>
          <w:sz w:val="24"/>
          <w:szCs w:val="24"/>
          <w:lang w:eastAsia="en-IN"/>
        </w:rPr>
        <w:t xml:space="preserve">recommended that DoT and MeITY should frame a policy to issue warnings to the consumers watching infringing content. </w:t>
      </w:r>
      <w:r w:rsidR="001C1F70" w:rsidRPr="00D379F4">
        <w:rPr>
          <w:rFonts w:ascii="Times New Roman" w:eastAsia="Times New Roman" w:hAnsi="Times New Roman" w:cs="Times New Roman"/>
          <w:sz w:val="24"/>
          <w:szCs w:val="24"/>
          <w:lang w:eastAsia="en-IN"/>
        </w:rPr>
        <w:t>In the event that viewers continue to watch the infringing content</w:t>
      </w:r>
      <w:r w:rsidR="00C77F4F">
        <w:rPr>
          <w:rFonts w:ascii="Times New Roman" w:eastAsia="Times New Roman" w:hAnsi="Times New Roman" w:cs="Times New Roman"/>
          <w:sz w:val="24"/>
          <w:szCs w:val="24"/>
          <w:lang w:eastAsia="en-IN"/>
        </w:rPr>
        <w:t>,</w:t>
      </w:r>
      <w:r w:rsidR="001C1F70" w:rsidRPr="00D379F4">
        <w:rPr>
          <w:rFonts w:ascii="Times New Roman" w:eastAsia="Times New Roman" w:hAnsi="Times New Roman" w:cs="Times New Roman"/>
          <w:sz w:val="24"/>
          <w:szCs w:val="24"/>
          <w:lang w:eastAsia="en-IN"/>
        </w:rPr>
        <w:t xml:space="preserve"> then fine</w:t>
      </w:r>
      <w:r w:rsidR="008C10DA">
        <w:rPr>
          <w:rFonts w:ascii="Times New Roman" w:eastAsia="Times New Roman" w:hAnsi="Times New Roman" w:cs="Times New Roman"/>
          <w:sz w:val="24"/>
          <w:szCs w:val="24"/>
          <w:lang w:eastAsia="en-IN"/>
        </w:rPr>
        <w:t>s</w:t>
      </w:r>
      <w:r w:rsidR="001C1F70" w:rsidRPr="00D379F4">
        <w:rPr>
          <w:rFonts w:ascii="Times New Roman" w:eastAsia="Times New Roman" w:hAnsi="Times New Roman" w:cs="Times New Roman"/>
          <w:sz w:val="24"/>
          <w:szCs w:val="24"/>
          <w:lang w:eastAsia="en-IN"/>
        </w:rPr>
        <w:t xml:space="preserve"> may be levied against such viewers.</w:t>
      </w:r>
    </w:p>
    <w:p w14:paraId="1C698B34" w14:textId="77777777" w:rsidR="00C84868" w:rsidRPr="00D379F4" w:rsidRDefault="00C84868" w:rsidP="006E0256">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en-IN"/>
        </w:rPr>
      </w:pPr>
    </w:p>
    <w:p w14:paraId="04155EDE" w14:textId="662D160F" w:rsidR="00F35BF4" w:rsidRPr="00D379F4" w:rsidRDefault="00F35BF4" w:rsidP="006E0256">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en-IN"/>
        </w:rPr>
      </w:pPr>
      <w:r w:rsidRPr="00D379F4">
        <w:rPr>
          <w:rFonts w:ascii="Times New Roman" w:eastAsia="Times New Roman" w:hAnsi="Times New Roman" w:cs="Times New Roman"/>
          <w:b/>
          <w:sz w:val="24"/>
          <w:szCs w:val="24"/>
          <w:lang w:eastAsia="en-IN"/>
        </w:rPr>
        <w:t>Decision Direction</w:t>
      </w:r>
    </w:p>
    <w:p w14:paraId="1A48CB8C" w14:textId="350DF736" w:rsidR="000778A3" w:rsidRPr="00D379F4" w:rsidRDefault="000778A3" w:rsidP="006E0256">
      <w:pPr>
        <w:shd w:val="clear" w:color="auto" w:fill="FFFFFF"/>
        <w:spacing w:after="0" w:line="240" w:lineRule="auto"/>
        <w:jc w:val="both"/>
        <w:textAlignment w:val="baseline"/>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Mixed Outcome</w:t>
      </w:r>
    </w:p>
    <w:p w14:paraId="01F6764E" w14:textId="66BFE9E3" w:rsidR="000778A3" w:rsidRPr="00D379F4" w:rsidRDefault="000778A3" w:rsidP="009701B1">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r w:rsidRPr="00D379F4">
        <w:rPr>
          <w:rFonts w:ascii="Times New Roman" w:eastAsia="Times New Roman" w:hAnsi="Times New Roman" w:cs="Times New Roman"/>
          <w:iCs/>
          <w:sz w:val="24"/>
          <w:szCs w:val="24"/>
          <w:bdr w:val="none" w:sz="0" w:space="0" w:color="auto" w:frame="1"/>
          <w:lang w:eastAsia="en-IN"/>
        </w:rPr>
        <w:t>The Court has rightfully balanced the competing rights of freedom of speech and expression and that of copyright owners</w:t>
      </w:r>
      <w:r w:rsidR="009701B1" w:rsidRPr="00D379F4">
        <w:rPr>
          <w:rFonts w:ascii="Times New Roman" w:eastAsia="Times New Roman" w:hAnsi="Times New Roman" w:cs="Times New Roman"/>
          <w:iCs/>
          <w:sz w:val="24"/>
          <w:szCs w:val="24"/>
          <w:bdr w:val="none" w:sz="0" w:space="0" w:color="auto" w:frame="1"/>
          <w:lang w:eastAsia="en-IN"/>
        </w:rPr>
        <w:t xml:space="preserve"> in the context of online privacy</w:t>
      </w:r>
      <w:r w:rsidRPr="00D379F4">
        <w:rPr>
          <w:rFonts w:ascii="Times New Roman" w:eastAsia="Times New Roman" w:hAnsi="Times New Roman" w:cs="Times New Roman"/>
          <w:iCs/>
          <w:sz w:val="24"/>
          <w:szCs w:val="24"/>
          <w:bdr w:val="none" w:sz="0" w:space="0" w:color="auto" w:frame="1"/>
          <w:lang w:eastAsia="en-IN"/>
        </w:rPr>
        <w:t xml:space="preserve">. While </w:t>
      </w:r>
      <w:r w:rsidR="009701B1" w:rsidRPr="00D379F4">
        <w:rPr>
          <w:rFonts w:ascii="Times New Roman" w:eastAsia="Times New Roman" w:hAnsi="Times New Roman" w:cs="Times New Roman"/>
          <w:iCs/>
          <w:sz w:val="24"/>
          <w:szCs w:val="24"/>
          <w:bdr w:val="none" w:sz="0" w:space="0" w:color="auto" w:frame="1"/>
          <w:lang w:eastAsia="en-IN"/>
        </w:rPr>
        <w:t xml:space="preserve">the right of the individual to </w:t>
      </w:r>
      <w:r w:rsidRPr="00D379F4">
        <w:rPr>
          <w:rFonts w:ascii="Times New Roman" w:eastAsia="Times New Roman" w:hAnsi="Times New Roman" w:cs="Times New Roman"/>
          <w:iCs/>
          <w:sz w:val="24"/>
          <w:szCs w:val="24"/>
          <w:bdr w:val="none" w:sz="0" w:space="0" w:color="auto" w:frame="1"/>
          <w:lang w:eastAsia="en-IN"/>
        </w:rPr>
        <w:t>information online</w:t>
      </w:r>
      <w:r w:rsidR="009701B1" w:rsidRPr="00D379F4">
        <w:rPr>
          <w:rFonts w:ascii="Times New Roman" w:eastAsia="Times New Roman" w:hAnsi="Times New Roman" w:cs="Times New Roman"/>
          <w:iCs/>
          <w:sz w:val="24"/>
          <w:szCs w:val="24"/>
          <w:bdr w:val="none" w:sz="0" w:space="0" w:color="auto" w:frame="1"/>
          <w:lang w:eastAsia="en-IN"/>
        </w:rPr>
        <w:t xml:space="preserve"> is curtailed by this judgment</w:t>
      </w:r>
      <w:r w:rsidRPr="00D379F4">
        <w:rPr>
          <w:rFonts w:ascii="Times New Roman" w:eastAsia="Times New Roman" w:hAnsi="Times New Roman" w:cs="Times New Roman"/>
          <w:iCs/>
          <w:sz w:val="24"/>
          <w:szCs w:val="24"/>
          <w:bdr w:val="none" w:sz="0" w:space="0" w:color="auto" w:frame="1"/>
          <w:lang w:eastAsia="en-IN"/>
        </w:rPr>
        <w:t xml:space="preserve">, </w:t>
      </w:r>
      <w:r w:rsidR="009701B1" w:rsidRPr="00D379F4">
        <w:rPr>
          <w:rFonts w:ascii="Times New Roman" w:eastAsia="Times New Roman" w:hAnsi="Times New Roman" w:cs="Times New Roman"/>
          <w:iCs/>
          <w:sz w:val="24"/>
          <w:szCs w:val="24"/>
          <w:bdr w:val="none" w:sz="0" w:space="0" w:color="auto" w:frame="1"/>
          <w:lang w:eastAsia="en-IN"/>
        </w:rPr>
        <w:t xml:space="preserve">the Court has considered the </w:t>
      </w:r>
      <w:r w:rsidR="00C84868" w:rsidRPr="00D379F4">
        <w:rPr>
          <w:rFonts w:ascii="Times New Roman" w:eastAsia="Times New Roman" w:hAnsi="Times New Roman" w:cs="Times New Roman"/>
          <w:iCs/>
          <w:sz w:val="24"/>
          <w:szCs w:val="24"/>
          <w:bdr w:val="none" w:sz="0" w:space="0" w:color="auto" w:frame="1"/>
          <w:lang w:eastAsia="en-IN"/>
        </w:rPr>
        <w:t>necessity,</w:t>
      </w:r>
      <w:r w:rsidR="00D379F4">
        <w:rPr>
          <w:rFonts w:ascii="Times New Roman" w:eastAsia="Times New Roman" w:hAnsi="Times New Roman" w:cs="Times New Roman"/>
          <w:iCs/>
          <w:sz w:val="24"/>
          <w:szCs w:val="24"/>
          <w:bdr w:val="none" w:sz="0" w:space="0" w:color="auto" w:frame="1"/>
          <w:lang w:eastAsia="en-IN"/>
        </w:rPr>
        <w:t xml:space="preserve"> </w:t>
      </w:r>
      <w:r w:rsidR="009701B1" w:rsidRPr="00D379F4">
        <w:rPr>
          <w:rFonts w:ascii="Times New Roman" w:eastAsia="Times New Roman" w:hAnsi="Times New Roman" w:cs="Times New Roman"/>
          <w:iCs/>
          <w:sz w:val="24"/>
          <w:szCs w:val="24"/>
          <w:bdr w:val="none" w:sz="0" w:space="0" w:color="auto" w:frame="1"/>
          <w:lang w:eastAsia="en-IN"/>
        </w:rPr>
        <w:t>proportionality</w:t>
      </w:r>
      <w:r w:rsidR="00C84868" w:rsidRPr="00D379F4">
        <w:rPr>
          <w:rFonts w:ascii="Times New Roman" w:eastAsia="Times New Roman" w:hAnsi="Times New Roman" w:cs="Times New Roman"/>
          <w:iCs/>
          <w:sz w:val="24"/>
          <w:szCs w:val="24"/>
          <w:bdr w:val="none" w:sz="0" w:space="0" w:color="auto" w:frame="1"/>
          <w:lang w:eastAsia="en-IN"/>
        </w:rPr>
        <w:t xml:space="preserve"> and reasonableness</w:t>
      </w:r>
      <w:r w:rsidR="009701B1" w:rsidRPr="00D379F4">
        <w:rPr>
          <w:rFonts w:ascii="Times New Roman" w:eastAsia="Times New Roman" w:hAnsi="Times New Roman" w:cs="Times New Roman"/>
          <w:iCs/>
          <w:sz w:val="24"/>
          <w:szCs w:val="24"/>
          <w:bdr w:val="none" w:sz="0" w:space="0" w:color="auto" w:frame="1"/>
          <w:lang w:eastAsia="en-IN"/>
        </w:rPr>
        <w:t xml:space="preserve"> of such measures and elaborately </w:t>
      </w:r>
      <w:r w:rsidRPr="00D379F4">
        <w:rPr>
          <w:rFonts w:ascii="Times New Roman" w:eastAsia="Times New Roman" w:hAnsi="Times New Roman" w:cs="Times New Roman"/>
          <w:iCs/>
          <w:sz w:val="24"/>
          <w:szCs w:val="24"/>
          <w:bdr w:val="none" w:sz="0" w:space="0" w:color="auto" w:frame="1"/>
          <w:lang w:eastAsia="en-IN"/>
        </w:rPr>
        <w:t>outlined the facto</w:t>
      </w:r>
      <w:r w:rsidR="009701B1" w:rsidRPr="00D379F4">
        <w:rPr>
          <w:rFonts w:ascii="Times New Roman" w:eastAsia="Times New Roman" w:hAnsi="Times New Roman" w:cs="Times New Roman"/>
          <w:iCs/>
          <w:sz w:val="24"/>
          <w:szCs w:val="24"/>
          <w:bdr w:val="none" w:sz="0" w:space="0" w:color="auto" w:frame="1"/>
          <w:lang w:eastAsia="en-IN"/>
        </w:rPr>
        <w:t xml:space="preserve">rs to </w:t>
      </w:r>
      <w:r w:rsidRPr="00D379F4">
        <w:rPr>
          <w:rFonts w:ascii="Times New Roman" w:eastAsia="Times New Roman" w:hAnsi="Times New Roman" w:cs="Times New Roman"/>
          <w:iCs/>
          <w:sz w:val="24"/>
          <w:szCs w:val="24"/>
          <w:bdr w:val="none" w:sz="0" w:space="0" w:color="auto" w:frame="1"/>
          <w:lang w:eastAsia="en-IN"/>
        </w:rPr>
        <w:t xml:space="preserve">classify a </w:t>
      </w:r>
      <w:r w:rsidR="009701B1" w:rsidRPr="00D379F4">
        <w:rPr>
          <w:rFonts w:ascii="Times New Roman" w:eastAsia="Times New Roman" w:hAnsi="Times New Roman" w:cs="Times New Roman"/>
          <w:iCs/>
          <w:sz w:val="24"/>
          <w:szCs w:val="24"/>
          <w:bdr w:val="none" w:sz="0" w:space="0" w:color="auto" w:frame="1"/>
          <w:lang w:eastAsia="en-IN"/>
        </w:rPr>
        <w:t xml:space="preserve">website as a </w:t>
      </w:r>
      <w:r w:rsidRPr="00D379F4">
        <w:rPr>
          <w:rFonts w:ascii="Times New Roman" w:eastAsia="Times New Roman" w:hAnsi="Times New Roman" w:cs="Times New Roman"/>
          <w:iCs/>
          <w:sz w:val="24"/>
          <w:szCs w:val="24"/>
          <w:bdr w:val="none" w:sz="0" w:space="0" w:color="auto" w:frame="1"/>
          <w:lang w:eastAsia="en-IN"/>
        </w:rPr>
        <w:t>rogue website</w:t>
      </w:r>
      <w:r w:rsidR="009701B1" w:rsidRPr="00D379F4">
        <w:rPr>
          <w:rFonts w:ascii="Times New Roman" w:eastAsia="Times New Roman" w:hAnsi="Times New Roman" w:cs="Times New Roman"/>
          <w:iCs/>
          <w:sz w:val="24"/>
          <w:szCs w:val="24"/>
          <w:bdr w:val="none" w:sz="0" w:space="0" w:color="auto" w:frame="1"/>
          <w:lang w:eastAsia="en-IN"/>
        </w:rPr>
        <w:t>.</w:t>
      </w:r>
      <w:r w:rsidR="00D379F4">
        <w:rPr>
          <w:rFonts w:ascii="Times New Roman" w:eastAsia="Times New Roman" w:hAnsi="Times New Roman" w:cs="Times New Roman"/>
          <w:iCs/>
          <w:sz w:val="24"/>
          <w:szCs w:val="24"/>
          <w:bdr w:val="none" w:sz="0" w:space="0" w:color="auto" w:frame="1"/>
          <w:lang w:eastAsia="en-IN"/>
        </w:rPr>
        <w:t xml:space="preserve"> Despite the lack of specific statutory provision, in view of the need to curb mischief perpetrated by mirror websites, the Court has exercised its inherent powers to issue dynamic injunctions</w:t>
      </w:r>
      <w:r w:rsidR="003E6C01">
        <w:rPr>
          <w:rFonts w:ascii="Times New Roman" w:eastAsia="Times New Roman" w:hAnsi="Times New Roman" w:cs="Times New Roman"/>
          <w:iCs/>
          <w:sz w:val="24"/>
          <w:szCs w:val="24"/>
          <w:bdr w:val="none" w:sz="0" w:space="0" w:color="auto" w:frame="1"/>
          <w:lang w:eastAsia="en-IN"/>
        </w:rPr>
        <w:t xml:space="preserve"> against hydra-headed/ rogue websites</w:t>
      </w:r>
      <w:r w:rsidR="00D379F4">
        <w:rPr>
          <w:rFonts w:ascii="Times New Roman" w:eastAsia="Times New Roman" w:hAnsi="Times New Roman" w:cs="Times New Roman"/>
          <w:iCs/>
          <w:sz w:val="24"/>
          <w:szCs w:val="24"/>
          <w:bdr w:val="none" w:sz="0" w:space="0" w:color="auto" w:frame="1"/>
          <w:lang w:eastAsia="en-IN"/>
        </w:rPr>
        <w:t>.</w:t>
      </w:r>
    </w:p>
    <w:p w14:paraId="11D166EB" w14:textId="77777777" w:rsidR="00223338" w:rsidRPr="00D379F4" w:rsidRDefault="00223338" w:rsidP="006E0256">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1EA3464B" w14:textId="6B5F7383" w:rsidR="00F35BF4" w:rsidRPr="00D379F4" w:rsidRDefault="00F35BF4" w:rsidP="006E0256">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Global Perspective</w:t>
      </w:r>
    </w:p>
    <w:p w14:paraId="47DF5FA7" w14:textId="6EDF9E90" w:rsidR="00F1236C" w:rsidRPr="00D379F4" w:rsidRDefault="00F1236C" w:rsidP="006E0256">
      <w:pPr>
        <w:shd w:val="clear" w:color="auto" w:fill="FFFFFF"/>
        <w:spacing w:after="0" w:line="240" w:lineRule="auto"/>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 xml:space="preserve">National standards, law </w:t>
      </w:r>
      <w:r w:rsidR="0059684A" w:rsidRPr="00D379F4">
        <w:rPr>
          <w:rFonts w:ascii="Times New Roman" w:eastAsia="Times New Roman" w:hAnsi="Times New Roman" w:cs="Times New Roman"/>
          <w:b/>
          <w:sz w:val="24"/>
          <w:szCs w:val="24"/>
          <w:lang w:eastAsia="en-IN"/>
        </w:rPr>
        <w:t xml:space="preserve">  </w:t>
      </w:r>
      <w:r w:rsidRPr="00D379F4">
        <w:rPr>
          <w:rFonts w:ascii="Times New Roman" w:eastAsia="Times New Roman" w:hAnsi="Times New Roman" w:cs="Times New Roman"/>
          <w:b/>
          <w:sz w:val="24"/>
          <w:szCs w:val="24"/>
          <w:lang w:eastAsia="en-IN"/>
        </w:rPr>
        <w:t>or jurisprudence</w:t>
      </w:r>
    </w:p>
    <w:p w14:paraId="06F9D23B" w14:textId="0DAEC5A0" w:rsidR="00C377D9" w:rsidRPr="00D379F4" w:rsidRDefault="00C377D9" w:rsidP="006E0256">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India,</w:t>
      </w:r>
      <w:r w:rsidR="00FC17B6" w:rsidRPr="00D379F4">
        <w:rPr>
          <w:rFonts w:ascii="Times New Roman" w:hAnsi="Times New Roman" w:cs="Times New Roman"/>
          <w:sz w:val="24"/>
          <w:szCs w:val="24"/>
        </w:rPr>
        <w:t xml:space="preserve"> </w:t>
      </w:r>
      <w:r w:rsidR="00FC17B6" w:rsidRPr="00D379F4">
        <w:rPr>
          <w:rFonts w:ascii="Times New Roman" w:eastAsia="Times New Roman" w:hAnsi="Times New Roman" w:cs="Times New Roman"/>
          <w:sz w:val="24"/>
          <w:szCs w:val="24"/>
          <w:lang w:eastAsia="en-IN"/>
        </w:rPr>
        <w:t>Singhal v. Union of India, [2015] Pet. No. 167 of 2012</w:t>
      </w:r>
    </w:p>
    <w:p w14:paraId="04E034DD" w14:textId="1825B792" w:rsidR="00FC17B6" w:rsidRPr="00D379F4" w:rsidRDefault="00FC17B6" w:rsidP="006E0256">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India, Myspace Inc. v. Super Cassettes Industries Ltd., 2016 SCC Online Del 6382</w:t>
      </w:r>
    </w:p>
    <w:p w14:paraId="7A0015A8" w14:textId="386DBB72" w:rsidR="00FC17B6" w:rsidRPr="00D379F4" w:rsidRDefault="00FC17B6" w:rsidP="006E0256">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lastRenderedPageBreak/>
        <w:t>India, in Eros International Media v. BSNL Suit No. 751 of 2016</w:t>
      </w:r>
    </w:p>
    <w:p w14:paraId="64BCE7FE" w14:textId="7F42CE07" w:rsidR="00FC17B6" w:rsidRPr="00D379F4" w:rsidRDefault="00FC17B6" w:rsidP="006E0256">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 xml:space="preserve">Department of Electronics and Information Technology v. Star India Pvt. Ltd. </w:t>
      </w:r>
      <w:r w:rsidRPr="00D379F4">
        <w:rPr>
          <w:rFonts w:ascii="Times New Roman" w:hAnsi="Times New Roman" w:cs="Times New Roman"/>
          <w:sz w:val="24"/>
          <w:szCs w:val="24"/>
          <w:lang w:val="en-US"/>
        </w:rPr>
        <w:t>2016 SCC OnLine Del 4160</w:t>
      </w:r>
    </w:p>
    <w:p w14:paraId="40E6D99B" w14:textId="4ECC5CB7" w:rsidR="00FC17B6" w:rsidRPr="00D379F4" w:rsidRDefault="00FC17B6" w:rsidP="006E0256">
      <w:pPr>
        <w:pStyle w:val="ListParagraph"/>
        <w:numPr>
          <w:ilvl w:val="0"/>
          <w:numId w:val="5"/>
        </w:num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India, Tharoor v. Arnab Goswami and Anr: 2017 SCC OnLine Del 12049</w:t>
      </w:r>
    </w:p>
    <w:p w14:paraId="3D219D8D" w14:textId="46BFC11A" w:rsidR="00F1236C" w:rsidRPr="00D379F4" w:rsidRDefault="00F1236C" w:rsidP="006E0256">
      <w:pPr>
        <w:shd w:val="clear" w:color="auto" w:fill="FFFFFF"/>
        <w:spacing w:after="0" w:line="240" w:lineRule="auto"/>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Other National Standards, Law or Jurisprudence</w:t>
      </w:r>
    </w:p>
    <w:p w14:paraId="5EA97DA6" w14:textId="0F582C19" w:rsidR="00FC17B6" w:rsidRPr="00D379F4" w:rsidRDefault="00FC17B6" w:rsidP="006E0256">
      <w:pPr>
        <w:pStyle w:val="ListParagraph"/>
        <w:numPr>
          <w:ilvl w:val="0"/>
          <w:numId w:val="4"/>
        </w:num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EWHC, Cartier International AG v. British Sky Broadcasting Limited, [2014] 3354 (Ch)</w:t>
      </w:r>
    </w:p>
    <w:p w14:paraId="5C0C6B91" w14:textId="493F6C0B" w:rsidR="00FC17B6" w:rsidRPr="00D379F4" w:rsidRDefault="001B34A4" w:rsidP="006E025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Sing., Disney Enterprise v. Ml Ltd., (2018) SGHC 206</w:t>
      </w:r>
    </w:p>
    <w:p w14:paraId="2120BAA4" w14:textId="78FCD0BB" w:rsidR="001B34A4" w:rsidRPr="00D379F4" w:rsidRDefault="001B34A4" w:rsidP="006E025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Eng., 20th Century Fox v. British Telecommunications PLC, (2012) 1 All ER 869</w:t>
      </w:r>
    </w:p>
    <w:p w14:paraId="4613D135" w14:textId="597E443B" w:rsidR="00C377D9" w:rsidRPr="00D379F4" w:rsidRDefault="00C377D9" w:rsidP="006E025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 xml:space="preserve">ECJ, Case C-314/12, </w:t>
      </w:r>
      <w:r w:rsidRPr="00D379F4">
        <w:rPr>
          <w:rFonts w:ascii="Times New Roman" w:hAnsi="Times New Roman" w:cs="Times New Roman"/>
          <w:bCs/>
          <w:iCs/>
          <w:sz w:val="24"/>
          <w:szCs w:val="24"/>
        </w:rPr>
        <w:t xml:space="preserve">UPC Telekabel v. Constantin Film Verleih </w:t>
      </w:r>
      <w:r w:rsidRPr="00D379F4">
        <w:rPr>
          <w:rFonts w:ascii="Times New Roman" w:eastAsia="Times New Roman" w:hAnsi="Times New Roman" w:cs="Times New Roman"/>
          <w:sz w:val="24"/>
          <w:szCs w:val="24"/>
          <w:lang w:eastAsia="en-IN"/>
        </w:rPr>
        <w:t>(2014)</w:t>
      </w:r>
    </w:p>
    <w:p w14:paraId="4019E810" w14:textId="2987F81D" w:rsidR="0020349E" w:rsidRPr="00D379F4" w:rsidRDefault="0020349E" w:rsidP="006E025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 xml:space="preserve">Cory, Nigel, How Website Blocking Is Curbing Digital Piracy Without Breaking the Internet, Information Technology and Innovation Foundation, </w:t>
      </w:r>
      <w:r w:rsidR="00FC17B6" w:rsidRPr="00D379F4">
        <w:rPr>
          <w:rFonts w:ascii="Times New Roman" w:eastAsia="Times New Roman" w:hAnsi="Times New Roman" w:cs="Times New Roman"/>
          <w:sz w:val="24"/>
          <w:szCs w:val="24"/>
          <w:lang w:eastAsia="en-IN"/>
        </w:rPr>
        <w:t xml:space="preserve"> </w:t>
      </w:r>
      <w:hyperlink r:id="rId9" w:history="1">
        <w:r w:rsidR="00FC17B6" w:rsidRPr="00D379F4">
          <w:rPr>
            <w:rStyle w:val="Hyperlink"/>
            <w:rFonts w:ascii="Times New Roman" w:hAnsi="Times New Roman" w:cs="Times New Roman"/>
            <w:sz w:val="24"/>
            <w:szCs w:val="24"/>
          </w:rPr>
          <w:t>http://www2.itif.org/2016-website-blocking.pdf</w:t>
        </w:r>
      </w:hyperlink>
      <w:r w:rsidR="00FC17B6" w:rsidRPr="00D379F4">
        <w:rPr>
          <w:rFonts w:ascii="Times New Roman" w:hAnsi="Times New Roman" w:cs="Times New Roman"/>
          <w:sz w:val="24"/>
          <w:szCs w:val="24"/>
        </w:rPr>
        <w:t>, Aug. 2016</w:t>
      </w:r>
    </w:p>
    <w:p w14:paraId="604648F3" w14:textId="617D1578" w:rsidR="00FC17B6" w:rsidRPr="00D379F4" w:rsidRDefault="00FC17B6" w:rsidP="006E0256">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Danaher, Brett and Smith, Michael D. and Telang, Rahul, The Effect of Piracy Website Blocking on Consumer Behaviour</w:t>
      </w:r>
      <w:r w:rsidR="001B34A4" w:rsidRPr="00D379F4">
        <w:rPr>
          <w:rFonts w:ascii="Times New Roman" w:eastAsia="Times New Roman" w:hAnsi="Times New Roman" w:cs="Times New Roman"/>
          <w:sz w:val="24"/>
          <w:szCs w:val="24"/>
          <w:lang w:eastAsia="en-IN"/>
        </w:rPr>
        <w:t xml:space="preserve">, </w:t>
      </w:r>
      <w:hyperlink r:id="rId10" w:history="1">
        <w:r w:rsidR="001B34A4" w:rsidRPr="00D379F4">
          <w:rPr>
            <w:rStyle w:val="Hyperlink"/>
            <w:rFonts w:ascii="Times New Roman" w:eastAsia="Times New Roman" w:hAnsi="Times New Roman" w:cs="Times New Roman"/>
            <w:sz w:val="24"/>
            <w:szCs w:val="24"/>
            <w:lang w:eastAsia="en-IN"/>
          </w:rPr>
          <w:t>https://ssrn.com/abstract=2612063m</w:t>
        </w:r>
      </w:hyperlink>
      <w:r w:rsidR="001B34A4" w:rsidRPr="00D379F4">
        <w:rPr>
          <w:rFonts w:ascii="Times New Roman" w:eastAsia="Times New Roman" w:hAnsi="Times New Roman" w:cs="Times New Roman"/>
          <w:sz w:val="24"/>
          <w:szCs w:val="24"/>
          <w:lang w:eastAsia="en-IN"/>
        </w:rPr>
        <w:t>, Nov. 2016</w:t>
      </w:r>
    </w:p>
    <w:p w14:paraId="16AD8B44" w14:textId="77777777" w:rsidR="00036DA0" w:rsidRPr="00D379F4" w:rsidRDefault="00036DA0" w:rsidP="00036DA0">
      <w:pPr>
        <w:pStyle w:val="ListParagraph"/>
        <w:autoSpaceDE w:val="0"/>
        <w:autoSpaceDN w:val="0"/>
        <w:adjustRightInd w:val="0"/>
        <w:spacing w:after="0" w:line="240" w:lineRule="auto"/>
        <w:jc w:val="both"/>
        <w:rPr>
          <w:rFonts w:ascii="Times New Roman" w:eastAsia="Times New Roman" w:hAnsi="Times New Roman" w:cs="Times New Roman"/>
          <w:sz w:val="24"/>
          <w:szCs w:val="24"/>
          <w:lang w:eastAsia="en-IN"/>
        </w:rPr>
      </w:pPr>
    </w:p>
    <w:p w14:paraId="5505CC8B" w14:textId="68DAFD9B" w:rsidR="00F35BF4" w:rsidRPr="00D379F4" w:rsidRDefault="00F35BF4" w:rsidP="006E0256">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lastRenderedPageBreak/>
        <w:t>Case Significance</w:t>
      </w:r>
    </w:p>
    <w:p w14:paraId="75B084B6" w14:textId="77777777" w:rsidR="00E910EA" w:rsidRPr="00D379F4" w:rsidRDefault="00E910EA" w:rsidP="006E0256">
      <w:pPr>
        <w:shd w:val="clear" w:color="auto" w:fill="FFFFFF"/>
        <w:spacing w:after="0" w:line="240" w:lineRule="auto"/>
        <w:jc w:val="both"/>
        <w:rPr>
          <w:rFonts w:ascii="Times New Roman" w:eastAsia="Times New Roman" w:hAnsi="Times New Roman" w:cs="Times New Roman"/>
          <w:b/>
          <w:sz w:val="24"/>
          <w:szCs w:val="24"/>
          <w:lang w:eastAsia="en-IN"/>
        </w:rPr>
      </w:pPr>
      <w:r w:rsidRPr="00D379F4">
        <w:rPr>
          <w:rFonts w:ascii="Times New Roman" w:eastAsia="Times New Roman" w:hAnsi="Times New Roman" w:cs="Times New Roman"/>
          <w:b/>
          <w:sz w:val="24"/>
          <w:szCs w:val="24"/>
          <w:lang w:eastAsia="en-IN"/>
        </w:rPr>
        <w:t>The decision establishes a binding or persuasive precedent within its jurisdiction.</w:t>
      </w:r>
    </w:p>
    <w:p w14:paraId="3440120E" w14:textId="08544847" w:rsidR="00E910EA" w:rsidRPr="00D379F4" w:rsidRDefault="00E910EA" w:rsidP="006E0256">
      <w:pPr>
        <w:shd w:val="clear" w:color="auto" w:fill="FFFFFF"/>
        <w:spacing w:after="0" w:line="240" w:lineRule="auto"/>
        <w:jc w:val="both"/>
        <w:rPr>
          <w:rFonts w:ascii="Times New Roman" w:eastAsia="Times New Roman" w:hAnsi="Times New Roman" w:cs="Times New Roman"/>
          <w:sz w:val="24"/>
          <w:szCs w:val="24"/>
          <w:lang w:eastAsia="en-IN"/>
        </w:rPr>
      </w:pPr>
      <w:r w:rsidRPr="00D379F4">
        <w:rPr>
          <w:rFonts w:ascii="Times New Roman" w:eastAsia="Times New Roman" w:hAnsi="Times New Roman" w:cs="Times New Roman"/>
          <w:sz w:val="24"/>
          <w:szCs w:val="24"/>
          <w:lang w:eastAsia="en-IN"/>
        </w:rPr>
        <w:t>The decision, arising out of the single judge bench of the Delhi High Court, establishes a binding precedent for all lower courts throughout the National Capital Territory of Delhi. It has a persuasive precedent for all other courts.</w:t>
      </w:r>
    </w:p>
    <w:p w14:paraId="42E5186E" w14:textId="6481D778" w:rsidR="005141AD" w:rsidRPr="00D379F4" w:rsidRDefault="005141AD" w:rsidP="006E0256">
      <w:pPr>
        <w:spacing w:after="0" w:line="240" w:lineRule="auto"/>
        <w:jc w:val="both"/>
        <w:rPr>
          <w:rFonts w:ascii="Times New Roman" w:hAnsi="Times New Roman" w:cs="Times New Roman"/>
          <w:sz w:val="24"/>
          <w:szCs w:val="24"/>
        </w:rPr>
      </w:pPr>
    </w:p>
    <w:p w14:paraId="643401D0" w14:textId="2DFC3024" w:rsidR="00D379F4" w:rsidRPr="00D379F4" w:rsidRDefault="00D379F4" w:rsidP="00D379F4">
      <w:pPr>
        <w:pStyle w:val="ListParagraph"/>
        <w:numPr>
          <w:ilvl w:val="0"/>
          <w:numId w:val="1"/>
        </w:numPr>
        <w:spacing w:after="0" w:line="240" w:lineRule="auto"/>
        <w:jc w:val="both"/>
        <w:rPr>
          <w:rFonts w:ascii="Times New Roman" w:hAnsi="Times New Roman" w:cs="Times New Roman"/>
          <w:b/>
          <w:bCs/>
          <w:sz w:val="24"/>
          <w:szCs w:val="24"/>
        </w:rPr>
      </w:pPr>
      <w:r w:rsidRPr="00D379F4">
        <w:rPr>
          <w:rFonts w:ascii="Times New Roman" w:hAnsi="Times New Roman" w:cs="Times New Roman"/>
          <w:b/>
          <w:bCs/>
          <w:sz w:val="24"/>
          <w:szCs w:val="24"/>
        </w:rPr>
        <w:t>Links to Blog Posts</w:t>
      </w:r>
    </w:p>
    <w:p w14:paraId="3ECF9B5C" w14:textId="3177AC6B" w:rsidR="00D379F4" w:rsidRPr="00D379F4" w:rsidRDefault="00271CF7" w:rsidP="00D379F4">
      <w:pPr>
        <w:pStyle w:val="ListParagraph"/>
        <w:numPr>
          <w:ilvl w:val="0"/>
          <w:numId w:val="7"/>
        </w:numPr>
        <w:spacing w:after="0" w:line="240" w:lineRule="auto"/>
        <w:jc w:val="both"/>
        <w:rPr>
          <w:rFonts w:ascii="Times New Roman" w:hAnsi="Times New Roman" w:cs="Times New Roman"/>
          <w:b/>
          <w:bCs/>
          <w:sz w:val="24"/>
          <w:szCs w:val="24"/>
        </w:rPr>
      </w:pPr>
      <w:hyperlink r:id="rId11" w:history="1">
        <w:r w:rsidR="00D379F4" w:rsidRPr="00D379F4">
          <w:rPr>
            <w:rStyle w:val="Hyperlink"/>
            <w:rFonts w:ascii="Times New Roman" w:hAnsi="Times New Roman" w:cs="Times New Roman"/>
            <w:sz w:val="24"/>
            <w:szCs w:val="24"/>
          </w:rPr>
          <w:t>https://spicyip.com/2019/04/breaking-delhi-high-court-issues-indias-first-dynamic-website-blocking-injunction-for-copyright-infringement.html</w:t>
        </w:r>
      </w:hyperlink>
    </w:p>
    <w:p w14:paraId="571E5771" w14:textId="55E375A6" w:rsidR="00D379F4" w:rsidRPr="00D379F4" w:rsidRDefault="00271CF7" w:rsidP="00D379F4">
      <w:pPr>
        <w:pStyle w:val="ListParagraph"/>
        <w:numPr>
          <w:ilvl w:val="0"/>
          <w:numId w:val="7"/>
        </w:numPr>
        <w:spacing w:after="0" w:line="240" w:lineRule="auto"/>
        <w:jc w:val="both"/>
        <w:rPr>
          <w:rFonts w:ascii="Times New Roman" w:hAnsi="Times New Roman" w:cs="Times New Roman"/>
          <w:b/>
          <w:bCs/>
          <w:sz w:val="24"/>
          <w:szCs w:val="24"/>
        </w:rPr>
      </w:pPr>
      <w:hyperlink r:id="rId12" w:history="1">
        <w:r w:rsidR="00D379F4" w:rsidRPr="00D379F4">
          <w:rPr>
            <w:rStyle w:val="Hyperlink"/>
            <w:rFonts w:ascii="Times New Roman" w:hAnsi="Times New Roman" w:cs="Times New Roman"/>
            <w:sz w:val="24"/>
            <w:szCs w:val="24"/>
          </w:rPr>
          <w:t>https://itif.org/publications/2019/05/29/india-and-website-blocking-courts-allow-dynamic-injunctions-fight-digital</w:t>
        </w:r>
      </w:hyperlink>
    </w:p>
    <w:p w14:paraId="12254FFA" w14:textId="47C753B8" w:rsidR="00D379F4" w:rsidRPr="00D379F4" w:rsidRDefault="00271CF7" w:rsidP="00D379F4">
      <w:pPr>
        <w:pStyle w:val="ListParagraph"/>
        <w:numPr>
          <w:ilvl w:val="0"/>
          <w:numId w:val="7"/>
        </w:numPr>
        <w:spacing w:after="0" w:line="240" w:lineRule="auto"/>
        <w:jc w:val="both"/>
        <w:rPr>
          <w:rFonts w:ascii="Times New Roman" w:hAnsi="Times New Roman" w:cs="Times New Roman"/>
          <w:b/>
          <w:bCs/>
          <w:sz w:val="24"/>
          <w:szCs w:val="24"/>
        </w:rPr>
      </w:pPr>
      <w:hyperlink r:id="rId13" w:history="1">
        <w:r w:rsidR="00D379F4" w:rsidRPr="00D379F4">
          <w:rPr>
            <w:rStyle w:val="Hyperlink"/>
            <w:rFonts w:ascii="Times New Roman" w:hAnsi="Times New Roman" w:cs="Times New Roman"/>
            <w:sz w:val="24"/>
            <w:szCs w:val="24"/>
          </w:rPr>
          <w:t>http://www.nishithdesai.com/information/news-storage/news-details/article/rogue-or-not-delhi-high-court-grants-its-first-dynamic-injunction-to-curb-online-piracy.html</w:t>
        </w:r>
      </w:hyperlink>
      <w:r w:rsidR="00D379F4" w:rsidRPr="00D379F4">
        <w:rPr>
          <w:rFonts w:ascii="Times New Roman" w:hAnsi="Times New Roman" w:cs="Times New Roman"/>
          <w:sz w:val="24"/>
          <w:szCs w:val="24"/>
        </w:rPr>
        <w:t xml:space="preserve"> </w:t>
      </w:r>
    </w:p>
    <w:sectPr w:rsidR="00D379F4" w:rsidRPr="00D379F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njana Srikumar" w:date="2019-06-14T16:02:00Z" w:initials="SS">
    <w:p w14:paraId="420E5FCC" w14:textId="1E548EC9" w:rsidR="009701B1" w:rsidRDefault="009701B1">
      <w:pPr>
        <w:pStyle w:val="CommentText"/>
      </w:pPr>
      <w:r>
        <w:rPr>
          <w:rStyle w:val="CommentReference"/>
        </w:rPr>
        <w:annotationRef/>
      </w:r>
      <w:r>
        <w:t>Could you move the arguments of all sides to this column? (Highlighted below)</w:t>
      </w:r>
    </w:p>
  </w:comment>
  <w:comment w:id="2" w:author="TMTLaw Practice" w:date="2019-06-14T19:35:00Z" w:initials="TP">
    <w:p w14:paraId="398BBAA7" w14:textId="77777777" w:rsidR="00E8580E" w:rsidRDefault="00B80080">
      <w:pPr>
        <w:pStyle w:val="CommentText"/>
      </w:pPr>
      <w:r>
        <w:rPr>
          <w:rStyle w:val="CommentReference"/>
        </w:rPr>
        <w:annotationRef/>
      </w:r>
      <w:r>
        <w:t>The arguments advanced by the parties are kept in the decision overview part</w:t>
      </w:r>
      <w:r w:rsidR="00E8580E">
        <w:t xml:space="preserve"> to meet the style guide requirements.</w:t>
      </w:r>
    </w:p>
    <w:p w14:paraId="2E9D2734" w14:textId="228D90C3" w:rsidR="00B80080" w:rsidRDefault="00E8580E">
      <w:pPr>
        <w:pStyle w:val="CommentText"/>
      </w:pPr>
      <w:r>
        <w:t>Let me know if it is</w:t>
      </w:r>
      <w:r w:rsidR="00B80080">
        <w:t xml:space="preserve"> okay to move the </w:t>
      </w:r>
      <w:r>
        <w:t>arguments</w:t>
      </w:r>
      <w:r w:rsidR="00B80080">
        <w:t xml:space="preserve"> to this part,</w:t>
      </w:r>
      <w:r>
        <w:t xml:space="preserve"> as suggested by Sanjana.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0E5FCC" w15:done="0"/>
  <w15:commentEx w15:paraId="2E9D2734" w15:paraIdParent="420E5F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E5FCC" w16cid:durableId="20AE43A8"/>
  <w16cid:commentId w16cid:paraId="2E9D2734" w16cid:durableId="20AE7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05C62" w14:textId="77777777" w:rsidR="00CA6D6E" w:rsidRDefault="00CA6D6E" w:rsidP="0047673C">
      <w:pPr>
        <w:spacing w:after="0" w:line="240" w:lineRule="auto"/>
      </w:pPr>
      <w:r>
        <w:separator/>
      </w:r>
    </w:p>
  </w:endnote>
  <w:endnote w:type="continuationSeparator" w:id="0">
    <w:p w14:paraId="6CB73C08" w14:textId="77777777" w:rsidR="00CA6D6E" w:rsidRDefault="00CA6D6E" w:rsidP="0047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F94F" w14:textId="77777777" w:rsidR="00CA6D6E" w:rsidRDefault="00CA6D6E" w:rsidP="0047673C">
      <w:pPr>
        <w:spacing w:after="0" w:line="240" w:lineRule="auto"/>
      </w:pPr>
      <w:r>
        <w:separator/>
      </w:r>
    </w:p>
  </w:footnote>
  <w:footnote w:type="continuationSeparator" w:id="0">
    <w:p w14:paraId="3D27E35B" w14:textId="77777777" w:rsidR="00CA6D6E" w:rsidRDefault="00CA6D6E" w:rsidP="0047673C">
      <w:pPr>
        <w:spacing w:after="0" w:line="240" w:lineRule="auto"/>
      </w:pPr>
      <w:r>
        <w:continuationSeparator/>
      </w:r>
    </w:p>
  </w:footnote>
  <w:footnote w:id="1">
    <w:p w14:paraId="339F1127" w14:textId="0B5ADDEB" w:rsidR="004060FE" w:rsidRPr="00D379F4" w:rsidRDefault="004060FE">
      <w:pPr>
        <w:pStyle w:val="FootnoteText"/>
        <w:rPr>
          <w:rFonts w:ascii="Times New Roman" w:hAnsi="Times New Roman" w:cs="Times New Roman"/>
        </w:rPr>
      </w:pPr>
      <w:r w:rsidRPr="00D379F4">
        <w:rPr>
          <w:rStyle w:val="FootnoteReference"/>
          <w:rFonts w:ascii="Times New Roman" w:hAnsi="Times New Roman" w:cs="Times New Roman"/>
        </w:rPr>
        <w:footnoteRef/>
      </w:r>
      <w:r w:rsidRPr="00D379F4">
        <w:rPr>
          <w:rFonts w:ascii="Times New Roman" w:hAnsi="Times New Roman" w:cs="Times New Roman"/>
        </w:rPr>
        <w:t xml:space="preserve"> Section 79 of the Information Technology Act</w:t>
      </w:r>
      <w:r w:rsidR="001C1F70" w:rsidRPr="00D379F4">
        <w:rPr>
          <w:rFonts w:ascii="Times New Roman" w:hAnsi="Times New Roman" w:cs="Times New Roman"/>
        </w:rPr>
        <w:t>, 2000</w:t>
      </w:r>
      <w:r w:rsidRPr="00D379F4">
        <w:rPr>
          <w:rFonts w:ascii="Times New Roman" w:hAnsi="Times New Roman" w:cs="Times New Roman"/>
        </w:rPr>
        <w:t xml:space="preserve"> provides for intermediary liability and safe harbour </w:t>
      </w:r>
      <w:r w:rsidR="00D14C84" w:rsidRPr="00D379F4">
        <w:rPr>
          <w:rFonts w:ascii="Times New Roman" w:hAnsi="Times New Roman" w:cs="Times New Roman"/>
        </w:rPr>
        <w:t>e</w:t>
      </w:r>
      <w:r w:rsidRPr="00D379F4">
        <w:rPr>
          <w:rFonts w:ascii="Times New Roman" w:hAnsi="Times New Roman" w:cs="Times New Roman"/>
        </w:rPr>
        <w:t>xemptions to intermediaries</w:t>
      </w:r>
      <w:r w:rsidR="001C1F70" w:rsidRPr="00D379F4">
        <w:rPr>
          <w:rFonts w:ascii="Times New Roman" w:hAnsi="Times New Roman" w:cs="Times New Roman"/>
        </w:rPr>
        <w:t>.</w:t>
      </w:r>
    </w:p>
  </w:footnote>
  <w:footnote w:id="2">
    <w:p w14:paraId="16B80C5D" w14:textId="77777777" w:rsidR="004060FE" w:rsidRPr="00D379F4" w:rsidRDefault="004060FE" w:rsidP="00302FD8">
      <w:pPr>
        <w:pStyle w:val="FootnoteText"/>
        <w:jc w:val="both"/>
        <w:rPr>
          <w:rFonts w:ascii="Times New Roman" w:hAnsi="Times New Roman" w:cs="Times New Roman"/>
        </w:rPr>
      </w:pPr>
      <w:r w:rsidRPr="00D379F4">
        <w:rPr>
          <w:rStyle w:val="FootnoteReference"/>
          <w:rFonts w:ascii="Times New Roman" w:hAnsi="Times New Roman" w:cs="Times New Roman"/>
        </w:rPr>
        <w:footnoteRef/>
      </w:r>
      <w:r w:rsidRPr="00D379F4">
        <w:rPr>
          <w:rFonts w:ascii="Times New Roman" w:hAnsi="Times New Roman" w:cs="Times New Roman"/>
        </w:rPr>
        <w:t xml:space="preserve"> The terms ‘Communication to Public’ and ‘Broadcast’ are defined under Section 2 (ff) and 2(dd) of the Copyright Act, 1957, respectively.</w:t>
      </w:r>
    </w:p>
  </w:footnote>
  <w:footnote w:id="3">
    <w:p w14:paraId="687C61F1" w14:textId="77777777" w:rsidR="004060FE" w:rsidRPr="00D379F4" w:rsidRDefault="004060FE" w:rsidP="00F836AC">
      <w:pPr>
        <w:pStyle w:val="FootnoteText"/>
        <w:jc w:val="both"/>
        <w:rPr>
          <w:rFonts w:ascii="Times New Roman" w:hAnsi="Times New Roman" w:cs="Times New Roman"/>
        </w:rPr>
      </w:pPr>
      <w:r w:rsidRPr="00D379F4">
        <w:rPr>
          <w:rStyle w:val="FootnoteReference"/>
          <w:rFonts w:ascii="Times New Roman" w:hAnsi="Times New Roman" w:cs="Times New Roman"/>
        </w:rPr>
        <w:footnoteRef/>
      </w:r>
      <w:r w:rsidRPr="00D379F4">
        <w:rPr>
          <w:rFonts w:ascii="Times New Roman" w:hAnsi="Times New Roman" w:cs="Times New Roman"/>
        </w:rPr>
        <w:t xml:space="preserve"> The Court has made a detailed analysis of the legal as well as statutory position on the issue of website blocking and acts restraining content infringing/ pirated websites, in about 45 key jurisdictions including the European Union, France, Germany, United Kingdom, Singapore, Australia, Malaysia, South Korea, etc.</w:t>
      </w:r>
    </w:p>
  </w:footnote>
  <w:footnote w:id="4">
    <w:p w14:paraId="06C646E7" w14:textId="77777777" w:rsidR="004060FE" w:rsidRPr="00D379F4" w:rsidRDefault="004060FE" w:rsidP="00F836AC">
      <w:pPr>
        <w:pStyle w:val="FootnoteText"/>
        <w:jc w:val="both"/>
        <w:rPr>
          <w:rFonts w:ascii="Times New Roman" w:hAnsi="Times New Roman" w:cs="Times New Roman"/>
        </w:rPr>
      </w:pPr>
      <w:r w:rsidRPr="00D379F4">
        <w:rPr>
          <w:rStyle w:val="FootnoteReference"/>
          <w:rFonts w:ascii="Times New Roman" w:hAnsi="Times New Roman" w:cs="Times New Roman"/>
        </w:rPr>
        <w:footnoteRef/>
      </w:r>
      <w:r w:rsidRPr="00D379F4">
        <w:rPr>
          <w:rFonts w:ascii="Times New Roman" w:hAnsi="Times New Roman" w:cs="Times New Roman"/>
        </w:rPr>
        <w:t xml:space="preserve"> The concept of ‘flagrantly infringing online location’ has been adopted from Section 193DDA of the Singapore Copyright Act which gives the High Court the power to disable access to FIOL after due satisfaction of conditions as enumerated under the said section.</w:t>
      </w:r>
    </w:p>
  </w:footnote>
  <w:footnote w:id="5">
    <w:p w14:paraId="48A3D137" w14:textId="33F0A0FF" w:rsidR="009701B1" w:rsidRPr="00D379F4" w:rsidRDefault="009701B1">
      <w:pPr>
        <w:pStyle w:val="FootnoteText"/>
        <w:rPr>
          <w:rFonts w:ascii="Times New Roman" w:hAnsi="Times New Roman" w:cs="Times New Roman"/>
          <w:lang w:val="en-US"/>
        </w:rPr>
      </w:pPr>
      <w:r w:rsidRPr="00D379F4">
        <w:rPr>
          <w:rStyle w:val="FootnoteReference"/>
          <w:rFonts w:ascii="Times New Roman" w:hAnsi="Times New Roman" w:cs="Times New Roman"/>
        </w:rPr>
        <w:footnoteRef/>
      </w:r>
      <w:r w:rsidRPr="00D379F4">
        <w:rPr>
          <w:rFonts w:ascii="Times New Roman" w:hAnsi="Times New Roman" w:cs="Times New Roman"/>
        </w:rPr>
        <w:t xml:space="preserve"> </w:t>
      </w:r>
      <w:r w:rsidRPr="00D379F4">
        <w:rPr>
          <w:rFonts w:ascii="Times New Roman" w:hAnsi="Times New Roman" w:cs="Times New Roman"/>
          <w:lang w:val="en-US"/>
        </w:rPr>
        <w:t xml:space="preserve">It is also worth considering here that a decision of the Division Bench of the same High Court was binding on the Single Judge, whereas the Bombay High Court decision only had persuasive effect. </w:t>
      </w:r>
    </w:p>
  </w:footnote>
  <w:footnote w:id="6">
    <w:p w14:paraId="6AE91C8E" w14:textId="77777777" w:rsidR="004060FE" w:rsidRPr="00D379F4" w:rsidRDefault="004060FE" w:rsidP="00F836AC">
      <w:pPr>
        <w:pStyle w:val="FootnoteText"/>
        <w:jc w:val="both"/>
        <w:rPr>
          <w:rFonts w:ascii="Times New Roman" w:hAnsi="Times New Roman" w:cs="Times New Roman"/>
          <w:lang w:val="en-US"/>
        </w:rPr>
      </w:pPr>
      <w:r w:rsidRPr="00D379F4">
        <w:rPr>
          <w:rStyle w:val="FootnoteReference"/>
          <w:rFonts w:ascii="Times New Roman" w:hAnsi="Times New Roman" w:cs="Times New Roman"/>
        </w:rPr>
        <w:footnoteRef/>
      </w:r>
      <w:r w:rsidRPr="00D379F4">
        <w:rPr>
          <w:rFonts w:ascii="Times New Roman" w:hAnsi="Times New Roman" w:cs="Times New Roman"/>
        </w:rPr>
        <w:t xml:space="preserve"> </w:t>
      </w:r>
      <w:r w:rsidRPr="00D379F4">
        <w:rPr>
          <w:rFonts w:ascii="Times New Roman" w:hAnsi="Times New Roman" w:cs="Times New Roman"/>
          <w:lang w:val="en-US"/>
        </w:rPr>
        <w:t>Dynamic Injunction was issued by the Singapore High Court under Section 193 DDA of the Singapore Copyright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B8E"/>
    <w:multiLevelType w:val="hybridMultilevel"/>
    <w:tmpl w:val="79589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EB6EB4"/>
    <w:multiLevelType w:val="multilevel"/>
    <w:tmpl w:val="9070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8D1"/>
    <w:multiLevelType w:val="hybridMultilevel"/>
    <w:tmpl w:val="D3B2F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DF34DB"/>
    <w:multiLevelType w:val="hybridMultilevel"/>
    <w:tmpl w:val="E2DED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A45C2D"/>
    <w:multiLevelType w:val="hybridMultilevel"/>
    <w:tmpl w:val="E350F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C4844D1"/>
    <w:multiLevelType w:val="multilevel"/>
    <w:tmpl w:val="739243A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C2BA8"/>
    <w:multiLevelType w:val="hybridMultilevel"/>
    <w:tmpl w:val="A5D09CBC"/>
    <w:lvl w:ilvl="0" w:tplc="28E89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na Srikumar">
    <w15:presenceInfo w15:providerId="Windows Live" w15:userId="67e52fa47d4fca11"/>
  </w15:person>
  <w15:person w15:author="TMTLaw Practice">
    <w15:presenceInfo w15:providerId="None" w15:userId="TMTLaw Pract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4"/>
    <w:rsid w:val="0002579D"/>
    <w:rsid w:val="000300D5"/>
    <w:rsid w:val="00036DA0"/>
    <w:rsid w:val="000646E0"/>
    <w:rsid w:val="00064FB0"/>
    <w:rsid w:val="000778A3"/>
    <w:rsid w:val="000D1D47"/>
    <w:rsid w:val="000E12AC"/>
    <w:rsid w:val="00113EA6"/>
    <w:rsid w:val="001200B4"/>
    <w:rsid w:val="001302AD"/>
    <w:rsid w:val="001326C1"/>
    <w:rsid w:val="00143104"/>
    <w:rsid w:val="001B34A4"/>
    <w:rsid w:val="001C1F70"/>
    <w:rsid w:val="001D6368"/>
    <w:rsid w:val="001E1C1D"/>
    <w:rsid w:val="00202EA8"/>
    <w:rsid w:val="0020349E"/>
    <w:rsid w:val="00223338"/>
    <w:rsid w:val="00236BA7"/>
    <w:rsid w:val="002377E7"/>
    <w:rsid w:val="00257B20"/>
    <w:rsid w:val="00263F34"/>
    <w:rsid w:val="00271CF7"/>
    <w:rsid w:val="00302FD8"/>
    <w:rsid w:val="003044A6"/>
    <w:rsid w:val="00307574"/>
    <w:rsid w:val="0032063A"/>
    <w:rsid w:val="003226AC"/>
    <w:rsid w:val="003470CE"/>
    <w:rsid w:val="0038223D"/>
    <w:rsid w:val="003B5AF5"/>
    <w:rsid w:val="003E6C01"/>
    <w:rsid w:val="004060FE"/>
    <w:rsid w:val="0045581D"/>
    <w:rsid w:val="0047673C"/>
    <w:rsid w:val="005141AD"/>
    <w:rsid w:val="005756D5"/>
    <w:rsid w:val="0059684A"/>
    <w:rsid w:val="005E1083"/>
    <w:rsid w:val="005E1FD2"/>
    <w:rsid w:val="005F584A"/>
    <w:rsid w:val="00603153"/>
    <w:rsid w:val="006521F8"/>
    <w:rsid w:val="006573D0"/>
    <w:rsid w:val="00683541"/>
    <w:rsid w:val="006860A4"/>
    <w:rsid w:val="006E0256"/>
    <w:rsid w:val="006E2F9C"/>
    <w:rsid w:val="006E7BF6"/>
    <w:rsid w:val="006F3482"/>
    <w:rsid w:val="007053BD"/>
    <w:rsid w:val="00710C04"/>
    <w:rsid w:val="00745A2D"/>
    <w:rsid w:val="007520E6"/>
    <w:rsid w:val="00782040"/>
    <w:rsid w:val="007E1E97"/>
    <w:rsid w:val="008003D2"/>
    <w:rsid w:val="008C10DA"/>
    <w:rsid w:val="008E2642"/>
    <w:rsid w:val="00937F65"/>
    <w:rsid w:val="009701B1"/>
    <w:rsid w:val="00981D73"/>
    <w:rsid w:val="009A7AC5"/>
    <w:rsid w:val="009B0BA0"/>
    <w:rsid w:val="009B0BE6"/>
    <w:rsid w:val="009E7BF0"/>
    <w:rsid w:val="00A22349"/>
    <w:rsid w:val="00A24DBE"/>
    <w:rsid w:val="00A56EEF"/>
    <w:rsid w:val="00A943DC"/>
    <w:rsid w:val="00AD4F63"/>
    <w:rsid w:val="00B301C3"/>
    <w:rsid w:val="00B30310"/>
    <w:rsid w:val="00B80080"/>
    <w:rsid w:val="00B80439"/>
    <w:rsid w:val="00B864B5"/>
    <w:rsid w:val="00BF693E"/>
    <w:rsid w:val="00C377D9"/>
    <w:rsid w:val="00C61C6C"/>
    <w:rsid w:val="00C61EC6"/>
    <w:rsid w:val="00C77F4F"/>
    <w:rsid w:val="00C84868"/>
    <w:rsid w:val="00C863FA"/>
    <w:rsid w:val="00CA0431"/>
    <w:rsid w:val="00CA6D6E"/>
    <w:rsid w:val="00CC518D"/>
    <w:rsid w:val="00D14C84"/>
    <w:rsid w:val="00D319B0"/>
    <w:rsid w:val="00D339FF"/>
    <w:rsid w:val="00D379F4"/>
    <w:rsid w:val="00D504BD"/>
    <w:rsid w:val="00DA233C"/>
    <w:rsid w:val="00DA709E"/>
    <w:rsid w:val="00E8580E"/>
    <w:rsid w:val="00E910EA"/>
    <w:rsid w:val="00ED5484"/>
    <w:rsid w:val="00EE1671"/>
    <w:rsid w:val="00EF3E77"/>
    <w:rsid w:val="00F1236C"/>
    <w:rsid w:val="00F26997"/>
    <w:rsid w:val="00F35BF4"/>
    <w:rsid w:val="00F60692"/>
    <w:rsid w:val="00F836AC"/>
    <w:rsid w:val="00FC17B6"/>
    <w:rsid w:val="00FC6346"/>
    <w:rsid w:val="00FD0465"/>
    <w:rsid w:val="00FD0C4C"/>
    <w:rsid w:val="00FF03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5CE30"/>
  <w15:chartTrackingRefBased/>
  <w15:docId w15:val="{0B573346-047E-4D12-9614-78509DEA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73C"/>
    <w:rPr>
      <w:sz w:val="20"/>
      <w:szCs w:val="20"/>
    </w:rPr>
  </w:style>
  <w:style w:type="character" w:styleId="FootnoteReference">
    <w:name w:val="footnote reference"/>
    <w:basedOn w:val="DefaultParagraphFont"/>
    <w:uiPriority w:val="99"/>
    <w:semiHidden/>
    <w:unhideWhenUsed/>
    <w:rsid w:val="0047673C"/>
    <w:rPr>
      <w:vertAlign w:val="superscript"/>
    </w:rPr>
  </w:style>
  <w:style w:type="paragraph" w:styleId="ListParagraph">
    <w:name w:val="List Paragraph"/>
    <w:basedOn w:val="Normal"/>
    <w:uiPriority w:val="34"/>
    <w:qFormat/>
    <w:rsid w:val="0047673C"/>
    <w:pPr>
      <w:ind w:left="720"/>
      <w:contextualSpacing/>
    </w:pPr>
  </w:style>
  <w:style w:type="character" w:styleId="Strong">
    <w:name w:val="Strong"/>
    <w:basedOn w:val="DefaultParagraphFont"/>
    <w:uiPriority w:val="22"/>
    <w:qFormat/>
    <w:rsid w:val="00B301C3"/>
    <w:rPr>
      <w:b/>
      <w:bCs/>
    </w:rPr>
  </w:style>
  <w:style w:type="character" w:styleId="Hyperlink">
    <w:name w:val="Hyperlink"/>
    <w:basedOn w:val="DefaultParagraphFont"/>
    <w:uiPriority w:val="99"/>
    <w:unhideWhenUsed/>
    <w:rsid w:val="00FC17B6"/>
    <w:rPr>
      <w:color w:val="0000FF"/>
      <w:u w:val="single"/>
    </w:rPr>
  </w:style>
  <w:style w:type="character" w:customStyle="1" w:styleId="UnresolvedMention">
    <w:name w:val="Unresolved Mention"/>
    <w:basedOn w:val="DefaultParagraphFont"/>
    <w:uiPriority w:val="99"/>
    <w:semiHidden/>
    <w:unhideWhenUsed/>
    <w:rsid w:val="001B34A4"/>
    <w:rPr>
      <w:color w:val="605E5C"/>
      <w:shd w:val="clear" w:color="auto" w:fill="E1DFDD"/>
    </w:rPr>
  </w:style>
  <w:style w:type="paragraph" w:styleId="BalloonText">
    <w:name w:val="Balloon Text"/>
    <w:basedOn w:val="Normal"/>
    <w:link w:val="BalloonTextChar"/>
    <w:uiPriority w:val="99"/>
    <w:semiHidden/>
    <w:unhideWhenUsed/>
    <w:rsid w:val="009701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1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01B1"/>
    <w:rPr>
      <w:sz w:val="16"/>
      <w:szCs w:val="16"/>
    </w:rPr>
  </w:style>
  <w:style w:type="paragraph" w:styleId="CommentText">
    <w:name w:val="annotation text"/>
    <w:basedOn w:val="Normal"/>
    <w:link w:val="CommentTextChar"/>
    <w:uiPriority w:val="99"/>
    <w:semiHidden/>
    <w:unhideWhenUsed/>
    <w:rsid w:val="009701B1"/>
    <w:pPr>
      <w:spacing w:line="240" w:lineRule="auto"/>
    </w:pPr>
    <w:rPr>
      <w:sz w:val="20"/>
      <w:szCs w:val="20"/>
    </w:rPr>
  </w:style>
  <w:style w:type="character" w:customStyle="1" w:styleId="CommentTextChar">
    <w:name w:val="Comment Text Char"/>
    <w:basedOn w:val="DefaultParagraphFont"/>
    <w:link w:val="CommentText"/>
    <w:uiPriority w:val="99"/>
    <w:semiHidden/>
    <w:rsid w:val="009701B1"/>
    <w:rPr>
      <w:sz w:val="20"/>
      <w:szCs w:val="20"/>
    </w:rPr>
  </w:style>
  <w:style w:type="paragraph" w:styleId="CommentSubject">
    <w:name w:val="annotation subject"/>
    <w:basedOn w:val="CommentText"/>
    <w:next w:val="CommentText"/>
    <w:link w:val="CommentSubjectChar"/>
    <w:uiPriority w:val="99"/>
    <w:semiHidden/>
    <w:unhideWhenUsed/>
    <w:rsid w:val="009701B1"/>
    <w:rPr>
      <w:b/>
      <w:bCs/>
    </w:rPr>
  </w:style>
  <w:style w:type="character" w:customStyle="1" w:styleId="CommentSubjectChar">
    <w:name w:val="Comment Subject Char"/>
    <w:basedOn w:val="CommentTextChar"/>
    <w:link w:val="CommentSubject"/>
    <w:uiPriority w:val="99"/>
    <w:semiHidden/>
    <w:rsid w:val="009701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65">
      <w:bodyDiv w:val="1"/>
      <w:marLeft w:val="0"/>
      <w:marRight w:val="0"/>
      <w:marTop w:val="0"/>
      <w:marBottom w:val="0"/>
      <w:divBdr>
        <w:top w:val="none" w:sz="0" w:space="0" w:color="auto"/>
        <w:left w:val="none" w:sz="0" w:space="0" w:color="auto"/>
        <w:bottom w:val="none" w:sz="0" w:space="0" w:color="auto"/>
        <w:right w:val="none" w:sz="0" w:space="0" w:color="auto"/>
      </w:divBdr>
    </w:div>
    <w:div w:id="111284841">
      <w:bodyDiv w:val="1"/>
      <w:marLeft w:val="0"/>
      <w:marRight w:val="0"/>
      <w:marTop w:val="0"/>
      <w:marBottom w:val="0"/>
      <w:divBdr>
        <w:top w:val="none" w:sz="0" w:space="0" w:color="auto"/>
        <w:left w:val="none" w:sz="0" w:space="0" w:color="auto"/>
        <w:bottom w:val="none" w:sz="0" w:space="0" w:color="auto"/>
        <w:right w:val="none" w:sz="0" w:space="0" w:color="auto"/>
      </w:divBdr>
    </w:div>
    <w:div w:id="391082142">
      <w:bodyDiv w:val="1"/>
      <w:marLeft w:val="0"/>
      <w:marRight w:val="0"/>
      <w:marTop w:val="0"/>
      <w:marBottom w:val="0"/>
      <w:divBdr>
        <w:top w:val="none" w:sz="0" w:space="0" w:color="auto"/>
        <w:left w:val="none" w:sz="0" w:space="0" w:color="auto"/>
        <w:bottom w:val="none" w:sz="0" w:space="0" w:color="auto"/>
        <w:right w:val="none" w:sz="0" w:space="0" w:color="auto"/>
      </w:divBdr>
    </w:div>
    <w:div w:id="549462650">
      <w:bodyDiv w:val="1"/>
      <w:marLeft w:val="0"/>
      <w:marRight w:val="0"/>
      <w:marTop w:val="0"/>
      <w:marBottom w:val="0"/>
      <w:divBdr>
        <w:top w:val="none" w:sz="0" w:space="0" w:color="auto"/>
        <w:left w:val="none" w:sz="0" w:space="0" w:color="auto"/>
        <w:bottom w:val="none" w:sz="0" w:space="0" w:color="auto"/>
        <w:right w:val="none" w:sz="0" w:space="0" w:color="auto"/>
      </w:divBdr>
    </w:div>
    <w:div w:id="1605306487">
      <w:bodyDiv w:val="1"/>
      <w:marLeft w:val="0"/>
      <w:marRight w:val="0"/>
      <w:marTop w:val="0"/>
      <w:marBottom w:val="0"/>
      <w:divBdr>
        <w:top w:val="none" w:sz="0" w:space="0" w:color="auto"/>
        <w:left w:val="none" w:sz="0" w:space="0" w:color="auto"/>
        <w:bottom w:val="none" w:sz="0" w:space="0" w:color="auto"/>
        <w:right w:val="none" w:sz="0" w:space="0" w:color="auto"/>
      </w:divBdr>
    </w:div>
    <w:div w:id="20091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nishithdesai.com/information/news-storage/news-details/article/rogue-or-not-delhi-high-court-grants-its-first-dynamic-injunction-to-curb-online-piracy.html"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itif.org/publications/2019/05/29/india-and-website-blocking-courts-allow-dynamic-injunctions-fight-digital"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icyip.com/2019/04/breaking-delhi-high-court-issues-indias-first-dynamic-website-blocking-injunction-for-copyright-infringement.html"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ssrn.com/abstract=2612063m" TargetMode="External"/><Relationship Id="rId4" Type="http://schemas.openxmlformats.org/officeDocument/2006/relationships/webSettings" Target="webSettings.xml"/><Relationship Id="rId9" Type="http://schemas.openxmlformats.org/officeDocument/2006/relationships/hyperlink" Target="http://www2.itif.org/2016-website-block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 Law Practice</dc:creator>
  <cp:keywords/>
  <dc:description/>
  <cp:lastModifiedBy>hawley johnson</cp:lastModifiedBy>
  <cp:revision>3</cp:revision>
  <dcterms:created xsi:type="dcterms:W3CDTF">2019-06-17T14:15:00Z</dcterms:created>
  <dcterms:modified xsi:type="dcterms:W3CDTF">2019-06-17T14:44:00Z</dcterms:modified>
</cp:coreProperties>
</file>