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89A2" w14:textId="0E9A3839" w:rsidR="00915D8F" w:rsidRPr="00915D8F" w:rsidRDefault="006756A0" w:rsidP="005E6F32">
      <w:pPr>
        <w:jc w:val="both"/>
        <w:rPr>
          <w:rFonts w:cstheme="minorHAnsi"/>
          <w:b/>
          <w:bCs/>
          <w:sz w:val="22"/>
          <w:szCs w:val="22"/>
        </w:rPr>
      </w:pPr>
      <w:r>
        <w:rPr>
          <w:rFonts w:cstheme="minorHAnsi"/>
          <w:b/>
          <w:bCs/>
          <w:sz w:val="22"/>
          <w:szCs w:val="22"/>
        </w:rPr>
        <w:t>United States, North America</w:t>
      </w:r>
    </w:p>
    <w:p w14:paraId="422CCCA2" w14:textId="59EC5889" w:rsidR="00A039EA" w:rsidRDefault="006756A0" w:rsidP="005E6F32">
      <w:pPr>
        <w:jc w:val="both"/>
        <w:rPr>
          <w:rFonts w:cstheme="minorHAnsi"/>
          <w:sz w:val="22"/>
          <w:szCs w:val="22"/>
        </w:rPr>
      </w:pPr>
      <w:r>
        <w:rPr>
          <w:rFonts w:cstheme="minorHAnsi"/>
          <w:sz w:val="22"/>
          <w:szCs w:val="22"/>
        </w:rPr>
        <w:t xml:space="preserve">Resolute Forest Products </w:t>
      </w:r>
      <w:r w:rsidR="00915D8F">
        <w:rPr>
          <w:rFonts w:cstheme="minorHAnsi"/>
          <w:sz w:val="22"/>
          <w:szCs w:val="22"/>
        </w:rPr>
        <w:t xml:space="preserve">v </w:t>
      </w:r>
      <w:r>
        <w:rPr>
          <w:rFonts w:cstheme="minorHAnsi"/>
          <w:sz w:val="22"/>
          <w:szCs w:val="22"/>
        </w:rPr>
        <w:t>Greenpeace International</w:t>
      </w:r>
    </w:p>
    <w:p w14:paraId="5B0D73E8" w14:textId="646B7AE3" w:rsidR="00EE5C12" w:rsidRDefault="00EE5C12" w:rsidP="005E6F32">
      <w:pPr>
        <w:jc w:val="both"/>
        <w:rPr>
          <w:rFonts w:cstheme="minorHAnsi"/>
          <w:sz w:val="22"/>
          <w:szCs w:val="22"/>
        </w:rPr>
      </w:pPr>
      <w:r w:rsidRPr="00EE5C12">
        <w:rPr>
          <w:rFonts w:cstheme="minorHAnsi"/>
          <w:sz w:val="22"/>
          <w:szCs w:val="22"/>
        </w:rPr>
        <w:t>Case No. 17-cv-02824-JST</w:t>
      </w:r>
    </w:p>
    <w:p w14:paraId="388277B5" w14:textId="4BA79D01" w:rsidR="00915D8F" w:rsidRPr="00FB3A49" w:rsidRDefault="00915D8F" w:rsidP="005E6F32">
      <w:pPr>
        <w:jc w:val="both"/>
        <w:rPr>
          <w:rFonts w:cstheme="minorHAnsi"/>
          <w:sz w:val="22"/>
          <w:szCs w:val="22"/>
        </w:rPr>
      </w:pPr>
      <w:r w:rsidRPr="00915D8F">
        <w:rPr>
          <w:rFonts w:cstheme="minorHAnsi"/>
          <w:i/>
          <w:iCs/>
          <w:sz w:val="22"/>
          <w:szCs w:val="22"/>
        </w:rPr>
        <w:t>Decision Date</w:t>
      </w:r>
      <w:r>
        <w:rPr>
          <w:rFonts w:cstheme="minorHAnsi"/>
          <w:sz w:val="22"/>
          <w:szCs w:val="22"/>
        </w:rPr>
        <w:t xml:space="preserve">: </w:t>
      </w:r>
      <w:r w:rsidR="006756A0">
        <w:rPr>
          <w:rFonts w:cstheme="minorHAnsi"/>
          <w:sz w:val="22"/>
          <w:szCs w:val="22"/>
        </w:rPr>
        <w:t>22</w:t>
      </w:r>
      <w:r w:rsidR="006756A0">
        <w:rPr>
          <w:rFonts w:cstheme="minorHAnsi"/>
          <w:sz w:val="22"/>
          <w:szCs w:val="22"/>
          <w:vertAlign w:val="superscript"/>
        </w:rPr>
        <w:t>nd</w:t>
      </w:r>
      <w:r>
        <w:rPr>
          <w:rFonts w:cstheme="minorHAnsi"/>
          <w:sz w:val="22"/>
          <w:szCs w:val="22"/>
        </w:rPr>
        <w:t xml:space="preserve"> </w:t>
      </w:r>
      <w:r w:rsidR="006756A0">
        <w:rPr>
          <w:rFonts w:cstheme="minorHAnsi"/>
          <w:sz w:val="22"/>
          <w:szCs w:val="22"/>
        </w:rPr>
        <w:t>April</w:t>
      </w:r>
      <w:r>
        <w:rPr>
          <w:rFonts w:cstheme="minorHAnsi"/>
          <w:sz w:val="22"/>
          <w:szCs w:val="22"/>
        </w:rPr>
        <w:t xml:space="preserve"> </w:t>
      </w:r>
      <w:r w:rsidR="006756A0">
        <w:rPr>
          <w:rFonts w:cstheme="minorHAnsi"/>
          <w:sz w:val="22"/>
          <w:szCs w:val="22"/>
        </w:rPr>
        <w:t>2020</w:t>
      </w:r>
    </w:p>
    <w:p w14:paraId="34C1F445" w14:textId="77777777" w:rsidR="00A039EA" w:rsidRPr="00FB3A49" w:rsidRDefault="00A039EA" w:rsidP="005E6F32">
      <w:pPr>
        <w:jc w:val="both"/>
        <w:rPr>
          <w:rFonts w:cstheme="minorHAnsi"/>
          <w:b/>
          <w:bCs/>
          <w:sz w:val="22"/>
          <w:szCs w:val="22"/>
        </w:rPr>
      </w:pPr>
    </w:p>
    <w:p w14:paraId="72A58D76" w14:textId="4BB33340" w:rsidR="008C35B8" w:rsidRPr="00FB3A49" w:rsidRDefault="002A0420" w:rsidP="005E6F32">
      <w:pPr>
        <w:jc w:val="both"/>
        <w:rPr>
          <w:rFonts w:cstheme="minorHAnsi"/>
          <w:b/>
          <w:bCs/>
          <w:sz w:val="22"/>
          <w:szCs w:val="22"/>
        </w:rPr>
      </w:pPr>
      <w:r w:rsidRPr="00FB3A49">
        <w:rPr>
          <w:rFonts w:cstheme="minorHAnsi"/>
          <w:b/>
          <w:bCs/>
          <w:sz w:val="22"/>
          <w:szCs w:val="22"/>
        </w:rPr>
        <w:t>Summary and Outcome</w:t>
      </w:r>
    </w:p>
    <w:p w14:paraId="1D7CFB3E" w14:textId="066E3945" w:rsidR="00915D8F" w:rsidRPr="00915D8F" w:rsidRDefault="002A0420" w:rsidP="005E6F32">
      <w:pPr>
        <w:jc w:val="both"/>
        <w:rPr>
          <w:rFonts w:cstheme="minorHAnsi"/>
          <w:sz w:val="22"/>
          <w:szCs w:val="22"/>
        </w:rPr>
      </w:pPr>
      <w:r w:rsidRPr="00FB3A49">
        <w:rPr>
          <w:rFonts w:cstheme="minorHAnsi"/>
          <w:sz w:val="22"/>
          <w:szCs w:val="22"/>
        </w:rPr>
        <w:t>Th</w:t>
      </w:r>
      <w:r w:rsidR="00915D8F">
        <w:rPr>
          <w:rFonts w:cstheme="minorHAnsi"/>
          <w:sz w:val="22"/>
          <w:szCs w:val="22"/>
        </w:rPr>
        <w:t xml:space="preserve">e </w:t>
      </w:r>
      <w:r w:rsidR="006756A0">
        <w:rPr>
          <w:rFonts w:cstheme="minorHAnsi"/>
          <w:sz w:val="22"/>
          <w:szCs w:val="22"/>
        </w:rPr>
        <w:t xml:space="preserve">US District Court in the Northern District of California </w:t>
      </w:r>
      <w:r w:rsidR="005E6F32" w:rsidRPr="00915D8F">
        <w:rPr>
          <w:rFonts w:cstheme="minorHAnsi"/>
          <w:sz w:val="22"/>
          <w:szCs w:val="22"/>
        </w:rPr>
        <w:t xml:space="preserve">ruled in </w:t>
      </w:r>
      <w:proofErr w:type="spellStart"/>
      <w:r w:rsidR="005E6F32" w:rsidRPr="00915D8F">
        <w:rPr>
          <w:rFonts w:cstheme="minorHAnsi"/>
          <w:sz w:val="22"/>
          <w:szCs w:val="22"/>
        </w:rPr>
        <w:t>favour</w:t>
      </w:r>
      <w:proofErr w:type="spellEnd"/>
      <w:r w:rsidR="005E6F32" w:rsidRPr="00915D8F">
        <w:rPr>
          <w:rFonts w:cstheme="minorHAnsi"/>
          <w:sz w:val="22"/>
          <w:szCs w:val="22"/>
        </w:rPr>
        <w:t xml:space="preserve"> of </w:t>
      </w:r>
      <w:r w:rsidR="0090724A">
        <w:rPr>
          <w:rFonts w:cstheme="minorHAnsi"/>
          <w:sz w:val="22"/>
          <w:szCs w:val="22"/>
        </w:rPr>
        <w:t xml:space="preserve">Greenpeace International by admitting its anti-SLAPP motion for attorney’s fees and compensation from the plaintiff that had filed criminal defamation case against it. In context of </w:t>
      </w:r>
      <w:hyperlink r:id="rId7" w:history="1">
        <w:r w:rsidR="0090724A" w:rsidRPr="0090724A">
          <w:rPr>
            <w:rStyle w:val="Hyperlink"/>
            <w:rFonts w:cstheme="minorHAnsi"/>
            <w:sz w:val="22"/>
            <w:szCs w:val="22"/>
          </w:rPr>
          <w:t>grant of the motion</w:t>
        </w:r>
      </w:hyperlink>
      <w:r w:rsidR="0090724A">
        <w:rPr>
          <w:rFonts w:cstheme="minorHAnsi"/>
          <w:sz w:val="22"/>
          <w:szCs w:val="22"/>
        </w:rPr>
        <w:t xml:space="preserve"> to dismiss the criminal defamation case and motion to strike based on California anti-SLAPP statute in 2017, this decision of the Court provided </w:t>
      </w:r>
      <w:r w:rsidR="00B137D4">
        <w:rPr>
          <w:rFonts w:cstheme="minorHAnsi"/>
          <w:sz w:val="22"/>
          <w:szCs w:val="22"/>
        </w:rPr>
        <w:t xml:space="preserve">consequential </w:t>
      </w:r>
      <w:r w:rsidR="0090724A">
        <w:rPr>
          <w:rFonts w:cstheme="minorHAnsi"/>
          <w:sz w:val="22"/>
          <w:szCs w:val="22"/>
        </w:rPr>
        <w:t>relief to the defendant.</w:t>
      </w:r>
    </w:p>
    <w:p w14:paraId="5EBF4B0B" w14:textId="77777777" w:rsidR="00915D8F" w:rsidRPr="00915D8F" w:rsidRDefault="00915D8F" w:rsidP="005E6F32">
      <w:pPr>
        <w:jc w:val="both"/>
        <w:rPr>
          <w:rFonts w:cstheme="minorHAnsi"/>
          <w:sz w:val="22"/>
          <w:szCs w:val="22"/>
        </w:rPr>
      </w:pPr>
    </w:p>
    <w:p w14:paraId="3C1FE6EC" w14:textId="2EEABEAE" w:rsidR="002A0420" w:rsidRPr="00FB3A49" w:rsidRDefault="002A0420" w:rsidP="005E6F32">
      <w:pPr>
        <w:jc w:val="both"/>
        <w:rPr>
          <w:rFonts w:cstheme="minorHAnsi"/>
          <w:sz w:val="22"/>
          <w:szCs w:val="22"/>
        </w:rPr>
      </w:pPr>
    </w:p>
    <w:p w14:paraId="7BF10244" w14:textId="105888AD" w:rsidR="002A0420" w:rsidRPr="00FB3A49" w:rsidRDefault="002A0420" w:rsidP="005E6F32">
      <w:pPr>
        <w:jc w:val="both"/>
        <w:rPr>
          <w:rFonts w:cstheme="minorHAnsi"/>
          <w:sz w:val="22"/>
          <w:szCs w:val="22"/>
        </w:rPr>
      </w:pPr>
    </w:p>
    <w:p w14:paraId="2F801849" w14:textId="52921EAB" w:rsidR="002A0420" w:rsidRPr="00FB3A49" w:rsidRDefault="002A0420" w:rsidP="005E6F32">
      <w:pPr>
        <w:jc w:val="both"/>
        <w:rPr>
          <w:rFonts w:cstheme="minorHAnsi"/>
          <w:b/>
          <w:bCs/>
          <w:sz w:val="22"/>
          <w:szCs w:val="22"/>
        </w:rPr>
      </w:pPr>
      <w:r w:rsidRPr="00FB3A49">
        <w:rPr>
          <w:rFonts w:cstheme="minorHAnsi"/>
          <w:b/>
          <w:bCs/>
          <w:sz w:val="22"/>
          <w:szCs w:val="22"/>
        </w:rPr>
        <w:t xml:space="preserve">Facts </w:t>
      </w:r>
    </w:p>
    <w:p w14:paraId="4AAF638E" w14:textId="1C95A108" w:rsidR="002A0420" w:rsidRDefault="002A0420" w:rsidP="005E6F32">
      <w:pPr>
        <w:jc w:val="both"/>
        <w:rPr>
          <w:rFonts w:cstheme="minorHAnsi"/>
          <w:sz w:val="22"/>
          <w:szCs w:val="22"/>
        </w:rPr>
      </w:pPr>
    </w:p>
    <w:p w14:paraId="0FC5A523" w14:textId="7854EE33" w:rsidR="00942D5C" w:rsidRDefault="0090724A" w:rsidP="00EE5C12">
      <w:pPr>
        <w:jc w:val="both"/>
        <w:rPr>
          <w:rFonts w:cstheme="minorHAnsi"/>
          <w:sz w:val="22"/>
          <w:szCs w:val="22"/>
          <w:lang w:val="en-IN"/>
        </w:rPr>
      </w:pPr>
      <w:r w:rsidRPr="0090724A">
        <w:rPr>
          <w:rFonts w:cstheme="minorHAnsi"/>
          <w:sz w:val="22"/>
          <w:szCs w:val="22"/>
          <w:lang w:val="en-IN"/>
        </w:rPr>
        <w:t>The Plaintiff, Resolute Forest</w:t>
      </w:r>
      <w:r w:rsidR="00B137D4">
        <w:rPr>
          <w:rFonts w:cstheme="minorHAnsi"/>
          <w:sz w:val="22"/>
          <w:szCs w:val="22"/>
          <w:lang w:val="en-IN"/>
        </w:rPr>
        <w:t xml:space="preserve"> </w:t>
      </w:r>
      <w:r w:rsidRPr="0090724A">
        <w:rPr>
          <w:rFonts w:cstheme="minorHAnsi"/>
          <w:sz w:val="22"/>
          <w:szCs w:val="22"/>
          <w:lang w:val="en-IN"/>
        </w:rPr>
        <w:t>Products (‘Resolute’), is a multi-entity company</w:t>
      </w:r>
      <w:r w:rsidR="00B137D4">
        <w:rPr>
          <w:rFonts w:cstheme="minorHAnsi"/>
          <w:sz w:val="22"/>
          <w:szCs w:val="22"/>
          <w:lang w:val="en-IN"/>
        </w:rPr>
        <w:t xml:space="preserve"> (comprising of </w:t>
      </w:r>
      <w:r w:rsidR="00B137D4" w:rsidRPr="00C47D3D">
        <w:rPr>
          <w:rFonts w:cstheme="minorHAnsi"/>
          <w:sz w:val="22"/>
          <w:szCs w:val="22"/>
          <w:lang w:val="en-IN"/>
        </w:rPr>
        <w:t xml:space="preserve">Resolute Forest Products, Inc.; Resolute FP US, Inc.; Resolute FP Augusta, LLC; </w:t>
      </w:r>
      <w:proofErr w:type="spellStart"/>
      <w:r w:rsidR="00B137D4" w:rsidRPr="00C47D3D">
        <w:rPr>
          <w:rFonts w:cstheme="minorHAnsi"/>
          <w:sz w:val="22"/>
          <w:szCs w:val="22"/>
          <w:lang w:val="en-IN"/>
        </w:rPr>
        <w:t>Fibrek</w:t>
      </w:r>
      <w:proofErr w:type="spellEnd"/>
      <w:r w:rsidR="00B137D4" w:rsidRPr="00C47D3D">
        <w:rPr>
          <w:rFonts w:cstheme="minorHAnsi"/>
          <w:sz w:val="22"/>
          <w:szCs w:val="22"/>
          <w:lang w:val="en-IN"/>
        </w:rPr>
        <w:t xml:space="preserve"> General Partnership; </w:t>
      </w:r>
      <w:proofErr w:type="spellStart"/>
      <w:r w:rsidR="00B137D4" w:rsidRPr="00C47D3D">
        <w:rPr>
          <w:rFonts w:cstheme="minorHAnsi"/>
          <w:sz w:val="22"/>
          <w:szCs w:val="22"/>
          <w:lang w:val="en-IN"/>
        </w:rPr>
        <w:t>Fibrek</w:t>
      </w:r>
      <w:proofErr w:type="spellEnd"/>
      <w:r w:rsidR="00B137D4" w:rsidRPr="00C47D3D">
        <w:rPr>
          <w:rFonts w:cstheme="minorHAnsi"/>
          <w:sz w:val="22"/>
          <w:szCs w:val="22"/>
          <w:lang w:val="en-IN"/>
        </w:rPr>
        <w:t xml:space="preserve"> U.S., Inc.; </w:t>
      </w:r>
      <w:proofErr w:type="spellStart"/>
      <w:r w:rsidR="00B137D4" w:rsidRPr="00C47D3D">
        <w:rPr>
          <w:rFonts w:cstheme="minorHAnsi"/>
          <w:sz w:val="22"/>
          <w:szCs w:val="22"/>
          <w:lang w:val="en-IN"/>
        </w:rPr>
        <w:t>Fibrek</w:t>
      </w:r>
      <w:proofErr w:type="spellEnd"/>
      <w:r w:rsidR="00B137D4" w:rsidRPr="00C47D3D">
        <w:rPr>
          <w:rFonts w:cstheme="minorHAnsi"/>
          <w:sz w:val="22"/>
          <w:szCs w:val="22"/>
          <w:lang w:val="en-IN"/>
        </w:rPr>
        <w:t xml:space="preserve"> International, Inc.; and Resolute FP Canada, Inc.</w:t>
      </w:r>
      <w:r w:rsidR="00B137D4">
        <w:rPr>
          <w:rFonts w:cstheme="minorHAnsi"/>
          <w:sz w:val="22"/>
          <w:szCs w:val="22"/>
          <w:lang w:val="en-IN"/>
        </w:rPr>
        <w:t>)</w:t>
      </w:r>
      <w:r w:rsidRPr="0090724A">
        <w:rPr>
          <w:rFonts w:cstheme="minorHAnsi"/>
          <w:sz w:val="22"/>
          <w:szCs w:val="22"/>
          <w:lang w:val="en-IN"/>
        </w:rPr>
        <w:t xml:space="preserve"> in the forest products industry, which harvests trees, and mills wood to generate paper and other products. The Defendant, Greenpeace International (‘Greenpeace’), is a non-profit organization that advocates for environmental protections.</w:t>
      </w:r>
      <w:r w:rsidR="00B137D4">
        <w:rPr>
          <w:rFonts w:cstheme="minorHAnsi"/>
          <w:sz w:val="22"/>
          <w:szCs w:val="22"/>
          <w:lang w:val="en-IN"/>
        </w:rPr>
        <w:t xml:space="preserve"> </w:t>
      </w:r>
      <w:r w:rsidRPr="0090724A">
        <w:rPr>
          <w:rFonts w:cstheme="minorHAnsi"/>
          <w:sz w:val="22"/>
          <w:szCs w:val="22"/>
          <w:lang w:val="en-IN"/>
        </w:rPr>
        <w:t xml:space="preserve">The Plaintiff claimed that the Defendant published false reports and lead targeted media campaigns aimed at gouging the profits of the Plaintiff by spreading, “whopping lie[s]…misrepresenting </w:t>
      </w:r>
      <w:proofErr w:type="spellStart"/>
      <w:r w:rsidRPr="0090724A">
        <w:rPr>
          <w:rFonts w:cstheme="minorHAnsi"/>
          <w:sz w:val="22"/>
          <w:szCs w:val="22"/>
          <w:lang w:val="en-IN"/>
        </w:rPr>
        <w:t>Resolute’s</w:t>
      </w:r>
      <w:proofErr w:type="spellEnd"/>
      <w:r w:rsidRPr="0090724A">
        <w:rPr>
          <w:rFonts w:cstheme="minorHAnsi"/>
          <w:sz w:val="22"/>
          <w:szCs w:val="22"/>
          <w:lang w:val="en-IN"/>
        </w:rPr>
        <w:t xml:space="preserve"> harvesting as a major climate change risk.” The Plaintiff alleged eleven causes of action against the Defendant in the complaint, including claims for racketeering, conspiracy, defamation, tortious interference with prospective business relations, tortious interference with contractual relations, and trademark dilution</w:t>
      </w:r>
      <w:r w:rsidR="00B137D4">
        <w:rPr>
          <w:rFonts w:cstheme="minorHAnsi"/>
          <w:sz w:val="22"/>
          <w:szCs w:val="22"/>
          <w:lang w:val="en-IN"/>
        </w:rPr>
        <w:t xml:space="preserve"> under the </w:t>
      </w:r>
      <w:r w:rsidR="00B137D4" w:rsidRPr="00C47D3D">
        <w:rPr>
          <w:rFonts w:cstheme="minorHAnsi"/>
          <w:sz w:val="22"/>
          <w:szCs w:val="22"/>
          <w:lang w:val="en-IN"/>
        </w:rPr>
        <w:t xml:space="preserve">Racketeer Influenced and Corrupt Organizations Act (“RICO”), 18 U.S.C. § 1962 </w:t>
      </w:r>
      <w:r w:rsidR="00B137D4" w:rsidRPr="00C47D3D">
        <w:rPr>
          <w:rFonts w:cstheme="minorHAnsi"/>
          <w:i/>
          <w:iCs/>
          <w:sz w:val="22"/>
          <w:szCs w:val="22"/>
          <w:lang w:val="en-IN"/>
        </w:rPr>
        <w:t>et seq.</w:t>
      </w:r>
      <w:r w:rsidR="00B137D4" w:rsidRPr="00C47D3D">
        <w:rPr>
          <w:rFonts w:cstheme="minorHAnsi"/>
          <w:sz w:val="22"/>
          <w:szCs w:val="22"/>
          <w:lang w:val="en-IN"/>
        </w:rPr>
        <w:t>, and various state laws, including defamation and tortious interference with prospective and contractual business relations.</w:t>
      </w:r>
      <w:r w:rsidRPr="0090724A">
        <w:rPr>
          <w:rFonts w:cstheme="minorHAnsi"/>
          <w:sz w:val="22"/>
          <w:szCs w:val="22"/>
          <w:lang w:val="en-IN"/>
        </w:rPr>
        <w:t xml:space="preserve"> The Defendant filed five separate motions to dismiss or strike, alleging that the conduct at the heart of </w:t>
      </w:r>
      <w:proofErr w:type="spellStart"/>
      <w:r w:rsidRPr="0090724A">
        <w:rPr>
          <w:rFonts w:cstheme="minorHAnsi"/>
          <w:sz w:val="22"/>
          <w:szCs w:val="22"/>
          <w:lang w:val="en-IN"/>
        </w:rPr>
        <w:t>Resolute’s</w:t>
      </w:r>
      <w:proofErr w:type="spellEnd"/>
      <w:r w:rsidRPr="0090724A">
        <w:rPr>
          <w:rFonts w:cstheme="minorHAnsi"/>
          <w:sz w:val="22"/>
          <w:szCs w:val="22"/>
          <w:lang w:val="en-IN"/>
        </w:rPr>
        <w:t xml:space="preserve"> lawsuit consisted of speech and other advocacy that is protected by the First Amendment.</w:t>
      </w:r>
      <w:r w:rsidR="00B137D4">
        <w:rPr>
          <w:rFonts w:cstheme="minorHAnsi"/>
          <w:sz w:val="22"/>
          <w:szCs w:val="22"/>
          <w:lang w:val="en-IN"/>
        </w:rPr>
        <w:t xml:space="preserve"> The District Court had granted this motion in 2017 and the present application was filed by t</w:t>
      </w:r>
      <w:r w:rsidR="00B137D4" w:rsidRPr="00B137D4">
        <w:rPr>
          <w:rFonts w:cstheme="minorHAnsi"/>
          <w:sz w:val="22"/>
          <w:szCs w:val="22"/>
          <w:lang w:val="en-IN"/>
        </w:rPr>
        <w:t xml:space="preserve">he Greenpeace Defendants </w:t>
      </w:r>
      <w:r w:rsidR="00B137D4">
        <w:rPr>
          <w:rFonts w:cstheme="minorHAnsi"/>
          <w:sz w:val="22"/>
          <w:szCs w:val="22"/>
          <w:lang w:val="en-IN"/>
        </w:rPr>
        <w:t>who</w:t>
      </w:r>
      <w:r w:rsidR="00B137D4" w:rsidRPr="00B137D4">
        <w:rPr>
          <w:rFonts w:cstheme="minorHAnsi"/>
          <w:sz w:val="22"/>
          <w:szCs w:val="22"/>
          <w:lang w:val="en-IN"/>
        </w:rPr>
        <w:t xml:space="preserve"> s</w:t>
      </w:r>
      <w:r w:rsidR="00B137D4">
        <w:rPr>
          <w:rFonts w:cstheme="minorHAnsi"/>
          <w:sz w:val="22"/>
          <w:szCs w:val="22"/>
          <w:lang w:val="en-IN"/>
        </w:rPr>
        <w:t>ought</w:t>
      </w:r>
      <w:r w:rsidR="00B137D4" w:rsidRPr="00B137D4">
        <w:rPr>
          <w:rFonts w:cstheme="minorHAnsi"/>
          <w:sz w:val="22"/>
          <w:szCs w:val="22"/>
          <w:lang w:val="en-IN"/>
        </w:rPr>
        <w:t xml:space="preserve"> $545,572.36 in attorneys’ fees and $20,687.18 in costs.</w:t>
      </w:r>
      <w:r w:rsidR="00B137D4">
        <w:rPr>
          <w:rFonts w:cstheme="minorHAnsi"/>
          <w:sz w:val="22"/>
          <w:szCs w:val="22"/>
          <w:lang w:val="en-IN"/>
        </w:rPr>
        <w:t xml:space="preserve"> Other defendants also sought similar amounts </w:t>
      </w:r>
      <w:r w:rsidR="00B137D4">
        <w:rPr>
          <w:rFonts w:cstheme="minorHAnsi"/>
          <w:sz w:val="22"/>
          <w:szCs w:val="22"/>
        </w:rPr>
        <w:t>u</w:t>
      </w:r>
      <w:r w:rsidR="00B137D4" w:rsidRPr="00C47D3D">
        <w:rPr>
          <w:rFonts w:cstheme="minorHAnsi"/>
          <w:sz w:val="22"/>
          <w:szCs w:val="22"/>
        </w:rPr>
        <w:t xml:space="preserve">nder </w:t>
      </w:r>
      <w:r w:rsidR="00B137D4">
        <w:rPr>
          <w:rFonts w:cstheme="minorHAnsi"/>
          <w:sz w:val="22"/>
          <w:szCs w:val="22"/>
        </w:rPr>
        <w:t xml:space="preserve">the </w:t>
      </w:r>
      <w:r w:rsidR="00B137D4" w:rsidRPr="00C47D3D">
        <w:rPr>
          <w:rFonts w:cstheme="minorHAnsi"/>
          <w:sz w:val="22"/>
          <w:szCs w:val="22"/>
        </w:rPr>
        <w:t>California Code of Civil Procedure section 425.16, subdivision (c)</w:t>
      </w:r>
      <w:r w:rsidR="00B137D4">
        <w:rPr>
          <w:rFonts w:cstheme="minorHAnsi"/>
          <w:sz w:val="22"/>
          <w:szCs w:val="22"/>
        </w:rPr>
        <w:t xml:space="preserve"> which entitles anti-SLAPP strikers to mandatory attorney fees.</w:t>
      </w:r>
    </w:p>
    <w:p w14:paraId="22110273" w14:textId="77777777" w:rsidR="00C47D3D" w:rsidRPr="00942D5C" w:rsidRDefault="00C47D3D" w:rsidP="00EE5C12">
      <w:pPr>
        <w:jc w:val="both"/>
        <w:rPr>
          <w:rFonts w:cstheme="minorHAnsi"/>
          <w:sz w:val="22"/>
          <w:szCs w:val="22"/>
          <w:lang w:val="en-IN"/>
        </w:rPr>
      </w:pPr>
    </w:p>
    <w:p w14:paraId="7F02537A" w14:textId="02CF35C1" w:rsidR="00942D5C" w:rsidRDefault="00942D5C" w:rsidP="005E6F32">
      <w:pPr>
        <w:jc w:val="both"/>
        <w:rPr>
          <w:rFonts w:cstheme="minorHAnsi"/>
          <w:sz w:val="22"/>
          <w:szCs w:val="22"/>
        </w:rPr>
      </w:pPr>
    </w:p>
    <w:p w14:paraId="53985A26" w14:textId="16C74AE9" w:rsidR="002A0420" w:rsidRPr="00FB3A49" w:rsidRDefault="002A0420" w:rsidP="005E6F32">
      <w:pPr>
        <w:jc w:val="both"/>
        <w:rPr>
          <w:rFonts w:cstheme="minorHAnsi"/>
          <w:sz w:val="22"/>
          <w:szCs w:val="22"/>
        </w:rPr>
      </w:pPr>
    </w:p>
    <w:p w14:paraId="642DAE6A" w14:textId="6A38D90B" w:rsidR="00F215E1" w:rsidRPr="00FB3A49" w:rsidRDefault="00F215E1" w:rsidP="005E6F32">
      <w:pPr>
        <w:jc w:val="both"/>
        <w:rPr>
          <w:rFonts w:cstheme="minorHAnsi"/>
          <w:b/>
          <w:bCs/>
          <w:sz w:val="22"/>
          <w:szCs w:val="22"/>
        </w:rPr>
      </w:pPr>
      <w:r w:rsidRPr="00FB3A49">
        <w:rPr>
          <w:rFonts w:cstheme="minorHAnsi"/>
          <w:b/>
          <w:bCs/>
          <w:sz w:val="22"/>
          <w:szCs w:val="22"/>
        </w:rPr>
        <w:t>Decision Overview</w:t>
      </w:r>
    </w:p>
    <w:p w14:paraId="6746B2B5" w14:textId="77777777" w:rsidR="00942D5C" w:rsidRDefault="00942D5C" w:rsidP="005E6F32">
      <w:pPr>
        <w:jc w:val="both"/>
        <w:rPr>
          <w:rFonts w:cstheme="minorHAnsi"/>
          <w:sz w:val="22"/>
          <w:szCs w:val="22"/>
        </w:rPr>
      </w:pPr>
    </w:p>
    <w:p w14:paraId="1E42B6ED" w14:textId="6D957E5B" w:rsidR="00942D5C" w:rsidRDefault="00B137D4" w:rsidP="00C47D3D">
      <w:pPr>
        <w:jc w:val="both"/>
        <w:rPr>
          <w:rFonts w:cstheme="minorHAnsi"/>
          <w:sz w:val="22"/>
          <w:szCs w:val="22"/>
        </w:rPr>
      </w:pPr>
      <w:r>
        <w:rPr>
          <w:rFonts w:cstheme="minorHAnsi"/>
          <w:sz w:val="22"/>
          <w:szCs w:val="22"/>
        </w:rPr>
        <w:t>The Plaintiffs had contested the calculation of the attorney fee claimed by the defendants</w:t>
      </w:r>
      <w:r w:rsidR="00C71A07">
        <w:rPr>
          <w:rFonts w:cstheme="minorHAnsi"/>
          <w:sz w:val="22"/>
          <w:szCs w:val="22"/>
        </w:rPr>
        <w:t xml:space="preserve"> by averring that the fee award must not include expenses which were incurred on non-compensable claims under the federal RICO lawsuit</w:t>
      </w:r>
      <w:r>
        <w:rPr>
          <w:rFonts w:cstheme="minorHAnsi"/>
          <w:sz w:val="22"/>
          <w:szCs w:val="22"/>
        </w:rPr>
        <w:t>.</w:t>
      </w:r>
      <w:r w:rsidR="00C71A07">
        <w:rPr>
          <w:rFonts w:cstheme="minorHAnsi"/>
          <w:sz w:val="22"/>
          <w:szCs w:val="22"/>
        </w:rPr>
        <w:t xml:space="preserve"> It submitted that GP Fund should not be ‘</w:t>
      </w:r>
      <w:r w:rsidR="00C71A07" w:rsidRPr="00C71A07">
        <w:rPr>
          <w:rFonts w:cstheme="minorHAnsi"/>
          <w:sz w:val="22"/>
          <w:szCs w:val="22"/>
        </w:rPr>
        <w:t>entitled to recover for duplicative motion practice necessitated by its own failure to meet its burden of proof on its initial motion</w:t>
      </w:r>
      <w:r w:rsidR="00C71A07">
        <w:rPr>
          <w:rFonts w:cstheme="minorHAnsi"/>
          <w:sz w:val="22"/>
          <w:szCs w:val="22"/>
        </w:rPr>
        <w:t>’.</w:t>
      </w:r>
      <w:r>
        <w:rPr>
          <w:rFonts w:cstheme="minorHAnsi"/>
          <w:sz w:val="22"/>
          <w:szCs w:val="22"/>
        </w:rPr>
        <w:t xml:space="preserve"> While </w:t>
      </w:r>
      <w:r w:rsidR="00C71A07">
        <w:rPr>
          <w:rFonts w:cstheme="minorHAnsi"/>
          <w:sz w:val="22"/>
          <w:szCs w:val="22"/>
        </w:rPr>
        <w:t xml:space="preserve">rejecting </w:t>
      </w:r>
      <w:r>
        <w:rPr>
          <w:rFonts w:cstheme="minorHAnsi"/>
          <w:sz w:val="22"/>
          <w:szCs w:val="22"/>
        </w:rPr>
        <w:t>the</w:t>
      </w:r>
      <w:r w:rsidR="00C71A07">
        <w:rPr>
          <w:rFonts w:cstheme="minorHAnsi"/>
          <w:sz w:val="22"/>
          <w:szCs w:val="22"/>
        </w:rPr>
        <w:t xml:space="preserve"> </w:t>
      </w:r>
      <w:r>
        <w:rPr>
          <w:rFonts w:cstheme="minorHAnsi"/>
          <w:sz w:val="22"/>
          <w:szCs w:val="22"/>
        </w:rPr>
        <w:t>objections</w:t>
      </w:r>
      <w:r w:rsidR="00C71A07">
        <w:rPr>
          <w:rFonts w:cstheme="minorHAnsi"/>
          <w:sz w:val="22"/>
          <w:szCs w:val="22"/>
        </w:rPr>
        <w:t xml:space="preserve"> that the defendants had not sufficiently reduced their</w:t>
      </w:r>
      <w:r>
        <w:rPr>
          <w:rFonts w:cstheme="minorHAnsi"/>
          <w:sz w:val="22"/>
          <w:szCs w:val="22"/>
        </w:rPr>
        <w:t xml:space="preserve">, Judge Jon S </w:t>
      </w:r>
      <w:proofErr w:type="spellStart"/>
      <w:r>
        <w:rPr>
          <w:rFonts w:cstheme="minorHAnsi"/>
          <w:sz w:val="22"/>
          <w:szCs w:val="22"/>
        </w:rPr>
        <w:t>Tigar</w:t>
      </w:r>
      <w:proofErr w:type="spellEnd"/>
      <w:r>
        <w:rPr>
          <w:rFonts w:cstheme="minorHAnsi"/>
          <w:sz w:val="22"/>
          <w:szCs w:val="22"/>
        </w:rPr>
        <w:t xml:space="preserve"> noted a number of precedents that concluded that a</w:t>
      </w:r>
      <w:r w:rsidR="00C47D3D" w:rsidRPr="00C47D3D">
        <w:rPr>
          <w:rFonts w:cstheme="minorHAnsi"/>
          <w:sz w:val="22"/>
          <w:szCs w:val="22"/>
        </w:rPr>
        <w:t xml:space="preserve">nti-SLAPP Fee awards include services for all proceedings “directly related” to the special motion to strike, as well as fees “addressing matters with factual or legal issues that are ‘inextricably intertwined’ with those issues raised in an anti-SLAPP motion.” Henry v. Bank of Am. Corp., No. C 09-0628 RS, 2010 WL 3324890, at *4 (N.D. Cal. Aug. 23,2010). “Work that is inextricably intertwined with an anti-SLAPP motion is compensable,” but “work performed on federal claims is not compensable.” </w:t>
      </w:r>
      <w:proofErr w:type="spellStart"/>
      <w:r w:rsidR="00C47D3D" w:rsidRPr="00C47D3D">
        <w:rPr>
          <w:rFonts w:cstheme="minorHAnsi"/>
          <w:sz w:val="22"/>
          <w:szCs w:val="22"/>
        </w:rPr>
        <w:t>Fallay</w:t>
      </w:r>
      <w:proofErr w:type="spellEnd"/>
      <w:r w:rsidR="00C47D3D" w:rsidRPr="00C47D3D">
        <w:rPr>
          <w:rFonts w:cstheme="minorHAnsi"/>
          <w:sz w:val="22"/>
          <w:szCs w:val="22"/>
        </w:rPr>
        <w:t>, 2016 WL 879632, at *3.</w:t>
      </w:r>
    </w:p>
    <w:p w14:paraId="1B1D51A9" w14:textId="4F0BD5A0" w:rsidR="00C71A07" w:rsidRDefault="00C71A07" w:rsidP="00C47D3D">
      <w:pPr>
        <w:jc w:val="both"/>
        <w:rPr>
          <w:rFonts w:cstheme="minorHAnsi"/>
          <w:sz w:val="22"/>
          <w:szCs w:val="22"/>
        </w:rPr>
      </w:pPr>
      <w:r>
        <w:rPr>
          <w:rFonts w:cstheme="minorHAnsi"/>
          <w:sz w:val="22"/>
          <w:szCs w:val="22"/>
        </w:rPr>
        <w:lastRenderedPageBreak/>
        <w:t>Further, the court concluded that the defendants’ motions for fees and costs deserved to be granted. It noted that ‘</w:t>
      </w:r>
      <w:r w:rsidRPr="00C71A07">
        <w:rPr>
          <w:rFonts w:cstheme="minorHAnsi"/>
          <w:sz w:val="22"/>
          <w:szCs w:val="22"/>
        </w:rPr>
        <w:t>Resolute cites no authority for this objection, but the Court has located two helpful cases. In Hirsch v. Compton Unified Sch. Dist., No. 12-CV-01269-RSWL(MRW), 2013 WL 1898553 (C.D. Cal. May 3, 2013), the plaintiff prevailed in an action under the Individuals with Disabilities Education Act. She then sought her attorney’s fees, which the Court awarded. The same attorney then filed a motion seeking fees in connection with her earlier, successful attorney’s fees motion. The court denied the second motion, holding that “receiving fees on fees on fees is too attenuated from the adjudication of the due process complaint to be reimbursable.” Id. at *6 (quoting Wright v. District of Columbia, 883 F. Supp. 2d 132, 134 (D.D.C. 2012)).</w:t>
      </w:r>
      <w:r w:rsidR="00DA379E">
        <w:rPr>
          <w:rFonts w:cstheme="minorHAnsi"/>
          <w:sz w:val="22"/>
          <w:szCs w:val="22"/>
        </w:rPr>
        <w:t>’</w:t>
      </w:r>
      <w:r w:rsidRPr="00C71A07">
        <w:rPr>
          <w:rFonts w:cstheme="minorHAnsi"/>
          <w:sz w:val="22"/>
          <w:szCs w:val="22"/>
        </w:rPr>
        <w:t xml:space="preserve"> </w:t>
      </w:r>
      <w:r w:rsidR="00DA379E">
        <w:rPr>
          <w:rFonts w:cstheme="minorHAnsi"/>
          <w:sz w:val="22"/>
          <w:szCs w:val="22"/>
        </w:rPr>
        <w:t>Citing</w:t>
      </w:r>
      <w:r w:rsidRPr="00C71A07">
        <w:rPr>
          <w:rFonts w:cstheme="minorHAnsi"/>
          <w:sz w:val="22"/>
          <w:szCs w:val="22"/>
        </w:rPr>
        <w:t xml:space="preserve"> Ford Motor Credit Co. LLC v. Gilbert, No. 6:15-CV-01610-JR, 2017 WL 2766168, at *4 (D. Or. June 26, 2017), the court </w:t>
      </w:r>
      <w:r w:rsidR="00DA379E">
        <w:rPr>
          <w:rFonts w:cstheme="minorHAnsi"/>
          <w:sz w:val="22"/>
          <w:szCs w:val="22"/>
        </w:rPr>
        <w:t xml:space="preserve">decided to </w:t>
      </w:r>
      <w:r w:rsidR="00DA379E" w:rsidRPr="00C71A07">
        <w:rPr>
          <w:rFonts w:cstheme="minorHAnsi"/>
          <w:sz w:val="22"/>
          <w:szCs w:val="22"/>
        </w:rPr>
        <w:t>reduce GP Fund’s request by $12,875</w:t>
      </w:r>
      <w:r w:rsidR="00DA379E">
        <w:rPr>
          <w:rFonts w:cstheme="minorHAnsi"/>
          <w:sz w:val="22"/>
          <w:szCs w:val="22"/>
        </w:rPr>
        <w:t xml:space="preserve"> </w:t>
      </w:r>
      <w:proofErr w:type="spellStart"/>
      <w:r w:rsidR="00DA379E">
        <w:rPr>
          <w:rFonts w:cstheme="minorHAnsi"/>
          <w:sz w:val="22"/>
          <w:szCs w:val="22"/>
        </w:rPr>
        <w:t>as</w:t>
      </w:r>
      <w:proofErr w:type="spellEnd"/>
      <w:r w:rsidR="00DA379E">
        <w:rPr>
          <w:rFonts w:cstheme="minorHAnsi"/>
          <w:sz w:val="22"/>
          <w:szCs w:val="22"/>
        </w:rPr>
        <w:t xml:space="preserve"> </w:t>
      </w:r>
      <w:r w:rsidRPr="00C71A07">
        <w:rPr>
          <w:rFonts w:cstheme="minorHAnsi"/>
          <w:sz w:val="22"/>
          <w:szCs w:val="22"/>
        </w:rPr>
        <w:t xml:space="preserve">declined to award fees for a successive fee application, </w:t>
      </w:r>
      <w:r w:rsidR="00DA379E">
        <w:rPr>
          <w:rFonts w:cstheme="minorHAnsi"/>
          <w:sz w:val="22"/>
          <w:szCs w:val="22"/>
        </w:rPr>
        <w:t>because the</w:t>
      </w:r>
      <w:r w:rsidRPr="00C71A07">
        <w:rPr>
          <w:rFonts w:cstheme="minorHAnsi"/>
          <w:sz w:val="22"/>
          <w:szCs w:val="22"/>
        </w:rPr>
        <w:t xml:space="preserve"> renewed motion for fees was necessary only because the Court denied its first motion. </w:t>
      </w:r>
    </w:p>
    <w:p w14:paraId="5D885B69" w14:textId="43B04044" w:rsidR="00155ACF" w:rsidRPr="00FB3A49" w:rsidRDefault="00155ACF" w:rsidP="005E6F32">
      <w:pPr>
        <w:jc w:val="both"/>
        <w:rPr>
          <w:rFonts w:cstheme="minorHAnsi"/>
          <w:color w:val="000000" w:themeColor="text1"/>
          <w:sz w:val="22"/>
          <w:szCs w:val="22"/>
        </w:rPr>
      </w:pPr>
    </w:p>
    <w:p w14:paraId="5B9E4AFE" w14:textId="6AB8CF2F" w:rsidR="00155ACF" w:rsidRPr="00FB3A49" w:rsidRDefault="00155ACF" w:rsidP="005E6F32">
      <w:pPr>
        <w:jc w:val="both"/>
        <w:rPr>
          <w:rFonts w:cstheme="minorHAnsi"/>
          <w:b/>
          <w:bCs/>
          <w:color w:val="000000" w:themeColor="text1"/>
          <w:sz w:val="22"/>
          <w:szCs w:val="22"/>
        </w:rPr>
      </w:pPr>
      <w:r w:rsidRPr="00FB3A49">
        <w:rPr>
          <w:rFonts w:cstheme="minorHAnsi"/>
          <w:b/>
          <w:bCs/>
          <w:color w:val="000000" w:themeColor="text1"/>
          <w:sz w:val="22"/>
          <w:szCs w:val="22"/>
        </w:rPr>
        <w:t>Decision Direc</w:t>
      </w:r>
      <w:r w:rsidR="008B0B6E" w:rsidRPr="00FB3A49">
        <w:rPr>
          <w:rFonts w:cstheme="minorHAnsi"/>
          <w:b/>
          <w:bCs/>
          <w:color w:val="000000" w:themeColor="text1"/>
          <w:sz w:val="22"/>
          <w:szCs w:val="22"/>
        </w:rPr>
        <w:t>tion</w:t>
      </w:r>
    </w:p>
    <w:p w14:paraId="224AF4CB" w14:textId="77777777" w:rsidR="00DA0112" w:rsidRDefault="00DA0112" w:rsidP="005E6F32">
      <w:pPr>
        <w:jc w:val="both"/>
        <w:rPr>
          <w:rFonts w:cstheme="minorHAnsi"/>
          <w:bCs/>
          <w:sz w:val="22"/>
          <w:szCs w:val="22"/>
        </w:rPr>
      </w:pPr>
    </w:p>
    <w:p w14:paraId="305FA77B" w14:textId="28E3B916" w:rsidR="00DA0112" w:rsidRDefault="00DA0112" w:rsidP="005E6F32">
      <w:pPr>
        <w:jc w:val="both"/>
        <w:rPr>
          <w:rFonts w:cstheme="minorHAnsi"/>
          <w:bCs/>
          <w:sz w:val="22"/>
          <w:szCs w:val="22"/>
        </w:rPr>
      </w:pPr>
      <w:r>
        <w:rPr>
          <w:rFonts w:cstheme="minorHAnsi"/>
          <w:bCs/>
          <w:sz w:val="22"/>
          <w:szCs w:val="22"/>
        </w:rPr>
        <w:t xml:space="preserve">The decision of the Court expands expression, especially in the context of </w:t>
      </w:r>
      <w:r w:rsidR="00DA379E">
        <w:rPr>
          <w:rFonts w:cstheme="minorHAnsi"/>
          <w:bCs/>
          <w:sz w:val="22"/>
          <w:szCs w:val="22"/>
        </w:rPr>
        <w:t xml:space="preserve">aiding implementation of Anti-SLAPP statutes that seek to </w:t>
      </w:r>
      <w:r>
        <w:rPr>
          <w:rFonts w:cstheme="minorHAnsi"/>
          <w:bCs/>
          <w:sz w:val="22"/>
          <w:szCs w:val="22"/>
        </w:rPr>
        <w:t>protect legitimate speech in</w:t>
      </w:r>
      <w:r w:rsidR="00DA379E">
        <w:rPr>
          <w:rFonts w:cstheme="minorHAnsi"/>
          <w:bCs/>
          <w:sz w:val="22"/>
          <w:szCs w:val="22"/>
        </w:rPr>
        <w:t xml:space="preserve"> the</w:t>
      </w:r>
      <w:r>
        <w:rPr>
          <w:rFonts w:cstheme="minorHAnsi"/>
          <w:bCs/>
          <w:sz w:val="22"/>
          <w:szCs w:val="22"/>
        </w:rPr>
        <w:t xml:space="preserve"> public interest.</w:t>
      </w:r>
    </w:p>
    <w:p w14:paraId="43A71636" w14:textId="77777777" w:rsidR="00DA0112" w:rsidRDefault="00DA0112" w:rsidP="005E6F32">
      <w:pPr>
        <w:jc w:val="both"/>
        <w:rPr>
          <w:rFonts w:cstheme="minorHAnsi"/>
          <w:bCs/>
          <w:sz w:val="22"/>
          <w:szCs w:val="22"/>
        </w:rPr>
      </w:pPr>
    </w:p>
    <w:p w14:paraId="7B0D7294" w14:textId="309DCA1E" w:rsidR="00A456CF" w:rsidRPr="00FB3A49" w:rsidRDefault="00A456CF" w:rsidP="005E6F32">
      <w:pPr>
        <w:jc w:val="both"/>
        <w:rPr>
          <w:rFonts w:cstheme="minorHAnsi"/>
          <w:b/>
          <w:bCs/>
          <w:color w:val="000000" w:themeColor="text1"/>
          <w:sz w:val="22"/>
          <w:szCs w:val="22"/>
        </w:rPr>
      </w:pPr>
      <w:r w:rsidRPr="00FB3A49">
        <w:rPr>
          <w:rFonts w:cstheme="minorHAnsi"/>
          <w:b/>
          <w:bCs/>
          <w:color w:val="000000" w:themeColor="text1"/>
          <w:sz w:val="22"/>
          <w:szCs w:val="22"/>
        </w:rPr>
        <w:t>Global Perspective</w:t>
      </w:r>
    </w:p>
    <w:p w14:paraId="061D8E06" w14:textId="31A4889F" w:rsidR="00A456CF" w:rsidRDefault="00A456CF" w:rsidP="005E6F32">
      <w:pPr>
        <w:jc w:val="both"/>
        <w:rPr>
          <w:rFonts w:cstheme="minorHAnsi"/>
          <w:color w:val="000000" w:themeColor="text1"/>
          <w:sz w:val="22"/>
          <w:szCs w:val="22"/>
        </w:rPr>
      </w:pPr>
    </w:p>
    <w:p w14:paraId="101A1933" w14:textId="5115A1C1" w:rsidR="005D6A54" w:rsidRPr="00FB4D3E" w:rsidRDefault="00C71A07" w:rsidP="005E6F32">
      <w:pPr>
        <w:jc w:val="both"/>
        <w:rPr>
          <w:rFonts w:cstheme="minorHAnsi"/>
          <w:color w:val="000000" w:themeColor="text1"/>
          <w:sz w:val="22"/>
          <w:szCs w:val="22"/>
        </w:rPr>
      </w:pPr>
      <w:r>
        <w:rPr>
          <w:rFonts w:cstheme="minorHAnsi"/>
          <w:color w:val="000000" w:themeColor="text1"/>
          <w:sz w:val="22"/>
          <w:szCs w:val="22"/>
        </w:rPr>
        <w:t>NA</w:t>
      </w:r>
    </w:p>
    <w:sectPr w:rsidR="005D6A54" w:rsidRPr="00FB4D3E" w:rsidSect="00E93B0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042F" w14:textId="77777777" w:rsidR="0024402E" w:rsidRDefault="0024402E" w:rsidP="003A3FC8">
      <w:r>
        <w:separator/>
      </w:r>
    </w:p>
  </w:endnote>
  <w:endnote w:type="continuationSeparator" w:id="0">
    <w:p w14:paraId="4998309C" w14:textId="77777777" w:rsidR="0024402E" w:rsidRDefault="0024402E"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8702" w14:textId="77777777" w:rsidR="0024402E" w:rsidRDefault="0024402E" w:rsidP="003A3FC8">
      <w:r>
        <w:separator/>
      </w:r>
    </w:p>
  </w:footnote>
  <w:footnote w:type="continuationSeparator" w:id="0">
    <w:p w14:paraId="4C597155" w14:textId="77777777" w:rsidR="0024402E" w:rsidRDefault="0024402E" w:rsidP="003A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4625" w14:textId="0EAF3714" w:rsidR="003A3FC8" w:rsidRPr="003A3FC8" w:rsidRDefault="003A3FC8" w:rsidP="003A3FC8">
    <w:pPr>
      <w:pStyle w:val="Header"/>
      <w:jc w:val="center"/>
      <w:rPr>
        <w:b/>
        <w:bCs/>
      </w:rPr>
    </w:pPr>
    <w:r w:rsidRPr="003A3FC8">
      <w:rPr>
        <w:b/>
        <w:bCs/>
      </w:rPr>
      <w:t>Case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20"/>
    <w:rsid w:val="0001022A"/>
    <w:rsid w:val="00067359"/>
    <w:rsid w:val="00083583"/>
    <w:rsid w:val="00155ACF"/>
    <w:rsid w:val="00175199"/>
    <w:rsid w:val="001D7224"/>
    <w:rsid w:val="0024402E"/>
    <w:rsid w:val="0024595F"/>
    <w:rsid w:val="002A0420"/>
    <w:rsid w:val="00305160"/>
    <w:rsid w:val="00353767"/>
    <w:rsid w:val="003868FA"/>
    <w:rsid w:val="003A3FC8"/>
    <w:rsid w:val="003C0AF2"/>
    <w:rsid w:val="003C3705"/>
    <w:rsid w:val="004122DC"/>
    <w:rsid w:val="00460F4C"/>
    <w:rsid w:val="004E4C7D"/>
    <w:rsid w:val="00524FC4"/>
    <w:rsid w:val="00555C11"/>
    <w:rsid w:val="005A34B0"/>
    <w:rsid w:val="005D6A54"/>
    <w:rsid w:val="005E6F32"/>
    <w:rsid w:val="005E779D"/>
    <w:rsid w:val="006756A0"/>
    <w:rsid w:val="006E1908"/>
    <w:rsid w:val="00771FC2"/>
    <w:rsid w:val="0082622D"/>
    <w:rsid w:val="00891F5A"/>
    <w:rsid w:val="008A20CB"/>
    <w:rsid w:val="008B0B6E"/>
    <w:rsid w:val="008C35B8"/>
    <w:rsid w:val="008F2597"/>
    <w:rsid w:val="008F7B33"/>
    <w:rsid w:val="0090724A"/>
    <w:rsid w:val="00915D8F"/>
    <w:rsid w:val="00942D5C"/>
    <w:rsid w:val="00967D94"/>
    <w:rsid w:val="00983942"/>
    <w:rsid w:val="00A039EA"/>
    <w:rsid w:val="00A456CF"/>
    <w:rsid w:val="00B04A07"/>
    <w:rsid w:val="00B137D4"/>
    <w:rsid w:val="00B37EA8"/>
    <w:rsid w:val="00B64B7B"/>
    <w:rsid w:val="00C47D3D"/>
    <w:rsid w:val="00C66B8D"/>
    <w:rsid w:val="00C71A07"/>
    <w:rsid w:val="00CE5219"/>
    <w:rsid w:val="00D42DF1"/>
    <w:rsid w:val="00D744D8"/>
    <w:rsid w:val="00DA0112"/>
    <w:rsid w:val="00DA379E"/>
    <w:rsid w:val="00DB5C21"/>
    <w:rsid w:val="00DE72BC"/>
    <w:rsid w:val="00E93B0B"/>
    <w:rsid w:val="00EC44E1"/>
    <w:rsid w:val="00ED6E82"/>
    <w:rsid w:val="00EE5C12"/>
    <w:rsid w:val="00EE792A"/>
    <w:rsid w:val="00F215E1"/>
    <w:rsid w:val="00F76A61"/>
    <w:rsid w:val="00FB3A49"/>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5EF76"/>
  <w15:chartTrackingRefBased/>
  <w15:docId w15:val="{C1C13C83-91DF-DB48-B852-7458FAA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0"/>
    <w:pPr>
      <w:ind w:left="720"/>
      <w:contextualSpacing/>
    </w:pPr>
  </w:style>
  <w:style w:type="paragraph" w:styleId="Header">
    <w:name w:val="header"/>
    <w:basedOn w:val="Normal"/>
    <w:link w:val="HeaderChar"/>
    <w:uiPriority w:val="99"/>
    <w:unhideWhenUsed/>
    <w:rsid w:val="003A3FC8"/>
    <w:pPr>
      <w:tabs>
        <w:tab w:val="center" w:pos="4680"/>
        <w:tab w:val="right" w:pos="9360"/>
      </w:tabs>
    </w:pPr>
  </w:style>
  <w:style w:type="character" w:customStyle="1" w:styleId="HeaderChar">
    <w:name w:val="Header Char"/>
    <w:basedOn w:val="DefaultParagraphFont"/>
    <w:link w:val="Header"/>
    <w:uiPriority w:val="99"/>
    <w:rsid w:val="003A3FC8"/>
  </w:style>
  <w:style w:type="paragraph" w:styleId="Footer">
    <w:name w:val="footer"/>
    <w:basedOn w:val="Normal"/>
    <w:link w:val="FooterChar"/>
    <w:uiPriority w:val="99"/>
    <w:unhideWhenUsed/>
    <w:rsid w:val="003A3FC8"/>
    <w:pPr>
      <w:tabs>
        <w:tab w:val="center" w:pos="4680"/>
        <w:tab w:val="right" w:pos="9360"/>
      </w:tabs>
    </w:pPr>
  </w:style>
  <w:style w:type="character" w:customStyle="1" w:styleId="FooterChar">
    <w:name w:val="Footer Char"/>
    <w:basedOn w:val="DefaultParagraphFont"/>
    <w:link w:val="Footer"/>
    <w:uiPriority w:val="99"/>
    <w:rsid w:val="003A3FC8"/>
  </w:style>
  <w:style w:type="character" w:styleId="Hyperlink">
    <w:name w:val="Hyperlink"/>
    <w:basedOn w:val="DefaultParagraphFont"/>
    <w:uiPriority w:val="99"/>
    <w:unhideWhenUsed/>
    <w:rsid w:val="0090724A"/>
    <w:rPr>
      <w:color w:val="0563C1" w:themeColor="hyperlink"/>
      <w:u w:val="single"/>
    </w:rPr>
  </w:style>
  <w:style w:type="character" w:styleId="UnresolvedMention">
    <w:name w:val="Unresolved Mention"/>
    <w:basedOn w:val="DefaultParagraphFont"/>
    <w:uiPriority w:val="99"/>
    <w:semiHidden/>
    <w:unhideWhenUsed/>
    <w:rsid w:val="0090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50792">
      <w:bodyDiv w:val="1"/>
      <w:marLeft w:val="0"/>
      <w:marRight w:val="0"/>
      <w:marTop w:val="0"/>
      <w:marBottom w:val="0"/>
      <w:divBdr>
        <w:top w:val="none" w:sz="0" w:space="0" w:color="auto"/>
        <w:left w:val="none" w:sz="0" w:space="0" w:color="auto"/>
        <w:bottom w:val="none" w:sz="0" w:space="0" w:color="auto"/>
        <w:right w:val="none" w:sz="0" w:space="0" w:color="auto"/>
      </w:divBdr>
      <w:divsChild>
        <w:div w:id="114451880">
          <w:marLeft w:val="0"/>
          <w:marRight w:val="0"/>
          <w:marTop w:val="0"/>
          <w:marBottom w:val="0"/>
          <w:divBdr>
            <w:top w:val="none" w:sz="0" w:space="0" w:color="auto"/>
            <w:left w:val="none" w:sz="0" w:space="0" w:color="auto"/>
            <w:bottom w:val="none" w:sz="0" w:space="0" w:color="auto"/>
            <w:right w:val="none" w:sz="0" w:space="0" w:color="auto"/>
          </w:divBdr>
          <w:divsChild>
            <w:div w:id="1774519066">
              <w:marLeft w:val="0"/>
              <w:marRight w:val="0"/>
              <w:marTop w:val="0"/>
              <w:marBottom w:val="0"/>
              <w:divBdr>
                <w:top w:val="none" w:sz="0" w:space="0" w:color="auto"/>
                <w:left w:val="none" w:sz="0" w:space="0" w:color="auto"/>
                <w:bottom w:val="none" w:sz="0" w:space="0" w:color="auto"/>
                <w:right w:val="none" w:sz="0" w:space="0" w:color="auto"/>
              </w:divBdr>
              <w:divsChild>
                <w:div w:id="16002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007">
      <w:bodyDiv w:val="1"/>
      <w:marLeft w:val="0"/>
      <w:marRight w:val="0"/>
      <w:marTop w:val="0"/>
      <w:marBottom w:val="0"/>
      <w:divBdr>
        <w:top w:val="none" w:sz="0" w:space="0" w:color="auto"/>
        <w:left w:val="none" w:sz="0" w:space="0" w:color="auto"/>
        <w:bottom w:val="none" w:sz="0" w:space="0" w:color="auto"/>
        <w:right w:val="none" w:sz="0" w:space="0" w:color="auto"/>
      </w:divBdr>
      <w:divsChild>
        <w:div w:id="820345284">
          <w:marLeft w:val="0"/>
          <w:marRight w:val="0"/>
          <w:marTop w:val="0"/>
          <w:marBottom w:val="0"/>
          <w:divBdr>
            <w:top w:val="none" w:sz="0" w:space="0" w:color="auto"/>
            <w:left w:val="none" w:sz="0" w:space="0" w:color="auto"/>
            <w:bottom w:val="none" w:sz="0" w:space="0" w:color="auto"/>
            <w:right w:val="none" w:sz="0" w:space="0" w:color="auto"/>
          </w:divBdr>
          <w:divsChild>
            <w:div w:id="976956327">
              <w:marLeft w:val="0"/>
              <w:marRight w:val="0"/>
              <w:marTop w:val="0"/>
              <w:marBottom w:val="0"/>
              <w:divBdr>
                <w:top w:val="none" w:sz="0" w:space="0" w:color="auto"/>
                <w:left w:val="none" w:sz="0" w:space="0" w:color="auto"/>
                <w:bottom w:val="none" w:sz="0" w:space="0" w:color="auto"/>
                <w:right w:val="none" w:sz="0" w:space="0" w:color="auto"/>
              </w:divBdr>
              <w:divsChild>
                <w:div w:id="7746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672">
      <w:bodyDiv w:val="1"/>
      <w:marLeft w:val="0"/>
      <w:marRight w:val="0"/>
      <w:marTop w:val="0"/>
      <w:marBottom w:val="0"/>
      <w:divBdr>
        <w:top w:val="none" w:sz="0" w:space="0" w:color="auto"/>
        <w:left w:val="none" w:sz="0" w:space="0" w:color="auto"/>
        <w:bottom w:val="none" w:sz="0" w:space="0" w:color="auto"/>
        <w:right w:val="none" w:sz="0" w:space="0" w:color="auto"/>
      </w:divBdr>
    </w:div>
    <w:div w:id="448207383">
      <w:bodyDiv w:val="1"/>
      <w:marLeft w:val="0"/>
      <w:marRight w:val="0"/>
      <w:marTop w:val="0"/>
      <w:marBottom w:val="0"/>
      <w:divBdr>
        <w:top w:val="none" w:sz="0" w:space="0" w:color="auto"/>
        <w:left w:val="none" w:sz="0" w:space="0" w:color="auto"/>
        <w:bottom w:val="none" w:sz="0" w:space="0" w:color="auto"/>
        <w:right w:val="none" w:sz="0" w:space="0" w:color="auto"/>
      </w:divBdr>
      <w:divsChild>
        <w:div w:id="99178803">
          <w:marLeft w:val="0"/>
          <w:marRight w:val="0"/>
          <w:marTop w:val="0"/>
          <w:marBottom w:val="0"/>
          <w:divBdr>
            <w:top w:val="none" w:sz="0" w:space="0" w:color="auto"/>
            <w:left w:val="none" w:sz="0" w:space="0" w:color="auto"/>
            <w:bottom w:val="none" w:sz="0" w:space="0" w:color="auto"/>
            <w:right w:val="none" w:sz="0" w:space="0" w:color="auto"/>
          </w:divBdr>
          <w:divsChild>
            <w:div w:id="623732647">
              <w:marLeft w:val="0"/>
              <w:marRight w:val="0"/>
              <w:marTop w:val="0"/>
              <w:marBottom w:val="0"/>
              <w:divBdr>
                <w:top w:val="none" w:sz="0" w:space="0" w:color="auto"/>
                <w:left w:val="none" w:sz="0" w:space="0" w:color="auto"/>
                <w:bottom w:val="none" w:sz="0" w:space="0" w:color="auto"/>
                <w:right w:val="none" w:sz="0" w:space="0" w:color="auto"/>
              </w:divBdr>
              <w:divsChild>
                <w:div w:id="1052969071">
                  <w:marLeft w:val="0"/>
                  <w:marRight w:val="0"/>
                  <w:marTop w:val="0"/>
                  <w:marBottom w:val="0"/>
                  <w:divBdr>
                    <w:top w:val="none" w:sz="0" w:space="0" w:color="auto"/>
                    <w:left w:val="none" w:sz="0" w:space="0" w:color="auto"/>
                    <w:bottom w:val="none" w:sz="0" w:space="0" w:color="auto"/>
                    <w:right w:val="none" w:sz="0" w:space="0" w:color="auto"/>
                  </w:divBdr>
                  <w:divsChild>
                    <w:div w:id="10175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9488">
      <w:bodyDiv w:val="1"/>
      <w:marLeft w:val="0"/>
      <w:marRight w:val="0"/>
      <w:marTop w:val="0"/>
      <w:marBottom w:val="0"/>
      <w:divBdr>
        <w:top w:val="none" w:sz="0" w:space="0" w:color="auto"/>
        <w:left w:val="none" w:sz="0" w:space="0" w:color="auto"/>
        <w:bottom w:val="none" w:sz="0" w:space="0" w:color="auto"/>
        <w:right w:val="none" w:sz="0" w:space="0" w:color="auto"/>
      </w:divBdr>
    </w:div>
    <w:div w:id="757824907">
      <w:bodyDiv w:val="1"/>
      <w:marLeft w:val="0"/>
      <w:marRight w:val="0"/>
      <w:marTop w:val="0"/>
      <w:marBottom w:val="0"/>
      <w:divBdr>
        <w:top w:val="none" w:sz="0" w:space="0" w:color="auto"/>
        <w:left w:val="none" w:sz="0" w:space="0" w:color="auto"/>
        <w:bottom w:val="none" w:sz="0" w:space="0" w:color="auto"/>
        <w:right w:val="none" w:sz="0" w:space="0" w:color="auto"/>
      </w:divBdr>
      <w:divsChild>
        <w:div w:id="1703364971">
          <w:marLeft w:val="0"/>
          <w:marRight w:val="0"/>
          <w:marTop w:val="0"/>
          <w:marBottom w:val="0"/>
          <w:divBdr>
            <w:top w:val="none" w:sz="0" w:space="0" w:color="auto"/>
            <w:left w:val="none" w:sz="0" w:space="0" w:color="auto"/>
            <w:bottom w:val="none" w:sz="0" w:space="0" w:color="auto"/>
            <w:right w:val="none" w:sz="0" w:space="0" w:color="auto"/>
          </w:divBdr>
          <w:divsChild>
            <w:div w:id="426848365">
              <w:marLeft w:val="0"/>
              <w:marRight w:val="0"/>
              <w:marTop w:val="0"/>
              <w:marBottom w:val="0"/>
              <w:divBdr>
                <w:top w:val="none" w:sz="0" w:space="0" w:color="auto"/>
                <w:left w:val="none" w:sz="0" w:space="0" w:color="auto"/>
                <w:bottom w:val="none" w:sz="0" w:space="0" w:color="auto"/>
                <w:right w:val="none" w:sz="0" w:space="0" w:color="auto"/>
              </w:divBdr>
              <w:divsChild>
                <w:div w:id="2057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1397">
      <w:bodyDiv w:val="1"/>
      <w:marLeft w:val="0"/>
      <w:marRight w:val="0"/>
      <w:marTop w:val="0"/>
      <w:marBottom w:val="0"/>
      <w:divBdr>
        <w:top w:val="none" w:sz="0" w:space="0" w:color="auto"/>
        <w:left w:val="none" w:sz="0" w:space="0" w:color="auto"/>
        <w:bottom w:val="none" w:sz="0" w:space="0" w:color="auto"/>
        <w:right w:val="none" w:sz="0" w:space="0" w:color="auto"/>
      </w:divBdr>
      <w:divsChild>
        <w:div w:id="1313169666">
          <w:marLeft w:val="0"/>
          <w:marRight w:val="0"/>
          <w:marTop w:val="0"/>
          <w:marBottom w:val="0"/>
          <w:divBdr>
            <w:top w:val="none" w:sz="0" w:space="0" w:color="auto"/>
            <w:left w:val="none" w:sz="0" w:space="0" w:color="auto"/>
            <w:bottom w:val="none" w:sz="0" w:space="0" w:color="auto"/>
            <w:right w:val="none" w:sz="0" w:space="0" w:color="auto"/>
          </w:divBdr>
          <w:divsChild>
            <w:div w:id="1268192369">
              <w:marLeft w:val="0"/>
              <w:marRight w:val="0"/>
              <w:marTop w:val="0"/>
              <w:marBottom w:val="0"/>
              <w:divBdr>
                <w:top w:val="none" w:sz="0" w:space="0" w:color="auto"/>
                <w:left w:val="none" w:sz="0" w:space="0" w:color="auto"/>
                <w:bottom w:val="none" w:sz="0" w:space="0" w:color="auto"/>
                <w:right w:val="none" w:sz="0" w:space="0" w:color="auto"/>
              </w:divBdr>
              <w:divsChild>
                <w:div w:id="16261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1117991918">
      <w:bodyDiv w:val="1"/>
      <w:marLeft w:val="0"/>
      <w:marRight w:val="0"/>
      <w:marTop w:val="0"/>
      <w:marBottom w:val="0"/>
      <w:divBdr>
        <w:top w:val="none" w:sz="0" w:space="0" w:color="auto"/>
        <w:left w:val="none" w:sz="0" w:space="0" w:color="auto"/>
        <w:bottom w:val="none" w:sz="0" w:space="0" w:color="auto"/>
        <w:right w:val="none" w:sz="0" w:space="0" w:color="auto"/>
      </w:divBdr>
      <w:divsChild>
        <w:div w:id="597101617">
          <w:marLeft w:val="0"/>
          <w:marRight w:val="0"/>
          <w:marTop w:val="0"/>
          <w:marBottom w:val="0"/>
          <w:divBdr>
            <w:top w:val="none" w:sz="0" w:space="0" w:color="auto"/>
            <w:left w:val="none" w:sz="0" w:space="0" w:color="auto"/>
            <w:bottom w:val="none" w:sz="0" w:space="0" w:color="auto"/>
            <w:right w:val="none" w:sz="0" w:space="0" w:color="auto"/>
          </w:divBdr>
          <w:divsChild>
            <w:div w:id="726682503">
              <w:marLeft w:val="0"/>
              <w:marRight w:val="0"/>
              <w:marTop w:val="0"/>
              <w:marBottom w:val="0"/>
              <w:divBdr>
                <w:top w:val="none" w:sz="0" w:space="0" w:color="auto"/>
                <w:left w:val="none" w:sz="0" w:space="0" w:color="auto"/>
                <w:bottom w:val="none" w:sz="0" w:space="0" w:color="auto"/>
                <w:right w:val="none" w:sz="0" w:space="0" w:color="auto"/>
              </w:divBdr>
              <w:divsChild>
                <w:div w:id="517157726">
                  <w:marLeft w:val="0"/>
                  <w:marRight w:val="0"/>
                  <w:marTop w:val="0"/>
                  <w:marBottom w:val="0"/>
                  <w:divBdr>
                    <w:top w:val="none" w:sz="0" w:space="0" w:color="auto"/>
                    <w:left w:val="none" w:sz="0" w:space="0" w:color="auto"/>
                    <w:bottom w:val="none" w:sz="0" w:space="0" w:color="auto"/>
                    <w:right w:val="none" w:sz="0" w:space="0" w:color="auto"/>
                  </w:divBdr>
                  <w:divsChild>
                    <w:div w:id="1262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4685">
      <w:bodyDiv w:val="1"/>
      <w:marLeft w:val="0"/>
      <w:marRight w:val="0"/>
      <w:marTop w:val="0"/>
      <w:marBottom w:val="0"/>
      <w:divBdr>
        <w:top w:val="none" w:sz="0" w:space="0" w:color="auto"/>
        <w:left w:val="none" w:sz="0" w:space="0" w:color="auto"/>
        <w:bottom w:val="none" w:sz="0" w:space="0" w:color="auto"/>
        <w:right w:val="none" w:sz="0" w:space="0" w:color="auto"/>
      </w:divBdr>
      <w:divsChild>
        <w:div w:id="94910987">
          <w:marLeft w:val="0"/>
          <w:marRight w:val="0"/>
          <w:marTop w:val="0"/>
          <w:marBottom w:val="0"/>
          <w:divBdr>
            <w:top w:val="none" w:sz="0" w:space="0" w:color="auto"/>
            <w:left w:val="none" w:sz="0" w:space="0" w:color="auto"/>
            <w:bottom w:val="none" w:sz="0" w:space="0" w:color="auto"/>
            <w:right w:val="none" w:sz="0" w:space="0" w:color="auto"/>
          </w:divBdr>
          <w:divsChild>
            <w:div w:id="418644555">
              <w:marLeft w:val="0"/>
              <w:marRight w:val="0"/>
              <w:marTop w:val="0"/>
              <w:marBottom w:val="0"/>
              <w:divBdr>
                <w:top w:val="none" w:sz="0" w:space="0" w:color="auto"/>
                <w:left w:val="none" w:sz="0" w:space="0" w:color="auto"/>
                <w:bottom w:val="none" w:sz="0" w:space="0" w:color="auto"/>
                <w:right w:val="none" w:sz="0" w:space="0" w:color="auto"/>
              </w:divBdr>
              <w:divsChild>
                <w:div w:id="774325700">
                  <w:marLeft w:val="0"/>
                  <w:marRight w:val="0"/>
                  <w:marTop w:val="0"/>
                  <w:marBottom w:val="0"/>
                  <w:divBdr>
                    <w:top w:val="none" w:sz="0" w:space="0" w:color="auto"/>
                    <w:left w:val="none" w:sz="0" w:space="0" w:color="auto"/>
                    <w:bottom w:val="none" w:sz="0" w:space="0" w:color="auto"/>
                    <w:right w:val="none" w:sz="0" w:space="0" w:color="auto"/>
                  </w:divBdr>
                  <w:divsChild>
                    <w:div w:id="6668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8017">
      <w:bodyDiv w:val="1"/>
      <w:marLeft w:val="0"/>
      <w:marRight w:val="0"/>
      <w:marTop w:val="0"/>
      <w:marBottom w:val="0"/>
      <w:divBdr>
        <w:top w:val="none" w:sz="0" w:space="0" w:color="auto"/>
        <w:left w:val="none" w:sz="0" w:space="0" w:color="auto"/>
        <w:bottom w:val="none" w:sz="0" w:space="0" w:color="auto"/>
        <w:right w:val="none" w:sz="0" w:space="0" w:color="auto"/>
      </w:divBdr>
      <w:divsChild>
        <w:div w:id="862862990">
          <w:marLeft w:val="0"/>
          <w:marRight w:val="0"/>
          <w:marTop w:val="0"/>
          <w:marBottom w:val="0"/>
          <w:divBdr>
            <w:top w:val="none" w:sz="0" w:space="0" w:color="auto"/>
            <w:left w:val="none" w:sz="0" w:space="0" w:color="auto"/>
            <w:bottom w:val="none" w:sz="0" w:space="0" w:color="auto"/>
            <w:right w:val="none" w:sz="0" w:space="0" w:color="auto"/>
          </w:divBdr>
          <w:divsChild>
            <w:div w:id="1523132864">
              <w:marLeft w:val="0"/>
              <w:marRight w:val="0"/>
              <w:marTop w:val="0"/>
              <w:marBottom w:val="0"/>
              <w:divBdr>
                <w:top w:val="none" w:sz="0" w:space="0" w:color="auto"/>
                <w:left w:val="none" w:sz="0" w:space="0" w:color="auto"/>
                <w:bottom w:val="none" w:sz="0" w:space="0" w:color="auto"/>
                <w:right w:val="none" w:sz="0" w:space="0" w:color="auto"/>
              </w:divBdr>
              <w:divsChild>
                <w:div w:id="1735733560">
                  <w:marLeft w:val="0"/>
                  <w:marRight w:val="0"/>
                  <w:marTop w:val="0"/>
                  <w:marBottom w:val="0"/>
                  <w:divBdr>
                    <w:top w:val="none" w:sz="0" w:space="0" w:color="auto"/>
                    <w:left w:val="none" w:sz="0" w:space="0" w:color="auto"/>
                    <w:bottom w:val="none" w:sz="0" w:space="0" w:color="auto"/>
                    <w:right w:val="none" w:sz="0" w:space="0" w:color="auto"/>
                  </w:divBdr>
                  <w:divsChild>
                    <w:div w:id="1860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8750">
      <w:bodyDiv w:val="1"/>
      <w:marLeft w:val="0"/>
      <w:marRight w:val="0"/>
      <w:marTop w:val="0"/>
      <w:marBottom w:val="0"/>
      <w:divBdr>
        <w:top w:val="none" w:sz="0" w:space="0" w:color="auto"/>
        <w:left w:val="none" w:sz="0" w:space="0" w:color="auto"/>
        <w:bottom w:val="none" w:sz="0" w:space="0" w:color="auto"/>
        <w:right w:val="none" w:sz="0" w:space="0" w:color="auto"/>
      </w:divBdr>
      <w:divsChild>
        <w:div w:id="456417659">
          <w:marLeft w:val="0"/>
          <w:marRight w:val="0"/>
          <w:marTop w:val="0"/>
          <w:marBottom w:val="0"/>
          <w:divBdr>
            <w:top w:val="none" w:sz="0" w:space="0" w:color="auto"/>
            <w:left w:val="none" w:sz="0" w:space="0" w:color="auto"/>
            <w:bottom w:val="none" w:sz="0" w:space="0" w:color="auto"/>
            <w:right w:val="none" w:sz="0" w:space="0" w:color="auto"/>
          </w:divBdr>
          <w:divsChild>
            <w:div w:id="359477812">
              <w:marLeft w:val="0"/>
              <w:marRight w:val="0"/>
              <w:marTop w:val="0"/>
              <w:marBottom w:val="0"/>
              <w:divBdr>
                <w:top w:val="none" w:sz="0" w:space="0" w:color="auto"/>
                <w:left w:val="none" w:sz="0" w:space="0" w:color="auto"/>
                <w:bottom w:val="none" w:sz="0" w:space="0" w:color="auto"/>
                <w:right w:val="none" w:sz="0" w:space="0" w:color="auto"/>
              </w:divBdr>
              <w:divsChild>
                <w:div w:id="1368288070">
                  <w:marLeft w:val="0"/>
                  <w:marRight w:val="0"/>
                  <w:marTop w:val="0"/>
                  <w:marBottom w:val="0"/>
                  <w:divBdr>
                    <w:top w:val="none" w:sz="0" w:space="0" w:color="auto"/>
                    <w:left w:val="none" w:sz="0" w:space="0" w:color="auto"/>
                    <w:bottom w:val="none" w:sz="0" w:space="0" w:color="auto"/>
                    <w:right w:val="none" w:sz="0" w:space="0" w:color="auto"/>
                  </w:divBdr>
                  <w:divsChild>
                    <w:div w:id="15534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8725">
      <w:bodyDiv w:val="1"/>
      <w:marLeft w:val="0"/>
      <w:marRight w:val="0"/>
      <w:marTop w:val="0"/>
      <w:marBottom w:val="0"/>
      <w:divBdr>
        <w:top w:val="none" w:sz="0" w:space="0" w:color="auto"/>
        <w:left w:val="none" w:sz="0" w:space="0" w:color="auto"/>
        <w:bottom w:val="none" w:sz="0" w:space="0" w:color="auto"/>
        <w:right w:val="none" w:sz="0" w:space="0" w:color="auto"/>
      </w:divBdr>
      <w:divsChild>
        <w:div w:id="1597782953">
          <w:marLeft w:val="0"/>
          <w:marRight w:val="0"/>
          <w:marTop w:val="0"/>
          <w:marBottom w:val="0"/>
          <w:divBdr>
            <w:top w:val="none" w:sz="0" w:space="0" w:color="auto"/>
            <w:left w:val="none" w:sz="0" w:space="0" w:color="auto"/>
            <w:bottom w:val="none" w:sz="0" w:space="0" w:color="auto"/>
            <w:right w:val="none" w:sz="0" w:space="0" w:color="auto"/>
          </w:divBdr>
          <w:divsChild>
            <w:div w:id="1009213149">
              <w:marLeft w:val="0"/>
              <w:marRight w:val="0"/>
              <w:marTop w:val="0"/>
              <w:marBottom w:val="0"/>
              <w:divBdr>
                <w:top w:val="none" w:sz="0" w:space="0" w:color="auto"/>
                <w:left w:val="none" w:sz="0" w:space="0" w:color="auto"/>
                <w:bottom w:val="none" w:sz="0" w:space="0" w:color="auto"/>
                <w:right w:val="none" w:sz="0" w:space="0" w:color="auto"/>
              </w:divBdr>
              <w:divsChild>
                <w:div w:id="972058603">
                  <w:marLeft w:val="0"/>
                  <w:marRight w:val="0"/>
                  <w:marTop w:val="0"/>
                  <w:marBottom w:val="0"/>
                  <w:divBdr>
                    <w:top w:val="none" w:sz="0" w:space="0" w:color="auto"/>
                    <w:left w:val="none" w:sz="0" w:space="0" w:color="auto"/>
                    <w:bottom w:val="none" w:sz="0" w:space="0" w:color="auto"/>
                    <w:right w:val="none" w:sz="0" w:space="0" w:color="auto"/>
                  </w:divBdr>
                  <w:divsChild>
                    <w:div w:id="3524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5572">
      <w:bodyDiv w:val="1"/>
      <w:marLeft w:val="0"/>
      <w:marRight w:val="0"/>
      <w:marTop w:val="0"/>
      <w:marBottom w:val="0"/>
      <w:divBdr>
        <w:top w:val="none" w:sz="0" w:space="0" w:color="auto"/>
        <w:left w:val="none" w:sz="0" w:space="0" w:color="auto"/>
        <w:bottom w:val="none" w:sz="0" w:space="0" w:color="auto"/>
        <w:right w:val="none" w:sz="0" w:space="0" w:color="auto"/>
      </w:divBdr>
      <w:divsChild>
        <w:div w:id="911308357">
          <w:marLeft w:val="0"/>
          <w:marRight w:val="0"/>
          <w:marTop w:val="0"/>
          <w:marBottom w:val="0"/>
          <w:divBdr>
            <w:top w:val="none" w:sz="0" w:space="0" w:color="auto"/>
            <w:left w:val="none" w:sz="0" w:space="0" w:color="auto"/>
            <w:bottom w:val="none" w:sz="0" w:space="0" w:color="auto"/>
            <w:right w:val="none" w:sz="0" w:space="0" w:color="auto"/>
          </w:divBdr>
          <w:divsChild>
            <w:div w:id="407962872">
              <w:marLeft w:val="0"/>
              <w:marRight w:val="0"/>
              <w:marTop w:val="0"/>
              <w:marBottom w:val="0"/>
              <w:divBdr>
                <w:top w:val="none" w:sz="0" w:space="0" w:color="auto"/>
                <w:left w:val="none" w:sz="0" w:space="0" w:color="auto"/>
                <w:bottom w:val="none" w:sz="0" w:space="0" w:color="auto"/>
                <w:right w:val="none" w:sz="0" w:space="0" w:color="auto"/>
              </w:divBdr>
              <w:divsChild>
                <w:div w:id="951017663">
                  <w:marLeft w:val="0"/>
                  <w:marRight w:val="0"/>
                  <w:marTop w:val="0"/>
                  <w:marBottom w:val="0"/>
                  <w:divBdr>
                    <w:top w:val="none" w:sz="0" w:space="0" w:color="auto"/>
                    <w:left w:val="none" w:sz="0" w:space="0" w:color="auto"/>
                    <w:bottom w:val="none" w:sz="0" w:space="0" w:color="auto"/>
                    <w:right w:val="none" w:sz="0" w:space="0" w:color="auto"/>
                  </w:divBdr>
                  <w:divsChild>
                    <w:div w:id="1242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2321">
      <w:bodyDiv w:val="1"/>
      <w:marLeft w:val="0"/>
      <w:marRight w:val="0"/>
      <w:marTop w:val="0"/>
      <w:marBottom w:val="0"/>
      <w:divBdr>
        <w:top w:val="none" w:sz="0" w:space="0" w:color="auto"/>
        <w:left w:val="none" w:sz="0" w:space="0" w:color="auto"/>
        <w:bottom w:val="none" w:sz="0" w:space="0" w:color="auto"/>
        <w:right w:val="none" w:sz="0" w:space="0" w:color="auto"/>
      </w:divBdr>
      <w:divsChild>
        <w:div w:id="1687824703">
          <w:marLeft w:val="0"/>
          <w:marRight w:val="0"/>
          <w:marTop w:val="0"/>
          <w:marBottom w:val="0"/>
          <w:divBdr>
            <w:top w:val="none" w:sz="0" w:space="0" w:color="auto"/>
            <w:left w:val="none" w:sz="0" w:space="0" w:color="auto"/>
            <w:bottom w:val="none" w:sz="0" w:space="0" w:color="auto"/>
            <w:right w:val="none" w:sz="0" w:space="0" w:color="auto"/>
          </w:divBdr>
          <w:divsChild>
            <w:div w:id="1267807918">
              <w:marLeft w:val="0"/>
              <w:marRight w:val="0"/>
              <w:marTop w:val="0"/>
              <w:marBottom w:val="0"/>
              <w:divBdr>
                <w:top w:val="none" w:sz="0" w:space="0" w:color="auto"/>
                <w:left w:val="none" w:sz="0" w:space="0" w:color="auto"/>
                <w:bottom w:val="none" w:sz="0" w:space="0" w:color="auto"/>
                <w:right w:val="none" w:sz="0" w:space="0" w:color="auto"/>
              </w:divBdr>
              <w:divsChild>
                <w:div w:id="1631009948">
                  <w:marLeft w:val="0"/>
                  <w:marRight w:val="0"/>
                  <w:marTop w:val="0"/>
                  <w:marBottom w:val="0"/>
                  <w:divBdr>
                    <w:top w:val="none" w:sz="0" w:space="0" w:color="auto"/>
                    <w:left w:val="none" w:sz="0" w:space="0" w:color="auto"/>
                    <w:bottom w:val="none" w:sz="0" w:space="0" w:color="auto"/>
                    <w:right w:val="none" w:sz="0" w:space="0" w:color="auto"/>
                  </w:divBdr>
                </w:div>
              </w:divsChild>
            </w:div>
            <w:div w:id="832141081">
              <w:marLeft w:val="0"/>
              <w:marRight w:val="0"/>
              <w:marTop w:val="0"/>
              <w:marBottom w:val="0"/>
              <w:divBdr>
                <w:top w:val="none" w:sz="0" w:space="0" w:color="auto"/>
                <w:left w:val="none" w:sz="0" w:space="0" w:color="auto"/>
                <w:bottom w:val="none" w:sz="0" w:space="0" w:color="auto"/>
                <w:right w:val="none" w:sz="0" w:space="0" w:color="auto"/>
              </w:divBdr>
              <w:divsChild>
                <w:div w:id="14119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513">
      <w:bodyDiv w:val="1"/>
      <w:marLeft w:val="0"/>
      <w:marRight w:val="0"/>
      <w:marTop w:val="0"/>
      <w:marBottom w:val="0"/>
      <w:divBdr>
        <w:top w:val="none" w:sz="0" w:space="0" w:color="auto"/>
        <w:left w:val="none" w:sz="0" w:space="0" w:color="auto"/>
        <w:bottom w:val="none" w:sz="0" w:space="0" w:color="auto"/>
        <w:right w:val="none" w:sz="0" w:space="0" w:color="auto"/>
      </w:divBdr>
      <w:divsChild>
        <w:div w:id="612173894">
          <w:marLeft w:val="0"/>
          <w:marRight w:val="0"/>
          <w:marTop w:val="0"/>
          <w:marBottom w:val="0"/>
          <w:divBdr>
            <w:top w:val="none" w:sz="0" w:space="0" w:color="auto"/>
            <w:left w:val="none" w:sz="0" w:space="0" w:color="auto"/>
            <w:bottom w:val="none" w:sz="0" w:space="0" w:color="auto"/>
            <w:right w:val="none" w:sz="0" w:space="0" w:color="auto"/>
          </w:divBdr>
          <w:divsChild>
            <w:div w:id="350180979">
              <w:marLeft w:val="0"/>
              <w:marRight w:val="0"/>
              <w:marTop w:val="0"/>
              <w:marBottom w:val="0"/>
              <w:divBdr>
                <w:top w:val="none" w:sz="0" w:space="0" w:color="auto"/>
                <w:left w:val="none" w:sz="0" w:space="0" w:color="auto"/>
                <w:bottom w:val="none" w:sz="0" w:space="0" w:color="auto"/>
                <w:right w:val="none" w:sz="0" w:space="0" w:color="auto"/>
              </w:divBdr>
              <w:divsChild>
                <w:div w:id="7938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1873952441">
      <w:bodyDiv w:val="1"/>
      <w:marLeft w:val="0"/>
      <w:marRight w:val="0"/>
      <w:marTop w:val="0"/>
      <w:marBottom w:val="0"/>
      <w:divBdr>
        <w:top w:val="none" w:sz="0" w:space="0" w:color="auto"/>
        <w:left w:val="none" w:sz="0" w:space="0" w:color="auto"/>
        <w:bottom w:val="none" w:sz="0" w:space="0" w:color="auto"/>
        <w:right w:val="none" w:sz="0" w:space="0" w:color="auto"/>
      </w:divBdr>
      <w:divsChild>
        <w:div w:id="935092707">
          <w:marLeft w:val="0"/>
          <w:marRight w:val="0"/>
          <w:marTop w:val="0"/>
          <w:marBottom w:val="0"/>
          <w:divBdr>
            <w:top w:val="none" w:sz="0" w:space="0" w:color="auto"/>
            <w:left w:val="none" w:sz="0" w:space="0" w:color="auto"/>
            <w:bottom w:val="none" w:sz="0" w:space="0" w:color="auto"/>
            <w:right w:val="none" w:sz="0" w:space="0" w:color="auto"/>
          </w:divBdr>
          <w:divsChild>
            <w:div w:id="837426583">
              <w:marLeft w:val="0"/>
              <w:marRight w:val="0"/>
              <w:marTop w:val="0"/>
              <w:marBottom w:val="0"/>
              <w:divBdr>
                <w:top w:val="none" w:sz="0" w:space="0" w:color="auto"/>
                <w:left w:val="none" w:sz="0" w:space="0" w:color="auto"/>
                <w:bottom w:val="none" w:sz="0" w:space="0" w:color="auto"/>
                <w:right w:val="none" w:sz="0" w:space="0" w:color="auto"/>
              </w:divBdr>
              <w:divsChild>
                <w:div w:id="1975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4208">
      <w:bodyDiv w:val="1"/>
      <w:marLeft w:val="0"/>
      <w:marRight w:val="0"/>
      <w:marTop w:val="0"/>
      <w:marBottom w:val="0"/>
      <w:divBdr>
        <w:top w:val="none" w:sz="0" w:space="0" w:color="auto"/>
        <w:left w:val="none" w:sz="0" w:space="0" w:color="auto"/>
        <w:bottom w:val="none" w:sz="0" w:space="0" w:color="auto"/>
        <w:right w:val="none" w:sz="0" w:space="0" w:color="auto"/>
      </w:divBdr>
      <w:divsChild>
        <w:div w:id="754132410">
          <w:marLeft w:val="0"/>
          <w:marRight w:val="0"/>
          <w:marTop w:val="0"/>
          <w:marBottom w:val="0"/>
          <w:divBdr>
            <w:top w:val="none" w:sz="0" w:space="0" w:color="auto"/>
            <w:left w:val="none" w:sz="0" w:space="0" w:color="auto"/>
            <w:bottom w:val="none" w:sz="0" w:space="0" w:color="auto"/>
            <w:right w:val="none" w:sz="0" w:space="0" w:color="auto"/>
          </w:divBdr>
          <w:divsChild>
            <w:div w:id="849106127">
              <w:marLeft w:val="0"/>
              <w:marRight w:val="0"/>
              <w:marTop w:val="0"/>
              <w:marBottom w:val="0"/>
              <w:divBdr>
                <w:top w:val="none" w:sz="0" w:space="0" w:color="auto"/>
                <w:left w:val="none" w:sz="0" w:space="0" w:color="auto"/>
                <w:bottom w:val="none" w:sz="0" w:space="0" w:color="auto"/>
                <w:right w:val="none" w:sz="0" w:space="0" w:color="auto"/>
              </w:divBdr>
              <w:divsChild>
                <w:div w:id="119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balfreedomofexpression.columbia.edu/cases/resolute-forest-products-v-greenpeace-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Prannv Dhawan</cp:lastModifiedBy>
  <cp:revision>2</cp:revision>
  <dcterms:created xsi:type="dcterms:W3CDTF">2021-01-11T16:49:00Z</dcterms:created>
  <dcterms:modified xsi:type="dcterms:W3CDTF">2021-01-11T16:49:00Z</dcterms:modified>
</cp:coreProperties>
</file>